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44BF5" w:rsidTr="00922950">
        <w:tc>
          <w:tcPr>
            <w:tcW w:w="491" w:type="dxa"/>
            <w:vMerge w:val="restart"/>
            <w:shd w:val="clear" w:color="auto" w:fill="A6A6A6" w:themeFill="background1" w:themeFillShade="A6"/>
            <w:textDirection w:val="btLr"/>
          </w:tcPr>
          <w:p w:rsidR="00B574C9" w:rsidRPr="00E44BF5" w:rsidRDefault="00B574C9" w:rsidP="00CC586D">
            <w:pPr>
              <w:jc w:val="center"/>
              <w:rPr>
                <w:b/>
                <w:color w:val="FFFFFF" w:themeColor="background1"/>
              </w:rPr>
            </w:pPr>
            <w:r w:rsidRPr="00E44BF5">
              <w:rPr>
                <w:b/>
                <w:color w:val="FFFFFF" w:themeColor="background1"/>
              </w:rPr>
              <w:t>About you</w:t>
            </w:r>
          </w:p>
        </w:tc>
        <w:sdt>
          <w:sdtPr>
            <w:rPr>
              <w:b/>
              <w:color w:val="FFFFFF" w:themeColor="background1"/>
            </w:rPr>
            <w:alias w:val="Salutation"/>
            <w:tag w:val="salutation"/>
            <w:id w:val="-1659997262"/>
            <w:placeholder>
              <w:docPart w:val="033D255EE3D64D4DBA03CA6B50B15E1C"/>
            </w:placeholder>
            <w:showingPlcHdr/>
            <w:dropDownList>
              <w:listItem w:displayText="Dr." w:value="Dr."/>
              <w:listItem w:displayText="Prof." w:value="Prof."/>
            </w:dropDownList>
          </w:sdtPr>
          <w:sdtEndPr/>
          <w:sdtContent>
            <w:tc>
              <w:tcPr>
                <w:tcW w:w="1259" w:type="dxa"/>
              </w:tcPr>
              <w:p w:rsidR="00B574C9" w:rsidRPr="00E44BF5" w:rsidRDefault="00B574C9" w:rsidP="00CC586D">
                <w:pPr>
                  <w:jc w:val="center"/>
                  <w:rPr>
                    <w:b/>
                    <w:color w:val="FFFFFF" w:themeColor="background1"/>
                  </w:rPr>
                </w:pPr>
                <w:r w:rsidRPr="00E44BF5">
                  <w:rPr>
                    <w:rStyle w:val="PlaceholderText"/>
                    <w:b/>
                    <w:color w:val="FFFFFF" w:themeColor="background1"/>
                  </w:rPr>
                  <w:t>[Salutation]</w:t>
                </w:r>
              </w:p>
            </w:tc>
          </w:sdtContent>
        </w:sdt>
        <w:sdt>
          <w:sdtPr>
            <w:alias w:val="First name"/>
            <w:tag w:val="authorFirstName"/>
            <w:id w:val="581645879"/>
            <w:placeholder>
              <w:docPart w:val="1B082B144C243D4180AB5CA98F5E0313"/>
            </w:placeholder>
            <w:text/>
          </w:sdtPr>
          <w:sdtEndPr/>
          <w:sdtContent>
            <w:tc>
              <w:tcPr>
                <w:tcW w:w="2073" w:type="dxa"/>
              </w:tcPr>
              <w:p w:rsidR="00B574C9" w:rsidRPr="00E44BF5" w:rsidRDefault="00E44BF5" w:rsidP="00E44BF5">
                <w:r w:rsidRPr="00E44BF5">
                  <w:t>John</w:t>
                </w:r>
              </w:p>
            </w:tc>
          </w:sdtContent>
        </w:sdt>
        <w:sdt>
          <w:sdtPr>
            <w:alias w:val="Middle name"/>
            <w:tag w:val="authorMiddleName"/>
            <w:id w:val="-2076034781"/>
            <w:placeholder>
              <w:docPart w:val="434B0E405512F14681BC83B85A43499E"/>
            </w:placeholder>
            <w:showingPlcHdr/>
            <w:text/>
          </w:sdtPr>
          <w:sdtEndPr/>
          <w:sdtContent>
            <w:tc>
              <w:tcPr>
                <w:tcW w:w="2551" w:type="dxa"/>
              </w:tcPr>
              <w:p w:rsidR="00B574C9" w:rsidRPr="00E44BF5" w:rsidRDefault="00B574C9" w:rsidP="00922950">
                <w:r w:rsidRPr="00E44BF5">
                  <w:rPr>
                    <w:rStyle w:val="PlaceholderText"/>
                  </w:rPr>
                  <w:t>[Middle name]</w:t>
                </w:r>
              </w:p>
            </w:tc>
          </w:sdtContent>
        </w:sdt>
        <w:sdt>
          <w:sdtPr>
            <w:alias w:val="Last name"/>
            <w:tag w:val="authorLastName"/>
            <w:id w:val="-1088529830"/>
            <w:placeholder>
              <w:docPart w:val="1DE7F4E78E70164A8199377397609DD4"/>
            </w:placeholder>
            <w:text/>
          </w:sdtPr>
          <w:sdtEndPr/>
          <w:sdtContent>
            <w:tc>
              <w:tcPr>
                <w:tcW w:w="2642" w:type="dxa"/>
              </w:tcPr>
              <w:p w:rsidR="00B574C9" w:rsidRPr="00E44BF5" w:rsidRDefault="00E44BF5" w:rsidP="00E44BF5">
                <w:r w:rsidRPr="00E44BF5">
                  <w:t>Swain</w:t>
                </w:r>
              </w:p>
            </w:tc>
          </w:sdtContent>
        </w:sdt>
      </w:tr>
      <w:tr w:rsidR="00B574C9" w:rsidRPr="00E44BF5" w:rsidTr="001A6A06">
        <w:trPr>
          <w:trHeight w:val="986"/>
        </w:trPr>
        <w:tc>
          <w:tcPr>
            <w:tcW w:w="491" w:type="dxa"/>
            <w:vMerge/>
            <w:shd w:val="clear" w:color="auto" w:fill="A6A6A6" w:themeFill="background1" w:themeFillShade="A6"/>
          </w:tcPr>
          <w:p w:rsidR="00B574C9" w:rsidRPr="00E44BF5" w:rsidRDefault="00B574C9" w:rsidP="00CF1542">
            <w:pPr>
              <w:jc w:val="center"/>
              <w:rPr>
                <w:b/>
                <w:color w:val="FFFFFF" w:themeColor="background1"/>
              </w:rPr>
            </w:pPr>
          </w:p>
        </w:tc>
        <w:sdt>
          <w:sdtPr>
            <w:alias w:val="Biography"/>
            <w:tag w:val="authorBiography"/>
            <w:id w:val="938807824"/>
            <w:placeholder>
              <w:docPart w:val="55C70E37CF2E904F84456D8067A4E09E"/>
            </w:placeholder>
            <w:showingPlcHdr/>
          </w:sdtPr>
          <w:sdtEndPr/>
          <w:sdtContent>
            <w:tc>
              <w:tcPr>
                <w:tcW w:w="8525" w:type="dxa"/>
                <w:gridSpan w:val="4"/>
              </w:tcPr>
              <w:p w:rsidR="00B574C9" w:rsidRPr="00E44BF5" w:rsidRDefault="00B574C9" w:rsidP="00922950">
                <w:r w:rsidRPr="00E44BF5">
                  <w:rPr>
                    <w:rStyle w:val="PlaceholderText"/>
                  </w:rPr>
                  <w:t>[Enter your biography]</w:t>
                </w:r>
              </w:p>
            </w:tc>
          </w:sdtContent>
        </w:sdt>
      </w:tr>
      <w:tr w:rsidR="00B574C9" w:rsidRPr="00E44BF5" w:rsidTr="001A6A06">
        <w:trPr>
          <w:trHeight w:val="986"/>
        </w:trPr>
        <w:tc>
          <w:tcPr>
            <w:tcW w:w="491" w:type="dxa"/>
            <w:vMerge/>
            <w:shd w:val="clear" w:color="auto" w:fill="A6A6A6" w:themeFill="background1" w:themeFillShade="A6"/>
          </w:tcPr>
          <w:p w:rsidR="00B574C9" w:rsidRPr="00E44BF5" w:rsidRDefault="00B574C9" w:rsidP="00CF1542">
            <w:pPr>
              <w:jc w:val="center"/>
              <w:rPr>
                <w:b/>
                <w:color w:val="FFFFFF" w:themeColor="background1"/>
              </w:rPr>
            </w:pPr>
          </w:p>
        </w:tc>
        <w:sdt>
          <w:sdtPr>
            <w:alias w:val="Affiliation"/>
            <w:tag w:val="affiliation"/>
            <w:id w:val="2012937915"/>
            <w:placeholder>
              <w:docPart w:val="1995B821BA72B1499C91BA3ACCCFCC83"/>
            </w:placeholder>
            <w:showingPlcHdr/>
            <w:text/>
          </w:sdtPr>
          <w:sdtEndPr/>
          <w:sdtContent>
            <w:tc>
              <w:tcPr>
                <w:tcW w:w="8525" w:type="dxa"/>
                <w:gridSpan w:val="4"/>
              </w:tcPr>
              <w:p w:rsidR="00B574C9" w:rsidRPr="00E44BF5" w:rsidRDefault="00B574C9" w:rsidP="00B574C9">
                <w:r w:rsidRPr="00E44BF5">
                  <w:rPr>
                    <w:rStyle w:val="PlaceholderText"/>
                  </w:rPr>
                  <w:t>[Enter the institution with which you are affiliated]</w:t>
                </w:r>
              </w:p>
            </w:tc>
          </w:sdtContent>
        </w:sdt>
      </w:tr>
    </w:tbl>
    <w:p w:rsidR="003D3579" w:rsidRPr="00E44BF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44BF5" w:rsidTr="00244BB0">
        <w:tc>
          <w:tcPr>
            <w:tcW w:w="9016" w:type="dxa"/>
            <w:shd w:val="clear" w:color="auto" w:fill="A6A6A6" w:themeFill="background1" w:themeFillShade="A6"/>
            <w:tcMar>
              <w:top w:w="113" w:type="dxa"/>
              <w:bottom w:w="113" w:type="dxa"/>
            </w:tcMar>
          </w:tcPr>
          <w:p w:rsidR="00244BB0" w:rsidRPr="00E44BF5" w:rsidRDefault="00244BB0" w:rsidP="00244BB0">
            <w:pPr>
              <w:jc w:val="center"/>
              <w:rPr>
                <w:b/>
                <w:color w:val="FFFFFF" w:themeColor="background1"/>
              </w:rPr>
            </w:pPr>
            <w:r w:rsidRPr="00E44BF5">
              <w:rPr>
                <w:b/>
                <w:color w:val="FFFFFF" w:themeColor="background1"/>
              </w:rPr>
              <w:t>Your article</w:t>
            </w:r>
          </w:p>
        </w:tc>
      </w:tr>
      <w:tr w:rsidR="003F0D73" w:rsidRPr="00E44BF5" w:rsidTr="003F0D73">
        <w:bookmarkStart w:id="0" w:name="_GoBack" w:displacedByCustomXml="next"/>
        <w:sdt>
          <w:sdtPr>
            <w:alias w:val="Article headword"/>
            <w:tag w:val="articleHeadword"/>
            <w:id w:val="-361440020"/>
            <w:placeholder>
              <w:docPart w:val="45C0296FAEA4A645B66CB6BF341807FA"/>
            </w:placeholder>
            <w:text/>
          </w:sdtPr>
          <w:sdtEndPr/>
          <w:sdtContent>
            <w:tc>
              <w:tcPr>
                <w:tcW w:w="9016" w:type="dxa"/>
                <w:tcMar>
                  <w:top w:w="113" w:type="dxa"/>
                  <w:bottom w:w="113" w:type="dxa"/>
                </w:tcMar>
              </w:tcPr>
              <w:p w:rsidR="003F0D73" w:rsidRPr="00E44BF5" w:rsidRDefault="00E44BF5" w:rsidP="00E44BF5">
                <w:pPr>
                  <w:rPr>
                    <w:b/>
                  </w:rPr>
                </w:pPr>
                <w:proofErr w:type="spellStart"/>
                <w:r w:rsidRPr="00E44BF5">
                  <w:t>Shingeki</w:t>
                </w:r>
                <w:proofErr w:type="spellEnd"/>
              </w:p>
            </w:tc>
          </w:sdtContent>
        </w:sdt>
        <w:bookmarkEnd w:id="0" w:displacedByCustomXml="prev"/>
      </w:tr>
      <w:tr w:rsidR="00464699" w:rsidRPr="00E44BF5" w:rsidTr="007821B0">
        <w:sdt>
          <w:sdtPr>
            <w:alias w:val="Variant headwords"/>
            <w:tag w:val="variantHeadwords"/>
            <w:id w:val="173464402"/>
            <w:placeholder>
              <w:docPart w:val="5CA0467E4D41AF4AB8C58A671BC46763"/>
            </w:placeholder>
          </w:sdtPr>
          <w:sdtEndPr/>
          <w:sdtContent>
            <w:tc>
              <w:tcPr>
                <w:tcW w:w="9016" w:type="dxa"/>
                <w:tcMar>
                  <w:top w:w="113" w:type="dxa"/>
                  <w:bottom w:w="113" w:type="dxa"/>
                </w:tcMar>
              </w:tcPr>
              <w:p w:rsidR="00464699" w:rsidRPr="00E44BF5" w:rsidRDefault="00E44BF5" w:rsidP="00E44BF5">
                <w:r w:rsidRPr="00E44BF5">
                  <w:t>“New Theatre”</w:t>
                </w:r>
              </w:p>
            </w:tc>
          </w:sdtContent>
        </w:sdt>
      </w:tr>
      <w:tr w:rsidR="00E85A05" w:rsidRPr="00E44BF5" w:rsidTr="003F0D73">
        <w:sdt>
          <w:sdtPr>
            <w:alias w:val="Abstract"/>
            <w:tag w:val="abstract"/>
            <w:id w:val="-635871867"/>
            <w:placeholder>
              <w:docPart w:val="04F963B04F90A947BEE8A34F58C7DBAA"/>
            </w:placeholder>
          </w:sdtPr>
          <w:sdtEndPr/>
          <w:sdtContent>
            <w:tc>
              <w:tcPr>
                <w:tcW w:w="9016" w:type="dxa"/>
                <w:tcMar>
                  <w:top w:w="113" w:type="dxa"/>
                  <w:bottom w:w="113" w:type="dxa"/>
                </w:tcMar>
              </w:tcPr>
              <w:p w:rsidR="00E44BF5" w:rsidRPr="00E44BF5" w:rsidRDefault="00E44BF5" w:rsidP="00E44BF5">
                <w:r w:rsidRPr="00E44BF5">
                  <w:t>“</w:t>
                </w:r>
                <w:proofErr w:type="spellStart"/>
                <w:r w:rsidRPr="00E44BF5">
                  <w:rPr>
                    <w:i/>
                  </w:rPr>
                  <w:t>Shingeki</w:t>
                </w:r>
                <w:proofErr w:type="spellEnd"/>
                <w:r w:rsidRPr="00E44BF5">
                  <w:t>” (lit. “</w:t>
                </w:r>
                <w:proofErr w:type="gramStart"/>
                <w:r w:rsidRPr="00E44BF5">
                  <w:t>new</w:t>
                </w:r>
                <w:proofErr w:type="gramEnd"/>
                <w:r w:rsidRPr="00E44BF5">
                  <w:t xml:space="preserve"> theatre”) is a word coined in late Meiji Period Japan (1868-1912) referring to dramatic works and theatre performance styles imported and adapted from late-nineteenth and early-twentieth century Europe. Almost every Japanese theatre form created in the 20</w:t>
                </w:r>
                <w:r w:rsidRPr="00E44BF5">
                  <w:rPr>
                    <w:vertAlign w:val="superscript"/>
                  </w:rPr>
                  <w:t>th</w:t>
                </w:r>
                <w:r w:rsidRPr="00E44BF5">
                  <w:t xml:space="preserve"> and 21</w:t>
                </w:r>
                <w:r w:rsidRPr="00E44BF5">
                  <w:rPr>
                    <w:vertAlign w:val="superscript"/>
                  </w:rPr>
                  <w:t>st</w:t>
                </w:r>
                <w:r w:rsidRPr="00E44BF5">
                  <w:t xml:space="preserve"> centuries is influenced by</w:t>
                </w:r>
                <w:r w:rsidRPr="00E44BF5">
                  <w:rPr>
                    <w:i/>
                  </w:rPr>
                  <w:t xml:space="preserve"> </w:t>
                </w:r>
                <w:proofErr w:type="spellStart"/>
                <w:r w:rsidRPr="00E44BF5">
                  <w:rPr>
                    <w:i/>
                  </w:rPr>
                  <w:t>shingeki</w:t>
                </w:r>
                <w:proofErr w:type="spellEnd"/>
                <w:r w:rsidRPr="00E44BF5">
                  <w:t xml:space="preserve">, but after the 1960s it was no longer a term associated with the </w:t>
                </w:r>
                <w:proofErr w:type="spellStart"/>
                <w:proofErr w:type="gramStart"/>
                <w:r w:rsidRPr="00E44BF5">
                  <w:t>avant</w:t>
                </w:r>
                <w:proofErr w:type="spellEnd"/>
                <w:r w:rsidRPr="00E44BF5">
                  <w:t xml:space="preserve"> </w:t>
                </w:r>
                <w:proofErr w:type="spellStart"/>
                <w:r w:rsidRPr="00E44BF5">
                  <w:t>garde</w:t>
                </w:r>
                <w:proofErr w:type="spellEnd"/>
                <w:proofErr w:type="gramEnd"/>
                <w:r w:rsidRPr="00E44BF5">
                  <w:t xml:space="preserve">. </w:t>
                </w:r>
                <w:proofErr w:type="spellStart"/>
                <w:r w:rsidRPr="00E44BF5">
                  <w:rPr>
                    <w:i/>
                  </w:rPr>
                  <w:t>Shingeki</w:t>
                </w:r>
                <w:proofErr w:type="spellEnd"/>
                <w:r w:rsidRPr="00E44BF5">
                  <w:t xml:space="preserve"> existed as a distinct theatrical genre for just over a decade in the late-Meiji and early-Taisho (1912-26) Periods, however, its legacy remains in Japanese theatre.</w:t>
                </w:r>
              </w:p>
              <w:p w:rsidR="00E44BF5" w:rsidRPr="00E44BF5" w:rsidRDefault="00E44BF5" w:rsidP="00E44BF5"/>
              <w:p w:rsidR="00E85A05" w:rsidRPr="00E44BF5" w:rsidRDefault="00E44BF5" w:rsidP="00E44BF5">
                <w:r w:rsidRPr="00E44BF5">
                  <w:t xml:space="preserve">During the Meiji Period’s rapid modernization and westernization </w:t>
                </w:r>
                <w:r w:rsidRPr="00E44BF5">
                  <w:rPr>
                    <w:i/>
                  </w:rPr>
                  <w:t>kabuki</w:t>
                </w:r>
                <w:r w:rsidRPr="00E44BF5">
                  <w:t xml:space="preserve"> and </w:t>
                </w:r>
                <w:proofErr w:type="spellStart"/>
                <w:r w:rsidRPr="00E44BF5">
                  <w:rPr>
                    <w:i/>
                  </w:rPr>
                  <w:t>nō</w:t>
                </w:r>
                <w:proofErr w:type="spellEnd"/>
                <w:r w:rsidRPr="00E44BF5">
                  <w:t xml:space="preserve"> presentational forms were criticized, naturalist and realist staging by playwrights such as Ibsen, Chekhov, and Hauptmann, were promoted, and the view of dramatic texts as literature rather than as a springboard for an actor’s virtuosity became dominant. In the first decades of the twentieth century people such as </w:t>
                </w:r>
                <w:proofErr w:type="spellStart"/>
                <w:r w:rsidRPr="00E44BF5">
                  <w:t>Tsubouchi</w:t>
                </w:r>
                <w:proofErr w:type="spellEnd"/>
                <w:r w:rsidRPr="00E44BF5">
                  <w:t xml:space="preserve"> </w:t>
                </w:r>
                <w:proofErr w:type="spellStart"/>
                <w:r w:rsidRPr="00E44BF5">
                  <w:t>Shōyō</w:t>
                </w:r>
                <w:proofErr w:type="spellEnd"/>
                <w:r w:rsidRPr="00E44BF5">
                  <w:t xml:space="preserve"> (1858-1935) and </w:t>
                </w:r>
                <w:proofErr w:type="spellStart"/>
                <w:r w:rsidRPr="00E44BF5">
                  <w:t>Osanai</w:t>
                </w:r>
                <w:proofErr w:type="spellEnd"/>
                <w:r w:rsidRPr="00E44BF5">
                  <w:t xml:space="preserve"> Kaoru (1881-1928) sought to create a sharp distinction between pre-modern and modern forms of performance. The result was </w:t>
                </w:r>
                <w:proofErr w:type="spellStart"/>
                <w:r w:rsidRPr="00E44BF5">
                  <w:rPr>
                    <w:i/>
                  </w:rPr>
                  <w:t>shingeki</w:t>
                </w:r>
                <w:proofErr w:type="spellEnd"/>
                <w:r w:rsidRPr="00E44BF5">
                  <w:t>.</w:t>
                </w:r>
              </w:p>
            </w:tc>
          </w:sdtContent>
        </w:sdt>
      </w:tr>
      <w:tr w:rsidR="003F0D73" w:rsidRPr="00E44BF5" w:rsidTr="003F0D73">
        <w:sdt>
          <w:sdtPr>
            <w:alias w:val="Article text"/>
            <w:tag w:val="articleText"/>
            <w:id w:val="634067588"/>
            <w:placeholder>
              <w:docPart w:val="02AD42908D5C9C419D7808C8A01C022A"/>
            </w:placeholder>
          </w:sdtPr>
          <w:sdtEndPr/>
          <w:sdtContent>
            <w:tc>
              <w:tcPr>
                <w:tcW w:w="9016" w:type="dxa"/>
                <w:tcMar>
                  <w:top w:w="113" w:type="dxa"/>
                  <w:bottom w:w="113" w:type="dxa"/>
                </w:tcMar>
              </w:tcPr>
              <w:p w:rsidR="00E44BF5" w:rsidRDefault="00E44BF5" w:rsidP="00E44BF5">
                <w:r w:rsidRPr="00E44BF5">
                  <w:t>“</w:t>
                </w:r>
                <w:proofErr w:type="spellStart"/>
                <w:r w:rsidRPr="00E44BF5">
                  <w:rPr>
                    <w:i/>
                  </w:rPr>
                  <w:t>Shingeki</w:t>
                </w:r>
                <w:proofErr w:type="spellEnd"/>
                <w:r w:rsidRPr="00E44BF5">
                  <w:t>” (lit. “</w:t>
                </w:r>
                <w:proofErr w:type="gramStart"/>
                <w:r w:rsidRPr="00E44BF5">
                  <w:t>new</w:t>
                </w:r>
                <w:proofErr w:type="gramEnd"/>
                <w:r w:rsidRPr="00E44BF5">
                  <w:t xml:space="preserve"> theatre”) is a word coined in late Meiji Period Japan (1868-1912) referring to dramatic works and theatre performance styles imported and adapted from late-nineteenth and early-twentieth century Europe. Almost every Japanese theatre form created in the 20</w:t>
                </w:r>
                <w:r w:rsidRPr="00E44BF5">
                  <w:rPr>
                    <w:vertAlign w:val="superscript"/>
                  </w:rPr>
                  <w:t>th</w:t>
                </w:r>
                <w:r w:rsidRPr="00E44BF5">
                  <w:t xml:space="preserve"> and 21</w:t>
                </w:r>
                <w:r w:rsidRPr="00E44BF5">
                  <w:rPr>
                    <w:vertAlign w:val="superscript"/>
                  </w:rPr>
                  <w:t>st</w:t>
                </w:r>
                <w:r w:rsidRPr="00E44BF5">
                  <w:t xml:space="preserve"> centuries is influenced by</w:t>
                </w:r>
                <w:r w:rsidRPr="00E44BF5">
                  <w:rPr>
                    <w:i/>
                  </w:rPr>
                  <w:t xml:space="preserve"> </w:t>
                </w:r>
                <w:proofErr w:type="spellStart"/>
                <w:r w:rsidRPr="00E44BF5">
                  <w:rPr>
                    <w:i/>
                  </w:rPr>
                  <w:t>shingeki</w:t>
                </w:r>
                <w:proofErr w:type="spellEnd"/>
                <w:r w:rsidRPr="00E44BF5">
                  <w:t xml:space="preserve">, but after the 1960s it was no longer a term associated with the </w:t>
                </w:r>
                <w:proofErr w:type="spellStart"/>
                <w:proofErr w:type="gramStart"/>
                <w:r w:rsidRPr="00E44BF5">
                  <w:t>avant</w:t>
                </w:r>
                <w:proofErr w:type="spellEnd"/>
                <w:r w:rsidRPr="00E44BF5">
                  <w:t xml:space="preserve"> </w:t>
                </w:r>
                <w:proofErr w:type="spellStart"/>
                <w:r w:rsidRPr="00E44BF5">
                  <w:t>garde</w:t>
                </w:r>
                <w:proofErr w:type="spellEnd"/>
                <w:proofErr w:type="gramEnd"/>
                <w:r w:rsidRPr="00E44BF5">
                  <w:t xml:space="preserve">. </w:t>
                </w:r>
                <w:proofErr w:type="spellStart"/>
                <w:r w:rsidRPr="00E44BF5">
                  <w:rPr>
                    <w:i/>
                  </w:rPr>
                  <w:t>Shingeki</w:t>
                </w:r>
                <w:proofErr w:type="spellEnd"/>
                <w:r w:rsidRPr="00E44BF5">
                  <w:t xml:space="preserve"> existed as a distinct theatrical genre for just over a decade in the late-Meiji and early-Taisho (1912-26) Periods, however, its legacy remains in Japanese theatre.</w:t>
                </w:r>
              </w:p>
              <w:p w:rsidR="00E44BF5" w:rsidRPr="00E44BF5" w:rsidRDefault="00E44BF5" w:rsidP="00E44BF5"/>
              <w:p w:rsidR="00E44BF5" w:rsidRDefault="00E44BF5" w:rsidP="00E44BF5">
                <w:r w:rsidRPr="00E44BF5">
                  <w:t xml:space="preserve">During the Meiji Period’s rapid modernization and westernization </w:t>
                </w:r>
                <w:r w:rsidRPr="00E44BF5">
                  <w:rPr>
                    <w:i/>
                  </w:rPr>
                  <w:t>kabuki</w:t>
                </w:r>
                <w:r w:rsidRPr="00E44BF5">
                  <w:t xml:space="preserve"> and </w:t>
                </w:r>
                <w:proofErr w:type="spellStart"/>
                <w:r w:rsidRPr="00E44BF5">
                  <w:rPr>
                    <w:i/>
                  </w:rPr>
                  <w:t>nō</w:t>
                </w:r>
                <w:proofErr w:type="spellEnd"/>
                <w:r w:rsidRPr="00E44BF5">
                  <w:t xml:space="preserve"> presentational forms were criticized, naturalist and realist staging by playwrights such as Ibsen, Chekhov, and Hauptmann, were promoted, and the view of dramatic texts as literature rather than as a springboard for an actor’s virtuosity became dominant. In the first decades of the twentieth century people such as </w:t>
                </w:r>
                <w:proofErr w:type="spellStart"/>
                <w:r w:rsidRPr="00E44BF5">
                  <w:t>Tsubouchi</w:t>
                </w:r>
                <w:proofErr w:type="spellEnd"/>
                <w:r w:rsidRPr="00E44BF5">
                  <w:t xml:space="preserve"> </w:t>
                </w:r>
                <w:proofErr w:type="spellStart"/>
                <w:r w:rsidRPr="00E44BF5">
                  <w:t>Shōyō</w:t>
                </w:r>
                <w:proofErr w:type="spellEnd"/>
                <w:r w:rsidRPr="00E44BF5">
                  <w:t xml:space="preserve"> (1858-1935) and </w:t>
                </w:r>
                <w:proofErr w:type="spellStart"/>
                <w:r w:rsidRPr="00E44BF5">
                  <w:t>Osanai</w:t>
                </w:r>
                <w:proofErr w:type="spellEnd"/>
                <w:r w:rsidRPr="00E44BF5">
                  <w:t xml:space="preserve"> Kaoru (1881-1928) sought to create a sharp distinction between pre-modern and modern forms of performance. The result was </w:t>
                </w:r>
                <w:proofErr w:type="spellStart"/>
                <w:r w:rsidRPr="00E44BF5">
                  <w:rPr>
                    <w:i/>
                  </w:rPr>
                  <w:t>shingeki</w:t>
                </w:r>
                <w:proofErr w:type="spellEnd"/>
                <w:r w:rsidRPr="00E44BF5">
                  <w:t>.</w:t>
                </w:r>
              </w:p>
              <w:p w:rsidR="00E44BF5" w:rsidRPr="00E44BF5" w:rsidRDefault="00E44BF5" w:rsidP="00E44BF5"/>
              <w:p w:rsidR="00E44BF5" w:rsidRDefault="00E44BF5" w:rsidP="00E44BF5">
                <w:proofErr w:type="spellStart"/>
                <w:r w:rsidRPr="00E44BF5">
                  <w:rPr>
                    <w:i/>
                  </w:rPr>
                  <w:t>Shingeki</w:t>
                </w:r>
                <w:proofErr w:type="spellEnd"/>
                <w:r w:rsidRPr="00E44BF5">
                  <w:t xml:space="preserve"> was synonymous with modern theatre in Japan from 1906 until about 1960, when younger artists began rejecting its political baggage and the perception that it had become a stale regurgitation of western psychological realism. However, throughout the twentieth century, </w:t>
                </w:r>
                <w:proofErr w:type="spellStart"/>
                <w:r w:rsidRPr="00E44BF5">
                  <w:rPr>
                    <w:i/>
                  </w:rPr>
                  <w:t>shingeki</w:t>
                </w:r>
                <w:proofErr w:type="spellEnd"/>
                <w:r w:rsidRPr="00E44BF5">
                  <w:t xml:space="preserve"> has been a Japanese crucible reflecting </w:t>
                </w:r>
                <w:proofErr w:type="spellStart"/>
                <w:r w:rsidRPr="00E44BF5">
                  <w:t>Brechtian</w:t>
                </w:r>
                <w:proofErr w:type="spellEnd"/>
                <w:r w:rsidRPr="00E44BF5">
                  <w:t xml:space="preserve"> theatre, Surrealism, </w:t>
                </w:r>
                <w:proofErr w:type="spellStart"/>
                <w:r w:rsidRPr="00E44BF5">
                  <w:t>Absurdism</w:t>
                </w:r>
                <w:proofErr w:type="spellEnd"/>
                <w:r w:rsidRPr="00E44BF5">
                  <w:t xml:space="preserve">, and minimalist works. </w:t>
                </w:r>
              </w:p>
              <w:p w:rsidR="00E44BF5" w:rsidRPr="00E44BF5" w:rsidRDefault="00E44BF5" w:rsidP="00E44BF5"/>
              <w:p w:rsidR="00E44BF5" w:rsidRDefault="00E44BF5" w:rsidP="00E44BF5">
                <w:proofErr w:type="spellStart"/>
                <w:r w:rsidRPr="00E44BF5">
                  <w:t>Tsubouchi</w:t>
                </w:r>
                <w:proofErr w:type="spellEnd"/>
                <w:r w:rsidRPr="00E44BF5">
                  <w:t xml:space="preserve"> founded the Literary Arts Society (</w:t>
                </w:r>
                <w:proofErr w:type="spellStart"/>
                <w:r w:rsidRPr="00E44BF5">
                  <w:rPr>
                    <w:i/>
                  </w:rPr>
                  <w:t>Bungei</w:t>
                </w:r>
                <w:proofErr w:type="spellEnd"/>
                <w:r w:rsidRPr="00E44BF5">
                  <w:rPr>
                    <w:i/>
                  </w:rPr>
                  <w:t xml:space="preserve"> </w:t>
                </w:r>
                <w:proofErr w:type="spellStart"/>
                <w:r w:rsidRPr="00E44BF5">
                  <w:rPr>
                    <w:i/>
                  </w:rPr>
                  <w:t>Kyōkai</w:t>
                </w:r>
                <w:proofErr w:type="spellEnd"/>
                <w:r w:rsidRPr="00E44BF5">
                  <w:t xml:space="preserve">) at </w:t>
                </w:r>
                <w:proofErr w:type="spellStart"/>
                <w:r w:rsidRPr="00E44BF5">
                  <w:t>Waseda</w:t>
                </w:r>
                <w:proofErr w:type="spellEnd"/>
                <w:r w:rsidRPr="00E44BF5">
                  <w:t xml:space="preserve"> University in 1906 to train actors in new acting styles, and to produce works from Shakespeare. It produced the first Japanese staging of Ibsen’s </w:t>
                </w:r>
                <w:r w:rsidRPr="00E44BF5">
                  <w:rPr>
                    <w:i/>
                  </w:rPr>
                  <w:t>A Doll’s House</w:t>
                </w:r>
                <w:r w:rsidRPr="00E44BF5">
                  <w:t xml:space="preserve"> (1911) and new Japanese plays. </w:t>
                </w:r>
                <w:proofErr w:type="spellStart"/>
                <w:r w:rsidRPr="00E44BF5">
                  <w:t>Osanai</w:t>
                </w:r>
                <w:proofErr w:type="spellEnd"/>
                <w:r w:rsidRPr="00E44BF5">
                  <w:t xml:space="preserve"> and Ichikawa </w:t>
                </w:r>
                <w:proofErr w:type="spellStart"/>
                <w:r w:rsidRPr="00E44BF5">
                  <w:t>Sadanji</w:t>
                </w:r>
                <w:proofErr w:type="spellEnd"/>
                <w:r w:rsidRPr="00E44BF5">
                  <w:t xml:space="preserve"> II (1880-1940) formed one of the first professional </w:t>
                </w:r>
                <w:proofErr w:type="spellStart"/>
                <w:r w:rsidRPr="00E44BF5">
                  <w:rPr>
                    <w:i/>
                  </w:rPr>
                  <w:t>shingeki</w:t>
                </w:r>
                <w:proofErr w:type="spellEnd"/>
                <w:r w:rsidRPr="00E44BF5">
                  <w:t xml:space="preserve"> companies, the Free Theatre (</w:t>
                </w:r>
                <w:proofErr w:type="spellStart"/>
                <w:r w:rsidRPr="00E44BF5">
                  <w:rPr>
                    <w:i/>
                  </w:rPr>
                  <w:t>Jiyū</w:t>
                </w:r>
                <w:proofErr w:type="spellEnd"/>
                <w:r w:rsidRPr="00E44BF5">
                  <w:rPr>
                    <w:i/>
                  </w:rPr>
                  <w:t xml:space="preserve"> </w:t>
                </w:r>
                <w:proofErr w:type="spellStart"/>
                <w:r w:rsidRPr="00E44BF5">
                  <w:rPr>
                    <w:i/>
                  </w:rPr>
                  <w:t>Gekijō</w:t>
                </w:r>
                <w:proofErr w:type="spellEnd"/>
                <w:r w:rsidRPr="00E44BF5">
                  <w:t xml:space="preserve">), which staged Ibsen’s </w:t>
                </w:r>
                <w:r w:rsidRPr="00E44BF5">
                  <w:rPr>
                    <w:i/>
                  </w:rPr>
                  <w:t xml:space="preserve">John Gabriel </w:t>
                </w:r>
                <w:proofErr w:type="spellStart"/>
                <w:r w:rsidRPr="00E44BF5">
                  <w:rPr>
                    <w:i/>
                  </w:rPr>
                  <w:t>Borkman</w:t>
                </w:r>
                <w:proofErr w:type="spellEnd"/>
                <w:r w:rsidRPr="00E44BF5">
                  <w:t xml:space="preserve"> in 1909, considered the first </w:t>
                </w:r>
                <w:proofErr w:type="spellStart"/>
                <w:r w:rsidRPr="00E44BF5">
                  <w:rPr>
                    <w:i/>
                  </w:rPr>
                  <w:t>shingeki</w:t>
                </w:r>
                <w:proofErr w:type="spellEnd"/>
                <w:r w:rsidRPr="00E44BF5">
                  <w:t xml:space="preserve"> production. </w:t>
                </w:r>
              </w:p>
              <w:p w:rsidR="00E44BF5" w:rsidRPr="00E44BF5" w:rsidRDefault="00E44BF5" w:rsidP="00E44BF5"/>
              <w:p w:rsidR="00E44BF5" w:rsidRDefault="00E44BF5" w:rsidP="00E44BF5">
                <w:proofErr w:type="spellStart"/>
                <w:r w:rsidRPr="00E44BF5">
                  <w:rPr>
                    <w:i/>
                  </w:rPr>
                  <w:t>Shingeki</w:t>
                </w:r>
                <w:proofErr w:type="spellEnd"/>
                <w:r w:rsidRPr="00E44BF5">
                  <w:t xml:space="preserve"> flourished, getting a boost from the destruction caused by the 1923 Great </w:t>
                </w:r>
                <w:proofErr w:type="spellStart"/>
                <w:r w:rsidRPr="00E44BF5">
                  <w:t>Kantō</w:t>
                </w:r>
                <w:proofErr w:type="spellEnd"/>
                <w:r w:rsidRPr="00E44BF5">
                  <w:t xml:space="preserve"> Earthquake. In the aftermath, </w:t>
                </w:r>
                <w:proofErr w:type="spellStart"/>
                <w:r w:rsidRPr="00E44BF5">
                  <w:t>Osanai</w:t>
                </w:r>
                <w:proofErr w:type="spellEnd"/>
                <w:r w:rsidRPr="00E44BF5">
                  <w:t xml:space="preserve"> and </w:t>
                </w:r>
                <w:proofErr w:type="spellStart"/>
                <w:r w:rsidRPr="00E44BF5">
                  <w:t>Hijikata</w:t>
                </w:r>
                <w:proofErr w:type="spellEnd"/>
                <w:r w:rsidRPr="00E44BF5">
                  <w:t xml:space="preserve"> Yoshi (1898-1959) used state-of-the-art innovations from the West to build the </w:t>
                </w:r>
                <w:proofErr w:type="spellStart"/>
                <w:r w:rsidRPr="00E44BF5">
                  <w:t>Tsukiji</w:t>
                </w:r>
                <w:proofErr w:type="spellEnd"/>
                <w:r w:rsidRPr="00E44BF5">
                  <w:t xml:space="preserve"> Little Theatre (</w:t>
                </w:r>
                <w:proofErr w:type="spellStart"/>
                <w:r w:rsidRPr="00E44BF5">
                  <w:rPr>
                    <w:i/>
                  </w:rPr>
                  <w:t>Tsukiji</w:t>
                </w:r>
                <w:proofErr w:type="spellEnd"/>
                <w:r w:rsidRPr="00E44BF5">
                  <w:rPr>
                    <w:i/>
                  </w:rPr>
                  <w:t xml:space="preserve"> </w:t>
                </w:r>
                <w:proofErr w:type="spellStart"/>
                <w:r w:rsidRPr="00E44BF5">
                  <w:rPr>
                    <w:i/>
                  </w:rPr>
                  <w:t>shōgekijō</w:t>
                </w:r>
                <w:proofErr w:type="spellEnd"/>
                <w:r w:rsidRPr="00E44BF5">
                  <w:t xml:space="preserve">) in 1924. They formed a company dedicated to training actors for productions of translated Western plays—at the expense of most works by indigenous playwrights. In addition to </w:t>
                </w:r>
                <w:proofErr w:type="spellStart"/>
                <w:r w:rsidRPr="00E44BF5">
                  <w:rPr>
                    <w:i/>
                  </w:rPr>
                  <w:t>shingeki</w:t>
                </w:r>
                <w:proofErr w:type="spellEnd"/>
                <w:r w:rsidRPr="00E44BF5">
                  <w:t xml:space="preserve"> realism, the company also tackled avant-garde Western works, and European influence extended to leftist political leanings. However, the proletarian agenda was not strong enough to satisfy men such as </w:t>
                </w:r>
                <w:proofErr w:type="spellStart"/>
                <w:r w:rsidRPr="00E44BF5">
                  <w:t>Senda</w:t>
                </w:r>
                <w:proofErr w:type="spellEnd"/>
                <w:r w:rsidRPr="00E44BF5">
                  <w:t xml:space="preserve"> </w:t>
                </w:r>
                <w:proofErr w:type="spellStart"/>
                <w:r w:rsidRPr="00E44BF5">
                  <w:t>Koreya</w:t>
                </w:r>
                <w:proofErr w:type="spellEnd"/>
                <w:r w:rsidRPr="00E44BF5">
                  <w:t xml:space="preserve"> (1904-94), who left the company in 1927 to study in Germany. </w:t>
                </w:r>
              </w:p>
              <w:p w:rsidR="00E44BF5" w:rsidRPr="00E44BF5" w:rsidRDefault="00E44BF5" w:rsidP="00E44BF5"/>
              <w:p w:rsidR="00E44BF5" w:rsidRDefault="00E44BF5" w:rsidP="00E44BF5">
                <w:r w:rsidRPr="00E44BF5">
                  <w:t xml:space="preserve">By </w:t>
                </w:r>
                <w:proofErr w:type="spellStart"/>
                <w:r w:rsidRPr="00E44BF5">
                  <w:t>Senda’s</w:t>
                </w:r>
                <w:proofErr w:type="spellEnd"/>
                <w:r w:rsidRPr="00E44BF5">
                  <w:t xml:space="preserve"> 1931 return, the political and aesthetic approaches toward </w:t>
                </w:r>
                <w:proofErr w:type="spellStart"/>
                <w:r w:rsidRPr="00E44BF5">
                  <w:rPr>
                    <w:i/>
                  </w:rPr>
                  <w:t>shingeki</w:t>
                </w:r>
                <w:proofErr w:type="spellEnd"/>
                <w:r w:rsidRPr="00E44BF5">
                  <w:t xml:space="preserve"> had diverged. Politics received attention because the Marxist beliefs of many practitioners in the theatre world conflicted with the Japanese militaristic tide. Theatre became a didactic tool to promote the political agendas of trade unions and the Communist Party, but also apolitical playwrights wanted to develop a Japanese linguistic, psychological, and representational aesthetic.</w:t>
                </w:r>
              </w:p>
              <w:p w:rsidR="00E44BF5" w:rsidRPr="00E44BF5" w:rsidRDefault="00E44BF5" w:rsidP="00E44BF5"/>
              <w:p w:rsidR="00E44BF5" w:rsidRDefault="00E44BF5" w:rsidP="00E44BF5">
                <w:r w:rsidRPr="00E44BF5">
                  <w:t xml:space="preserve">Men like </w:t>
                </w:r>
                <w:proofErr w:type="spellStart"/>
                <w:r w:rsidRPr="00E44BF5">
                  <w:t>Senda</w:t>
                </w:r>
                <w:proofErr w:type="spellEnd"/>
                <w:r w:rsidRPr="00E44BF5">
                  <w:t xml:space="preserve"> and Murayama Tomoyoshi (1901-77) staged various plays promoting </w:t>
                </w:r>
                <w:proofErr w:type="spellStart"/>
                <w:r w:rsidRPr="00E44BF5">
                  <w:t>leftwing</w:t>
                </w:r>
                <w:proofErr w:type="spellEnd"/>
                <w:r w:rsidRPr="00E44BF5">
                  <w:t xml:space="preserve"> causes and ideology even as the government violently suppressed communist supporters, but it was playwright Kubo Sakae (1900-58) who created the greatest work of </w:t>
                </w:r>
                <w:proofErr w:type="spellStart"/>
                <w:r w:rsidRPr="00E44BF5">
                  <w:t>prewar</w:t>
                </w:r>
                <w:proofErr w:type="spellEnd"/>
                <w:r w:rsidRPr="00E44BF5">
                  <w:t xml:space="preserve"> </w:t>
                </w:r>
                <w:proofErr w:type="spellStart"/>
                <w:r w:rsidRPr="00E44BF5">
                  <w:rPr>
                    <w:i/>
                  </w:rPr>
                  <w:t>shingeki</w:t>
                </w:r>
                <w:proofErr w:type="spellEnd"/>
                <w:r w:rsidRPr="00E44BF5">
                  <w:t xml:space="preserve">: </w:t>
                </w:r>
                <w:r w:rsidRPr="00E44BF5">
                  <w:rPr>
                    <w:i/>
                  </w:rPr>
                  <w:t>Land of Volcanic Ash</w:t>
                </w:r>
                <w:r w:rsidRPr="00E44BF5">
                  <w:t xml:space="preserve"> (</w:t>
                </w:r>
                <w:proofErr w:type="spellStart"/>
                <w:r w:rsidRPr="00E44BF5">
                  <w:rPr>
                    <w:i/>
                  </w:rPr>
                  <w:t>Kazanbai</w:t>
                </w:r>
                <w:proofErr w:type="spellEnd"/>
                <w:r w:rsidRPr="00E44BF5">
                  <w:rPr>
                    <w:i/>
                  </w:rPr>
                  <w:t>-chi</w:t>
                </w:r>
                <w:r w:rsidRPr="00E44BF5">
                  <w:t xml:space="preserve">, 1937-38). This epic work is set in Hokkaidō where farmers struggled to produce crops from the potassium-poor soil. A university agriculture professor is caught in a </w:t>
                </w:r>
                <w:proofErr w:type="spellStart"/>
                <w:r w:rsidRPr="00E44BF5">
                  <w:t>vise</w:t>
                </w:r>
                <w:proofErr w:type="spellEnd"/>
                <w:r w:rsidRPr="00E44BF5">
                  <w:t xml:space="preserve"> of his own research findings, the needs of the local farmers, and pressures from capitalists and a national government preparing for war. </w:t>
                </w:r>
                <w:r w:rsidRPr="00E44BF5">
                  <w:rPr>
                    <w:i/>
                  </w:rPr>
                  <w:t>Land of Volcanic Ash</w:t>
                </w:r>
                <w:r w:rsidRPr="00E44BF5">
                  <w:t xml:space="preserve"> was successful even as leftists were being thrown into jail. Kubo, arrested in 1940, spent the remainder of the war in prison, and hailed as a </w:t>
                </w:r>
                <w:proofErr w:type="spellStart"/>
                <w:r w:rsidRPr="00E44BF5">
                  <w:rPr>
                    <w:i/>
                  </w:rPr>
                  <w:t>shingeki</w:t>
                </w:r>
                <w:proofErr w:type="spellEnd"/>
                <w:r w:rsidRPr="00E44BF5">
                  <w:t xml:space="preserve"> hero after the war.</w:t>
                </w:r>
              </w:p>
              <w:p w:rsidR="00E44BF5" w:rsidRPr="00E44BF5" w:rsidRDefault="00E44BF5" w:rsidP="00E44BF5"/>
              <w:p w:rsidR="00E44BF5" w:rsidRDefault="00E44BF5" w:rsidP="00E44BF5">
                <w:r w:rsidRPr="00E44BF5">
                  <w:t xml:space="preserve">Tanaka </w:t>
                </w:r>
                <w:proofErr w:type="spellStart"/>
                <w:r w:rsidRPr="00E44BF5">
                  <w:t>Chikao</w:t>
                </w:r>
                <w:proofErr w:type="spellEnd"/>
                <w:r w:rsidRPr="00E44BF5">
                  <w:t xml:space="preserve"> (1905-95), Kubota </w:t>
                </w:r>
                <w:proofErr w:type="spellStart"/>
                <w:r w:rsidRPr="00E44BF5">
                  <w:t>Mantarō</w:t>
                </w:r>
                <w:proofErr w:type="spellEnd"/>
                <w:r w:rsidRPr="00E44BF5">
                  <w:t xml:space="preserve"> (1889-1963), and </w:t>
                </w:r>
                <w:proofErr w:type="spellStart"/>
                <w:r w:rsidRPr="00E44BF5">
                  <w:t>Kishida</w:t>
                </w:r>
                <w:proofErr w:type="spellEnd"/>
                <w:r w:rsidRPr="00E44BF5">
                  <w:t xml:space="preserve"> </w:t>
                </w:r>
                <w:proofErr w:type="spellStart"/>
                <w:r w:rsidRPr="00E44BF5">
                  <w:t>Kunio</w:t>
                </w:r>
                <w:proofErr w:type="spellEnd"/>
                <w:r w:rsidRPr="00E44BF5">
                  <w:t xml:space="preserve"> (1890-1954) were the most notable playwrights of the aesthetic approach. These men formed the </w:t>
                </w:r>
                <w:proofErr w:type="spellStart"/>
                <w:r w:rsidRPr="00E44BF5">
                  <w:t>Tsukiji</w:t>
                </w:r>
                <w:proofErr w:type="spellEnd"/>
                <w:r w:rsidRPr="00E44BF5">
                  <w:t xml:space="preserve"> Theatre (</w:t>
                </w:r>
                <w:proofErr w:type="spellStart"/>
                <w:r w:rsidRPr="00E44BF5">
                  <w:rPr>
                    <w:i/>
                  </w:rPr>
                  <w:t>Tsukiji-za</w:t>
                </w:r>
                <w:proofErr w:type="spellEnd"/>
                <w:r w:rsidRPr="00E44BF5">
                  <w:t xml:space="preserve">) in 1932 to stage original Japanese works. </w:t>
                </w:r>
                <w:proofErr w:type="spellStart"/>
                <w:r w:rsidRPr="00E44BF5">
                  <w:t>Kishida’s</w:t>
                </w:r>
                <w:proofErr w:type="spellEnd"/>
                <w:r w:rsidRPr="00E44BF5">
                  <w:t xml:space="preserve"> one-acts, such as </w:t>
                </w:r>
                <w:r w:rsidRPr="00E44BF5">
                  <w:rPr>
                    <w:i/>
                  </w:rPr>
                  <w:t>Paper Balloon</w:t>
                </w:r>
                <w:r w:rsidRPr="00E44BF5">
                  <w:t xml:space="preserve"> (</w:t>
                </w:r>
                <w:r w:rsidRPr="00E44BF5">
                  <w:rPr>
                    <w:i/>
                  </w:rPr>
                  <w:t xml:space="preserve">Kami </w:t>
                </w:r>
                <w:proofErr w:type="spellStart"/>
                <w:r w:rsidRPr="00E44BF5">
                  <w:rPr>
                    <w:i/>
                  </w:rPr>
                  <w:t>fūsen</w:t>
                </w:r>
                <w:proofErr w:type="spellEnd"/>
                <w:r w:rsidRPr="00E44BF5">
                  <w:t xml:space="preserve">, 1925), as well as full-length plays like </w:t>
                </w:r>
                <w:r w:rsidRPr="00E44BF5">
                  <w:rPr>
                    <w:i/>
                  </w:rPr>
                  <w:t xml:space="preserve">The Two Daughters of </w:t>
                </w:r>
                <w:proofErr w:type="spellStart"/>
                <w:r w:rsidRPr="00E44BF5">
                  <w:rPr>
                    <w:i/>
                  </w:rPr>
                  <w:t>Mr.</w:t>
                </w:r>
                <w:proofErr w:type="spellEnd"/>
                <w:r w:rsidRPr="00E44BF5">
                  <w:rPr>
                    <w:i/>
                  </w:rPr>
                  <w:t xml:space="preserve"> </w:t>
                </w:r>
                <w:proofErr w:type="spellStart"/>
                <w:r w:rsidRPr="00E44BF5">
                  <w:rPr>
                    <w:i/>
                  </w:rPr>
                  <w:t>Sawa</w:t>
                </w:r>
                <w:proofErr w:type="spellEnd"/>
                <w:r w:rsidRPr="00E44BF5">
                  <w:t xml:space="preserve"> (</w:t>
                </w:r>
                <w:proofErr w:type="spellStart"/>
                <w:r w:rsidRPr="00E44BF5">
                  <w:rPr>
                    <w:i/>
                  </w:rPr>
                  <w:t>Sawa-shi</w:t>
                </w:r>
                <w:proofErr w:type="spellEnd"/>
                <w:r w:rsidRPr="00E44BF5">
                  <w:rPr>
                    <w:i/>
                  </w:rPr>
                  <w:t xml:space="preserve"> no </w:t>
                </w:r>
                <w:proofErr w:type="spellStart"/>
                <w:r w:rsidRPr="00E44BF5">
                  <w:rPr>
                    <w:i/>
                  </w:rPr>
                  <w:t>futari</w:t>
                </w:r>
                <w:proofErr w:type="spellEnd"/>
                <w:r w:rsidRPr="00E44BF5">
                  <w:rPr>
                    <w:i/>
                  </w:rPr>
                  <w:t xml:space="preserve"> </w:t>
                </w:r>
                <w:proofErr w:type="spellStart"/>
                <w:r w:rsidRPr="00E44BF5">
                  <w:rPr>
                    <w:i/>
                  </w:rPr>
                  <w:t>musume</w:t>
                </w:r>
                <w:proofErr w:type="spellEnd"/>
                <w:r w:rsidRPr="00E44BF5">
                  <w:t xml:space="preserve">, 1935) capture the shifting social values of the time. In 1937, </w:t>
                </w:r>
                <w:proofErr w:type="spellStart"/>
                <w:r w:rsidRPr="00E44BF5">
                  <w:t>Kishida</w:t>
                </w:r>
                <w:proofErr w:type="spellEnd"/>
                <w:r w:rsidRPr="00E44BF5">
                  <w:t xml:space="preserve"> helped form the Literary Theatre (</w:t>
                </w:r>
                <w:proofErr w:type="spellStart"/>
                <w:r w:rsidRPr="00E44BF5">
                  <w:rPr>
                    <w:i/>
                  </w:rPr>
                  <w:t>Bungaku-za</w:t>
                </w:r>
                <w:proofErr w:type="spellEnd"/>
                <w:r w:rsidRPr="00E44BF5">
                  <w:t xml:space="preserve">), which avoided political topics in the service of developing talented playwrights. During the war </w:t>
                </w:r>
                <w:proofErr w:type="spellStart"/>
                <w:r w:rsidRPr="00E44BF5">
                  <w:t>Kishida</w:t>
                </w:r>
                <w:proofErr w:type="spellEnd"/>
                <w:r w:rsidRPr="00E44BF5">
                  <w:t xml:space="preserve"> avoided authoritarian censure as Director of Culture for the Imperial Rule Association. His political legacy is questioned, but many consider </w:t>
                </w:r>
                <w:proofErr w:type="spellStart"/>
                <w:r w:rsidRPr="00E44BF5">
                  <w:t>Kishida</w:t>
                </w:r>
                <w:proofErr w:type="spellEnd"/>
                <w:r w:rsidRPr="00E44BF5">
                  <w:t xml:space="preserve"> Japan’s best </w:t>
                </w:r>
                <w:proofErr w:type="spellStart"/>
                <w:r w:rsidRPr="00E44BF5">
                  <w:t>prewar</w:t>
                </w:r>
                <w:proofErr w:type="spellEnd"/>
                <w:r w:rsidRPr="00E44BF5">
                  <w:t xml:space="preserve"> </w:t>
                </w:r>
                <w:proofErr w:type="spellStart"/>
                <w:r w:rsidRPr="00E44BF5">
                  <w:rPr>
                    <w:i/>
                  </w:rPr>
                  <w:t>shingeki</w:t>
                </w:r>
                <w:proofErr w:type="spellEnd"/>
                <w:r w:rsidRPr="00E44BF5">
                  <w:t xml:space="preserve"> playwright. The </w:t>
                </w:r>
                <w:proofErr w:type="spellStart"/>
                <w:r w:rsidRPr="00E44BF5">
                  <w:t>Kishida</w:t>
                </w:r>
                <w:proofErr w:type="spellEnd"/>
                <w:r w:rsidRPr="00E44BF5">
                  <w:t xml:space="preserve"> Drama Prize is now one of Japan’s most prestigious.</w:t>
                </w:r>
              </w:p>
              <w:p w:rsidR="00E44BF5" w:rsidRPr="00E44BF5" w:rsidRDefault="00E44BF5" w:rsidP="00E44BF5"/>
              <w:p w:rsidR="00E44BF5" w:rsidRDefault="00E44BF5" w:rsidP="00E44BF5">
                <w:proofErr w:type="spellStart"/>
                <w:r w:rsidRPr="00E44BF5">
                  <w:rPr>
                    <w:i/>
                  </w:rPr>
                  <w:t>Shingeki</w:t>
                </w:r>
                <w:proofErr w:type="spellEnd"/>
                <w:r w:rsidRPr="00E44BF5">
                  <w:t xml:space="preserve"> flourished after the war. The U.S. Occupation authorities encouraged new plays on themes of democracy while suppressing what they saw as the feudalism of traditional theatre forms. Occupation support aided development of uncontroversial mainstream commercial theatre, but jailed wartime </w:t>
                </w:r>
                <w:proofErr w:type="spellStart"/>
                <w:r w:rsidRPr="00E44BF5">
                  <w:rPr>
                    <w:i/>
                  </w:rPr>
                  <w:t>shingeki</w:t>
                </w:r>
                <w:proofErr w:type="spellEnd"/>
                <w:r w:rsidRPr="00E44BF5">
                  <w:t xml:space="preserve"> heroes such as Kubo and </w:t>
                </w:r>
                <w:proofErr w:type="spellStart"/>
                <w:r w:rsidRPr="00E44BF5">
                  <w:t>Senda</w:t>
                </w:r>
                <w:proofErr w:type="spellEnd"/>
                <w:r w:rsidRPr="00E44BF5">
                  <w:t xml:space="preserve"> retained their socialist commitments. 1950s and 60s</w:t>
                </w:r>
                <w:r w:rsidRPr="00E44BF5">
                  <w:rPr>
                    <w:i/>
                  </w:rPr>
                  <w:t xml:space="preserve"> </w:t>
                </w:r>
                <w:proofErr w:type="spellStart"/>
                <w:r w:rsidRPr="00E44BF5">
                  <w:rPr>
                    <w:i/>
                  </w:rPr>
                  <w:t>shingeki</w:t>
                </w:r>
                <w:proofErr w:type="spellEnd"/>
                <w:r w:rsidRPr="00E44BF5">
                  <w:t xml:space="preserve"> encompassed a broad political and aesthetic spectrum. </w:t>
                </w:r>
                <w:proofErr w:type="spellStart"/>
                <w:r w:rsidRPr="00E44BF5">
                  <w:t>Senda</w:t>
                </w:r>
                <w:proofErr w:type="spellEnd"/>
                <w:r w:rsidRPr="00E44BF5">
                  <w:t xml:space="preserve"> translated and produced </w:t>
                </w:r>
                <w:proofErr w:type="spellStart"/>
                <w:r w:rsidRPr="00E44BF5">
                  <w:t>Bertolt</w:t>
                </w:r>
                <w:proofErr w:type="spellEnd"/>
                <w:r w:rsidRPr="00E44BF5">
                  <w:t xml:space="preserve"> Brecht’s plays. Ultra-conservative </w:t>
                </w:r>
                <w:proofErr w:type="spellStart"/>
                <w:r w:rsidRPr="00E44BF5">
                  <w:t>Mishima</w:t>
                </w:r>
                <w:proofErr w:type="spellEnd"/>
                <w:r w:rsidRPr="00E44BF5">
                  <w:t xml:space="preserve"> Yukio (1925-70) wrote modern </w:t>
                </w:r>
                <w:proofErr w:type="spellStart"/>
                <w:r w:rsidRPr="00E44BF5">
                  <w:t>nō</w:t>
                </w:r>
                <w:proofErr w:type="spellEnd"/>
                <w:r w:rsidRPr="00E44BF5">
                  <w:t xml:space="preserve"> plays, and liberal Abe </w:t>
                </w:r>
                <w:proofErr w:type="spellStart"/>
                <w:r w:rsidRPr="00E44BF5">
                  <w:t>Kōbō</w:t>
                </w:r>
                <w:proofErr w:type="spellEnd"/>
                <w:r w:rsidRPr="00E44BF5">
                  <w:t xml:space="preserve"> (1924-93) wrote surreal social commentaries such </w:t>
                </w:r>
                <w:r w:rsidRPr="00E44BF5">
                  <w:lastRenderedPageBreak/>
                  <w:t xml:space="preserve">as </w:t>
                </w:r>
                <w:r w:rsidRPr="00E44BF5">
                  <w:rPr>
                    <w:i/>
                  </w:rPr>
                  <w:t>You Too are Guilty</w:t>
                </w:r>
                <w:r w:rsidRPr="00E44BF5">
                  <w:t xml:space="preserve"> (1965). In 1962 </w:t>
                </w:r>
                <w:proofErr w:type="spellStart"/>
                <w:r w:rsidRPr="00E44BF5">
                  <w:t>Betsuyaku</w:t>
                </w:r>
                <w:proofErr w:type="spellEnd"/>
                <w:r w:rsidRPr="00E44BF5">
                  <w:t xml:space="preserve"> Minoru wrote </w:t>
                </w:r>
                <w:r w:rsidRPr="00E44BF5">
                  <w:rPr>
                    <w:i/>
                  </w:rPr>
                  <w:t>The Elephant</w:t>
                </w:r>
                <w:r w:rsidRPr="00E44BF5">
                  <w:t xml:space="preserve">, influenced by the </w:t>
                </w:r>
                <w:proofErr w:type="spellStart"/>
                <w:r w:rsidRPr="00E44BF5">
                  <w:t>absurdism</w:t>
                </w:r>
                <w:proofErr w:type="spellEnd"/>
                <w:r w:rsidRPr="00E44BF5">
                  <w:t xml:space="preserve"> of Eugene Ionesco and Samuel Beckett.</w:t>
                </w:r>
              </w:p>
              <w:p w:rsidR="00E44BF5" w:rsidRPr="00E44BF5" w:rsidRDefault="00E44BF5" w:rsidP="00E44BF5"/>
              <w:p w:rsidR="003F0D73" w:rsidRPr="00E44BF5" w:rsidRDefault="00E44BF5" w:rsidP="00C27FAB">
                <w:r w:rsidRPr="00E44BF5">
                  <w:t xml:space="preserve">In the 1960s, </w:t>
                </w:r>
                <w:proofErr w:type="spellStart"/>
                <w:r w:rsidRPr="00E44BF5">
                  <w:rPr>
                    <w:i/>
                  </w:rPr>
                  <w:t>shingeki</w:t>
                </w:r>
                <w:proofErr w:type="spellEnd"/>
                <w:r w:rsidRPr="00E44BF5">
                  <w:t xml:space="preserve"> lost its cachet as a creative </w:t>
                </w:r>
                <w:proofErr w:type="spellStart"/>
                <w:r w:rsidRPr="00E44BF5">
                  <w:t>endeavor</w:t>
                </w:r>
                <w:proofErr w:type="spellEnd"/>
                <w:r w:rsidRPr="00E44BF5">
                  <w:t xml:space="preserve">, becoming maligned as western-style psychological realism produced at mainstream commercial theatres. Additionally, political infighting among the older generation of theatre practitioners spurred a post-war generation to search for theatrical expression more suitable to the changing social and political landscape, energizing new </w:t>
                </w:r>
                <w:proofErr w:type="spellStart"/>
                <w:r w:rsidRPr="00E44BF5">
                  <w:t>endeavors</w:t>
                </w:r>
                <w:proofErr w:type="spellEnd"/>
                <w:r w:rsidRPr="00E44BF5">
                  <w:t xml:space="preserve"> known as the </w:t>
                </w:r>
                <w:proofErr w:type="spellStart"/>
                <w:r w:rsidRPr="00E44BF5">
                  <w:rPr>
                    <w:i/>
                  </w:rPr>
                  <w:t>shōgekijō</w:t>
                </w:r>
                <w:proofErr w:type="spellEnd"/>
                <w:r w:rsidRPr="00E44BF5">
                  <w:t xml:space="preserve"> (Little </w:t>
                </w:r>
                <w:proofErr w:type="spellStart"/>
                <w:r w:rsidRPr="00E44BF5">
                  <w:t>Theater</w:t>
                </w:r>
                <w:proofErr w:type="spellEnd"/>
                <w:r w:rsidRPr="00E44BF5">
                  <w:t xml:space="preserve">) and </w:t>
                </w:r>
                <w:proofErr w:type="spellStart"/>
                <w:r w:rsidRPr="00E44BF5">
                  <w:rPr>
                    <w:i/>
                  </w:rPr>
                  <w:t>angura</w:t>
                </w:r>
                <w:proofErr w:type="spellEnd"/>
                <w:r w:rsidRPr="00E44BF5">
                  <w:t xml:space="preserve"> (Underground) movements. Producing both political and apolitical theatre, those movements represented a denunciation, but not an antithesis of </w:t>
                </w:r>
                <w:proofErr w:type="spellStart"/>
                <w:r w:rsidRPr="00E44BF5">
                  <w:rPr>
                    <w:i/>
                  </w:rPr>
                  <w:t>shingeki</w:t>
                </w:r>
                <w:proofErr w:type="spellEnd"/>
                <w:r w:rsidRPr="00E44BF5">
                  <w:t xml:space="preserve">. As </w:t>
                </w:r>
                <w:proofErr w:type="spellStart"/>
                <w:r w:rsidRPr="00E44BF5">
                  <w:t>Kishida</w:t>
                </w:r>
                <w:proofErr w:type="spellEnd"/>
                <w:r w:rsidRPr="00E44BF5">
                  <w:t xml:space="preserve"> and Kubo’s plays of the 1930s, and </w:t>
                </w:r>
                <w:proofErr w:type="spellStart"/>
                <w:r w:rsidRPr="00E44BF5">
                  <w:t>Mishima</w:t>
                </w:r>
                <w:proofErr w:type="spellEnd"/>
                <w:r w:rsidRPr="00E44BF5">
                  <w:t xml:space="preserve"> and Abe’s plays of the 1950s, demonstrate, </w:t>
                </w:r>
                <w:proofErr w:type="spellStart"/>
                <w:r w:rsidRPr="00E44BF5">
                  <w:rPr>
                    <w:i/>
                  </w:rPr>
                  <w:t>shingeki’s</w:t>
                </w:r>
                <w:proofErr w:type="spellEnd"/>
                <w:r w:rsidRPr="00E44BF5">
                  <w:t xml:space="preserve"> variety exceeds a narrow theatrical definition. The label “</w:t>
                </w:r>
                <w:proofErr w:type="spellStart"/>
                <w:r w:rsidRPr="00E44BF5">
                  <w:rPr>
                    <w:i/>
                  </w:rPr>
                  <w:t>shingeki</w:t>
                </w:r>
                <w:proofErr w:type="spellEnd"/>
                <w:r w:rsidRPr="00E44BF5">
                  <w:t xml:space="preserve">” was rarely used for plays after the 1960s, however, its legacy as dramatic literature continues in Hirata </w:t>
                </w:r>
                <w:proofErr w:type="spellStart"/>
                <w:r w:rsidRPr="00E44BF5">
                  <w:t>Oriza’s</w:t>
                </w:r>
                <w:proofErr w:type="spellEnd"/>
                <w:r w:rsidRPr="00E44BF5">
                  <w:t xml:space="preserve"> (b. 1962) apolitical plays such as </w:t>
                </w:r>
                <w:r w:rsidRPr="00E44BF5">
                  <w:rPr>
                    <w:i/>
                  </w:rPr>
                  <w:t>Tokyo Notes</w:t>
                </w:r>
                <w:r w:rsidRPr="00E44BF5">
                  <w:t xml:space="preserve"> (1992) about contemporary Japanese family and social dynamics, and overtly political works such as </w:t>
                </w:r>
                <w:proofErr w:type="spellStart"/>
                <w:r w:rsidRPr="00E44BF5">
                  <w:t>Sakate</w:t>
                </w:r>
                <w:proofErr w:type="spellEnd"/>
                <w:r w:rsidRPr="00E44BF5">
                  <w:t xml:space="preserve"> </w:t>
                </w:r>
                <w:proofErr w:type="spellStart"/>
                <w:r w:rsidRPr="00E44BF5">
                  <w:t>Yōji’s</w:t>
                </w:r>
                <w:proofErr w:type="spellEnd"/>
                <w:r w:rsidRPr="00E44BF5">
                  <w:t xml:space="preserve"> (b. 1962) </w:t>
                </w:r>
                <w:proofErr w:type="spellStart"/>
                <w:r w:rsidRPr="00E44BF5">
                  <w:rPr>
                    <w:i/>
                  </w:rPr>
                  <w:t>Futenma</w:t>
                </w:r>
                <w:proofErr w:type="spellEnd"/>
                <w:r w:rsidRPr="00E44BF5">
                  <w:t xml:space="preserve"> (2004) condemning the long-term U.S. military presence in Okinawa.</w:t>
                </w:r>
              </w:p>
            </w:tc>
          </w:sdtContent>
        </w:sdt>
      </w:tr>
      <w:tr w:rsidR="003235A7" w:rsidRPr="00E44BF5" w:rsidTr="003235A7">
        <w:tc>
          <w:tcPr>
            <w:tcW w:w="9016" w:type="dxa"/>
          </w:tcPr>
          <w:p w:rsidR="003235A7" w:rsidRPr="00E44BF5" w:rsidRDefault="003235A7" w:rsidP="008A5B87">
            <w:r w:rsidRPr="00E44BF5">
              <w:rPr>
                <w:u w:val="single"/>
              </w:rPr>
              <w:lastRenderedPageBreak/>
              <w:t>Further reading</w:t>
            </w:r>
            <w:r w:rsidRPr="00E44BF5">
              <w:t>:</w:t>
            </w:r>
          </w:p>
          <w:sdt>
            <w:sdtPr>
              <w:alias w:val="Further reading"/>
              <w:tag w:val="furtherReading"/>
              <w:id w:val="-1516217107"/>
              <w:placeholder>
                <w:docPart w:val="AD9B5331A1582F40A1BB31284A2A5A4E"/>
              </w:placeholder>
              <w:showingPlcHdr/>
            </w:sdtPr>
            <w:sdtEndPr/>
            <w:sdtContent>
              <w:p w:rsidR="003235A7" w:rsidRPr="00E44BF5" w:rsidRDefault="003235A7" w:rsidP="00FB11DE">
                <w:r w:rsidRPr="00E44BF5">
                  <w:rPr>
                    <w:rStyle w:val="PlaceholderText"/>
                  </w:rPr>
                  <w:t>[</w:t>
                </w:r>
                <w:r w:rsidR="00FB11DE" w:rsidRPr="00E44BF5">
                  <w:rPr>
                    <w:rStyle w:val="PlaceholderText"/>
                  </w:rPr>
                  <w:t>Enter citations for further reading</w:t>
                </w:r>
                <w:r w:rsidRPr="00E44BF5">
                  <w:rPr>
                    <w:rStyle w:val="PlaceholderText"/>
                  </w:rPr>
                  <w:t xml:space="preserve"> here]</w:t>
                </w:r>
              </w:p>
            </w:sdtContent>
          </w:sdt>
        </w:tc>
      </w:tr>
    </w:tbl>
    <w:p w:rsidR="00C27FAB" w:rsidRPr="00E44BF5" w:rsidRDefault="00C27FAB" w:rsidP="00B33145"/>
    <w:sectPr w:rsidR="00C27FAB" w:rsidRPr="00E44BF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BF5" w:rsidRDefault="00E44BF5" w:rsidP="007A0D55">
      <w:pPr>
        <w:spacing w:after="0" w:line="240" w:lineRule="auto"/>
      </w:pPr>
      <w:r>
        <w:separator/>
      </w:r>
    </w:p>
  </w:endnote>
  <w:endnote w:type="continuationSeparator" w:id="0">
    <w:p w:rsidR="00E44BF5" w:rsidRDefault="00E44B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BF5" w:rsidRDefault="00E44BF5" w:rsidP="007A0D55">
      <w:pPr>
        <w:spacing w:after="0" w:line="240" w:lineRule="auto"/>
      </w:pPr>
      <w:r>
        <w:separator/>
      </w:r>
    </w:p>
  </w:footnote>
  <w:footnote w:type="continuationSeparator" w:id="0">
    <w:p w:rsidR="00E44BF5" w:rsidRDefault="00E44B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BF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4BF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B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B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B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B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3D255EE3D64D4DBA03CA6B50B15E1C"/>
        <w:category>
          <w:name w:val="General"/>
          <w:gallery w:val="placeholder"/>
        </w:category>
        <w:types>
          <w:type w:val="bbPlcHdr"/>
        </w:types>
        <w:behaviors>
          <w:behavior w:val="content"/>
        </w:behaviors>
        <w:guid w:val="{D32857E8-6F85-E448-843F-1311A423B501}"/>
      </w:docPartPr>
      <w:docPartBody>
        <w:p w:rsidR="00000000" w:rsidRDefault="004E117A">
          <w:pPr>
            <w:pStyle w:val="033D255EE3D64D4DBA03CA6B50B15E1C"/>
          </w:pPr>
          <w:r w:rsidRPr="00CC586D">
            <w:rPr>
              <w:rStyle w:val="PlaceholderText"/>
              <w:b/>
              <w:color w:val="FFFFFF" w:themeColor="background1"/>
            </w:rPr>
            <w:t>[Salutation]</w:t>
          </w:r>
        </w:p>
      </w:docPartBody>
    </w:docPart>
    <w:docPart>
      <w:docPartPr>
        <w:name w:val="1B082B144C243D4180AB5CA98F5E0313"/>
        <w:category>
          <w:name w:val="General"/>
          <w:gallery w:val="placeholder"/>
        </w:category>
        <w:types>
          <w:type w:val="bbPlcHdr"/>
        </w:types>
        <w:behaviors>
          <w:behavior w:val="content"/>
        </w:behaviors>
        <w:guid w:val="{2058B310-3590-3A4C-B854-B89D72BA2C6D}"/>
      </w:docPartPr>
      <w:docPartBody>
        <w:p w:rsidR="00000000" w:rsidRDefault="004E117A">
          <w:pPr>
            <w:pStyle w:val="1B082B144C243D4180AB5CA98F5E0313"/>
          </w:pPr>
          <w:r>
            <w:rPr>
              <w:rStyle w:val="PlaceholderText"/>
            </w:rPr>
            <w:t>[First name]</w:t>
          </w:r>
        </w:p>
      </w:docPartBody>
    </w:docPart>
    <w:docPart>
      <w:docPartPr>
        <w:name w:val="434B0E405512F14681BC83B85A43499E"/>
        <w:category>
          <w:name w:val="General"/>
          <w:gallery w:val="placeholder"/>
        </w:category>
        <w:types>
          <w:type w:val="bbPlcHdr"/>
        </w:types>
        <w:behaviors>
          <w:behavior w:val="content"/>
        </w:behaviors>
        <w:guid w:val="{A74ACB78-A021-D94D-A3AF-9E3ED365BD9E}"/>
      </w:docPartPr>
      <w:docPartBody>
        <w:p w:rsidR="00000000" w:rsidRDefault="004E117A">
          <w:pPr>
            <w:pStyle w:val="434B0E405512F14681BC83B85A43499E"/>
          </w:pPr>
          <w:r>
            <w:rPr>
              <w:rStyle w:val="PlaceholderText"/>
            </w:rPr>
            <w:t>[Middle name]</w:t>
          </w:r>
        </w:p>
      </w:docPartBody>
    </w:docPart>
    <w:docPart>
      <w:docPartPr>
        <w:name w:val="1DE7F4E78E70164A8199377397609DD4"/>
        <w:category>
          <w:name w:val="General"/>
          <w:gallery w:val="placeholder"/>
        </w:category>
        <w:types>
          <w:type w:val="bbPlcHdr"/>
        </w:types>
        <w:behaviors>
          <w:behavior w:val="content"/>
        </w:behaviors>
        <w:guid w:val="{ED228A55-1FA3-2D44-B2F8-C9747963A93D}"/>
      </w:docPartPr>
      <w:docPartBody>
        <w:p w:rsidR="00000000" w:rsidRDefault="004E117A">
          <w:pPr>
            <w:pStyle w:val="1DE7F4E78E70164A8199377397609DD4"/>
          </w:pPr>
          <w:r>
            <w:rPr>
              <w:rStyle w:val="PlaceholderText"/>
            </w:rPr>
            <w:t>[Last name]</w:t>
          </w:r>
        </w:p>
      </w:docPartBody>
    </w:docPart>
    <w:docPart>
      <w:docPartPr>
        <w:name w:val="55C70E37CF2E904F84456D8067A4E09E"/>
        <w:category>
          <w:name w:val="General"/>
          <w:gallery w:val="placeholder"/>
        </w:category>
        <w:types>
          <w:type w:val="bbPlcHdr"/>
        </w:types>
        <w:behaviors>
          <w:behavior w:val="content"/>
        </w:behaviors>
        <w:guid w:val="{1546ABC6-036B-684B-94C7-650DB17232F4}"/>
      </w:docPartPr>
      <w:docPartBody>
        <w:p w:rsidR="00000000" w:rsidRDefault="004E117A">
          <w:pPr>
            <w:pStyle w:val="55C70E37CF2E904F84456D8067A4E09E"/>
          </w:pPr>
          <w:r>
            <w:rPr>
              <w:rStyle w:val="PlaceholderText"/>
            </w:rPr>
            <w:t>[Enter your biography]</w:t>
          </w:r>
        </w:p>
      </w:docPartBody>
    </w:docPart>
    <w:docPart>
      <w:docPartPr>
        <w:name w:val="1995B821BA72B1499C91BA3ACCCFCC83"/>
        <w:category>
          <w:name w:val="General"/>
          <w:gallery w:val="placeholder"/>
        </w:category>
        <w:types>
          <w:type w:val="bbPlcHdr"/>
        </w:types>
        <w:behaviors>
          <w:behavior w:val="content"/>
        </w:behaviors>
        <w:guid w:val="{962CCB4C-0270-844A-BFCC-A78D1C975ADF}"/>
      </w:docPartPr>
      <w:docPartBody>
        <w:p w:rsidR="00000000" w:rsidRDefault="004E117A">
          <w:pPr>
            <w:pStyle w:val="1995B821BA72B1499C91BA3ACCCFCC83"/>
          </w:pPr>
          <w:r>
            <w:rPr>
              <w:rStyle w:val="PlaceholderText"/>
            </w:rPr>
            <w:t>[Enter the institution with which you are affiliated]</w:t>
          </w:r>
        </w:p>
      </w:docPartBody>
    </w:docPart>
    <w:docPart>
      <w:docPartPr>
        <w:name w:val="45C0296FAEA4A645B66CB6BF341807FA"/>
        <w:category>
          <w:name w:val="General"/>
          <w:gallery w:val="placeholder"/>
        </w:category>
        <w:types>
          <w:type w:val="bbPlcHdr"/>
        </w:types>
        <w:behaviors>
          <w:behavior w:val="content"/>
        </w:behaviors>
        <w:guid w:val="{94F596CB-2A32-474F-9094-25304B7D7DA0}"/>
      </w:docPartPr>
      <w:docPartBody>
        <w:p w:rsidR="00000000" w:rsidRDefault="004E117A">
          <w:pPr>
            <w:pStyle w:val="45C0296FAEA4A645B66CB6BF341807FA"/>
          </w:pPr>
          <w:r w:rsidRPr="00EF74F7">
            <w:rPr>
              <w:b/>
              <w:color w:val="808080" w:themeColor="background1" w:themeShade="80"/>
            </w:rPr>
            <w:t>[Enter the headword for your article]</w:t>
          </w:r>
        </w:p>
      </w:docPartBody>
    </w:docPart>
    <w:docPart>
      <w:docPartPr>
        <w:name w:val="5CA0467E4D41AF4AB8C58A671BC46763"/>
        <w:category>
          <w:name w:val="General"/>
          <w:gallery w:val="placeholder"/>
        </w:category>
        <w:types>
          <w:type w:val="bbPlcHdr"/>
        </w:types>
        <w:behaviors>
          <w:behavior w:val="content"/>
        </w:behaviors>
        <w:guid w:val="{F5AA7200-A2E3-0447-AEA8-D2EA1BC11E05}"/>
      </w:docPartPr>
      <w:docPartBody>
        <w:p w:rsidR="00000000" w:rsidRDefault="004E117A">
          <w:pPr>
            <w:pStyle w:val="5CA0467E4D41AF4AB8C58A671BC467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F963B04F90A947BEE8A34F58C7DBAA"/>
        <w:category>
          <w:name w:val="General"/>
          <w:gallery w:val="placeholder"/>
        </w:category>
        <w:types>
          <w:type w:val="bbPlcHdr"/>
        </w:types>
        <w:behaviors>
          <w:behavior w:val="content"/>
        </w:behaviors>
        <w:guid w:val="{C785C032-45B4-4F46-9E0E-8BC31C9D199C}"/>
      </w:docPartPr>
      <w:docPartBody>
        <w:p w:rsidR="00000000" w:rsidRDefault="004E117A">
          <w:pPr>
            <w:pStyle w:val="04F963B04F90A947BEE8A34F58C7DB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AD42908D5C9C419D7808C8A01C022A"/>
        <w:category>
          <w:name w:val="General"/>
          <w:gallery w:val="placeholder"/>
        </w:category>
        <w:types>
          <w:type w:val="bbPlcHdr"/>
        </w:types>
        <w:behaviors>
          <w:behavior w:val="content"/>
        </w:behaviors>
        <w:guid w:val="{BCE49D24-DEAB-004C-AF52-A364B82A36FA}"/>
      </w:docPartPr>
      <w:docPartBody>
        <w:p w:rsidR="00000000" w:rsidRDefault="004E117A">
          <w:pPr>
            <w:pStyle w:val="02AD42908D5C9C419D7808C8A01C02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9B5331A1582F40A1BB31284A2A5A4E"/>
        <w:category>
          <w:name w:val="General"/>
          <w:gallery w:val="placeholder"/>
        </w:category>
        <w:types>
          <w:type w:val="bbPlcHdr"/>
        </w:types>
        <w:behaviors>
          <w:behavior w:val="content"/>
        </w:behaviors>
        <w:guid w:val="{16584E94-6F91-C444-8754-17A2951086C7}"/>
      </w:docPartPr>
      <w:docPartBody>
        <w:p w:rsidR="00000000" w:rsidRDefault="004E117A">
          <w:pPr>
            <w:pStyle w:val="AD9B5331A1582F40A1BB31284A2A5A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3D255EE3D64D4DBA03CA6B50B15E1C">
    <w:name w:val="033D255EE3D64D4DBA03CA6B50B15E1C"/>
  </w:style>
  <w:style w:type="paragraph" w:customStyle="1" w:styleId="1B082B144C243D4180AB5CA98F5E0313">
    <w:name w:val="1B082B144C243D4180AB5CA98F5E0313"/>
  </w:style>
  <w:style w:type="paragraph" w:customStyle="1" w:styleId="434B0E405512F14681BC83B85A43499E">
    <w:name w:val="434B0E405512F14681BC83B85A43499E"/>
  </w:style>
  <w:style w:type="paragraph" w:customStyle="1" w:styleId="1DE7F4E78E70164A8199377397609DD4">
    <w:name w:val="1DE7F4E78E70164A8199377397609DD4"/>
  </w:style>
  <w:style w:type="paragraph" w:customStyle="1" w:styleId="55C70E37CF2E904F84456D8067A4E09E">
    <w:name w:val="55C70E37CF2E904F84456D8067A4E09E"/>
  </w:style>
  <w:style w:type="paragraph" w:customStyle="1" w:styleId="1995B821BA72B1499C91BA3ACCCFCC83">
    <w:name w:val="1995B821BA72B1499C91BA3ACCCFCC83"/>
  </w:style>
  <w:style w:type="paragraph" w:customStyle="1" w:styleId="45C0296FAEA4A645B66CB6BF341807FA">
    <w:name w:val="45C0296FAEA4A645B66CB6BF341807FA"/>
  </w:style>
  <w:style w:type="paragraph" w:customStyle="1" w:styleId="5CA0467E4D41AF4AB8C58A671BC46763">
    <w:name w:val="5CA0467E4D41AF4AB8C58A671BC46763"/>
  </w:style>
  <w:style w:type="paragraph" w:customStyle="1" w:styleId="04F963B04F90A947BEE8A34F58C7DBAA">
    <w:name w:val="04F963B04F90A947BEE8A34F58C7DBAA"/>
  </w:style>
  <w:style w:type="paragraph" w:customStyle="1" w:styleId="02AD42908D5C9C419D7808C8A01C022A">
    <w:name w:val="02AD42908D5C9C419D7808C8A01C022A"/>
  </w:style>
  <w:style w:type="paragraph" w:customStyle="1" w:styleId="AD9B5331A1582F40A1BB31284A2A5A4E">
    <w:name w:val="AD9B5331A1582F40A1BB31284A2A5A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3D255EE3D64D4DBA03CA6B50B15E1C">
    <w:name w:val="033D255EE3D64D4DBA03CA6B50B15E1C"/>
  </w:style>
  <w:style w:type="paragraph" w:customStyle="1" w:styleId="1B082B144C243D4180AB5CA98F5E0313">
    <w:name w:val="1B082B144C243D4180AB5CA98F5E0313"/>
  </w:style>
  <w:style w:type="paragraph" w:customStyle="1" w:styleId="434B0E405512F14681BC83B85A43499E">
    <w:name w:val="434B0E405512F14681BC83B85A43499E"/>
  </w:style>
  <w:style w:type="paragraph" w:customStyle="1" w:styleId="1DE7F4E78E70164A8199377397609DD4">
    <w:name w:val="1DE7F4E78E70164A8199377397609DD4"/>
  </w:style>
  <w:style w:type="paragraph" w:customStyle="1" w:styleId="55C70E37CF2E904F84456D8067A4E09E">
    <w:name w:val="55C70E37CF2E904F84456D8067A4E09E"/>
  </w:style>
  <w:style w:type="paragraph" w:customStyle="1" w:styleId="1995B821BA72B1499C91BA3ACCCFCC83">
    <w:name w:val="1995B821BA72B1499C91BA3ACCCFCC83"/>
  </w:style>
  <w:style w:type="paragraph" w:customStyle="1" w:styleId="45C0296FAEA4A645B66CB6BF341807FA">
    <w:name w:val="45C0296FAEA4A645B66CB6BF341807FA"/>
  </w:style>
  <w:style w:type="paragraph" w:customStyle="1" w:styleId="5CA0467E4D41AF4AB8C58A671BC46763">
    <w:name w:val="5CA0467E4D41AF4AB8C58A671BC46763"/>
  </w:style>
  <w:style w:type="paragraph" w:customStyle="1" w:styleId="04F963B04F90A947BEE8A34F58C7DBAA">
    <w:name w:val="04F963B04F90A947BEE8A34F58C7DBAA"/>
  </w:style>
  <w:style w:type="paragraph" w:customStyle="1" w:styleId="02AD42908D5C9C419D7808C8A01C022A">
    <w:name w:val="02AD42908D5C9C419D7808C8A01C022A"/>
  </w:style>
  <w:style w:type="paragraph" w:customStyle="1" w:styleId="AD9B5331A1582F40A1BB31284A2A5A4E">
    <w:name w:val="AD9B5331A1582F40A1BB31284A2A5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1225</Words>
  <Characters>6989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2015-09-08T00:35:00Z</dcterms:created>
  <dcterms:modified xsi:type="dcterms:W3CDTF">2015-09-08T00:40:00Z</dcterms:modified>
</cp:coreProperties>
</file>