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>David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 xml:space="preserve">Fernando </w:t>
            </w:r>
            <w:r w:rsidRPr="008D24EA">
              <w:rPr>
                <w:color w:val="808080"/>
                <w:lang w:val="es-CO"/>
              </w:rPr>
              <w:t>Cortés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>Saavedra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8D24EA" w:rsidP="00837FE7">
            <w:pPr>
              <w:spacing w:after="0" w:line="240" w:lineRule="auto"/>
              <w:rPr>
                <w:b/>
                <w:color w:val="000000"/>
              </w:rPr>
            </w:pPr>
            <w:r w:rsidRPr="008D24EA">
              <w:rPr>
                <w:b/>
                <w:color w:val="000000"/>
                <w:lang w:val="es-CO"/>
              </w:rPr>
              <w:t>Torres-García, Joaquín</w:t>
            </w:r>
            <w:r w:rsidR="001D5066">
              <w:rPr>
                <w:b/>
                <w:color w:val="000000"/>
                <w:lang w:val="es-CO"/>
              </w:rPr>
              <w:t xml:space="preserve"> (1874-</w:t>
            </w:r>
            <w:r>
              <w:rPr>
                <w:b/>
                <w:color w:val="000000"/>
                <w:lang w:val="es-CO"/>
              </w:rPr>
              <w:t>1949)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F56E25" w:rsidP="00837FE7">
            <w:pPr>
              <w:spacing w:after="0" w:line="240" w:lineRule="auto"/>
              <w:rPr>
                <w:color w:val="000000"/>
              </w:rPr>
            </w:pPr>
            <w:r w:rsidRPr="00072C16">
              <w:rPr>
                <w:color w:val="000000"/>
                <w:lang w:val="en-US"/>
              </w:rPr>
              <w:t>Father of</w:t>
            </w:r>
            <w:r>
              <w:rPr>
                <w:color w:val="000000"/>
                <w:lang w:val="en-US"/>
              </w:rPr>
              <w:t xml:space="preserve">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 and founder of the </w:t>
            </w:r>
            <w:r w:rsidRPr="00072C16">
              <w:rPr>
                <w:i/>
                <w:color w:val="000000"/>
                <w:lang w:val="en-US"/>
              </w:rPr>
              <w:t>Asociación de Arte Constructivo</w:t>
            </w:r>
            <w:r w:rsidRPr="00072C16">
              <w:rPr>
                <w:color w:val="000000"/>
                <w:lang w:val="en-US"/>
              </w:rPr>
              <w:t xml:space="preserve"> and the </w:t>
            </w:r>
            <w:r w:rsidRPr="00072C16">
              <w:rPr>
                <w:i/>
                <w:color w:val="000000"/>
                <w:lang w:val="en-US"/>
              </w:rPr>
              <w:t>Taller Torres García</w:t>
            </w:r>
            <w:r w:rsidRPr="00072C16">
              <w:rPr>
                <w:color w:val="000000"/>
                <w:lang w:val="en-US"/>
              </w:rPr>
              <w:t xml:space="preserve"> in Montevideo, Torres-García was the most important modern Uruguayan artist of his time and a direct precursor to concrete art in Latin America. Based on his experiences in Europe with artist Antoni Gaudí, the group </w:t>
            </w:r>
            <w:r w:rsidRPr="00072C16">
              <w:rPr>
                <w:i/>
                <w:color w:val="000000"/>
                <w:lang w:val="en-US"/>
              </w:rPr>
              <w:t xml:space="preserve">De Stijl, </w:t>
            </w:r>
            <w:r w:rsidRPr="00072C16">
              <w:rPr>
                <w:color w:val="000000"/>
                <w:lang w:val="en-US"/>
              </w:rPr>
              <w:t xml:space="preserve">and the artists gathered around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Carré, </w:t>
            </w:r>
            <w:r w:rsidRPr="00072C16">
              <w:rPr>
                <w:color w:val="000000"/>
                <w:lang w:val="en-US"/>
              </w:rPr>
              <w:t xml:space="preserve">Torres-García elaborated the premises of his </w:t>
            </w:r>
            <w:r w:rsidRPr="00072C16">
              <w:rPr>
                <w:i/>
                <w:color w:val="000000"/>
                <w:lang w:val="en-US"/>
              </w:rPr>
              <w:t xml:space="preserve">Universalismo Constructivo, </w:t>
            </w:r>
            <w:r w:rsidRPr="00072C16">
              <w:rPr>
                <w:color w:val="000000"/>
                <w:lang w:val="en-US"/>
              </w:rPr>
              <w:t>which he would concretise upon his return to Montevideo in 1934</w:t>
            </w:r>
            <w:r w:rsidRPr="00072C16">
              <w:rPr>
                <w:i/>
                <w:color w:val="000000"/>
                <w:lang w:val="en-US"/>
              </w:rPr>
              <w:t xml:space="preserve">. Universalismo Constructivo </w:t>
            </w:r>
            <w:r w:rsidRPr="00072C16">
              <w:rPr>
                <w:color w:val="000000"/>
                <w:lang w:val="en-US"/>
              </w:rPr>
              <w:t>is best defined as Torres García’s constructivist work in which schematic figurative elements are held by a grid pattern regulated by the golden section and a pinwheel structure.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Father of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 and founder of the </w:t>
            </w:r>
            <w:r w:rsidRPr="00072C16">
              <w:rPr>
                <w:i/>
                <w:color w:val="000000"/>
                <w:lang w:val="en-US"/>
              </w:rPr>
              <w:t>Asociación de Arte Constructivo</w:t>
            </w:r>
            <w:r w:rsidRPr="00072C16">
              <w:rPr>
                <w:color w:val="000000"/>
                <w:lang w:val="en-US"/>
              </w:rPr>
              <w:t xml:space="preserve"> and the </w:t>
            </w:r>
            <w:r w:rsidRPr="00072C16">
              <w:rPr>
                <w:i/>
                <w:color w:val="000000"/>
                <w:lang w:val="en-US"/>
              </w:rPr>
              <w:t>Taller Torres García</w:t>
            </w:r>
            <w:r w:rsidRPr="00072C16">
              <w:rPr>
                <w:color w:val="000000"/>
                <w:lang w:val="en-US"/>
              </w:rPr>
              <w:t xml:space="preserve"> in Montevideo, Torres-García was the most important modern Uruguayan artist of his time and a direct precursor to concrete art in Latin America. Based on his experiences in Europe with artist Antoni Gaudí, the group </w:t>
            </w:r>
            <w:r w:rsidRPr="00072C16">
              <w:rPr>
                <w:i/>
                <w:color w:val="000000"/>
                <w:lang w:val="en-US"/>
              </w:rPr>
              <w:t xml:space="preserve">De Stijl, </w:t>
            </w:r>
            <w:r w:rsidRPr="00072C16">
              <w:rPr>
                <w:color w:val="000000"/>
                <w:lang w:val="en-US"/>
              </w:rPr>
              <w:t xml:space="preserve">and the artists gathered around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Carré, </w:t>
            </w:r>
            <w:r w:rsidRPr="00072C16">
              <w:rPr>
                <w:color w:val="000000"/>
                <w:lang w:val="en-US"/>
              </w:rPr>
              <w:t xml:space="preserve">Torres-García elaborated the premises of his </w:t>
            </w:r>
            <w:r w:rsidRPr="00072C16">
              <w:rPr>
                <w:i/>
                <w:color w:val="000000"/>
                <w:lang w:val="en-US"/>
              </w:rPr>
              <w:t xml:space="preserve">Universalismo Constructivo, </w:t>
            </w:r>
            <w:r w:rsidRPr="00072C16">
              <w:rPr>
                <w:color w:val="000000"/>
                <w:lang w:val="en-US"/>
              </w:rPr>
              <w:t>which he would concretise upon his return to Montevideo in 1934</w:t>
            </w:r>
            <w:r w:rsidRPr="00072C16">
              <w:rPr>
                <w:i/>
                <w:color w:val="000000"/>
                <w:lang w:val="en-US"/>
              </w:rPr>
              <w:t xml:space="preserve">. Universalismo Constructivo </w:t>
            </w:r>
            <w:r w:rsidRPr="00072C16">
              <w:rPr>
                <w:color w:val="000000"/>
                <w:lang w:val="en-US"/>
              </w:rPr>
              <w:t xml:space="preserve">is best defined as Torres García’s constructivist work in which schematic figurative elements are held by a grid pattern regulated by the golden section and a pinwheel structure. It was considered by North American theorist Clement Greenberg as an example of </w:t>
            </w:r>
            <w:r w:rsidRPr="00072C16">
              <w:rPr>
                <w:i/>
                <w:color w:val="000000"/>
                <w:lang w:val="en-US"/>
              </w:rPr>
              <w:t xml:space="preserve">all over </w:t>
            </w:r>
            <w:r w:rsidRPr="00072C16">
              <w:rPr>
                <w:color w:val="000000"/>
                <w:lang w:val="en-US"/>
              </w:rPr>
              <w:t>painting. Torres-García wrote dozens of books on art and philosophy and was a tireless educator leaving a legacy of more than 500 lectures behind him. The painting workshop which carried his name (</w:t>
            </w:r>
            <w:r w:rsidRPr="00072C16">
              <w:rPr>
                <w:i/>
                <w:color w:val="000000"/>
                <w:lang w:val="en-US"/>
              </w:rPr>
              <w:t>Taller Torres García</w:t>
            </w:r>
            <w:r w:rsidRPr="00072C16">
              <w:rPr>
                <w:color w:val="000000"/>
                <w:lang w:val="en-US"/>
              </w:rPr>
              <w:t>) preserved his teachings through a vast production of painting, sculpture, ceramics, wood and iron reliefs, decorative objects, textiles and murals.</w:t>
            </w: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 xml:space="preserve">At age 17 Torres-García left the Uruguayan capital with his family embarking to Spain (Barcelona) where he studied at the Academy of Fine Arts and the </w:t>
            </w:r>
            <w:r w:rsidRPr="00072C16">
              <w:rPr>
                <w:i/>
                <w:color w:val="000000"/>
                <w:lang w:val="en-US"/>
              </w:rPr>
              <w:t>Baixas</w:t>
            </w:r>
            <w:r w:rsidRPr="00072C16">
              <w:rPr>
                <w:color w:val="000000"/>
                <w:lang w:val="en-US"/>
              </w:rPr>
              <w:t xml:space="preserve"> Academy before becoming a member of the </w:t>
            </w:r>
            <w:r w:rsidRPr="00072C16">
              <w:rPr>
                <w:i/>
                <w:color w:val="000000"/>
                <w:lang w:val="en-US"/>
              </w:rPr>
              <w:t>Cercle Artístic de Sant Lluc</w:t>
            </w:r>
            <w:r w:rsidRPr="00072C16">
              <w:rPr>
                <w:color w:val="000000"/>
                <w:lang w:val="en-US"/>
              </w:rPr>
              <w:t xml:space="preserve">. The artist participated in the construction of the stain glasses of </w:t>
            </w:r>
            <w:r w:rsidRPr="00072C16">
              <w:rPr>
                <w:i/>
                <w:color w:val="000000"/>
                <w:lang w:val="en-US"/>
              </w:rPr>
              <w:t>La Sagrada Família</w:t>
            </w:r>
            <w:r w:rsidRPr="00072C16">
              <w:rPr>
                <w:color w:val="000000"/>
                <w:lang w:val="en-US"/>
              </w:rPr>
              <w:t xml:space="preserve"> basilica under the direction of Antoni Gaudí; the decoration of the Uruguayan Pavilion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>in the World exhibition taking place in Bruxels in 1910 and the mural paintings of the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i/>
                <w:color w:val="000000"/>
                <w:lang w:val="en-US"/>
              </w:rPr>
              <w:t>Saló de Sant Jordi</w:t>
            </w:r>
            <w:r w:rsidRPr="00072C16">
              <w:rPr>
                <w:color w:val="000000"/>
                <w:lang w:val="en-US"/>
              </w:rPr>
              <w:t xml:space="preserve"> of the Municipal Palace of Barcelona from 1912 to 1917. During this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period Torres García contributed briefly to the formal development of </w:t>
            </w:r>
            <w:r w:rsidRPr="00072C16">
              <w:rPr>
                <w:i/>
                <w:color w:val="000000"/>
                <w:lang w:val="en-US"/>
              </w:rPr>
              <w:t xml:space="preserve">noucentism </w:t>
            </w:r>
            <w:r w:rsidRPr="00072C16">
              <w:rPr>
                <w:color w:val="000000"/>
                <w:lang w:val="en-US"/>
              </w:rPr>
              <w:t>in Barcelona, but quickly moved beyond it, as he strived for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simplification, flatness and modernity. Between 1918 and 1926 moving between New York, Italy and the south of France, Torres-García devoted himself to the fabrication of modular wooden toys the aimed at developing in children a new sense of reality and constructive capacities </w:t>
            </w: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 xml:space="preserve">From 1926 until his return to Montevideo in 1934, Torres-García joined the international </w:t>
            </w:r>
            <w:r w:rsidRPr="00072C16">
              <w:rPr>
                <w:color w:val="000000"/>
                <w:lang w:val="en-US"/>
              </w:rPr>
              <w:lastRenderedPageBreak/>
              <w:t>community of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Paris based artists influenced by Cubism, Russian Constructivism and the art of the Dutch painters of </w:t>
            </w:r>
            <w:r w:rsidRPr="00072C16">
              <w:rPr>
                <w:i/>
                <w:color w:val="000000"/>
                <w:lang w:val="en-US"/>
              </w:rPr>
              <w:t>De Stijl</w:t>
            </w:r>
            <w:r w:rsidRPr="00072C16">
              <w:rPr>
                <w:color w:val="000000"/>
                <w:lang w:val="en-US"/>
              </w:rPr>
              <w:t xml:space="preserve">. In this context and transposing solutions found on his wood cuts to the canvas, Torres-García developed a rustic constructivist style and a polyphonic grid structure preluding his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. After an initial contact with the Dutch painter Theo van Doesburg, Torres-García founded the magazine </w:t>
            </w:r>
            <w:r w:rsidRPr="00072C16">
              <w:rPr>
                <w:i/>
                <w:color w:val="000000"/>
                <w:lang w:val="en-US"/>
              </w:rPr>
              <w:t>Circle et Carré</w:t>
            </w:r>
            <w:r w:rsidRPr="00072C16">
              <w:rPr>
                <w:color w:val="000000"/>
                <w:lang w:val="en-US"/>
              </w:rPr>
              <w:t xml:space="preserve"> along </w:t>
            </w:r>
            <w:r w:rsidRPr="004574C7">
              <w:rPr>
                <w:color w:val="000000"/>
                <w:lang w:val="en-US"/>
              </w:rPr>
              <w:t>with Michel Seuphor and the collaboration from figures as Georges</w:t>
            </w:r>
            <w:r w:rsidR="00F56E25" w:rsidRPr="004574C7">
              <w:rPr>
                <w:color w:val="000000"/>
                <w:lang w:val="en-US"/>
              </w:rPr>
              <w:t xml:space="preserve"> </w:t>
            </w:r>
            <w:r w:rsidRPr="004574C7">
              <w:rPr>
                <w:color w:val="000000"/>
                <w:lang w:val="en-US"/>
              </w:rPr>
              <w:t>Vantongerloo, Piet Mondrian, Hans Arp and Van Rees</w:t>
            </w:r>
            <w:r w:rsidRPr="00072C16">
              <w:rPr>
                <w:color w:val="000000"/>
                <w:lang w:val="en-US"/>
              </w:rPr>
              <w:t xml:space="preserve"> from which only three issues were published in 1930. </w:t>
            </w: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3F0D73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Discouraged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by the situation of the art market in Europe, Torres-García moved to Montevideo in 1934 where he founded the </w:t>
            </w:r>
            <w:r w:rsidRPr="004574C7">
              <w:rPr>
                <w:i/>
                <w:color w:val="000000"/>
                <w:lang w:val="en-US"/>
              </w:rPr>
              <w:t>Asociación de Arte Constructivo</w:t>
            </w:r>
            <w:r w:rsidRPr="004574C7">
              <w:rPr>
                <w:color w:val="000000"/>
                <w:lang w:val="en-US"/>
              </w:rPr>
              <w:t xml:space="preserve"> (AAC)</w:t>
            </w:r>
            <w:r w:rsidRPr="00072C16">
              <w:rPr>
                <w:color w:val="000000"/>
                <w:lang w:val="en-US"/>
              </w:rPr>
              <w:t xml:space="preserve"> profiting from his links with important organs of cultural diffusion such as the </w:t>
            </w:r>
            <w:r w:rsidRPr="00072C16">
              <w:rPr>
                <w:i/>
                <w:color w:val="000000"/>
                <w:lang w:val="en-US"/>
              </w:rPr>
              <w:t>Ateneo de Montevideo</w:t>
            </w:r>
            <w:r w:rsidRPr="00072C16">
              <w:rPr>
                <w:color w:val="000000"/>
                <w:lang w:val="en-US"/>
              </w:rPr>
              <w:t xml:space="preserve">, the </w:t>
            </w:r>
            <w:r w:rsidRPr="00072C16">
              <w:rPr>
                <w:i/>
                <w:color w:val="000000"/>
                <w:lang w:val="en-US"/>
              </w:rPr>
              <w:t xml:space="preserve">Universidad de la República </w:t>
            </w:r>
            <w:r w:rsidRPr="00072C16">
              <w:rPr>
                <w:color w:val="000000"/>
                <w:lang w:val="en-US"/>
              </w:rPr>
              <w:t>and the</w:t>
            </w:r>
            <w:r w:rsidRPr="00072C16">
              <w:rPr>
                <w:i/>
                <w:color w:val="000000"/>
                <w:lang w:val="en-US"/>
              </w:rPr>
              <w:t xml:space="preserve"> Escuela Taller de Artes Plásticas</w:t>
            </w:r>
            <w:r w:rsidRPr="00072C16">
              <w:rPr>
                <w:color w:val="000000"/>
                <w:lang w:val="en-US"/>
              </w:rPr>
              <w:t>. In 1938 he engraved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his </w:t>
            </w:r>
            <w:r w:rsidRPr="00072C16">
              <w:rPr>
                <w:i/>
                <w:color w:val="000000"/>
                <w:lang w:val="en-US"/>
              </w:rPr>
              <w:t>Monumento Cósmico Constructivo</w:t>
            </w:r>
            <w:r w:rsidRPr="00072C16">
              <w:rPr>
                <w:color w:val="000000"/>
                <w:lang w:val="en-US"/>
              </w:rPr>
              <w:t xml:space="preserve">, synthetizing the plastic, metaphysic and pre-Columbian premises of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 through the hierarchical disposition of emotional and rational symbols engraved on the surface of the pink granite wall.</w:t>
            </w:r>
          </w:p>
          <w:p w:rsid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0D55BF" w:rsidRDefault="00072C16" w:rsidP="000D55BF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 xml:space="preserve">File: </w:t>
            </w:r>
            <w:r w:rsidR="000A4BDD">
              <w:rPr>
                <w:color w:val="000000"/>
                <w:lang w:val="en-US"/>
              </w:rPr>
              <w:t>Monumento.jpg</w:t>
            </w:r>
          </w:p>
          <w:p w:rsidR="00072C16" w:rsidRDefault="000D55BF" w:rsidP="000D55BF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19532F">
              <w:t>Joaquín Torres-García. Monumento Cósmico. (1938). Pink granite. Location: Park J.E. Rodó. Montevideo</w:t>
            </w:r>
          </w:p>
          <w:p w:rsidR="000A4BDD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r w:rsidR="000A4BDD">
              <w:rPr>
                <w:color w:val="000000"/>
                <w:lang w:val="en-US"/>
              </w:rPr>
              <w:t>&lt;</w:t>
            </w:r>
            <w:r w:rsidR="000A4BDD" w:rsidRPr="000A4BDD">
              <w:rPr>
                <w:color w:val="000000"/>
                <w:lang w:val="en-US"/>
              </w:rPr>
              <w:t>http://3.bp.blogspot.com/-T7p_twSGAaw/Tda1SeH_LFI/AAAAAAAAAT8/JJrBLK2Ev6g/</w:t>
            </w:r>
          </w:p>
          <w:p w:rsidR="00072C16" w:rsidRDefault="000A4BDD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A4BDD">
              <w:rPr>
                <w:color w:val="000000"/>
                <w:lang w:val="en-US"/>
              </w:rPr>
              <w:t>s1600/parque17.jpg</w:t>
            </w:r>
            <w:r>
              <w:rPr>
                <w:color w:val="000000"/>
                <w:lang w:val="en-US"/>
              </w:rPr>
              <w:t>&gt;</w:t>
            </w:r>
          </w:p>
          <w:p w:rsidR="00C75AAE" w:rsidRDefault="00C75AAE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C75AAE" w:rsidRPr="00773604" w:rsidRDefault="00C75AAE" w:rsidP="00C75AAE">
            <w:pPr>
              <w:pStyle w:val="Heading1"/>
              <w:spacing w:after="0"/>
              <w:rPr>
                <w:lang w:val="en-US"/>
              </w:rPr>
            </w:pPr>
            <w:r w:rsidRPr="00773604">
              <w:rPr>
                <w:lang w:val="en-US"/>
              </w:rPr>
              <w:t>List of Works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s-CO"/>
              </w:rPr>
            </w:pPr>
            <w:r w:rsidRPr="00C75AAE">
              <w:rPr>
                <w:i/>
                <w:color w:val="000000"/>
                <w:lang w:val="es-CO"/>
              </w:rPr>
              <w:t>Lo temporal no es más que un símbolo</w:t>
            </w:r>
            <w:r w:rsidRPr="00C75AAE">
              <w:rPr>
                <w:color w:val="000000"/>
                <w:lang w:val="es-CO"/>
              </w:rPr>
              <w:t>. (1916. Fresco)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s-CO"/>
              </w:rPr>
            </w:pPr>
            <w:r w:rsidRPr="00C75AAE">
              <w:rPr>
                <w:i/>
                <w:color w:val="000000"/>
                <w:lang w:val="es-CO"/>
              </w:rPr>
              <w:t>Locomotora</w:t>
            </w:r>
            <w:r w:rsidRPr="00C75AAE">
              <w:rPr>
                <w:color w:val="000000"/>
                <w:lang w:val="es-CO"/>
              </w:rPr>
              <w:t xml:space="preserve"> (1919. Wooden toy)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s-CO"/>
              </w:rPr>
              <w:t>Auto de Carreras</w:t>
            </w:r>
            <w:r w:rsidRPr="00C75AAE">
              <w:rPr>
                <w:color w:val="000000"/>
                <w:lang w:val="es-CO"/>
              </w:rPr>
              <w:t xml:space="preserve"> (1921. </w:t>
            </w:r>
            <w:r w:rsidRPr="00C75AAE">
              <w:rPr>
                <w:color w:val="000000"/>
                <w:lang w:val="en-US"/>
              </w:rPr>
              <w:t>Watercolor)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Constructivo con Maderas</w:t>
            </w:r>
            <w:r w:rsidRPr="00C75AAE">
              <w:rPr>
                <w:color w:val="000000"/>
                <w:lang w:val="en-US"/>
              </w:rPr>
              <w:t xml:space="preserve"> (1929. Carved wood) 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Planar painting wiht boat</w:t>
            </w:r>
            <w:r w:rsidRPr="00C75AAE">
              <w:rPr>
                <w:color w:val="000000"/>
                <w:lang w:val="en-US"/>
              </w:rPr>
              <w:t xml:space="preserve"> (1929. Oil on canvas)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Constructivo Ph5</w:t>
            </w:r>
            <w:r w:rsidRPr="00C75AAE">
              <w:rPr>
                <w:color w:val="000000"/>
                <w:lang w:val="en-US"/>
              </w:rPr>
              <w:t xml:space="preserve"> (1931. Oil on canvas)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Monumento Cósmico.</w:t>
            </w:r>
            <w:r w:rsidRPr="00C75AAE">
              <w:rPr>
                <w:color w:val="000000"/>
                <w:lang w:val="en-US"/>
              </w:rPr>
              <w:t xml:space="preserve"> (1938. Pink granite)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 xml:space="preserve">Stalin </w:t>
            </w:r>
            <w:r w:rsidRPr="00C75AAE">
              <w:rPr>
                <w:color w:val="000000"/>
                <w:lang w:val="en-US"/>
              </w:rPr>
              <w:t>(1939. Oil on canvas)</w:t>
            </w:r>
          </w:p>
          <w:p w:rsidR="00C75AAE" w:rsidRPr="00E06B87" w:rsidRDefault="00C75AAE" w:rsidP="00C75AAE">
            <w:pPr>
              <w:spacing w:after="0" w:line="240" w:lineRule="auto"/>
              <w:rPr>
                <w:color w:val="000000"/>
              </w:rPr>
            </w:pPr>
            <w:r w:rsidRPr="00C75AAE">
              <w:rPr>
                <w:i/>
                <w:color w:val="000000"/>
                <w:lang w:val="en-US"/>
              </w:rPr>
              <w:t>Pax in Lucem</w:t>
            </w:r>
            <w:r w:rsidRPr="00C75AAE">
              <w:rPr>
                <w:color w:val="000000"/>
                <w:lang w:val="en-US"/>
              </w:rPr>
              <w:t xml:space="preserve"> (1944. Wall painting)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4D5215" w:rsidRPr="004D5215" w:rsidRDefault="002C3547" w:rsidP="004D5215">
            <w:pPr>
              <w:spacing w:after="0" w:line="240" w:lineRule="auto"/>
              <w:rPr>
                <w:color w:val="000000"/>
                <w:lang w:val="en-US"/>
              </w:rPr>
            </w:pPr>
            <w:bookmarkStart w:id="0" w:name="_GoBack"/>
            <w:bookmarkEnd w:id="0"/>
            <w:r w:rsidRPr="002C3547">
              <w:rPr>
                <w:noProof/>
                <w:color w:val="000000"/>
                <w:lang w:val="en-CA"/>
              </w:rPr>
              <w:t>(Cruz)</w:t>
            </w:r>
          </w:p>
          <w:p w:rsidR="004D5215" w:rsidRPr="004D5215" w:rsidRDefault="001049C8" w:rsidP="004D5215">
            <w:pPr>
              <w:spacing w:after="0" w:line="240" w:lineRule="auto"/>
              <w:rPr>
                <w:color w:val="000000"/>
                <w:lang w:val="en-US"/>
              </w:rPr>
            </w:pPr>
            <w:r w:rsidRPr="001049C8">
              <w:rPr>
                <w:noProof/>
                <w:color w:val="000000"/>
                <w:lang w:val="en-CA"/>
              </w:rPr>
              <w:t>(Gradowczyk)</w:t>
            </w:r>
          </w:p>
          <w:p w:rsidR="004D5215" w:rsidRPr="004D5215" w:rsidRDefault="007716EA" w:rsidP="004D5215">
            <w:pPr>
              <w:spacing w:after="0" w:line="240" w:lineRule="auto"/>
              <w:rPr>
                <w:color w:val="000000"/>
                <w:lang w:val="en-US"/>
              </w:rPr>
            </w:pPr>
            <w:r w:rsidRPr="007716EA">
              <w:rPr>
                <w:noProof/>
                <w:color w:val="000000"/>
                <w:lang w:val="en-CA"/>
              </w:rPr>
              <w:t>(Greenberg)</w:t>
            </w:r>
          </w:p>
          <w:p w:rsidR="003235A7" w:rsidRPr="002C3547" w:rsidRDefault="002C3547" w:rsidP="004D5215">
            <w:pPr>
              <w:spacing w:after="0" w:line="240" w:lineRule="auto"/>
              <w:rPr>
                <w:color w:val="000000"/>
                <w:lang w:val="en-US"/>
              </w:rPr>
            </w:pPr>
            <w:r w:rsidRPr="002C3547">
              <w:rPr>
                <w:noProof/>
                <w:color w:val="000000"/>
                <w:lang w:val="en-CA"/>
              </w:rPr>
              <w:t>(Torres-García and Brades)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604" w:rsidRDefault="00773604" w:rsidP="007A0D55">
      <w:pPr>
        <w:spacing w:after="0" w:line="240" w:lineRule="auto"/>
      </w:pPr>
      <w:r>
        <w:separator/>
      </w:r>
    </w:p>
  </w:endnote>
  <w:endnote w:type="continuationSeparator" w:id="0">
    <w:p w:rsidR="00773604" w:rsidRDefault="007736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604" w:rsidRDefault="00773604" w:rsidP="007A0D55">
      <w:pPr>
        <w:spacing w:after="0" w:line="240" w:lineRule="auto"/>
      </w:pPr>
      <w:r>
        <w:separator/>
      </w:r>
    </w:p>
  </w:footnote>
  <w:footnote w:type="continuationSeparator" w:id="0">
    <w:p w:rsidR="00773604" w:rsidRDefault="007736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24EA"/>
    <w:rsid w:val="00032559"/>
    <w:rsid w:val="00052040"/>
    <w:rsid w:val="00072C16"/>
    <w:rsid w:val="000A4BDD"/>
    <w:rsid w:val="000B25AE"/>
    <w:rsid w:val="000B55AB"/>
    <w:rsid w:val="000D24DC"/>
    <w:rsid w:val="000D55BF"/>
    <w:rsid w:val="00101B2E"/>
    <w:rsid w:val="001049C8"/>
    <w:rsid w:val="00116FA0"/>
    <w:rsid w:val="0015114C"/>
    <w:rsid w:val="001A21F3"/>
    <w:rsid w:val="001A2537"/>
    <w:rsid w:val="001A6A06"/>
    <w:rsid w:val="001D5066"/>
    <w:rsid w:val="00210C03"/>
    <w:rsid w:val="002162E2"/>
    <w:rsid w:val="00225C5A"/>
    <w:rsid w:val="00230B10"/>
    <w:rsid w:val="00234353"/>
    <w:rsid w:val="00244BB0"/>
    <w:rsid w:val="002A0A0D"/>
    <w:rsid w:val="002B0B37"/>
    <w:rsid w:val="002C3547"/>
    <w:rsid w:val="0030662D"/>
    <w:rsid w:val="003235A7"/>
    <w:rsid w:val="003677B6"/>
    <w:rsid w:val="003D3579"/>
    <w:rsid w:val="003E2795"/>
    <w:rsid w:val="003F0D73"/>
    <w:rsid w:val="004574C7"/>
    <w:rsid w:val="00462DBE"/>
    <w:rsid w:val="00464699"/>
    <w:rsid w:val="00483379"/>
    <w:rsid w:val="00487BC5"/>
    <w:rsid w:val="00496888"/>
    <w:rsid w:val="004A7476"/>
    <w:rsid w:val="004D5215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16EA"/>
    <w:rsid w:val="00773604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D24E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AAE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E25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5533"/>
  <w15:chartTrackingRefBased/>
  <w15:docId w15:val="{898C93E3-0A43-4C58-B55A-FD14D3C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0D55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Gra07</b:Tag>
    <b:SourceType>Book</b:SourceType>
    <b:Guid>{8EED9634-52E7-46A5-AF08-3EE9A28ECDD9}</b:Guid>
    <b:Title>Torres-García: Utopía Y Transgresión</b:Title>
    <b:Year>2007</b:Year>
    <b:Author>
      <b:Author>
        <b:NameList>
          <b:Person>
            <b:Last>Gradowczyk</b:Last>
            <b:First>Mario</b:First>
            <b:Middle>Horacio</b:Middle>
          </b:Person>
        </b:NameList>
      </b:Author>
    </b:Author>
    <b:City>Montevideo</b:City>
    <b:Publisher>Museo Torres García</b:Publisher>
    <b:RefOrder>2</b:RefOrder>
  </b:Source>
  <b:Source>
    <b:Tag>Gre61</b:Tag>
    <b:SourceType>Book</b:SourceType>
    <b:Guid>{2D64EF62-4B3A-4A21-BCBE-BE163A8674C9}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Year>1961</b:Year>
    <b:City>Boston:</b:City>
    <b:Publisher>Beacon Press</b:Publisher>
    <b:RefOrder>3</b:RefOrder>
  </b:Source>
  <b:Source>
    <b:Tag>Tor85</b:Tag>
    <b:SourceType>Book</b:SourceType>
    <b:Guid>{E93CE376-0194-4AF6-8EF1-3536DF91F250}</b:Guid>
    <b:Author>
      <b:Author>
        <b:NameList>
          <b:Person>
            <b:Last>Torres-García</b:Last>
            <b:First>Joaquín</b:First>
          </b:Person>
          <b:Person>
            <b:Last>Brades</b:Last>
            <b:First>Susan</b:First>
            <b:Middle>Ferleger</b:Middle>
          </b:Person>
        </b:NameList>
      </b:Author>
    </b:Author>
    <b:Title>Torres-Garcia: Grid-Pattern-Sign / Paris-Montevideo 1924-1944</b:Title>
    <b:Year>1985</b:Year>
    <b:City>London</b:City>
    <b:Publisher>Arts Council of Great Britain</b:Publisher>
    <b:RefOrder>4</b:RefOrder>
  </b:Source>
  <b:Source>
    <b:Tag>Cru94</b:Tag>
    <b:SourceType>Book</b:SourceType>
    <b:Guid>{542EFC11-7D51-4370-965E-3F98BDA867F8}</b:Guid>
    <b:Author>
      <b:Author>
        <b:NameList>
          <b:Person>
            <b:Last>Cruz</b:Last>
            <b:First>Pedro</b:First>
          </b:Person>
        </b:NameList>
      </b:Author>
    </b:Author>
    <b:Title>Torres García and ‘Cercle et Carré’: The Creation of Constructive Universalism, Paris 1927-1932</b:Title>
    <b:Year>1994</b:Year>
    <b:City>Lund</b:City>
    <b:Publisher>Hansson &amp; Kotte</b:Publisher>
    <b:RefOrder>1</b:RefOrder>
  </b:Source>
</b:Sources>
</file>

<file path=customXml/itemProps1.xml><?xml version="1.0" encoding="utf-8"?>
<ds:datastoreItem xmlns:ds="http://schemas.openxmlformats.org/officeDocument/2006/customXml" ds:itemID="{913415C5-1F25-430A-BB4D-27B04235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10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11</cp:revision>
  <dcterms:created xsi:type="dcterms:W3CDTF">2016-06-27T20:12:00Z</dcterms:created>
  <dcterms:modified xsi:type="dcterms:W3CDTF">2016-06-27T20:22:00Z</dcterms:modified>
</cp:coreProperties>
</file>