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9FA89" w14:textId="77777777" w:rsidTr="00922950">
        <w:tc>
          <w:tcPr>
            <w:tcW w:w="491" w:type="dxa"/>
            <w:vMerge w:val="restart"/>
            <w:shd w:val="clear" w:color="auto" w:fill="A6A6A6" w:themeFill="background1" w:themeFillShade="A6"/>
            <w:textDirection w:val="btLr"/>
          </w:tcPr>
          <w:p w14:paraId="65110C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19BE5443CA4A4DA4465ECF855F1D17"/>
            </w:placeholder>
            <w:showingPlcHdr/>
            <w:dropDownList>
              <w:listItem w:displayText="Dr." w:value="Dr."/>
              <w:listItem w:displayText="Prof." w:value="Prof."/>
            </w:dropDownList>
          </w:sdtPr>
          <w:sdtEndPr/>
          <w:sdtContent>
            <w:tc>
              <w:tcPr>
                <w:tcW w:w="1259" w:type="dxa"/>
              </w:tcPr>
              <w:p w14:paraId="5A14E5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D18F37E2394331865F9D9ACC656145"/>
            </w:placeholder>
            <w:text/>
          </w:sdtPr>
          <w:sdtEndPr/>
          <w:sdtContent>
            <w:tc>
              <w:tcPr>
                <w:tcW w:w="2073" w:type="dxa"/>
              </w:tcPr>
              <w:p w14:paraId="6EC710D1" w14:textId="77777777" w:rsidR="00B574C9" w:rsidRDefault="00496AAB" w:rsidP="00496AAB">
                <w:r>
                  <w:t xml:space="preserve">Christian </w:t>
                </w:r>
              </w:p>
            </w:tc>
          </w:sdtContent>
        </w:sdt>
        <w:sdt>
          <w:sdtPr>
            <w:alias w:val="Middle name"/>
            <w:tag w:val="authorMiddleName"/>
            <w:id w:val="-2076034781"/>
            <w:placeholder>
              <w:docPart w:val="573DD10AE2EC4973891B6841D16A65BB"/>
            </w:placeholder>
            <w:showingPlcHdr/>
            <w:text/>
          </w:sdtPr>
          <w:sdtEndPr/>
          <w:sdtContent>
            <w:tc>
              <w:tcPr>
                <w:tcW w:w="2551" w:type="dxa"/>
              </w:tcPr>
              <w:p w14:paraId="65DD04D4" w14:textId="77777777" w:rsidR="00B574C9" w:rsidRDefault="00B574C9" w:rsidP="00922950">
                <w:r>
                  <w:rPr>
                    <w:rStyle w:val="PlaceholderText"/>
                  </w:rPr>
                  <w:t>[Middle name]</w:t>
                </w:r>
              </w:p>
            </w:tc>
          </w:sdtContent>
        </w:sdt>
        <w:sdt>
          <w:sdtPr>
            <w:alias w:val="Last name"/>
            <w:tag w:val="authorLastName"/>
            <w:id w:val="-1088529830"/>
            <w:placeholder>
              <w:docPart w:val="1FE92DEBB8814D789682B22F9C1E99B3"/>
            </w:placeholder>
            <w:text/>
          </w:sdtPr>
          <w:sdtEndPr/>
          <w:sdtContent>
            <w:tc>
              <w:tcPr>
                <w:tcW w:w="2642" w:type="dxa"/>
              </w:tcPr>
              <w:p w14:paraId="6B0F3039" w14:textId="77777777" w:rsidR="00B574C9" w:rsidRDefault="00496AAB" w:rsidP="00496AAB">
                <w:r>
                  <w:t>Junge</w:t>
                </w:r>
              </w:p>
            </w:tc>
          </w:sdtContent>
        </w:sdt>
      </w:tr>
      <w:tr w:rsidR="00B574C9" w14:paraId="6BEF6CEB" w14:textId="77777777" w:rsidTr="001A6A06">
        <w:trPr>
          <w:trHeight w:val="986"/>
        </w:trPr>
        <w:tc>
          <w:tcPr>
            <w:tcW w:w="491" w:type="dxa"/>
            <w:vMerge/>
            <w:shd w:val="clear" w:color="auto" w:fill="A6A6A6" w:themeFill="background1" w:themeFillShade="A6"/>
          </w:tcPr>
          <w:p w14:paraId="39CD2F1D" w14:textId="77777777" w:rsidR="00B574C9" w:rsidRPr="001A6A06" w:rsidRDefault="00B574C9" w:rsidP="00CF1542">
            <w:pPr>
              <w:jc w:val="center"/>
              <w:rPr>
                <w:b/>
                <w:color w:val="FFFFFF" w:themeColor="background1"/>
              </w:rPr>
            </w:pPr>
          </w:p>
        </w:tc>
        <w:sdt>
          <w:sdtPr>
            <w:alias w:val="Biography"/>
            <w:tag w:val="authorBiography"/>
            <w:id w:val="938807824"/>
            <w:placeholder>
              <w:docPart w:val="A7C405801BE24C35AB4DA1050C7D70AE"/>
            </w:placeholder>
          </w:sdtPr>
          <w:sdtEndPr/>
          <w:sdtContent>
            <w:sdt>
              <w:sdtPr>
                <w:alias w:val="Biography"/>
                <w:tag w:val="authorBiography"/>
                <w:id w:val="-237330914"/>
                <w:placeholder>
                  <w:docPart w:val="72983E505C3547999BDB2E4E8C4DAE1F"/>
                </w:placeholder>
                <w:showingPlcHdr/>
              </w:sdtPr>
              <w:sdtEndPr/>
              <w:sdtContent>
                <w:tc>
                  <w:tcPr>
                    <w:tcW w:w="8525" w:type="dxa"/>
                    <w:gridSpan w:val="4"/>
                  </w:tcPr>
                  <w:p w14:paraId="0F95411B" w14:textId="77777777" w:rsidR="00B574C9" w:rsidRDefault="00FA4BE3" w:rsidP="004602AB">
                    <w:r>
                      <w:rPr>
                        <w:rStyle w:val="PlaceholderText"/>
                      </w:rPr>
                      <w:t>[Enter your biography]</w:t>
                    </w:r>
                  </w:p>
                </w:tc>
              </w:sdtContent>
            </w:sdt>
          </w:sdtContent>
        </w:sdt>
      </w:tr>
      <w:tr w:rsidR="00B574C9" w14:paraId="4A4B9E0A" w14:textId="77777777" w:rsidTr="001A6A06">
        <w:trPr>
          <w:trHeight w:val="986"/>
        </w:trPr>
        <w:tc>
          <w:tcPr>
            <w:tcW w:w="491" w:type="dxa"/>
            <w:vMerge/>
            <w:shd w:val="clear" w:color="auto" w:fill="A6A6A6" w:themeFill="background1" w:themeFillShade="A6"/>
          </w:tcPr>
          <w:p w14:paraId="5B32517B" w14:textId="77777777" w:rsidR="00B574C9" w:rsidRPr="001A6A06" w:rsidRDefault="00B574C9" w:rsidP="00CF1542">
            <w:pPr>
              <w:jc w:val="center"/>
              <w:rPr>
                <w:b/>
                <w:color w:val="FFFFFF" w:themeColor="background1"/>
              </w:rPr>
            </w:pPr>
          </w:p>
        </w:tc>
        <w:sdt>
          <w:sdtPr>
            <w:alias w:val="Affiliation"/>
            <w:tag w:val="affiliation"/>
            <w:id w:val="2012937915"/>
            <w:placeholder>
              <w:docPart w:val="EB0251903394471DAAE554918FA4983F"/>
            </w:placeholder>
            <w:text/>
          </w:sdtPr>
          <w:sdtEndPr/>
          <w:sdtContent>
            <w:tc>
              <w:tcPr>
                <w:tcW w:w="8525" w:type="dxa"/>
                <w:gridSpan w:val="4"/>
              </w:tcPr>
              <w:p w14:paraId="346CBAEB" w14:textId="77777777" w:rsidR="00B574C9" w:rsidRDefault="00496AAB" w:rsidP="00496AAB">
                <w:r>
                  <w:t>Philipps-University Marburg, Germany.</w:t>
                </w:r>
              </w:p>
            </w:tc>
          </w:sdtContent>
        </w:sdt>
      </w:tr>
    </w:tbl>
    <w:p w14:paraId="51FAC9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3"/>
      </w:tblGrid>
      <w:tr w:rsidR="00244BB0" w:rsidRPr="00244BB0" w14:paraId="0B19FDAB" w14:textId="77777777" w:rsidTr="00244BB0">
        <w:tc>
          <w:tcPr>
            <w:tcW w:w="9016" w:type="dxa"/>
            <w:shd w:val="clear" w:color="auto" w:fill="A6A6A6" w:themeFill="background1" w:themeFillShade="A6"/>
            <w:tcMar>
              <w:top w:w="113" w:type="dxa"/>
              <w:bottom w:w="113" w:type="dxa"/>
            </w:tcMar>
          </w:tcPr>
          <w:p w14:paraId="1D0605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61AD74" w14:textId="77777777" w:rsidTr="003F0D73">
        <w:sdt>
          <w:sdtPr>
            <w:rPr>
              <w:lang w:val="de-DE"/>
            </w:rPr>
            <w:alias w:val="Article headword"/>
            <w:tag w:val="articleHeadword"/>
            <w:id w:val="-361440020"/>
            <w:placeholder>
              <w:docPart w:val="D80B5408D5554D3193A78E3A2F2F26AC"/>
            </w:placeholder>
            <w:text/>
          </w:sdtPr>
          <w:sdtEndPr/>
          <w:sdtContent>
            <w:tc>
              <w:tcPr>
                <w:tcW w:w="9016" w:type="dxa"/>
                <w:tcMar>
                  <w:top w:w="113" w:type="dxa"/>
                  <w:bottom w:w="113" w:type="dxa"/>
                </w:tcMar>
              </w:tcPr>
              <w:p w14:paraId="7F253B52" w14:textId="77777777" w:rsidR="003F0D73" w:rsidRPr="00FB589A" w:rsidRDefault="00330D84" w:rsidP="00330D84">
                <w:proofErr w:type="spellStart"/>
                <w:r w:rsidRPr="00330D84">
                  <w:rPr>
                    <w:lang w:val="de-DE"/>
                  </w:rPr>
                  <w:t>Nāṣīf</w:t>
                </w:r>
                <w:proofErr w:type="spellEnd"/>
                <w:r w:rsidRPr="00330D84">
                  <w:rPr>
                    <w:lang w:val="de-DE"/>
                  </w:rPr>
                  <w:t xml:space="preserve"> al-</w:t>
                </w:r>
                <w:proofErr w:type="spellStart"/>
                <w:r w:rsidRPr="00330D84">
                  <w:rPr>
                    <w:lang w:val="de-DE"/>
                  </w:rPr>
                  <w:t>Yāzijī</w:t>
                </w:r>
                <w:proofErr w:type="spellEnd"/>
                <w:r w:rsidRPr="00330D84">
                  <w:rPr>
                    <w:lang w:val="de-DE"/>
                  </w:rPr>
                  <w:t xml:space="preserve"> (</w:t>
                </w:r>
                <w:r w:rsidRPr="00330D84">
                  <w:rPr>
                    <w:rtl/>
                    <w:lang w:val="de-DE"/>
                  </w:rPr>
                  <w:t xml:space="preserve">  </w:t>
                </w:r>
                <w:r w:rsidRPr="00330D84">
                  <w:rPr>
                    <w:rFonts w:hint="cs"/>
                    <w:rtl/>
                    <w:lang w:val="de-DE"/>
                  </w:rPr>
                  <w:t>ناصيف</w:t>
                </w:r>
                <w:r w:rsidRPr="00E41877">
                  <w:rPr>
                    <w:rFonts w:hint="cs"/>
                    <w:rtl/>
                    <w:lang w:val="de-DE"/>
                  </w:rPr>
                  <w:t xml:space="preserve"> اليازجي</w:t>
                </w:r>
                <w:r w:rsidRPr="00330D84">
                  <w:rPr>
                    <w:rtl/>
                    <w:lang w:val="de-DE"/>
                  </w:rPr>
                  <w:t xml:space="preserve"> (1800-1871</w:t>
                </w:r>
              </w:p>
            </w:tc>
          </w:sdtContent>
        </w:sdt>
      </w:tr>
      <w:tr w:rsidR="00464699" w14:paraId="4F4B7F03" w14:textId="77777777" w:rsidTr="004602AB">
        <w:tc>
          <w:tcPr>
            <w:tcW w:w="9016" w:type="dxa"/>
            <w:tcMar>
              <w:top w:w="113" w:type="dxa"/>
              <w:bottom w:w="113" w:type="dxa"/>
            </w:tcMar>
          </w:tcPr>
          <w:p w14:paraId="08480DF1" w14:textId="77777777" w:rsidR="00464699" w:rsidRDefault="00531F0B" w:rsidP="00A332EC">
            <w:sdt>
              <w:sdtPr>
                <w:alias w:val="Variant headwords"/>
                <w:tag w:val="variantHeadwords"/>
                <w:id w:val="173464402"/>
                <w:placeholder>
                  <w:docPart w:val="7DC067026D8D4B57A272105CC0838DBA"/>
                </w:placeholder>
              </w:sdtPr>
              <w:sdtEndPr/>
              <w:sdtContent>
                <w:proofErr w:type="spellStart"/>
                <w:r w:rsidR="00496AAB">
                  <w:t>Nasif</w:t>
                </w:r>
                <w:proofErr w:type="spellEnd"/>
                <w:r w:rsidR="00496AAB">
                  <w:t xml:space="preserve"> al-</w:t>
                </w:r>
                <w:proofErr w:type="spellStart"/>
                <w:r w:rsidR="00496AAB">
                  <w:t>Yaziji</w:t>
                </w:r>
                <w:proofErr w:type="spellEnd"/>
                <w:r w:rsidR="00A332EC">
                  <w:t xml:space="preserve">, </w:t>
                </w:r>
              </w:sdtContent>
            </w:sdt>
            <w:r w:rsidR="00A332EC">
              <w:t xml:space="preserve"> </w:t>
            </w:r>
            <w:proofErr w:type="spellStart"/>
            <w:r w:rsidR="00A332EC" w:rsidRPr="00A332EC">
              <w:t>Nāṣīf</w:t>
            </w:r>
            <w:proofErr w:type="spellEnd"/>
            <w:r w:rsidR="00A332EC" w:rsidRPr="00A332EC">
              <w:t xml:space="preserve"> al-</w:t>
            </w:r>
            <w:proofErr w:type="spellStart"/>
            <w:r w:rsidR="00A332EC" w:rsidRPr="00A332EC">
              <w:t>Yāziǧī</w:t>
            </w:r>
            <w:proofErr w:type="spellEnd"/>
          </w:p>
        </w:tc>
      </w:tr>
      <w:tr w:rsidR="00E85A05" w14:paraId="28D54972" w14:textId="77777777" w:rsidTr="003F0D73">
        <w:sdt>
          <w:sdtPr>
            <w:alias w:val="Abstract"/>
            <w:tag w:val="abstract"/>
            <w:id w:val="-635871867"/>
            <w:placeholder>
              <w:docPart w:val="252DB7959962488B8CC61E11AF2E2F01"/>
            </w:placeholder>
          </w:sdtPr>
          <w:sdtEndPr/>
          <w:sdtContent>
            <w:sdt>
              <w:sdtPr>
                <w:alias w:val="Abstract"/>
                <w:tag w:val="abstract"/>
                <w:id w:val="-1838604426"/>
                <w:placeholder>
                  <w:docPart w:val="4DB40A78D69529419C1D5462928EDE4F"/>
                </w:placeholder>
              </w:sdtPr>
              <w:sdtEndPr/>
              <w:sdtContent>
                <w:tc>
                  <w:tcPr>
                    <w:tcW w:w="9016" w:type="dxa"/>
                    <w:tcMar>
                      <w:top w:w="113" w:type="dxa"/>
                      <w:bottom w:w="113" w:type="dxa"/>
                    </w:tcMar>
                  </w:tcPr>
                  <w:p w14:paraId="1E54733A" w14:textId="0947E002" w:rsidR="00E85A05" w:rsidRDefault="002628C7" w:rsidP="005E46A2">
                    <w:proofErr w:type="spellStart"/>
                    <w:r w:rsidRPr="00250C39">
                      <w:t>Nāṣīf</w:t>
                    </w:r>
                    <w:proofErr w:type="spellEnd"/>
                    <w:r w:rsidRPr="00250C39">
                      <w:t xml:space="preserve"> al-</w:t>
                    </w:r>
                    <w:proofErr w:type="spellStart"/>
                    <w:r w:rsidRPr="00250C39">
                      <w:t>Yāzijī</w:t>
                    </w:r>
                    <w:proofErr w:type="spellEnd"/>
                    <w:r w:rsidRPr="00250C39">
                      <w:t xml:space="preserve"> was </w:t>
                    </w:r>
                    <w:r>
                      <w:t xml:space="preserve">a Lebanese writer and philologist who contributed to the </w:t>
                    </w:r>
                    <w:proofErr w:type="spellStart"/>
                    <w:r>
                      <w:t>Nahḍa</w:t>
                    </w:r>
                    <w:proofErr w:type="spellEnd"/>
                    <w:r>
                      <w:t xml:space="preserve"> (‘awakening’), an intellectual current in the long nineteenth century for the renewal of Arab culture. Tremendously erudite in Arabic language and literature, he excelled in many different fields as a poet, philologist, and teacher, but mostly earned his wide reputation from his literary collection </w:t>
                    </w:r>
                    <w:proofErr w:type="spellStart"/>
                    <w:r w:rsidRPr="0064673C">
                      <w:rPr>
                        <w:i/>
                        <w:iCs/>
                      </w:rPr>
                      <w:t>Majmaʿ</w:t>
                    </w:r>
                    <w:proofErr w:type="spellEnd"/>
                    <w:r w:rsidRPr="0064673C">
                      <w:rPr>
                        <w:i/>
                        <w:iCs/>
                      </w:rPr>
                      <w:t xml:space="preserve"> al-</w:t>
                    </w:r>
                    <w:proofErr w:type="spellStart"/>
                    <w:r w:rsidRPr="0064673C">
                      <w:rPr>
                        <w:i/>
                        <w:iCs/>
                      </w:rPr>
                      <w:t>baḥrayn</w:t>
                    </w:r>
                    <w:proofErr w:type="spellEnd"/>
                    <w:r>
                      <w:t xml:space="preserve"> (</w:t>
                    </w:r>
                    <w:r w:rsidRPr="0064673C">
                      <w:rPr>
                        <w:i/>
                        <w:iCs/>
                      </w:rPr>
                      <w:t>The Confluence of the Two Seas</w:t>
                    </w:r>
                    <w:r>
                      <w:t xml:space="preserve">), published in 1856 in Beirut. In this eloquent work he both masters and exceeds the classical narrative and language of the </w:t>
                    </w:r>
                    <w:proofErr w:type="spellStart"/>
                    <w:r w:rsidRPr="00C017F6">
                      <w:rPr>
                        <w:i/>
                        <w:iCs/>
                      </w:rPr>
                      <w:t>maq</w:t>
                    </w:r>
                    <w:r>
                      <w:rPr>
                        <w:i/>
                        <w:iCs/>
                      </w:rPr>
                      <w:t>ā</w:t>
                    </w:r>
                    <w:r w:rsidRPr="00C017F6">
                      <w:rPr>
                        <w:i/>
                        <w:iCs/>
                      </w:rPr>
                      <w:t>ma</w:t>
                    </w:r>
                    <w:proofErr w:type="spellEnd"/>
                    <w:r>
                      <w:t xml:space="preserve"> and thereby expresses a new cultural self-confidence of Christian Arabs in the nineteenth century. While </w:t>
                    </w:r>
                    <w:proofErr w:type="gramStart"/>
                    <w:r>
                      <w:t>al-</w:t>
                    </w:r>
                    <w:proofErr w:type="spellStart"/>
                    <w:r>
                      <w:t>Yāzi</w:t>
                    </w:r>
                    <w:r>
                      <w:t>jī’s</w:t>
                    </w:r>
                    <w:proofErr w:type="spellEnd"/>
                    <w:r>
                      <w:t xml:space="preserve"> work has often</w:t>
                    </w:r>
                    <w:r>
                      <w:t xml:space="preserve"> been disdained by later scholars as merely conservative and traditional</w:t>
                    </w:r>
                    <w:proofErr w:type="gramEnd"/>
                    <w:r>
                      <w:t>, it implants a subcutaneous newness whose innovative potential has yet to be fully explored.</w:t>
                    </w:r>
                  </w:p>
                </w:tc>
              </w:sdtContent>
            </w:sdt>
          </w:sdtContent>
        </w:sdt>
      </w:tr>
      <w:tr w:rsidR="003F0D73" w14:paraId="708E558B" w14:textId="77777777" w:rsidTr="003F0D73">
        <w:sdt>
          <w:sdtPr>
            <w:alias w:val="Article text"/>
            <w:tag w:val="articleText"/>
            <w:id w:val="634067588"/>
            <w:placeholder>
              <w:docPart w:val="46655E5264C74B4DB5AA71AC8641E7A9"/>
            </w:placeholder>
          </w:sdtPr>
          <w:sdtEndPr/>
          <w:sdtContent>
            <w:tc>
              <w:tcPr>
                <w:tcW w:w="9016" w:type="dxa"/>
                <w:tcMar>
                  <w:top w:w="113" w:type="dxa"/>
                  <w:bottom w:w="113" w:type="dxa"/>
                </w:tcMar>
              </w:tcPr>
              <w:p w14:paraId="36108C0E" w14:textId="77777777" w:rsidR="002628C7" w:rsidRDefault="002628C7" w:rsidP="002628C7">
                <w:proofErr w:type="spellStart"/>
                <w:r>
                  <w:t>Nāṣīf</w:t>
                </w:r>
                <w:proofErr w:type="spellEnd"/>
                <w:r>
                  <w:t xml:space="preserve"> b. </w:t>
                </w:r>
                <w:proofErr w:type="spellStart"/>
                <w:r>
                  <w:t>ʿAbd</w:t>
                </w:r>
                <w:proofErr w:type="spellEnd"/>
                <w:r>
                  <w:t xml:space="preserve"> </w:t>
                </w:r>
                <w:proofErr w:type="spellStart"/>
                <w:r>
                  <w:t>Allāh</w:t>
                </w:r>
                <w:proofErr w:type="spellEnd"/>
                <w:r>
                  <w:t xml:space="preserve"> al-</w:t>
                </w:r>
                <w:proofErr w:type="spellStart"/>
                <w:r>
                  <w:t>Yāzijī</w:t>
                </w:r>
                <w:proofErr w:type="spellEnd"/>
                <w:r>
                  <w:t xml:space="preserve"> was born in </w:t>
                </w:r>
                <w:proofErr w:type="spellStart"/>
                <w:r>
                  <w:t>Kafr</w:t>
                </w:r>
                <w:proofErr w:type="spellEnd"/>
                <w:r>
                  <w:t xml:space="preserve"> </w:t>
                </w:r>
                <w:proofErr w:type="spellStart"/>
                <w:r>
                  <w:t>Shīmā</w:t>
                </w:r>
                <w:proofErr w:type="spellEnd"/>
                <w:r>
                  <w:t xml:space="preserve">, a village near Beirut, into a highly respected family of Greek Catholic denomination. He was an autodidact who was extremely erudite in Arabic language and literature, memorising large portions of texts, including the </w:t>
                </w:r>
                <w:proofErr w:type="spellStart"/>
                <w:r>
                  <w:t>Qurʾān</w:t>
                </w:r>
                <w:proofErr w:type="spellEnd"/>
                <w:r>
                  <w:t xml:space="preserve"> – ‘an indication of the esteem, in which the sacred book of Islam was held by at</w:t>
                </w:r>
                <w:r w:rsidRPr="006A7993">
                  <w:t xml:space="preserve"> least some of the leading Christian</w:t>
                </w:r>
                <w:r>
                  <w:t xml:space="preserve"> </w:t>
                </w:r>
                <w:r w:rsidRPr="006A7993">
                  <w:t xml:space="preserve">Arab intellectuals of the </w:t>
                </w:r>
                <w:r>
                  <w:t>d</w:t>
                </w:r>
                <w:r w:rsidRPr="006A7993">
                  <w:t>ay as the prime</w:t>
                </w:r>
                <w:r>
                  <w:t xml:space="preserve"> </w:t>
                </w:r>
                <w:r w:rsidRPr="006A7993">
                  <w:t>authority for the Arabic language</w:t>
                </w:r>
                <w:r>
                  <w:t>’ (</w:t>
                </w:r>
                <w:r w:rsidRPr="00330D84">
                  <w:t>Starkey 377</w:t>
                </w:r>
                <w:r>
                  <w:t xml:space="preserve">). </w:t>
                </w:r>
              </w:p>
              <w:p w14:paraId="5F8D242B" w14:textId="7218A220" w:rsidR="00496AAB" w:rsidRDefault="00496AAB" w:rsidP="00496AAB"/>
              <w:p w14:paraId="44B1763D" w14:textId="77777777" w:rsidR="00483764" w:rsidRDefault="00483764" w:rsidP="00496AAB">
                <w:r>
                  <w:t xml:space="preserve">File: </w:t>
                </w:r>
                <w:r w:rsidRPr="00483764">
                  <w:t>Nāṣīf_al-Yāzijī</w:t>
                </w:r>
                <w:r>
                  <w:t>.jpg</w:t>
                </w:r>
              </w:p>
              <w:p w14:paraId="6711DC39" w14:textId="77777777" w:rsidR="00483764" w:rsidRPr="00F36937" w:rsidRDefault="00483764" w:rsidP="00483764">
                <w:pPr>
                  <w:pStyle w:val="Caption"/>
                </w:pPr>
                <w:r>
                  <w:t xml:space="preserve">Figure </w:t>
                </w:r>
                <w:fldSimple w:instr=" SEQ Figure \* ARABIC ">
                  <w:r>
                    <w:rPr>
                      <w:noProof/>
                    </w:rPr>
                    <w:t>1</w:t>
                  </w:r>
                </w:fldSimple>
                <w:r>
                  <w:t xml:space="preserve"> </w:t>
                </w:r>
                <w:proofErr w:type="spellStart"/>
                <w:r w:rsidRPr="00250C39">
                  <w:t>Nāṣīf</w:t>
                </w:r>
                <w:proofErr w:type="spellEnd"/>
                <w:r w:rsidRPr="00250C39">
                  <w:t xml:space="preserve"> al-</w:t>
                </w:r>
                <w:proofErr w:type="spellStart"/>
                <w:r w:rsidRPr="00250C39">
                  <w:t>Yāzijī</w:t>
                </w:r>
                <w:proofErr w:type="spellEnd"/>
              </w:p>
              <w:p w14:paraId="333A5D49" w14:textId="77777777" w:rsidR="00483764" w:rsidRDefault="00483764" w:rsidP="00483764">
                <w:pPr>
                  <w:rPr>
                    <w:rStyle w:val="Hyperlink"/>
                    <w:rFonts w:ascii="Gentium Plus" w:hAnsi="Gentium Plus" w:cs="Gentium Plus"/>
                  </w:rPr>
                </w:pPr>
                <w:r>
                  <w:t xml:space="preserve">Source: </w:t>
                </w:r>
                <w:r w:rsidRPr="00483764">
                  <w:rPr>
                    <w:rFonts w:cs="Gentium Plus"/>
                  </w:rPr>
                  <w:t>https://georgetraboulsi.wordpress.com/2015/08/02/%D8%A7%D9%84%D8%BA%D8%B2%D9%84-%D9%81%D9%8A-%D8%A7%D9%84%D9%80%D9%80%D9%80%D8%B2%D8%AC%D9%84/</w:t>
                </w:r>
              </w:p>
              <w:p w14:paraId="6119868B" w14:textId="77777777" w:rsidR="00483764" w:rsidRDefault="00483764" w:rsidP="00496AAB"/>
              <w:p w14:paraId="2631A673" w14:textId="77777777" w:rsidR="002628C7" w:rsidRDefault="002628C7" w:rsidP="002628C7">
                <w:r>
                  <w:t xml:space="preserve">In the first half of his working life, he was secretary to Emir </w:t>
                </w:r>
                <w:proofErr w:type="spellStart"/>
                <w:r>
                  <w:t>Bashīr</w:t>
                </w:r>
                <w:proofErr w:type="spellEnd"/>
                <w:r>
                  <w:t xml:space="preserve"> </w:t>
                </w:r>
                <w:proofErr w:type="spellStart"/>
                <w:r>
                  <w:t>Shihāb</w:t>
                </w:r>
                <w:proofErr w:type="spellEnd"/>
                <w:r>
                  <w:t xml:space="preserve"> II (1767-1850) until the latter went into exile and al-</w:t>
                </w:r>
                <w:proofErr w:type="spellStart"/>
                <w:r>
                  <w:t>Yāzijī</w:t>
                </w:r>
                <w:proofErr w:type="spellEnd"/>
                <w:r>
                  <w:t xml:space="preserve"> moved in 1840 to Beirut, the growing intellectual capital of the time. In the second part of his working life, al-</w:t>
                </w:r>
                <w:proofErr w:type="spellStart"/>
                <w:r>
                  <w:t>Yāzijī</w:t>
                </w:r>
                <w:proofErr w:type="spellEnd"/>
                <w:r>
                  <w:t xml:space="preserve"> took on the career of teacher at the prestigious Syrian Protestant</w:t>
                </w:r>
                <w:r w:rsidRPr="00E05F63">
                  <w:t xml:space="preserve"> College (later renamed the American University of Beirut) and </w:t>
                </w:r>
                <w:r>
                  <w:t xml:space="preserve">the </w:t>
                </w:r>
                <w:r w:rsidRPr="00E05F63">
                  <w:t xml:space="preserve">National School of </w:t>
                </w:r>
                <w:proofErr w:type="spellStart"/>
                <w:r w:rsidRPr="00E05F63">
                  <w:t>Buṭrus</w:t>
                </w:r>
                <w:proofErr w:type="spellEnd"/>
                <w:r w:rsidRPr="00E05F63">
                  <w:t xml:space="preserve"> al-</w:t>
                </w:r>
                <w:proofErr w:type="spellStart"/>
                <w:r w:rsidRPr="00E05F63">
                  <w:t>Bustānī</w:t>
                </w:r>
                <w:proofErr w:type="spellEnd"/>
                <w:r>
                  <w:t xml:space="preserve"> (1819-1883). While</w:t>
                </w:r>
                <w:r w:rsidRPr="00E05F63">
                  <w:t xml:space="preserve"> teach</w:t>
                </w:r>
                <w:r>
                  <w:t>ing</w:t>
                </w:r>
                <w:r w:rsidRPr="00E05F63">
                  <w:t>, he pen</w:t>
                </w:r>
                <w:r>
                  <w:t xml:space="preserve">ned many textbooks, the most famous of which is </w:t>
                </w:r>
                <w:proofErr w:type="spellStart"/>
                <w:r>
                  <w:rPr>
                    <w:i/>
                    <w:iCs/>
                  </w:rPr>
                  <w:t>Jawf</w:t>
                </w:r>
                <w:proofErr w:type="spellEnd"/>
                <w:r>
                  <w:rPr>
                    <w:i/>
                    <w:iCs/>
                  </w:rPr>
                  <w:t xml:space="preserve"> al-</w:t>
                </w:r>
                <w:proofErr w:type="spellStart"/>
                <w:r>
                  <w:rPr>
                    <w:i/>
                    <w:iCs/>
                  </w:rPr>
                  <w:t>f</w:t>
                </w:r>
                <w:r w:rsidRPr="00FC22FC">
                  <w:rPr>
                    <w:i/>
                    <w:iCs/>
                  </w:rPr>
                  <w:t>arāʾ</w:t>
                </w:r>
                <w:proofErr w:type="spellEnd"/>
                <w:r>
                  <w:t xml:space="preserve"> (approximately translated as </w:t>
                </w:r>
                <w:r w:rsidRPr="00FC22FC">
                  <w:rPr>
                    <w:i/>
                    <w:iCs/>
                  </w:rPr>
                  <w:t>Combining All Good Qualities</w:t>
                </w:r>
                <w:r>
                  <w:t>), some one-thousand didactic verses on the Arabic grammar (</w:t>
                </w:r>
                <w:proofErr w:type="gramStart"/>
                <w:r>
                  <w:t>re)modelling</w:t>
                </w:r>
                <w:proofErr w:type="gramEnd"/>
                <w:r>
                  <w:t xml:space="preserve"> the </w:t>
                </w:r>
                <w:proofErr w:type="spellStart"/>
                <w:r w:rsidRPr="00FC22FC">
                  <w:rPr>
                    <w:i/>
                    <w:iCs/>
                  </w:rPr>
                  <w:t>Alfiyya</w:t>
                </w:r>
                <w:proofErr w:type="spellEnd"/>
                <w:r>
                  <w:t xml:space="preserve"> (</w:t>
                </w:r>
                <w:r w:rsidRPr="00FC22FC">
                  <w:rPr>
                    <w:i/>
                    <w:iCs/>
                  </w:rPr>
                  <w:t>Thousand Verses</w:t>
                </w:r>
                <w:r>
                  <w:t xml:space="preserve">) of </w:t>
                </w:r>
                <w:proofErr w:type="spellStart"/>
                <w:r>
                  <w:t>Ibn</w:t>
                </w:r>
                <w:proofErr w:type="spellEnd"/>
                <w:r>
                  <w:t xml:space="preserve"> Malik (d. 1274). His pedagogic works contributed to the nineteenth-century Arab </w:t>
                </w:r>
                <w:proofErr w:type="spellStart"/>
                <w:r>
                  <w:t>Nahḍa</w:t>
                </w:r>
                <w:proofErr w:type="spellEnd"/>
                <w:r>
                  <w:t xml:space="preserve"> as a project of linguistic and literary education. </w:t>
                </w:r>
              </w:p>
              <w:p w14:paraId="59CB4A4A" w14:textId="77777777" w:rsidR="002628C7" w:rsidRDefault="002628C7" w:rsidP="002628C7"/>
              <w:p w14:paraId="66EDE1C8" w14:textId="77777777" w:rsidR="002628C7" w:rsidRDefault="002628C7" w:rsidP="002628C7">
                <w:r>
                  <w:t>Al-</w:t>
                </w:r>
                <w:proofErr w:type="spellStart"/>
                <w:r>
                  <w:t>Yāzijī</w:t>
                </w:r>
                <w:proofErr w:type="spellEnd"/>
                <w:r>
                  <w:t xml:space="preserve"> was also a gifted poet who composed in his youth vernacular poetry (</w:t>
                </w:r>
                <w:proofErr w:type="spellStart"/>
                <w:r w:rsidRPr="003B5DDD">
                  <w:rPr>
                    <w:i/>
                    <w:iCs/>
                  </w:rPr>
                  <w:t>zajal</w:t>
                </w:r>
                <w:proofErr w:type="spellEnd"/>
                <w:r>
                  <w:t xml:space="preserve">) and </w:t>
                </w:r>
                <w:r w:rsidRPr="00CE3440">
                  <w:t xml:space="preserve">as </w:t>
                </w:r>
                <w:r>
                  <w:lastRenderedPageBreak/>
                  <w:t>secretary</w:t>
                </w:r>
                <w:r w:rsidRPr="00CE3440">
                  <w:t xml:space="preserve"> of </w:t>
                </w:r>
                <w:proofErr w:type="spellStart"/>
                <w:r w:rsidRPr="00CE3440">
                  <w:t>Bashīr</w:t>
                </w:r>
                <w:proofErr w:type="spellEnd"/>
                <w:r w:rsidRPr="00CE3440">
                  <w:t xml:space="preserve"> </w:t>
                </w:r>
                <w:proofErr w:type="spellStart"/>
                <w:r w:rsidRPr="00CE3440">
                  <w:t>Shihāb</w:t>
                </w:r>
                <w:proofErr w:type="spellEnd"/>
                <w:r w:rsidRPr="00CE3440">
                  <w:t xml:space="preserve"> II panegyric (</w:t>
                </w:r>
                <w:proofErr w:type="spellStart"/>
                <w:r w:rsidRPr="00CE3440">
                  <w:rPr>
                    <w:i/>
                    <w:iCs/>
                  </w:rPr>
                  <w:t>madḥ</w:t>
                </w:r>
                <w:proofErr w:type="spellEnd"/>
                <w:r w:rsidRPr="00CE3440">
                  <w:t>) and elegiac (</w:t>
                </w:r>
                <w:proofErr w:type="spellStart"/>
                <w:r w:rsidRPr="00CE3440">
                  <w:rPr>
                    <w:i/>
                    <w:iCs/>
                  </w:rPr>
                  <w:t>rithāʾ</w:t>
                </w:r>
                <w:proofErr w:type="spellEnd"/>
                <w:r w:rsidRPr="00CE3440">
                  <w:t>) poetry. He was also famous</w:t>
                </w:r>
                <w:r>
                  <w:t xml:space="preserve"> for his chronogrammatic poems where each letter of the alphabet has a numerical value and, if counted together, </w:t>
                </w:r>
                <w:proofErr w:type="gramStart"/>
                <w:r>
                  <w:t>refer</w:t>
                </w:r>
                <w:proofErr w:type="gramEnd"/>
                <w:r>
                  <w:t xml:space="preserve"> to the date of a particular occasion. His poetry, much like his other works, has often been described as entirely conservative and traditional, but such notions overlook the covertly introduced new tones. For instance, in his </w:t>
                </w:r>
                <w:proofErr w:type="spellStart"/>
                <w:r w:rsidRPr="00113008">
                  <w:rPr>
                    <w:i/>
                    <w:iCs/>
                  </w:rPr>
                  <w:t>badīʿiyya</w:t>
                </w:r>
                <w:proofErr w:type="spellEnd"/>
                <w:r>
                  <w:t xml:space="preserve">, a fertile poetic genre normally praising the Prophet </w:t>
                </w:r>
                <w:proofErr w:type="spellStart"/>
                <w:r>
                  <w:t>Muḥammad</w:t>
                </w:r>
                <w:proofErr w:type="spellEnd"/>
                <w:r>
                  <w:t xml:space="preserve"> by using in each verse a different rhetorical device, al-</w:t>
                </w:r>
                <w:proofErr w:type="spellStart"/>
                <w:r>
                  <w:t>Yāzijī</w:t>
                </w:r>
                <w:proofErr w:type="spellEnd"/>
                <w:r>
                  <w:t xml:space="preserve"> neither praises </w:t>
                </w:r>
                <w:proofErr w:type="spellStart"/>
                <w:r>
                  <w:t>Muḥammad</w:t>
                </w:r>
                <w:proofErr w:type="spellEnd"/>
                <w:r>
                  <w:t xml:space="preserve"> nor Jesus, like other Christian poets did before him. By avoiding such sectarian boundaries, he achieved what Thomas Bauer called </w:t>
                </w:r>
                <w:proofErr w:type="gramStart"/>
                <w:r>
                  <w:t>an ’ecumenical</w:t>
                </w:r>
                <w:proofErr w:type="gramEnd"/>
                <w:r>
                  <w:t xml:space="preserve"> work, or, more precisely, the commitment of an Arab Christian to the Arabic-Islamic culture’. (</w:t>
                </w:r>
                <w:r w:rsidRPr="00FA4BE3">
                  <w:t>Bauer 66, my translation</w:t>
                </w:r>
                <w:r>
                  <w:t xml:space="preserve">.)  </w:t>
                </w:r>
              </w:p>
              <w:p w14:paraId="4EFB9AE2" w14:textId="77777777" w:rsidR="002628C7" w:rsidRDefault="002628C7" w:rsidP="002628C7"/>
              <w:p w14:paraId="2571B927" w14:textId="77777777" w:rsidR="002628C7" w:rsidRDefault="002628C7" w:rsidP="002628C7">
                <w:r>
                  <w:t>During the second period of his life in Beirut, al-</w:t>
                </w:r>
                <w:proofErr w:type="spellStart"/>
                <w:r>
                  <w:t>Yāzijī</w:t>
                </w:r>
                <w:proofErr w:type="spellEnd"/>
                <w:r>
                  <w:t xml:space="preserve"> turned into </w:t>
                </w:r>
                <w:proofErr w:type="gramStart"/>
                <w:r>
                  <w:t>an ‘urban</w:t>
                </w:r>
                <w:proofErr w:type="gramEnd"/>
                <w:r>
                  <w:t xml:space="preserve"> intellectual’. He came in contact with growing circles of Western Protestant missionaries, became a leading member of </w:t>
                </w:r>
                <w:r w:rsidRPr="00F523F6">
                  <w:rPr>
                    <w:i/>
                    <w:iCs/>
                  </w:rPr>
                  <w:t>al-</w:t>
                </w:r>
                <w:proofErr w:type="spellStart"/>
                <w:r w:rsidRPr="00F523F6">
                  <w:rPr>
                    <w:i/>
                    <w:iCs/>
                  </w:rPr>
                  <w:t>Jamʿiyya</w:t>
                </w:r>
                <w:proofErr w:type="spellEnd"/>
                <w:r w:rsidRPr="00F523F6">
                  <w:rPr>
                    <w:i/>
                    <w:iCs/>
                  </w:rPr>
                  <w:t xml:space="preserve"> al-</w:t>
                </w:r>
                <w:proofErr w:type="spellStart"/>
                <w:r w:rsidRPr="00F523F6">
                  <w:rPr>
                    <w:i/>
                    <w:iCs/>
                  </w:rPr>
                  <w:t>sūriyya</w:t>
                </w:r>
                <w:proofErr w:type="spellEnd"/>
                <w:r>
                  <w:t xml:space="preserve"> (Syrian Society of Arts and Sciences), and worked as a </w:t>
                </w:r>
                <w:proofErr w:type="gramStart"/>
                <w:r>
                  <w:t>proof-reader</w:t>
                </w:r>
                <w:proofErr w:type="gramEnd"/>
                <w:r>
                  <w:t xml:space="preserve"> for the Arabic Bible translation. Though al-</w:t>
                </w:r>
                <w:proofErr w:type="spellStart"/>
                <w:r>
                  <w:t>Yāzijī</w:t>
                </w:r>
                <w:proofErr w:type="spellEnd"/>
                <w:r>
                  <w:t xml:space="preserve"> did not travel abroad or learn foreign languages, like many of his contemporaries, he had a wide cultural and intellectual horizon. When the French Orientalist Silvestre de </w:t>
                </w:r>
                <w:proofErr w:type="spellStart"/>
                <w:r>
                  <w:t>Sacy</w:t>
                </w:r>
                <w:proofErr w:type="spellEnd"/>
                <w:r>
                  <w:t xml:space="preserve"> (1758-1838) edited the famous </w:t>
                </w:r>
                <w:proofErr w:type="spellStart"/>
                <w:r w:rsidRPr="00020F90">
                  <w:rPr>
                    <w:i/>
                    <w:iCs/>
                  </w:rPr>
                  <w:t>Maqāmāt</w:t>
                </w:r>
                <w:proofErr w:type="spellEnd"/>
                <w:r>
                  <w:t xml:space="preserve"> of al-</w:t>
                </w:r>
                <w:proofErr w:type="spellStart"/>
                <w:r>
                  <w:t>Ḥarīrī</w:t>
                </w:r>
                <w:proofErr w:type="spellEnd"/>
                <w:r>
                  <w:t xml:space="preserve"> (d. 1122), al-</w:t>
                </w:r>
                <w:proofErr w:type="spellStart"/>
                <w:r>
                  <w:t>Yāzijī</w:t>
                </w:r>
                <w:proofErr w:type="spellEnd"/>
                <w:r>
                  <w:t xml:space="preserve"> was the first Arab philologist to ‘write back’ to him, unveiling the linguistic errors of this edition. His letter to de </w:t>
                </w:r>
                <w:proofErr w:type="spellStart"/>
                <w:r>
                  <w:t>Sacy</w:t>
                </w:r>
                <w:proofErr w:type="spellEnd"/>
                <w:r>
                  <w:t xml:space="preserve">, published later in Leipzig in a revised version as </w:t>
                </w:r>
                <w:proofErr w:type="spellStart"/>
                <w:r w:rsidRPr="004833F1">
                  <w:rPr>
                    <w:i/>
                    <w:iCs/>
                  </w:rPr>
                  <w:t>Epistola</w:t>
                </w:r>
                <w:proofErr w:type="spellEnd"/>
                <w:r w:rsidRPr="004833F1">
                  <w:rPr>
                    <w:i/>
                    <w:iCs/>
                  </w:rPr>
                  <w:t xml:space="preserve"> </w:t>
                </w:r>
                <w:proofErr w:type="spellStart"/>
                <w:r w:rsidRPr="004833F1">
                  <w:rPr>
                    <w:i/>
                    <w:iCs/>
                  </w:rPr>
                  <w:t>Nasifi</w:t>
                </w:r>
                <w:proofErr w:type="spellEnd"/>
                <w:r w:rsidRPr="004833F1">
                  <w:rPr>
                    <w:i/>
                    <w:iCs/>
                  </w:rPr>
                  <w:t xml:space="preserve"> al-</w:t>
                </w:r>
                <w:proofErr w:type="spellStart"/>
                <w:r w:rsidRPr="004833F1">
                  <w:rPr>
                    <w:i/>
                    <w:iCs/>
                  </w:rPr>
                  <w:t>Iazigi</w:t>
                </w:r>
                <w:proofErr w:type="spellEnd"/>
                <w:r>
                  <w:rPr>
                    <w:i/>
                    <w:iCs/>
                  </w:rPr>
                  <w:t xml:space="preserve"> </w:t>
                </w:r>
                <w:proofErr w:type="spellStart"/>
                <w:r>
                  <w:rPr>
                    <w:i/>
                    <w:iCs/>
                  </w:rPr>
                  <w:t>Beyrutensis</w:t>
                </w:r>
                <w:proofErr w:type="spellEnd"/>
                <w:r>
                  <w:t xml:space="preserve"> (</w:t>
                </w:r>
                <w:r w:rsidRPr="002A7767">
                  <w:rPr>
                    <w:i/>
                    <w:iCs/>
                  </w:rPr>
                  <w:t xml:space="preserve">The Letter of </w:t>
                </w:r>
                <w:proofErr w:type="spellStart"/>
                <w:r w:rsidRPr="002A7767">
                  <w:rPr>
                    <w:i/>
                    <w:iCs/>
                  </w:rPr>
                  <w:t>Nāṣīf</w:t>
                </w:r>
                <w:proofErr w:type="spellEnd"/>
                <w:r w:rsidRPr="002A7767">
                  <w:rPr>
                    <w:i/>
                    <w:iCs/>
                  </w:rPr>
                  <w:t xml:space="preserve"> al-</w:t>
                </w:r>
                <w:proofErr w:type="spellStart"/>
                <w:r w:rsidRPr="002A7767">
                  <w:rPr>
                    <w:i/>
                    <w:iCs/>
                  </w:rPr>
                  <w:t>Yāzijī</w:t>
                </w:r>
                <w:proofErr w:type="spellEnd"/>
                <w:r w:rsidRPr="002A7767">
                  <w:rPr>
                    <w:i/>
                    <w:iCs/>
                  </w:rPr>
                  <w:t xml:space="preserve"> from Beirut</w:t>
                </w:r>
                <w:r>
                  <w:t xml:space="preserve">), represents an important Arab answer to European Orientalism and to its supposed linguistic and cultural supremacy.  </w:t>
                </w:r>
              </w:p>
              <w:p w14:paraId="16D8D9F9" w14:textId="77777777" w:rsidR="002628C7" w:rsidRDefault="002628C7" w:rsidP="002628C7"/>
              <w:p w14:paraId="182EDFE7" w14:textId="77777777" w:rsidR="002628C7" w:rsidRDefault="002628C7" w:rsidP="002628C7">
                <w:r>
                  <w:t>Yet al-</w:t>
                </w:r>
                <w:proofErr w:type="spellStart"/>
                <w:r>
                  <w:t>Yazijī’s</w:t>
                </w:r>
                <w:proofErr w:type="spellEnd"/>
                <w:r>
                  <w:t xml:space="preserve"> interest in </w:t>
                </w:r>
                <w:proofErr w:type="spellStart"/>
                <w:r w:rsidRPr="001577E4">
                  <w:rPr>
                    <w:i/>
                    <w:iCs/>
                  </w:rPr>
                  <w:t>maqāmas</w:t>
                </w:r>
                <w:proofErr w:type="spellEnd"/>
                <w:r>
                  <w:t xml:space="preserve"> was not merely a philological one, but also literary. The </w:t>
                </w:r>
                <w:proofErr w:type="spellStart"/>
                <w:r w:rsidRPr="001577E4">
                  <w:rPr>
                    <w:i/>
                    <w:iCs/>
                  </w:rPr>
                  <w:t>maqāma</w:t>
                </w:r>
                <w:proofErr w:type="spellEnd"/>
                <w:r>
                  <w:t xml:space="preserve">, literally translated as ‘assembly’, is a prestigious genre of Arabic literature, where a narrator relates the stories of an eloquent but deceitful hero who tricks people for his own profit. The </w:t>
                </w:r>
                <w:proofErr w:type="spellStart"/>
                <w:r w:rsidRPr="00BB57E7">
                  <w:rPr>
                    <w:i/>
                    <w:iCs/>
                  </w:rPr>
                  <w:t>maqāma</w:t>
                </w:r>
                <w:proofErr w:type="spellEnd"/>
                <w:r>
                  <w:t xml:space="preserve"> is written in an elaborated rhymed prose with verse insertions, and it is commonly said that the genre reached its perfection with al-</w:t>
                </w:r>
                <w:proofErr w:type="spellStart"/>
                <w:r>
                  <w:t>Ḥarīrī</w:t>
                </w:r>
                <w:proofErr w:type="spellEnd"/>
                <w:r>
                  <w:t>. Consciously following the model of al-</w:t>
                </w:r>
                <w:proofErr w:type="spellStart"/>
                <w:r>
                  <w:t>Ḥarīrī</w:t>
                </w:r>
                <w:proofErr w:type="spellEnd"/>
                <w:r>
                  <w:t>, al-</w:t>
                </w:r>
                <w:proofErr w:type="spellStart"/>
                <w:r>
                  <w:t>Yāzijī</w:t>
                </w:r>
                <w:proofErr w:type="spellEnd"/>
                <w:r>
                  <w:t xml:space="preserve"> published in Beirut in 1856 his </w:t>
                </w:r>
                <w:proofErr w:type="spellStart"/>
                <w:r w:rsidRPr="00850561">
                  <w:rPr>
                    <w:i/>
                    <w:iCs/>
                  </w:rPr>
                  <w:t>maqāma</w:t>
                </w:r>
                <w:proofErr w:type="spellEnd"/>
                <w:r>
                  <w:t xml:space="preserve"> collection called </w:t>
                </w:r>
                <w:proofErr w:type="spellStart"/>
                <w:r w:rsidRPr="00945916">
                  <w:rPr>
                    <w:i/>
                    <w:iCs/>
                  </w:rPr>
                  <w:t>Majmaʿ</w:t>
                </w:r>
                <w:proofErr w:type="spellEnd"/>
                <w:r w:rsidRPr="00945916">
                  <w:rPr>
                    <w:i/>
                    <w:iCs/>
                  </w:rPr>
                  <w:t xml:space="preserve"> al-</w:t>
                </w:r>
                <w:proofErr w:type="spellStart"/>
                <w:r w:rsidRPr="00945916">
                  <w:rPr>
                    <w:i/>
                    <w:iCs/>
                  </w:rPr>
                  <w:t>baḥrayn</w:t>
                </w:r>
                <w:proofErr w:type="spellEnd"/>
                <w:r>
                  <w:t xml:space="preserve"> (</w:t>
                </w:r>
                <w:r w:rsidRPr="00945916">
                  <w:rPr>
                    <w:i/>
                    <w:iCs/>
                  </w:rPr>
                  <w:t>The Confluence of the Two Seas</w:t>
                </w:r>
                <w:r>
                  <w:t xml:space="preserve">, i.e. prose and poetry), its title a quotation from the </w:t>
                </w:r>
                <w:proofErr w:type="spellStart"/>
                <w:r w:rsidRPr="009274A9">
                  <w:t>Qurʾān</w:t>
                </w:r>
                <w:proofErr w:type="spellEnd"/>
                <w:r>
                  <w:t xml:space="preserve"> (Q 18:60). While al-</w:t>
                </w:r>
                <w:proofErr w:type="spellStart"/>
                <w:r>
                  <w:t>Yāzijī</w:t>
                </w:r>
                <w:proofErr w:type="spellEnd"/>
                <w:r>
                  <w:t xml:space="preserve"> in the introduction fully confirms the superiority of al-</w:t>
                </w:r>
                <w:proofErr w:type="spellStart"/>
                <w:r>
                  <w:t>Ḥarīrī’s</w:t>
                </w:r>
                <w:proofErr w:type="spellEnd"/>
                <w:r>
                  <w:t xml:space="preserve"> </w:t>
                </w:r>
                <w:proofErr w:type="spellStart"/>
                <w:r w:rsidRPr="007D37F2">
                  <w:rPr>
                    <w:i/>
                    <w:iCs/>
                  </w:rPr>
                  <w:t>maqāmas</w:t>
                </w:r>
                <w:proofErr w:type="spellEnd"/>
                <w:r>
                  <w:t xml:space="preserve">, his composition of sixty </w:t>
                </w:r>
                <w:proofErr w:type="spellStart"/>
                <w:r w:rsidRPr="00E95F53">
                  <w:rPr>
                    <w:i/>
                    <w:iCs/>
                  </w:rPr>
                  <w:t>maqāmas</w:t>
                </w:r>
                <w:proofErr w:type="spellEnd"/>
                <w:r>
                  <w:t xml:space="preserve"> rather than fifty like al-</w:t>
                </w:r>
                <w:proofErr w:type="spellStart"/>
                <w:r>
                  <w:t>Ḥarīrī</w:t>
                </w:r>
                <w:proofErr w:type="spellEnd"/>
                <w:r>
                  <w:t xml:space="preserve"> ‘possibly suggests a desire to surpass him’. (</w:t>
                </w:r>
                <w:r w:rsidRPr="00FA4BE3">
                  <w:t>Starkey 379</w:t>
                </w:r>
                <w:r>
                  <w:t>). In any case, al-</w:t>
                </w:r>
                <w:proofErr w:type="spellStart"/>
                <w:r>
                  <w:t>Yazijī</w:t>
                </w:r>
                <w:proofErr w:type="spellEnd"/>
                <w:r>
                  <w:t xml:space="preserve"> earned his fame in the nineteenth century first and foremost because his eloquent </w:t>
                </w:r>
                <w:proofErr w:type="spellStart"/>
                <w:r w:rsidRPr="00323119">
                  <w:rPr>
                    <w:i/>
                    <w:iCs/>
                  </w:rPr>
                  <w:t>maqāmas</w:t>
                </w:r>
                <w:proofErr w:type="spellEnd"/>
                <w:r>
                  <w:t xml:space="preserve"> challenge, as scholars point out, the traditional dictum that ‘the Arabic language cannot be Christianized’. (</w:t>
                </w:r>
                <w:r w:rsidRPr="00FA4BE3">
                  <w:t>Starkey 380</w:t>
                </w:r>
                <w:r>
                  <w:t xml:space="preserve">).    </w:t>
                </w:r>
              </w:p>
              <w:p w14:paraId="59506E78" w14:textId="77777777" w:rsidR="002628C7" w:rsidRDefault="002628C7" w:rsidP="002628C7"/>
              <w:p w14:paraId="7DAACB5B" w14:textId="77777777" w:rsidR="002628C7" w:rsidRDefault="002628C7" w:rsidP="002628C7">
                <w:r>
                  <w:t xml:space="preserve">In </w:t>
                </w:r>
                <w:proofErr w:type="spellStart"/>
                <w:r w:rsidRPr="005F4967">
                  <w:rPr>
                    <w:i/>
                    <w:iCs/>
                  </w:rPr>
                  <w:t>Majmaʾ</w:t>
                </w:r>
                <w:proofErr w:type="spellEnd"/>
                <w:r w:rsidRPr="005F4967">
                  <w:rPr>
                    <w:i/>
                    <w:iCs/>
                  </w:rPr>
                  <w:t xml:space="preserve"> al-</w:t>
                </w:r>
                <w:proofErr w:type="spellStart"/>
                <w:r w:rsidRPr="005F4967">
                  <w:rPr>
                    <w:i/>
                    <w:iCs/>
                  </w:rPr>
                  <w:t>baḥrayn</w:t>
                </w:r>
                <w:proofErr w:type="spellEnd"/>
                <w:r>
                  <w:t xml:space="preserve">, a narrator called </w:t>
                </w:r>
                <w:proofErr w:type="spellStart"/>
                <w:r>
                  <w:t>Suhayl</w:t>
                </w:r>
                <w:proofErr w:type="spellEnd"/>
                <w:r>
                  <w:t xml:space="preserve"> </w:t>
                </w:r>
                <w:proofErr w:type="spellStart"/>
                <w:r>
                  <w:t>ibn</w:t>
                </w:r>
                <w:proofErr w:type="spellEnd"/>
                <w:r>
                  <w:t xml:space="preserve"> </w:t>
                </w:r>
                <w:proofErr w:type="spellStart"/>
                <w:r>
                  <w:t>ʿAbbād</w:t>
                </w:r>
                <w:proofErr w:type="spellEnd"/>
                <w:r>
                  <w:t xml:space="preserve"> conveys the stories of the eloquent trickster </w:t>
                </w:r>
                <w:proofErr w:type="spellStart"/>
                <w:r>
                  <w:t>Maymūn</w:t>
                </w:r>
                <w:proofErr w:type="spellEnd"/>
                <w:r>
                  <w:t xml:space="preserve"> </w:t>
                </w:r>
                <w:proofErr w:type="spellStart"/>
                <w:r w:rsidRPr="00CE3440">
                  <w:t>ibn</w:t>
                </w:r>
                <w:proofErr w:type="spellEnd"/>
                <w:r>
                  <w:t xml:space="preserve"> </w:t>
                </w:r>
                <w:proofErr w:type="spellStart"/>
                <w:r>
                  <w:t>Khizām</w:t>
                </w:r>
                <w:proofErr w:type="spellEnd"/>
                <w:r>
                  <w:t xml:space="preserve"> and his daughter </w:t>
                </w:r>
                <w:proofErr w:type="spellStart"/>
                <w:r>
                  <w:t>Laylā</w:t>
                </w:r>
                <w:proofErr w:type="spellEnd"/>
                <w:r>
                  <w:t xml:space="preserve"> and son Rajab. Gifted with linguistic and rhetorical talent, they play tricks on people in order to earn their living. For instance, in the third </w:t>
                </w:r>
                <w:proofErr w:type="spellStart"/>
                <w:r w:rsidRPr="0066188A">
                  <w:rPr>
                    <w:i/>
                    <w:iCs/>
                  </w:rPr>
                  <w:t>maqāma</w:t>
                </w:r>
                <w:proofErr w:type="spellEnd"/>
                <w:r>
                  <w:t>, a traveller fervently exhorts the grieving people at a funeral not to live for the world but for the world thereafter. Believing him to be a pious man, the people give him money to pray for them. When they see how rudely he treats his wife exhausted</w:t>
                </w:r>
                <w:r w:rsidRPr="00A86B24">
                  <w:t xml:space="preserve"> </w:t>
                </w:r>
                <w:r>
                  <w:t xml:space="preserve">from the journey, just like a pious man who does not care for women, they even endow her with a horse. The narrator </w:t>
                </w:r>
                <w:proofErr w:type="spellStart"/>
                <w:r>
                  <w:t>Suhayl</w:t>
                </w:r>
                <w:proofErr w:type="spellEnd"/>
                <w:r>
                  <w:t xml:space="preserve">, however, recognizes him as </w:t>
                </w:r>
                <w:proofErr w:type="spellStart"/>
                <w:r>
                  <w:t>Maymūn</w:t>
                </w:r>
                <w:proofErr w:type="spellEnd"/>
                <w:r>
                  <w:t xml:space="preserve"> and follows him only to find him later in a tavern drinking wine and enjoying the companionship of his wife, who turns out to be his concubine. Too drunken to respond to the narrator’s reproaches properly, he promises to explain himself another time.   </w:t>
                </w:r>
              </w:p>
              <w:p w14:paraId="1C485321" w14:textId="77777777" w:rsidR="002628C7" w:rsidRDefault="002628C7" w:rsidP="002628C7">
                <w:r>
                  <w:t xml:space="preserve">These narratives certainly follow conventional patterns, but offer interesting variations, like </w:t>
                </w:r>
                <w:r w:rsidRPr="00FC6550">
                  <w:t>remodelling</w:t>
                </w:r>
                <w:r>
                  <w:t xml:space="preserve"> a hero that sometime fails in his trickery and eloquence or foregrounding the hero’s children.</w:t>
                </w:r>
                <w:r w:rsidRPr="00525396">
                  <w:t xml:space="preserve"> </w:t>
                </w:r>
                <w:r>
                  <w:t xml:space="preserve">At the same time, the narratives seem to echo, though often from a distance, contemporary debates on language, religion, or, as in the mentioned </w:t>
                </w:r>
                <w:proofErr w:type="spellStart"/>
                <w:r w:rsidRPr="008F2CA0">
                  <w:rPr>
                    <w:i/>
                    <w:iCs/>
                  </w:rPr>
                  <w:t>maqāma</w:t>
                </w:r>
                <w:proofErr w:type="spellEnd"/>
                <w:r>
                  <w:t xml:space="preserve">, the status of women that </w:t>
                </w:r>
                <w:r w:rsidRPr="006C4EE0">
                  <w:t>arouses</w:t>
                </w:r>
                <w:r>
                  <w:t xml:space="preserve"> people’s compassion. However, compared to neo-</w:t>
                </w:r>
                <w:proofErr w:type="spellStart"/>
                <w:r w:rsidRPr="002A7767">
                  <w:rPr>
                    <w:i/>
                    <w:iCs/>
                  </w:rPr>
                  <w:t>maqāmas</w:t>
                </w:r>
                <w:proofErr w:type="spellEnd"/>
                <w:r>
                  <w:t xml:space="preserve">, like the iconoclast </w:t>
                </w:r>
                <w:proofErr w:type="spellStart"/>
                <w:r w:rsidRPr="002A7767">
                  <w:rPr>
                    <w:i/>
                    <w:iCs/>
                  </w:rPr>
                  <w:t>maqāmas</w:t>
                </w:r>
                <w:proofErr w:type="spellEnd"/>
                <w:r>
                  <w:t xml:space="preserve"> of </w:t>
                </w:r>
                <w:proofErr w:type="spellStart"/>
                <w:r>
                  <w:t>Aḥmad</w:t>
                </w:r>
                <w:proofErr w:type="spellEnd"/>
                <w:r>
                  <w:t xml:space="preserve"> </w:t>
                </w:r>
                <w:proofErr w:type="spellStart"/>
                <w:r>
                  <w:t>Fāris</w:t>
                </w:r>
                <w:proofErr w:type="spellEnd"/>
                <w:r>
                  <w:t xml:space="preserve"> al-</w:t>
                </w:r>
                <w:proofErr w:type="spellStart"/>
                <w:r>
                  <w:t>Shidyāq</w:t>
                </w:r>
                <w:proofErr w:type="spellEnd"/>
                <w:r>
                  <w:t xml:space="preserve"> (ca. 1805-1887), al-</w:t>
                </w:r>
                <w:proofErr w:type="spellStart"/>
                <w:r>
                  <w:t>Yāzijī’s</w:t>
                </w:r>
                <w:proofErr w:type="spellEnd"/>
                <w:r>
                  <w:t xml:space="preserve"> approach to the </w:t>
                </w:r>
                <w:proofErr w:type="spellStart"/>
                <w:r w:rsidRPr="006D38C1">
                  <w:rPr>
                    <w:i/>
                    <w:iCs/>
                  </w:rPr>
                  <w:lastRenderedPageBreak/>
                  <w:t>maqāma</w:t>
                </w:r>
                <w:proofErr w:type="spellEnd"/>
                <w:r>
                  <w:t xml:space="preserve"> fell under the above critique as ‘</w:t>
                </w:r>
                <w:r w:rsidRPr="002A7767">
                  <w:t xml:space="preserve">more a traditionalist than a modernist </w:t>
                </w:r>
                <w:r>
                  <w:t xml:space="preserve">[approach] </w:t>
                </w:r>
                <w:r w:rsidRPr="002A7767">
                  <w:t>and arguabl</w:t>
                </w:r>
                <w:r>
                  <w:t>y</w:t>
                </w:r>
                <w:r w:rsidRPr="002A7767">
                  <w:t xml:space="preserve"> little to modern taste</w:t>
                </w:r>
                <w:r>
                  <w:t>’</w:t>
                </w:r>
                <w:r w:rsidRPr="002A7767">
                  <w:t xml:space="preserve"> </w:t>
                </w:r>
                <w:r>
                  <w:t>(</w:t>
                </w:r>
                <w:r w:rsidRPr="00FA4BE3">
                  <w:t>Starkey 379</w:t>
                </w:r>
                <w:r>
                  <w:t>). But al-</w:t>
                </w:r>
                <w:proofErr w:type="spellStart"/>
                <w:r>
                  <w:t>Yāzijī’s</w:t>
                </w:r>
                <w:proofErr w:type="spellEnd"/>
                <w:r>
                  <w:t xml:space="preserve"> modernity stems not from an overt rupture but rather a covert transformation. Presenting himself in the introduction </w:t>
                </w:r>
                <w:r w:rsidRPr="00525396">
                  <w:t>as a Christian from Mount Lebanon, who has always sought the sites of Arabic literature and language, al-</w:t>
                </w:r>
                <w:proofErr w:type="spellStart"/>
                <w:r w:rsidRPr="00525396">
                  <w:t>Yāzijī</w:t>
                </w:r>
                <w:proofErr w:type="spellEnd"/>
                <w:r w:rsidRPr="00525396">
                  <w:t xml:space="preserve"> consciously </w:t>
                </w:r>
                <w:r>
                  <w:t>‘</w:t>
                </w:r>
                <w:r w:rsidRPr="00525396">
                  <w:t>recoded classical genres (form) with a new, expanded sense of secular Arab culture (content) that would be most appropriate for the new subjectivity that would emerge</w:t>
                </w:r>
                <w:r>
                  <w:t>’</w:t>
                </w:r>
                <w:r w:rsidRPr="00525396">
                  <w:t xml:space="preserve"> </w:t>
                </w:r>
                <w:r>
                  <w:t>(</w:t>
                </w:r>
                <w:proofErr w:type="spellStart"/>
                <w:r w:rsidRPr="00FA4BE3">
                  <w:t>Sheehi</w:t>
                </w:r>
                <w:proofErr w:type="spellEnd"/>
                <w:r w:rsidRPr="00FA4BE3">
                  <w:t xml:space="preserve"> 122</w:t>
                </w:r>
                <w:r w:rsidRPr="000419F7">
                  <w:t>)</w:t>
                </w:r>
                <w:r>
                  <w:t>.</w:t>
                </w:r>
                <w:r w:rsidRPr="00525396">
                  <w:t xml:space="preserve"> </w:t>
                </w:r>
                <w:r>
                  <w:t xml:space="preserve">Not religion but the Arabic language becomes the basis for the Arab community – and therein </w:t>
                </w:r>
                <w:proofErr w:type="gramStart"/>
                <w:r>
                  <w:t>lies</w:t>
                </w:r>
                <w:proofErr w:type="gramEnd"/>
                <w:r>
                  <w:t xml:space="preserve"> al-</w:t>
                </w:r>
                <w:proofErr w:type="spellStart"/>
                <w:r>
                  <w:t>Yāzijī’s</w:t>
                </w:r>
                <w:proofErr w:type="spellEnd"/>
                <w:r>
                  <w:t xml:space="preserve"> uncontested mastery.</w:t>
                </w:r>
              </w:p>
              <w:p w14:paraId="1DA9D036" w14:textId="77777777" w:rsidR="002628C7" w:rsidRPr="00525396" w:rsidRDefault="002628C7" w:rsidP="002628C7"/>
              <w:p w14:paraId="0B98682A" w14:textId="16A57C70" w:rsidR="00496AAB" w:rsidRDefault="002628C7" w:rsidP="002628C7">
                <w:r>
                  <w:t>Al-</w:t>
                </w:r>
                <w:proofErr w:type="spellStart"/>
                <w:r>
                  <w:t>Yāzijī’s</w:t>
                </w:r>
                <w:proofErr w:type="spellEnd"/>
                <w:r>
                  <w:t xml:space="preserve"> knowledge of Arabic language and literature as well as his cultural awareness made him a cornerstone of the nineteenth-century </w:t>
                </w:r>
                <w:proofErr w:type="spellStart"/>
                <w:r>
                  <w:t>Nahḍa</w:t>
                </w:r>
                <w:proofErr w:type="spellEnd"/>
                <w:r>
                  <w:t xml:space="preserve">, but his role in it is yet to be fully explored by modern scholarship. Though he was not the first Christian to master Arabic or appropriate the </w:t>
                </w:r>
                <w:proofErr w:type="spellStart"/>
                <w:r w:rsidRPr="00202998">
                  <w:rPr>
                    <w:i/>
                    <w:iCs/>
                  </w:rPr>
                  <w:t>maqāma</w:t>
                </w:r>
                <w:proofErr w:type="spellEnd"/>
                <w:r>
                  <w:t xml:space="preserve"> genre, he implanted a subcutaneous newness whose innovative potential came to full fruition in the </w:t>
                </w:r>
                <w:proofErr w:type="spellStart"/>
                <w:r>
                  <w:t>Nahḍa</w:t>
                </w:r>
                <w:proofErr w:type="spellEnd"/>
                <w:r>
                  <w:t xml:space="preserve">. When </w:t>
                </w:r>
                <w:proofErr w:type="spellStart"/>
                <w:r>
                  <w:t>Nāṣīf</w:t>
                </w:r>
                <w:proofErr w:type="spellEnd"/>
                <w:r>
                  <w:t xml:space="preserve"> al-</w:t>
                </w:r>
                <w:proofErr w:type="spellStart"/>
                <w:r>
                  <w:t>Yāzijī</w:t>
                </w:r>
                <w:proofErr w:type="spellEnd"/>
                <w:r>
                  <w:t xml:space="preserve"> died in 1871 in Beirut, he left behind his daughter </w:t>
                </w:r>
                <w:proofErr w:type="spellStart"/>
                <w:r>
                  <w:t>Warda</w:t>
                </w:r>
                <w:proofErr w:type="spellEnd"/>
                <w:r>
                  <w:t xml:space="preserve"> al-</w:t>
                </w:r>
                <w:proofErr w:type="spellStart"/>
                <w:r>
                  <w:t>Yāzijī</w:t>
                </w:r>
                <w:proofErr w:type="spellEnd"/>
                <w:r>
                  <w:t xml:space="preserve"> (1838-1924), who as one of the first Arab women authors published her own volume of poetry, and his son </w:t>
                </w:r>
                <w:proofErr w:type="spellStart"/>
                <w:r>
                  <w:t>Ibrāhīm</w:t>
                </w:r>
                <w:proofErr w:type="spellEnd"/>
                <w:r>
                  <w:t xml:space="preserve"> al-</w:t>
                </w:r>
                <w:proofErr w:type="spellStart"/>
                <w:r>
                  <w:t>Yāzijī</w:t>
                </w:r>
                <w:proofErr w:type="spellEnd"/>
                <w:r>
                  <w:t xml:space="preserve"> (1847-1906), who became, like his father, a renowned philologist whose concept of language paved the way for Arab nationalism.</w:t>
                </w:r>
                <w:r w:rsidR="00496AAB">
                  <w:t xml:space="preserve">  </w:t>
                </w:r>
              </w:p>
              <w:p w14:paraId="70E0D32B" w14:textId="77777777" w:rsidR="00496AAB" w:rsidRDefault="00496AAB" w:rsidP="00496AAB">
                <w:r>
                  <w:br w:type="page"/>
                </w:r>
              </w:p>
              <w:p w14:paraId="7C12167F" w14:textId="77777777" w:rsidR="00496AAB" w:rsidRDefault="00496AAB" w:rsidP="00B370F4">
                <w:pPr>
                  <w:pStyle w:val="Authornote"/>
                </w:pPr>
                <w:r>
                  <w:t xml:space="preserve">Works (Selection): </w:t>
                </w:r>
              </w:p>
              <w:p w14:paraId="5CF60C55" w14:textId="77777777" w:rsidR="00496AAB" w:rsidRDefault="00496AAB" w:rsidP="00B370F4">
                <w:pPr>
                  <w:pStyle w:val="Authornote"/>
                </w:pPr>
              </w:p>
              <w:p w14:paraId="6643FF01" w14:textId="77777777" w:rsidR="00496AAB" w:rsidRDefault="00496AAB" w:rsidP="00B370F4">
                <w:pPr>
                  <w:pStyle w:val="Authornote"/>
                  <w:rPr>
                    <w:rFonts w:cs="Times New Roman"/>
                  </w:rPr>
                </w:pPr>
                <w:proofErr w:type="spellStart"/>
                <w:r w:rsidRPr="00481E7C">
                  <w:rPr>
                    <w:rFonts w:cs="Times New Roman"/>
                    <w:i/>
                    <w:iCs/>
                  </w:rPr>
                  <w:t>Epistola</w:t>
                </w:r>
                <w:proofErr w:type="spellEnd"/>
                <w:r w:rsidRPr="00481E7C">
                  <w:rPr>
                    <w:rFonts w:cs="Times New Roman"/>
                    <w:i/>
                    <w:iCs/>
                  </w:rPr>
                  <w:t xml:space="preserve"> </w:t>
                </w:r>
                <w:proofErr w:type="spellStart"/>
                <w:r w:rsidRPr="00481E7C">
                  <w:rPr>
                    <w:rFonts w:cs="Times New Roman"/>
                    <w:i/>
                    <w:iCs/>
                  </w:rPr>
                  <w:t>critica</w:t>
                </w:r>
                <w:proofErr w:type="spellEnd"/>
                <w:r w:rsidRPr="00481E7C">
                  <w:rPr>
                    <w:rFonts w:cs="Times New Roman"/>
                    <w:i/>
                    <w:iCs/>
                  </w:rPr>
                  <w:t xml:space="preserve"> </w:t>
                </w:r>
                <w:proofErr w:type="spellStart"/>
                <w:r w:rsidRPr="00481E7C">
                  <w:rPr>
                    <w:rFonts w:cs="Times New Roman"/>
                    <w:i/>
                    <w:iCs/>
                  </w:rPr>
                  <w:t>Nasifi</w:t>
                </w:r>
                <w:proofErr w:type="spellEnd"/>
                <w:r w:rsidRPr="00481E7C">
                  <w:rPr>
                    <w:rFonts w:cs="Times New Roman"/>
                    <w:i/>
                    <w:iCs/>
                  </w:rPr>
                  <w:t xml:space="preserve"> al-</w:t>
                </w:r>
                <w:proofErr w:type="spellStart"/>
                <w:r w:rsidRPr="00481E7C">
                  <w:rPr>
                    <w:rFonts w:cs="Times New Roman"/>
                    <w:i/>
                    <w:iCs/>
                  </w:rPr>
                  <w:t>Jazigi</w:t>
                </w:r>
                <w:proofErr w:type="spellEnd"/>
                <w:r w:rsidRPr="00481E7C">
                  <w:rPr>
                    <w:rFonts w:cs="Times New Roman"/>
                    <w:i/>
                    <w:iCs/>
                  </w:rPr>
                  <w:t xml:space="preserve"> </w:t>
                </w:r>
                <w:proofErr w:type="spellStart"/>
                <w:r w:rsidRPr="00481E7C">
                  <w:rPr>
                    <w:rFonts w:cs="Times New Roman"/>
                    <w:i/>
                    <w:iCs/>
                  </w:rPr>
                  <w:t>Beyrutensis</w:t>
                </w:r>
                <w:proofErr w:type="spellEnd"/>
                <w:r w:rsidRPr="00481E7C">
                  <w:rPr>
                    <w:rFonts w:cs="Times New Roman"/>
                    <w:i/>
                    <w:iCs/>
                  </w:rPr>
                  <w:t xml:space="preserve"> ad de </w:t>
                </w:r>
                <w:proofErr w:type="spellStart"/>
                <w:r w:rsidRPr="00481E7C">
                  <w:rPr>
                    <w:rFonts w:cs="Times New Roman"/>
                    <w:i/>
                    <w:iCs/>
                  </w:rPr>
                  <w:t>Sacyum</w:t>
                </w:r>
                <w:proofErr w:type="spellEnd"/>
                <w:r>
                  <w:rPr>
                    <w:rFonts w:cs="Times New Roman"/>
                  </w:rPr>
                  <w:t xml:space="preserve"> (</w:t>
                </w:r>
                <w:r w:rsidRPr="00481E7C">
                  <w:rPr>
                    <w:rFonts w:cs="Times New Roman"/>
                    <w:i/>
                    <w:iCs/>
                  </w:rPr>
                  <w:t xml:space="preserve">Critical Letter of </w:t>
                </w:r>
                <w:proofErr w:type="spellStart"/>
                <w:r w:rsidRPr="00481E7C">
                  <w:rPr>
                    <w:rFonts w:cs="Times New Roman"/>
                    <w:i/>
                    <w:iCs/>
                  </w:rPr>
                  <w:t>Na</w:t>
                </w:r>
                <w:r w:rsidRPr="00481E7C">
                  <w:rPr>
                    <w:i/>
                    <w:iCs/>
                  </w:rPr>
                  <w:t>ṣī</w:t>
                </w:r>
                <w:r w:rsidRPr="00481E7C">
                  <w:rPr>
                    <w:rFonts w:cs="Times New Roman"/>
                    <w:i/>
                    <w:iCs/>
                  </w:rPr>
                  <w:t>f</w:t>
                </w:r>
                <w:proofErr w:type="spellEnd"/>
                <w:r w:rsidRPr="00481E7C">
                  <w:rPr>
                    <w:rFonts w:cs="Times New Roman"/>
                    <w:i/>
                    <w:iCs/>
                  </w:rPr>
                  <w:t xml:space="preserve"> al-</w:t>
                </w:r>
                <w:proofErr w:type="spellStart"/>
                <w:proofErr w:type="gramStart"/>
                <w:r w:rsidRPr="00481E7C">
                  <w:rPr>
                    <w:rFonts w:cs="Times New Roman"/>
                    <w:i/>
                    <w:iCs/>
                  </w:rPr>
                  <w:t>Yazij</w:t>
                </w:r>
                <w:r w:rsidRPr="00481E7C">
                  <w:rPr>
                    <w:i/>
                    <w:iCs/>
                  </w:rPr>
                  <w:t>ī</w:t>
                </w:r>
                <w:proofErr w:type="spellEnd"/>
                <w:r w:rsidRPr="00481E7C">
                  <w:rPr>
                    <w:rFonts w:cs="Times New Roman"/>
                    <w:i/>
                    <w:iCs/>
                  </w:rPr>
                  <w:t xml:space="preserve"> </w:t>
                </w:r>
                <w:r>
                  <w:rPr>
                    <w:rFonts w:cs="Times New Roman"/>
                    <w:i/>
                    <w:iCs/>
                  </w:rPr>
                  <w:t xml:space="preserve"> from</w:t>
                </w:r>
                <w:proofErr w:type="gramEnd"/>
                <w:r>
                  <w:rPr>
                    <w:rFonts w:cs="Times New Roman"/>
                    <w:i/>
                    <w:iCs/>
                  </w:rPr>
                  <w:t xml:space="preserve"> Beirut </w:t>
                </w:r>
                <w:r w:rsidRPr="00481E7C">
                  <w:rPr>
                    <w:rFonts w:cs="Times New Roman"/>
                    <w:i/>
                    <w:iCs/>
                  </w:rPr>
                  <w:t xml:space="preserve">addressed to de </w:t>
                </w:r>
                <w:proofErr w:type="spellStart"/>
                <w:r w:rsidRPr="00481E7C">
                  <w:rPr>
                    <w:rFonts w:cs="Times New Roman"/>
                    <w:i/>
                    <w:iCs/>
                  </w:rPr>
                  <w:t>Sacy</w:t>
                </w:r>
                <w:proofErr w:type="spellEnd"/>
                <w:r>
                  <w:rPr>
                    <w:rFonts w:cs="Times New Roman"/>
                  </w:rPr>
                  <w:t xml:space="preserve">), Ed. August Ferdinand </w:t>
                </w:r>
                <w:proofErr w:type="spellStart"/>
                <w:r>
                  <w:rPr>
                    <w:rFonts w:cs="Times New Roman"/>
                  </w:rPr>
                  <w:t>Mehren</w:t>
                </w:r>
                <w:proofErr w:type="spellEnd"/>
                <w:r>
                  <w:rPr>
                    <w:rFonts w:cs="Times New Roman"/>
                  </w:rPr>
                  <w:t xml:space="preserve">, Leipzig 1848. </w:t>
                </w:r>
              </w:p>
              <w:p w14:paraId="599AB94E" w14:textId="77777777" w:rsidR="00496AAB" w:rsidRDefault="00496AAB" w:rsidP="00B370F4">
                <w:pPr>
                  <w:pStyle w:val="Authornote"/>
                  <w:rPr>
                    <w:rFonts w:cs="Times New Roman"/>
                  </w:rPr>
                </w:pPr>
              </w:p>
              <w:p w14:paraId="1FC3CD6A" w14:textId="77777777" w:rsidR="00496AAB" w:rsidRDefault="00496AAB" w:rsidP="00B370F4">
                <w:pPr>
                  <w:pStyle w:val="Authornote"/>
                  <w:rPr>
                    <w:rFonts w:cs="Times New Roman"/>
                  </w:rPr>
                </w:pPr>
                <w:proofErr w:type="spellStart"/>
                <w:r w:rsidRPr="00724364">
                  <w:rPr>
                    <w:i/>
                    <w:iCs/>
                  </w:rPr>
                  <w:t>Majmaʿ</w:t>
                </w:r>
                <w:proofErr w:type="spellEnd"/>
                <w:r w:rsidRPr="00724364">
                  <w:rPr>
                    <w:i/>
                    <w:iCs/>
                  </w:rPr>
                  <w:t xml:space="preserve"> al-</w:t>
                </w:r>
                <w:proofErr w:type="spellStart"/>
                <w:r w:rsidRPr="00724364">
                  <w:rPr>
                    <w:i/>
                    <w:iCs/>
                  </w:rPr>
                  <w:t>baḥrayn</w:t>
                </w:r>
                <w:proofErr w:type="spellEnd"/>
                <w:r>
                  <w:t>:</w:t>
                </w:r>
                <w:r>
                  <w:rPr>
                    <w:i/>
                    <w:iCs/>
                  </w:rPr>
                  <w:t xml:space="preserve"> </w:t>
                </w:r>
                <w:r>
                  <w:rPr>
                    <w:rFonts w:cs="Times New Roman" w:hint="cs"/>
                    <w:rtl/>
                  </w:rPr>
                  <w:t>مجمع البحرين</w:t>
                </w:r>
                <w:r>
                  <w:rPr>
                    <w:rFonts w:cs="Times New Roman"/>
                  </w:rPr>
                  <w:t xml:space="preserve">  (</w:t>
                </w:r>
                <w:r w:rsidRPr="00724364">
                  <w:rPr>
                    <w:rFonts w:cs="Times New Roman"/>
                    <w:i/>
                    <w:iCs/>
                  </w:rPr>
                  <w:t>The Confluence of the Two Seas</w:t>
                </w:r>
                <w:r>
                  <w:rPr>
                    <w:rFonts w:cs="Times New Roman"/>
                  </w:rPr>
                  <w:t xml:space="preserve">). Beirut 1856 (and later editions). </w:t>
                </w:r>
              </w:p>
              <w:p w14:paraId="35AC1A73" w14:textId="77777777" w:rsidR="00496AAB" w:rsidRDefault="00496AAB" w:rsidP="00B370F4">
                <w:pPr>
                  <w:pStyle w:val="Authornote"/>
                  <w:rPr>
                    <w:rFonts w:cs="Times New Roman"/>
                  </w:rPr>
                </w:pPr>
              </w:p>
              <w:p w14:paraId="267F776F" w14:textId="77777777" w:rsidR="00496AAB" w:rsidRDefault="00496AAB" w:rsidP="00B370F4">
                <w:pPr>
                  <w:pStyle w:val="Authornote"/>
                </w:pPr>
                <w:proofErr w:type="spellStart"/>
                <w:r>
                  <w:rPr>
                    <w:i/>
                    <w:iCs/>
                  </w:rPr>
                  <w:t>Diwān</w:t>
                </w:r>
                <w:proofErr w:type="spellEnd"/>
                <w:r>
                  <w:rPr>
                    <w:i/>
                    <w:iCs/>
                  </w:rPr>
                  <w:t xml:space="preserve"> al-</w:t>
                </w:r>
                <w:proofErr w:type="spellStart"/>
                <w:r>
                  <w:rPr>
                    <w:i/>
                    <w:iCs/>
                  </w:rPr>
                  <w:t>ʿālim</w:t>
                </w:r>
                <w:proofErr w:type="spellEnd"/>
                <w:r>
                  <w:rPr>
                    <w:i/>
                    <w:iCs/>
                  </w:rPr>
                  <w:t xml:space="preserve"> al-</w:t>
                </w:r>
                <w:proofErr w:type="spellStart"/>
                <w:r>
                  <w:rPr>
                    <w:i/>
                    <w:iCs/>
                  </w:rPr>
                  <w:t>ʿallāma</w:t>
                </w:r>
                <w:proofErr w:type="spellEnd"/>
                <w:r>
                  <w:rPr>
                    <w:i/>
                    <w:iCs/>
                  </w:rPr>
                  <w:t xml:space="preserve"> a</w:t>
                </w:r>
                <w:r w:rsidR="005E46A2">
                  <w:rPr>
                    <w:i/>
                    <w:iCs/>
                  </w:rPr>
                  <w:t>l</w:t>
                </w:r>
                <w:r>
                  <w:rPr>
                    <w:i/>
                    <w:iCs/>
                  </w:rPr>
                  <w:t>-</w:t>
                </w:r>
                <w:proofErr w:type="spellStart"/>
                <w:r>
                  <w:rPr>
                    <w:i/>
                    <w:iCs/>
                  </w:rPr>
                  <w:t>šā</w:t>
                </w:r>
                <w:r w:rsidR="005E46A2">
                  <w:rPr>
                    <w:i/>
                    <w:iCs/>
                  </w:rPr>
                  <w:t>ʿ</w:t>
                </w:r>
                <w:r>
                  <w:rPr>
                    <w:i/>
                    <w:iCs/>
                  </w:rPr>
                  <w:t>ir</w:t>
                </w:r>
                <w:proofErr w:type="spellEnd"/>
                <w:r>
                  <w:rPr>
                    <w:i/>
                    <w:iCs/>
                  </w:rPr>
                  <w:t xml:space="preserve"> a</w:t>
                </w:r>
                <w:r w:rsidR="005E46A2">
                  <w:rPr>
                    <w:i/>
                    <w:iCs/>
                  </w:rPr>
                  <w:t>l</w:t>
                </w:r>
                <w:r>
                  <w:rPr>
                    <w:i/>
                    <w:iCs/>
                  </w:rPr>
                  <w:t>-</w:t>
                </w:r>
                <w:proofErr w:type="spellStart"/>
                <w:r>
                  <w:rPr>
                    <w:i/>
                    <w:iCs/>
                  </w:rPr>
                  <w:t>šayḫ</w:t>
                </w:r>
                <w:proofErr w:type="spellEnd"/>
                <w:r>
                  <w:rPr>
                    <w:i/>
                    <w:iCs/>
                  </w:rPr>
                  <w:t xml:space="preserve"> </w:t>
                </w:r>
                <w:proofErr w:type="spellStart"/>
                <w:r>
                  <w:rPr>
                    <w:i/>
                    <w:iCs/>
                  </w:rPr>
                  <w:t>Nāṣīf</w:t>
                </w:r>
                <w:proofErr w:type="spellEnd"/>
                <w:r>
                  <w:rPr>
                    <w:i/>
                    <w:iCs/>
                  </w:rPr>
                  <w:t xml:space="preserve"> al-</w:t>
                </w:r>
                <w:proofErr w:type="spellStart"/>
                <w:r>
                  <w:rPr>
                    <w:i/>
                    <w:iCs/>
                  </w:rPr>
                  <w:t>Yāziǧī</w:t>
                </w:r>
                <w:proofErr w:type="spellEnd"/>
                <w:r>
                  <w:rPr>
                    <w:i/>
                    <w:iCs/>
                  </w:rPr>
                  <w:t xml:space="preserve"> </w:t>
                </w:r>
                <w:r>
                  <w:t>(</w:t>
                </w:r>
                <w:r w:rsidRPr="00EA5580">
                  <w:rPr>
                    <w:i/>
                    <w:iCs/>
                  </w:rPr>
                  <w:t xml:space="preserve">The Poetry Collection </w:t>
                </w:r>
                <w:r>
                  <w:rPr>
                    <w:i/>
                    <w:iCs/>
                  </w:rPr>
                  <w:t xml:space="preserve">of [...] </w:t>
                </w:r>
                <w:proofErr w:type="spellStart"/>
                <w:r w:rsidRPr="00EA5580">
                  <w:rPr>
                    <w:i/>
                    <w:iCs/>
                  </w:rPr>
                  <w:t>Nāṣīf</w:t>
                </w:r>
                <w:proofErr w:type="spellEnd"/>
                <w:r w:rsidRPr="00EA5580">
                  <w:rPr>
                    <w:i/>
                    <w:iCs/>
                  </w:rPr>
                  <w:t xml:space="preserve"> al-</w:t>
                </w:r>
                <w:proofErr w:type="spellStart"/>
                <w:r w:rsidRPr="00EA5580">
                  <w:rPr>
                    <w:i/>
                    <w:iCs/>
                  </w:rPr>
                  <w:t>Yāzi</w:t>
                </w:r>
                <w:r>
                  <w:rPr>
                    <w:i/>
                    <w:iCs/>
                  </w:rPr>
                  <w:t>j</w:t>
                </w:r>
                <w:r w:rsidRPr="00EA5580">
                  <w:rPr>
                    <w:i/>
                    <w:iCs/>
                  </w:rPr>
                  <w:t>ī</w:t>
                </w:r>
                <w:proofErr w:type="spellEnd"/>
                <w:r>
                  <w:t xml:space="preserve">). </w:t>
                </w:r>
                <w:r w:rsidRPr="002E160B">
                  <w:t>Beirut</w:t>
                </w:r>
                <w:r>
                  <w:t xml:space="preserve"> </w:t>
                </w:r>
                <w:r w:rsidRPr="002E160B">
                  <w:t>1898.</w:t>
                </w:r>
              </w:p>
              <w:p w14:paraId="0315A602" w14:textId="77777777" w:rsidR="003F0D73" w:rsidRDefault="003F0D73" w:rsidP="00C27FAB"/>
            </w:tc>
          </w:sdtContent>
        </w:sdt>
      </w:tr>
      <w:tr w:rsidR="003235A7" w14:paraId="393C9F8F" w14:textId="77777777" w:rsidTr="003235A7">
        <w:tc>
          <w:tcPr>
            <w:tcW w:w="9016" w:type="dxa"/>
          </w:tcPr>
          <w:p w14:paraId="1F74A5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4AE9A84B504BA3AF33B7C1493B835B"/>
              </w:placeholder>
            </w:sdtPr>
            <w:sdtEndPr/>
            <w:sdtContent>
              <w:p w14:paraId="590CF810" w14:textId="77777777" w:rsidR="00496AAB" w:rsidRDefault="00531F0B" w:rsidP="00496AAB">
                <w:sdt>
                  <w:sdtPr>
                    <w:id w:val="1900945724"/>
                    <w:citation/>
                  </w:sdtPr>
                  <w:sdtEndPr/>
                  <w:sdtContent>
                    <w:r w:rsidR="00B370F4">
                      <w:fldChar w:fldCharType="begin"/>
                    </w:r>
                    <w:r w:rsidR="00B370F4">
                      <w:rPr>
                        <w:lang w:val="en-US"/>
                      </w:rPr>
                      <w:instrText xml:space="preserve"> CITATION Bau06 \l 1033 </w:instrText>
                    </w:r>
                    <w:r w:rsidR="00B370F4">
                      <w:fldChar w:fldCharType="separate"/>
                    </w:r>
                    <w:r w:rsidR="00B370F4">
                      <w:rPr>
                        <w:noProof/>
                        <w:lang w:val="en-US"/>
                      </w:rPr>
                      <w:t xml:space="preserve"> (Bauer)</w:t>
                    </w:r>
                    <w:r w:rsidR="00B370F4">
                      <w:fldChar w:fldCharType="end"/>
                    </w:r>
                  </w:sdtContent>
                </w:sdt>
              </w:p>
              <w:p w14:paraId="61956EA7" w14:textId="77777777" w:rsidR="00B370F4" w:rsidRDefault="00B370F4" w:rsidP="00496AAB"/>
              <w:p w14:paraId="3CC2EBA3" w14:textId="77777777" w:rsidR="00496AAB" w:rsidRDefault="00531F0B" w:rsidP="00496AAB">
                <w:sdt>
                  <w:sdtPr>
                    <w:id w:val="-393587913"/>
                    <w:citation/>
                  </w:sdtPr>
                  <w:sdtEndPr/>
                  <w:sdtContent>
                    <w:r w:rsidR="00B370F4">
                      <w:fldChar w:fldCharType="begin"/>
                    </w:r>
                    <w:r w:rsidR="00B370F4">
                      <w:rPr>
                        <w:lang w:val="en-US"/>
                      </w:rPr>
                      <w:instrText xml:space="preserve"> CITATION Häm02 \l 1033 </w:instrText>
                    </w:r>
                    <w:r w:rsidR="00B370F4">
                      <w:fldChar w:fldCharType="separate"/>
                    </w:r>
                    <w:r w:rsidR="00B370F4">
                      <w:rPr>
                        <w:noProof/>
                        <w:lang w:val="en-US"/>
                      </w:rPr>
                      <w:t>(Hämeen-Anttila)</w:t>
                    </w:r>
                    <w:r w:rsidR="00B370F4">
                      <w:fldChar w:fldCharType="end"/>
                    </w:r>
                  </w:sdtContent>
                </w:sdt>
              </w:p>
              <w:p w14:paraId="1CD6A66E" w14:textId="77777777" w:rsidR="005E46A2" w:rsidRDefault="005E46A2" w:rsidP="00496AAB"/>
              <w:p w14:paraId="71BB981C" w14:textId="77777777" w:rsidR="00496AAB" w:rsidRDefault="00531F0B" w:rsidP="00496AAB">
                <w:sdt>
                  <w:sdtPr>
                    <w:id w:val="1450897248"/>
                    <w:citation/>
                  </w:sdtPr>
                  <w:sdtEndPr/>
                  <w:sdtContent>
                    <w:r w:rsidR="00B370F4">
                      <w:fldChar w:fldCharType="begin"/>
                    </w:r>
                    <w:r w:rsidR="00B370F4">
                      <w:rPr>
                        <w:lang w:val="en-US"/>
                      </w:rPr>
                      <w:instrText xml:space="preserve"> CITATION Has07 \l 1033 </w:instrText>
                    </w:r>
                    <w:r w:rsidR="00B370F4">
                      <w:fldChar w:fldCharType="separate"/>
                    </w:r>
                    <w:r w:rsidR="00B370F4">
                      <w:rPr>
                        <w:noProof/>
                        <w:lang w:val="en-US"/>
                      </w:rPr>
                      <w:t>(Hassan)</w:t>
                    </w:r>
                    <w:r w:rsidR="00B370F4">
                      <w:fldChar w:fldCharType="end"/>
                    </w:r>
                  </w:sdtContent>
                </w:sdt>
              </w:p>
              <w:p w14:paraId="44C75552" w14:textId="77777777" w:rsidR="00B370F4" w:rsidRDefault="00B370F4" w:rsidP="00496AAB"/>
              <w:p w14:paraId="2E20FB0A" w14:textId="77777777" w:rsidR="00483764" w:rsidRDefault="00531F0B" w:rsidP="00496AAB">
                <w:sdt>
                  <w:sdtPr>
                    <w:id w:val="-1660694113"/>
                    <w:citation/>
                  </w:sdtPr>
                  <w:sdtEndPr/>
                  <w:sdtContent>
                    <w:r w:rsidR="00483764">
                      <w:fldChar w:fldCharType="begin"/>
                    </w:r>
                    <w:r w:rsidR="00483764">
                      <w:rPr>
                        <w:lang w:val="en-US"/>
                      </w:rPr>
                      <w:instrText xml:space="preserve"> CITATION Kāẓ03 \l 1033 </w:instrText>
                    </w:r>
                    <w:r w:rsidR="00483764">
                      <w:fldChar w:fldCharType="separate"/>
                    </w:r>
                    <w:r w:rsidR="00483764">
                      <w:rPr>
                        <w:noProof/>
                        <w:lang w:val="en-US"/>
                      </w:rPr>
                      <w:t>(Kāẓim)</w:t>
                    </w:r>
                    <w:r w:rsidR="00483764">
                      <w:fldChar w:fldCharType="end"/>
                    </w:r>
                  </w:sdtContent>
                </w:sdt>
              </w:p>
              <w:p w14:paraId="424B76B7" w14:textId="77777777" w:rsidR="00496AAB" w:rsidRDefault="00483764" w:rsidP="005E46A2">
                <w:commentRangeStart w:id="0"/>
                <w:r>
                  <w:t>(*</w:t>
                </w:r>
                <w:proofErr w:type="gramStart"/>
                <w:r>
                  <w:t>for</w:t>
                </w:r>
                <w:proofErr w:type="gramEnd"/>
                <w:r>
                  <w:t xml:space="preserve"> reference* </w:t>
                </w:r>
                <w:proofErr w:type="spellStart"/>
                <w:r w:rsidR="00496AAB">
                  <w:t>Kāẓim</w:t>
                </w:r>
                <w:proofErr w:type="spellEnd"/>
                <w:r w:rsidR="00496AAB">
                  <w:t xml:space="preserve">, N. (2003) </w:t>
                </w:r>
                <w:r w:rsidR="00496AAB" w:rsidRPr="002E160B">
                  <w:rPr>
                    <w:i/>
                    <w:iCs/>
                  </w:rPr>
                  <w:t>al-</w:t>
                </w:r>
                <w:proofErr w:type="spellStart"/>
                <w:r w:rsidR="00496AAB" w:rsidRPr="002E160B">
                  <w:rPr>
                    <w:i/>
                    <w:iCs/>
                  </w:rPr>
                  <w:t>Maqāma</w:t>
                </w:r>
                <w:proofErr w:type="spellEnd"/>
                <w:r w:rsidR="00496AAB" w:rsidRPr="002E160B">
                  <w:rPr>
                    <w:i/>
                    <w:iCs/>
                  </w:rPr>
                  <w:t xml:space="preserve"> </w:t>
                </w:r>
                <w:proofErr w:type="spellStart"/>
                <w:r w:rsidR="00496AAB" w:rsidRPr="002E160B">
                  <w:rPr>
                    <w:i/>
                    <w:iCs/>
                  </w:rPr>
                  <w:t>wa</w:t>
                </w:r>
                <w:proofErr w:type="spellEnd"/>
                <w:r w:rsidR="00496AAB" w:rsidRPr="002E160B">
                  <w:rPr>
                    <w:i/>
                    <w:iCs/>
                  </w:rPr>
                  <w:t>-</w:t>
                </w:r>
                <w:r w:rsidR="005E46A2">
                  <w:rPr>
                    <w:i/>
                    <w:iCs/>
                  </w:rPr>
                  <w:t>l</w:t>
                </w:r>
                <w:r w:rsidR="00496AAB" w:rsidRPr="002E160B">
                  <w:rPr>
                    <w:i/>
                    <w:iCs/>
                  </w:rPr>
                  <w:t>-</w:t>
                </w:r>
                <w:proofErr w:type="spellStart"/>
                <w:r w:rsidR="00496AAB" w:rsidRPr="002E160B">
                  <w:rPr>
                    <w:i/>
                    <w:iCs/>
                  </w:rPr>
                  <w:t>talaqqī</w:t>
                </w:r>
                <w:proofErr w:type="spellEnd"/>
                <w:r w:rsidR="00496AAB" w:rsidRPr="002E160B">
                  <w:rPr>
                    <w:i/>
                    <w:iCs/>
                  </w:rPr>
                  <w:t xml:space="preserve">. </w:t>
                </w:r>
                <w:proofErr w:type="spellStart"/>
                <w:r w:rsidR="00496AAB" w:rsidRPr="002E160B">
                  <w:rPr>
                    <w:i/>
                    <w:iCs/>
                  </w:rPr>
                  <w:t>Baḥṯ</w:t>
                </w:r>
                <w:proofErr w:type="spellEnd"/>
                <w:r w:rsidR="00496AAB" w:rsidRPr="002E160B">
                  <w:rPr>
                    <w:i/>
                    <w:iCs/>
                  </w:rPr>
                  <w:t xml:space="preserve"> </w:t>
                </w:r>
                <w:proofErr w:type="spellStart"/>
                <w:r w:rsidR="00496AAB" w:rsidRPr="002E160B">
                  <w:rPr>
                    <w:i/>
                    <w:iCs/>
                  </w:rPr>
                  <w:t>fī</w:t>
                </w:r>
                <w:proofErr w:type="spellEnd"/>
                <w:r w:rsidR="00496AAB" w:rsidRPr="002E160B">
                  <w:rPr>
                    <w:i/>
                    <w:iCs/>
                  </w:rPr>
                  <w:t xml:space="preserve"> </w:t>
                </w:r>
                <w:proofErr w:type="spellStart"/>
                <w:r w:rsidR="00496AAB" w:rsidRPr="002E160B">
                  <w:rPr>
                    <w:i/>
                    <w:iCs/>
                  </w:rPr>
                  <w:t>anmāṭ</w:t>
                </w:r>
                <w:proofErr w:type="spellEnd"/>
                <w:r w:rsidR="005E46A2">
                  <w:rPr>
                    <w:i/>
                    <w:iCs/>
                  </w:rPr>
                  <w:t xml:space="preserve"> al</w:t>
                </w:r>
                <w:r w:rsidR="00496AAB" w:rsidRPr="002E160B">
                  <w:rPr>
                    <w:i/>
                    <w:iCs/>
                  </w:rPr>
                  <w:t>-</w:t>
                </w:r>
                <w:proofErr w:type="spellStart"/>
                <w:r w:rsidR="00496AAB" w:rsidRPr="002E160B">
                  <w:rPr>
                    <w:i/>
                    <w:iCs/>
                  </w:rPr>
                  <w:t>talaqqī</w:t>
                </w:r>
                <w:proofErr w:type="spellEnd"/>
                <w:r w:rsidR="00496AAB" w:rsidRPr="002E160B">
                  <w:rPr>
                    <w:i/>
                    <w:iCs/>
                  </w:rPr>
                  <w:t xml:space="preserve"> li</w:t>
                </w:r>
                <w:r w:rsidR="00496AAB">
                  <w:t>-</w:t>
                </w:r>
                <w:proofErr w:type="spellStart"/>
                <w:r w:rsidR="00496AAB" w:rsidRPr="002E160B">
                  <w:t>Maqāmāt</w:t>
                </w:r>
                <w:proofErr w:type="spellEnd"/>
                <w:r w:rsidR="00496AAB" w:rsidRPr="002E160B">
                  <w:t xml:space="preserve"> al-</w:t>
                </w:r>
                <w:proofErr w:type="spellStart"/>
                <w:r w:rsidR="00496AAB" w:rsidRPr="002E160B">
                  <w:t>Hamaḏānī</w:t>
                </w:r>
                <w:proofErr w:type="spellEnd"/>
                <w:r w:rsidR="00496AAB">
                  <w:t xml:space="preserve"> </w:t>
                </w:r>
                <w:proofErr w:type="spellStart"/>
                <w:r w:rsidR="00496AAB" w:rsidRPr="002E160B">
                  <w:rPr>
                    <w:i/>
                    <w:iCs/>
                  </w:rPr>
                  <w:t>fī</w:t>
                </w:r>
                <w:proofErr w:type="spellEnd"/>
                <w:r w:rsidR="00496AAB" w:rsidRPr="002E160B">
                  <w:rPr>
                    <w:i/>
                    <w:iCs/>
                  </w:rPr>
                  <w:t xml:space="preserve"> </w:t>
                </w:r>
                <w:r w:rsidR="005E46A2">
                  <w:rPr>
                    <w:i/>
                    <w:iCs/>
                  </w:rPr>
                  <w:t>l</w:t>
                </w:r>
                <w:r w:rsidR="00496AAB" w:rsidRPr="002E160B">
                  <w:rPr>
                    <w:i/>
                    <w:iCs/>
                  </w:rPr>
                  <w:t>-</w:t>
                </w:r>
                <w:proofErr w:type="spellStart"/>
                <w:r w:rsidR="00496AAB" w:rsidRPr="002E160B">
                  <w:rPr>
                    <w:i/>
                    <w:iCs/>
                  </w:rPr>
                  <w:t>naqd</w:t>
                </w:r>
                <w:proofErr w:type="spellEnd"/>
                <w:r w:rsidR="00496AAB" w:rsidRPr="002E160B">
                  <w:rPr>
                    <w:i/>
                    <w:iCs/>
                  </w:rPr>
                  <w:t xml:space="preserve"> al-</w:t>
                </w:r>
                <w:proofErr w:type="spellStart"/>
                <w:r w:rsidR="00496AAB" w:rsidRPr="002E160B">
                  <w:rPr>
                    <w:i/>
                    <w:iCs/>
                  </w:rPr>
                  <w:t>ʿarabī</w:t>
                </w:r>
                <w:proofErr w:type="spellEnd"/>
                <w:r w:rsidR="00496AAB" w:rsidRPr="002E160B">
                  <w:rPr>
                    <w:i/>
                    <w:iCs/>
                  </w:rPr>
                  <w:t xml:space="preserve"> al-</w:t>
                </w:r>
                <w:proofErr w:type="spellStart"/>
                <w:r w:rsidR="00496AAB" w:rsidRPr="002E160B">
                  <w:rPr>
                    <w:i/>
                    <w:iCs/>
                  </w:rPr>
                  <w:t>ḥadīṯ</w:t>
                </w:r>
                <w:proofErr w:type="spellEnd"/>
                <w:r w:rsidR="00496AAB">
                  <w:t>, Beirut: al-</w:t>
                </w:r>
                <w:proofErr w:type="spellStart"/>
                <w:r w:rsidR="00496AAB">
                  <w:t>Muʾassasa</w:t>
                </w:r>
                <w:proofErr w:type="spellEnd"/>
                <w:r w:rsidR="00496AAB">
                  <w:t xml:space="preserve"> al-</w:t>
                </w:r>
                <w:proofErr w:type="spellStart"/>
                <w:r w:rsidR="00496AAB">
                  <w:t>ʿArabīya</w:t>
                </w:r>
                <w:proofErr w:type="spellEnd"/>
                <w:r w:rsidR="00496AAB">
                  <w:t xml:space="preserve"> li-l-</w:t>
                </w:r>
                <w:proofErr w:type="spellStart"/>
                <w:r w:rsidR="00496AAB">
                  <w:t>Dirāsāt</w:t>
                </w:r>
                <w:proofErr w:type="spellEnd"/>
                <w:r w:rsidR="00496AAB">
                  <w:t xml:space="preserve"> </w:t>
                </w:r>
                <w:proofErr w:type="spellStart"/>
                <w:r w:rsidR="00496AAB">
                  <w:t>wa</w:t>
                </w:r>
                <w:proofErr w:type="spellEnd"/>
                <w:r w:rsidR="00496AAB">
                  <w:t>-l-</w:t>
                </w:r>
                <w:proofErr w:type="spellStart"/>
                <w:r w:rsidR="00496AAB">
                  <w:t>Našr</w:t>
                </w:r>
                <w:proofErr w:type="spellEnd"/>
                <w:r w:rsidR="00496AAB">
                  <w:t>, 101-110.</w:t>
                </w:r>
                <w:r>
                  <w:t>)</w:t>
                </w:r>
                <w:commentRangeEnd w:id="0"/>
                <w:r>
                  <w:rPr>
                    <w:rStyle w:val="CommentReference"/>
                  </w:rPr>
                  <w:commentReference w:id="0"/>
                </w:r>
              </w:p>
              <w:p w14:paraId="64161A47" w14:textId="77777777" w:rsidR="00496AAB" w:rsidRDefault="00496AAB" w:rsidP="00496AAB"/>
              <w:p w14:paraId="3EFB00CA" w14:textId="77777777" w:rsidR="00496AAB" w:rsidRDefault="00531F0B" w:rsidP="00496AAB">
                <w:sdt>
                  <w:sdtPr>
                    <w:id w:val="-875233802"/>
                    <w:citation/>
                  </w:sdtPr>
                  <w:sdtEndPr/>
                  <w:sdtContent>
                    <w:r w:rsidR="00483764">
                      <w:fldChar w:fldCharType="begin"/>
                    </w:r>
                    <w:r w:rsidR="00483764">
                      <w:rPr>
                        <w:lang w:val="en-US"/>
                      </w:rPr>
                      <w:instrText xml:space="preserve"> CITATION Moo97 \l 1033 </w:instrText>
                    </w:r>
                    <w:r w:rsidR="00483764">
                      <w:fldChar w:fldCharType="separate"/>
                    </w:r>
                    <w:r w:rsidR="00483764">
                      <w:rPr>
                        <w:noProof/>
                        <w:lang w:val="en-US"/>
                      </w:rPr>
                      <w:t>(Moosa)</w:t>
                    </w:r>
                    <w:r w:rsidR="00483764">
                      <w:fldChar w:fldCharType="end"/>
                    </w:r>
                  </w:sdtContent>
                </w:sdt>
              </w:p>
              <w:p w14:paraId="3E5A2DE9" w14:textId="77777777" w:rsidR="00496AAB" w:rsidRDefault="00496AAB" w:rsidP="00496AAB"/>
              <w:p w14:paraId="24A00608" w14:textId="77777777" w:rsidR="00496AAB" w:rsidRDefault="00531F0B" w:rsidP="00496AAB">
                <w:sdt>
                  <w:sdtPr>
                    <w:id w:val="1616482836"/>
                    <w:citation/>
                  </w:sdtPr>
                  <w:sdtEndPr/>
                  <w:sdtContent>
                    <w:r w:rsidR="00483764">
                      <w:fldChar w:fldCharType="begin"/>
                    </w:r>
                    <w:r w:rsidR="00483764">
                      <w:rPr>
                        <w:lang w:val="en-US"/>
                      </w:rPr>
                      <w:instrText xml:space="preserve"> CITATION Pat13 \l 1033 </w:instrText>
                    </w:r>
                    <w:r w:rsidR="00483764">
                      <w:fldChar w:fldCharType="separate"/>
                    </w:r>
                    <w:r w:rsidR="00483764">
                      <w:rPr>
                        <w:noProof/>
                        <w:lang w:val="en-US"/>
                      </w:rPr>
                      <w:t>(Patel)</w:t>
                    </w:r>
                    <w:r w:rsidR="00483764">
                      <w:fldChar w:fldCharType="end"/>
                    </w:r>
                  </w:sdtContent>
                </w:sdt>
              </w:p>
              <w:p w14:paraId="2A143833" w14:textId="77777777" w:rsidR="00483764" w:rsidRDefault="00483764" w:rsidP="00496AAB">
                <w:bookmarkStart w:id="1" w:name="_GoBack"/>
                <w:bookmarkEnd w:id="1"/>
              </w:p>
              <w:p w14:paraId="64BCC774" w14:textId="77777777" w:rsidR="003235A7" w:rsidRDefault="00531F0B" w:rsidP="00483764">
                <w:pPr>
                  <w:keepNext/>
                </w:pPr>
                <w:sdt>
                  <w:sdtPr>
                    <w:id w:val="351766281"/>
                    <w:citation/>
                  </w:sdtPr>
                  <w:sdtEndPr/>
                  <w:sdtContent>
                    <w:r w:rsidR="00483764">
                      <w:fldChar w:fldCharType="begin"/>
                    </w:r>
                    <w:r w:rsidR="00483764">
                      <w:rPr>
                        <w:lang w:val="en-US"/>
                      </w:rPr>
                      <w:instrText xml:space="preserve"> CITATION Sta101 \l 1033 </w:instrText>
                    </w:r>
                    <w:r w:rsidR="00483764">
                      <w:fldChar w:fldCharType="separate"/>
                    </w:r>
                    <w:r w:rsidR="00483764">
                      <w:rPr>
                        <w:noProof/>
                        <w:lang w:val="en-US"/>
                      </w:rPr>
                      <w:t>(Starkey)</w:t>
                    </w:r>
                    <w:r w:rsidR="00483764">
                      <w:fldChar w:fldCharType="end"/>
                    </w:r>
                  </w:sdtContent>
                </w:sdt>
              </w:p>
            </w:sdtContent>
          </w:sdt>
        </w:tc>
      </w:tr>
    </w:tbl>
    <w:p w14:paraId="65C1F26F" w14:textId="77777777" w:rsidR="00C27FAB" w:rsidRPr="00F36937" w:rsidRDefault="00C27FAB" w:rsidP="00483764">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1:50:00Z" w:initials="KT">
    <w:p w14:paraId="7C77B902" w14:textId="77777777" w:rsidR="00483764" w:rsidRDefault="00483764">
      <w:pPr>
        <w:pStyle w:val="CommentText"/>
      </w:pPr>
      <w:r>
        <w:rPr>
          <w:rStyle w:val="CommentReference"/>
        </w:rPr>
        <w:annotationRef/>
      </w:r>
      <w:r>
        <w:t>Please check this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91889" w14:textId="77777777" w:rsidR="00B370F4" w:rsidRDefault="00B370F4" w:rsidP="007A0D55">
      <w:pPr>
        <w:spacing w:after="0" w:line="240" w:lineRule="auto"/>
      </w:pPr>
      <w:r>
        <w:separator/>
      </w:r>
    </w:p>
  </w:endnote>
  <w:endnote w:type="continuationSeparator" w:id="0">
    <w:p w14:paraId="4E4C36FF" w14:textId="77777777" w:rsidR="00B370F4" w:rsidRDefault="00B370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4F8C4" w14:textId="77777777" w:rsidR="00B370F4" w:rsidRDefault="00B370F4" w:rsidP="007A0D55">
      <w:pPr>
        <w:spacing w:after="0" w:line="240" w:lineRule="auto"/>
      </w:pPr>
      <w:r>
        <w:separator/>
      </w:r>
    </w:p>
  </w:footnote>
  <w:footnote w:type="continuationSeparator" w:id="0">
    <w:p w14:paraId="046AADAB" w14:textId="77777777" w:rsidR="00B370F4" w:rsidRDefault="00B370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B78" w14:textId="77777777" w:rsidR="00B370F4" w:rsidRDefault="00B370F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6A16D6" w14:textId="77777777" w:rsidR="00B370F4" w:rsidRDefault="00B370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AB"/>
    <w:rsid w:val="00032559"/>
    <w:rsid w:val="000419F7"/>
    <w:rsid w:val="00052040"/>
    <w:rsid w:val="000B25AE"/>
    <w:rsid w:val="000B55AB"/>
    <w:rsid w:val="000C4612"/>
    <w:rsid w:val="000D24DC"/>
    <w:rsid w:val="00101B2E"/>
    <w:rsid w:val="00116FA0"/>
    <w:rsid w:val="0015114C"/>
    <w:rsid w:val="001A21F3"/>
    <w:rsid w:val="001A2537"/>
    <w:rsid w:val="001A6A06"/>
    <w:rsid w:val="00210C03"/>
    <w:rsid w:val="002162E2"/>
    <w:rsid w:val="00225C5A"/>
    <w:rsid w:val="00230B10"/>
    <w:rsid w:val="00234353"/>
    <w:rsid w:val="00244BB0"/>
    <w:rsid w:val="002628C7"/>
    <w:rsid w:val="002A0A0D"/>
    <w:rsid w:val="002B0B37"/>
    <w:rsid w:val="0030662D"/>
    <w:rsid w:val="003235A7"/>
    <w:rsid w:val="0032585F"/>
    <w:rsid w:val="00330D84"/>
    <w:rsid w:val="003677B6"/>
    <w:rsid w:val="003D3579"/>
    <w:rsid w:val="003E2795"/>
    <w:rsid w:val="003F0D73"/>
    <w:rsid w:val="0041681B"/>
    <w:rsid w:val="004602AB"/>
    <w:rsid w:val="00462DBE"/>
    <w:rsid w:val="00464699"/>
    <w:rsid w:val="00483379"/>
    <w:rsid w:val="00483764"/>
    <w:rsid w:val="00487BC5"/>
    <w:rsid w:val="00496888"/>
    <w:rsid w:val="00496AAB"/>
    <w:rsid w:val="004A7476"/>
    <w:rsid w:val="004E5896"/>
    <w:rsid w:val="00513EE6"/>
    <w:rsid w:val="00531F0B"/>
    <w:rsid w:val="00534F8F"/>
    <w:rsid w:val="00557514"/>
    <w:rsid w:val="00590035"/>
    <w:rsid w:val="005B177E"/>
    <w:rsid w:val="005B3921"/>
    <w:rsid w:val="005C674D"/>
    <w:rsid w:val="005E46A2"/>
    <w:rsid w:val="005F26D7"/>
    <w:rsid w:val="005F5450"/>
    <w:rsid w:val="006D0412"/>
    <w:rsid w:val="007411B9"/>
    <w:rsid w:val="00751AF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2EC"/>
    <w:rsid w:val="00A76FD9"/>
    <w:rsid w:val="00A83A82"/>
    <w:rsid w:val="00AB436D"/>
    <w:rsid w:val="00AD2F24"/>
    <w:rsid w:val="00AD4844"/>
    <w:rsid w:val="00B219AE"/>
    <w:rsid w:val="00B33145"/>
    <w:rsid w:val="00B370F4"/>
    <w:rsid w:val="00B574C9"/>
    <w:rsid w:val="00B94E0B"/>
    <w:rsid w:val="00BC39C9"/>
    <w:rsid w:val="00BE5BF7"/>
    <w:rsid w:val="00BF40E1"/>
    <w:rsid w:val="00C27FAB"/>
    <w:rsid w:val="00C358D4"/>
    <w:rsid w:val="00C6296B"/>
    <w:rsid w:val="00C671B8"/>
    <w:rsid w:val="00C931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7B0"/>
    <w:rsid w:val="00F155AF"/>
    <w:rsid w:val="00F16EB8"/>
    <w:rsid w:val="00F36937"/>
    <w:rsid w:val="00F60F53"/>
    <w:rsid w:val="00FA1925"/>
    <w:rsid w:val="00FA4BE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55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 w:type="paragraph" w:styleId="Caption">
    <w:name w:val="caption"/>
    <w:basedOn w:val="Normal"/>
    <w:next w:val="Normal"/>
    <w:uiPriority w:val="35"/>
    <w:semiHidden/>
    <w:qFormat/>
    <w:rsid w:val="0048376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83764"/>
    <w:rPr>
      <w:color w:val="0563C1" w:themeColor="hyperlink"/>
      <w:u w:val="single"/>
    </w:rPr>
  </w:style>
  <w:style w:type="character" w:styleId="CommentReference">
    <w:name w:val="annotation reference"/>
    <w:basedOn w:val="DefaultParagraphFont"/>
    <w:uiPriority w:val="99"/>
    <w:semiHidden/>
    <w:rsid w:val="00483764"/>
    <w:rPr>
      <w:sz w:val="18"/>
      <w:szCs w:val="18"/>
    </w:rPr>
  </w:style>
  <w:style w:type="paragraph" w:styleId="CommentText">
    <w:name w:val="annotation text"/>
    <w:basedOn w:val="Normal"/>
    <w:link w:val="CommentTextChar"/>
    <w:uiPriority w:val="99"/>
    <w:semiHidden/>
    <w:rsid w:val="00483764"/>
    <w:pPr>
      <w:spacing w:line="240" w:lineRule="auto"/>
    </w:pPr>
    <w:rPr>
      <w:sz w:val="24"/>
      <w:szCs w:val="24"/>
    </w:rPr>
  </w:style>
  <w:style w:type="character" w:customStyle="1" w:styleId="CommentTextChar">
    <w:name w:val="Comment Text Char"/>
    <w:basedOn w:val="DefaultParagraphFont"/>
    <w:link w:val="CommentText"/>
    <w:uiPriority w:val="99"/>
    <w:semiHidden/>
    <w:rsid w:val="00483764"/>
    <w:rPr>
      <w:sz w:val="24"/>
      <w:szCs w:val="24"/>
    </w:rPr>
  </w:style>
  <w:style w:type="paragraph" w:styleId="CommentSubject">
    <w:name w:val="annotation subject"/>
    <w:basedOn w:val="CommentText"/>
    <w:next w:val="CommentText"/>
    <w:link w:val="CommentSubjectChar"/>
    <w:uiPriority w:val="99"/>
    <w:semiHidden/>
    <w:rsid w:val="00483764"/>
    <w:rPr>
      <w:b/>
      <w:bCs/>
      <w:sz w:val="20"/>
      <w:szCs w:val="20"/>
    </w:rPr>
  </w:style>
  <w:style w:type="character" w:customStyle="1" w:styleId="CommentSubjectChar">
    <w:name w:val="Comment Subject Char"/>
    <w:basedOn w:val="CommentTextChar"/>
    <w:link w:val="CommentSubject"/>
    <w:uiPriority w:val="99"/>
    <w:semiHidden/>
    <w:rsid w:val="0048376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 w:type="paragraph" w:styleId="Caption">
    <w:name w:val="caption"/>
    <w:basedOn w:val="Normal"/>
    <w:next w:val="Normal"/>
    <w:uiPriority w:val="35"/>
    <w:semiHidden/>
    <w:qFormat/>
    <w:rsid w:val="0048376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483764"/>
    <w:rPr>
      <w:color w:val="0563C1" w:themeColor="hyperlink"/>
      <w:u w:val="single"/>
    </w:rPr>
  </w:style>
  <w:style w:type="character" w:styleId="CommentReference">
    <w:name w:val="annotation reference"/>
    <w:basedOn w:val="DefaultParagraphFont"/>
    <w:uiPriority w:val="99"/>
    <w:semiHidden/>
    <w:rsid w:val="00483764"/>
    <w:rPr>
      <w:sz w:val="18"/>
      <w:szCs w:val="18"/>
    </w:rPr>
  </w:style>
  <w:style w:type="paragraph" w:styleId="CommentText">
    <w:name w:val="annotation text"/>
    <w:basedOn w:val="Normal"/>
    <w:link w:val="CommentTextChar"/>
    <w:uiPriority w:val="99"/>
    <w:semiHidden/>
    <w:rsid w:val="00483764"/>
    <w:pPr>
      <w:spacing w:line="240" w:lineRule="auto"/>
    </w:pPr>
    <w:rPr>
      <w:sz w:val="24"/>
      <w:szCs w:val="24"/>
    </w:rPr>
  </w:style>
  <w:style w:type="character" w:customStyle="1" w:styleId="CommentTextChar">
    <w:name w:val="Comment Text Char"/>
    <w:basedOn w:val="DefaultParagraphFont"/>
    <w:link w:val="CommentText"/>
    <w:uiPriority w:val="99"/>
    <w:semiHidden/>
    <w:rsid w:val="00483764"/>
    <w:rPr>
      <w:sz w:val="24"/>
      <w:szCs w:val="24"/>
    </w:rPr>
  </w:style>
  <w:style w:type="paragraph" w:styleId="CommentSubject">
    <w:name w:val="annotation subject"/>
    <w:basedOn w:val="CommentText"/>
    <w:next w:val="CommentText"/>
    <w:link w:val="CommentSubjectChar"/>
    <w:uiPriority w:val="99"/>
    <w:semiHidden/>
    <w:rsid w:val="00483764"/>
    <w:rPr>
      <w:b/>
      <w:bCs/>
      <w:sz w:val="20"/>
      <w:szCs w:val="20"/>
    </w:rPr>
  </w:style>
  <w:style w:type="character" w:customStyle="1" w:styleId="CommentSubjectChar">
    <w:name w:val="Comment Subject Char"/>
    <w:basedOn w:val="CommentTextChar"/>
    <w:link w:val="CommentSubject"/>
    <w:uiPriority w:val="99"/>
    <w:semiHidden/>
    <w:rsid w:val="00483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19BE5443CA4A4DA4465ECF855F1D17"/>
        <w:category>
          <w:name w:val="Allgemein"/>
          <w:gallery w:val="placeholder"/>
        </w:category>
        <w:types>
          <w:type w:val="bbPlcHdr"/>
        </w:types>
        <w:behaviors>
          <w:behavior w:val="content"/>
        </w:behaviors>
        <w:guid w:val="{72972628-4800-4969-AF0E-4AF1CB9586C0}"/>
      </w:docPartPr>
      <w:docPartBody>
        <w:p w:rsidR="003828F2" w:rsidRDefault="00433E74">
          <w:pPr>
            <w:pStyle w:val="3819BE5443CA4A4DA4465ECF855F1D17"/>
          </w:pPr>
          <w:r w:rsidRPr="00CC586D">
            <w:rPr>
              <w:rStyle w:val="PlaceholderText"/>
              <w:b/>
              <w:color w:val="FFFFFF" w:themeColor="background1"/>
            </w:rPr>
            <w:t>[Salutation]</w:t>
          </w:r>
        </w:p>
      </w:docPartBody>
    </w:docPart>
    <w:docPart>
      <w:docPartPr>
        <w:name w:val="10D18F37E2394331865F9D9ACC656145"/>
        <w:category>
          <w:name w:val="Allgemein"/>
          <w:gallery w:val="placeholder"/>
        </w:category>
        <w:types>
          <w:type w:val="bbPlcHdr"/>
        </w:types>
        <w:behaviors>
          <w:behavior w:val="content"/>
        </w:behaviors>
        <w:guid w:val="{0F395C49-9D85-4983-862F-09F6D3B4E749}"/>
      </w:docPartPr>
      <w:docPartBody>
        <w:p w:rsidR="003828F2" w:rsidRDefault="00433E74">
          <w:pPr>
            <w:pStyle w:val="10D18F37E2394331865F9D9ACC656145"/>
          </w:pPr>
          <w:r>
            <w:rPr>
              <w:rStyle w:val="PlaceholderText"/>
            </w:rPr>
            <w:t>[First name]</w:t>
          </w:r>
        </w:p>
      </w:docPartBody>
    </w:docPart>
    <w:docPart>
      <w:docPartPr>
        <w:name w:val="573DD10AE2EC4973891B6841D16A65BB"/>
        <w:category>
          <w:name w:val="Allgemein"/>
          <w:gallery w:val="placeholder"/>
        </w:category>
        <w:types>
          <w:type w:val="bbPlcHdr"/>
        </w:types>
        <w:behaviors>
          <w:behavior w:val="content"/>
        </w:behaviors>
        <w:guid w:val="{226B6A5B-C691-484C-A6C8-B5D67977E84D}"/>
      </w:docPartPr>
      <w:docPartBody>
        <w:p w:rsidR="003828F2" w:rsidRDefault="00433E74">
          <w:pPr>
            <w:pStyle w:val="573DD10AE2EC4973891B6841D16A65BB"/>
          </w:pPr>
          <w:r>
            <w:rPr>
              <w:rStyle w:val="PlaceholderText"/>
            </w:rPr>
            <w:t>[Middle name]</w:t>
          </w:r>
        </w:p>
      </w:docPartBody>
    </w:docPart>
    <w:docPart>
      <w:docPartPr>
        <w:name w:val="1FE92DEBB8814D789682B22F9C1E99B3"/>
        <w:category>
          <w:name w:val="Allgemein"/>
          <w:gallery w:val="placeholder"/>
        </w:category>
        <w:types>
          <w:type w:val="bbPlcHdr"/>
        </w:types>
        <w:behaviors>
          <w:behavior w:val="content"/>
        </w:behaviors>
        <w:guid w:val="{F7335956-7750-4848-AB1A-F6FE807288FD}"/>
      </w:docPartPr>
      <w:docPartBody>
        <w:p w:rsidR="003828F2" w:rsidRDefault="00433E74">
          <w:pPr>
            <w:pStyle w:val="1FE92DEBB8814D789682B22F9C1E99B3"/>
          </w:pPr>
          <w:r>
            <w:rPr>
              <w:rStyle w:val="PlaceholderText"/>
            </w:rPr>
            <w:t>[Last name]</w:t>
          </w:r>
        </w:p>
      </w:docPartBody>
    </w:docPart>
    <w:docPart>
      <w:docPartPr>
        <w:name w:val="A7C405801BE24C35AB4DA1050C7D70AE"/>
        <w:category>
          <w:name w:val="Allgemein"/>
          <w:gallery w:val="placeholder"/>
        </w:category>
        <w:types>
          <w:type w:val="bbPlcHdr"/>
        </w:types>
        <w:behaviors>
          <w:behavior w:val="content"/>
        </w:behaviors>
        <w:guid w:val="{46BDA7CB-5834-4B30-9CD8-6DAF247EB5B7}"/>
      </w:docPartPr>
      <w:docPartBody>
        <w:p w:rsidR="003828F2" w:rsidRDefault="00433E74">
          <w:pPr>
            <w:pStyle w:val="A7C405801BE24C35AB4DA1050C7D70AE"/>
          </w:pPr>
          <w:r>
            <w:rPr>
              <w:rStyle w:val="PlaceholderText"/>
            </w:rPr>
            <w:t>[Enter your biography]</w:t>
          </w:r>
        </w:p>
      </w:docPartBody>
    </w:docPart>
    <w:docPart>
      <w:docPartPr>
        <w:name w:val="EB0251903394471DAAE554918FA4983F"/>
        <w:category>
          <w:name w:val="Allgemein"/>
          <w:gallery w:val="placeholder"/>
        </w:category>
        <w:types>
          <w:type w:val="bbPlcHdr"/>
        </w:types>
        <w:behaviors>
          <w:behavior w:val="content"/>
        </w:behaviors>
        <w:guid w:val="{827FEDCA-05ED-4BFE-91C1-E8D7F062541D}"/>
      </w:docPartPr>
      <w:docPartBody>
        <w:p w:rsidR="003828F2" w:rsidRDefault="00433E74">
          <w:pPr>
            <w:pStyle w:val="EB0251903394471DAAE554918FA4983F"/>
          </w:pPr>
          <w:r>
            <w:rPr>
              <w:rStyle w:val="PlaceholderText"/>
            </w:rPr>
            <w:t>[Enter the institution with which you are affiliated]</w:t>
          </w:r>
        </w:p>
      </w:docPartBody>
    </w:docPart>
    <w:docPart>
      <w:docPartPr>
        <w:name w:val="D80B5408D5554D3193A78E3A2F2F26AC"/>
        <w:category>
          <w:name w:val="Allgemein"/>
          <w:gallery w:val="placeholder"/>
        </w:category>
        <w:types>
          <w:type w:val="bbPlcHdr"/>
        </w:types>
        <w:behaviors>
          <w:behavior w:val="content"/>
        </w:behaviors>
        <w:guid w:val="{410E0177-B160-4BA4-A1DB-5D6A104D9166}"/>
      </w:docPartPr>
      <w:docPartBody>
        <w:p w:rsidR="003828F2" w:rsidRDefault="00433E74">
          <w:pPr>
            <w:pStyle w:val="D80B5408D5554D3193A78E3A2F2F26AC"/>
          </w:pPr>
          <w:r w:rsidRPr="00EF74F7">
            <w:rPr>
              <w:b/>
              <w:color w:val="808080" w:themeColor="background1" w:themeShade="80"/>
            </w:rPr>
            <w:t>[Enter the headword for your article]</w:t>
          </w:r>
        </w:p>
      </w:docPartBody>
    </w:docPart>
    <w:docPart>
      <w:docPartPr>
        <w:name w:val="7DC067026D8D4B57A272105CC0838DBA"/>
        <w:category>
          <w:name w:val="Allgemein"/>
          <w:gallery w:val="placeholder"/>
        </w:category>
        <w:types>
          <w:type w:val="bbPlcHdr"/>
        </w:types>
        <w:behaviors>
          <w:behavior w:val="content"/>
        </w:behaviors>
        <w:guid w:val="{36323C48-9F78-44A0-A2A7-36DF6E816FFA}"/>
      </w:docPartPr>
      <w:docPartBody>
        <w:p w:rsidR="003828F2" w:rsidRDefault="00433E74">
          <w:pPr>
            <w:pStyle w:val="7DC067026D8D4B57A272105CC0838D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2DB7959962488B8CC61E11AF2E2F01"/>
        <w:category>
          <w:name w:val="Allgemein"/>
          <w:gallery w:val="placeholder"/>
        </w:category>
        <w:types>
          <w:type w:val="bbPlcHdr"/>
        </w:types>
        <w:behaviors>
          <w:behavior w:val="content"/>
        </w:behaviors>
        <w:guid w:val="{0BFB613E-E498-4CAF-AD88-4762AF1069DA}"/>
      </w:docPartPr>
      <w:docPartBody>
        <w:p w:rsidR="003828F2" w:rsidRDefault="00433E74">
          <w:pPr>
            <w:pStyle w:val="252DB7959962488B8CC61E11AF2E2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655E5264C74B4DB5AA71AC8641E7A9"/>
        <w:category>
          <w:name w:val="Allgemein"/>
          <w:gallery w:val="placeholder"/>
        </w:category>
        <w:types>
          <w:type w:val="bbPlcHdr"/>
        </w:types>
        <w:behaviors>
          <w:behavior w:val="content"/>
        </w:behaviors>
        <w:guid w:val="{F07B157E-D54D-41B6-ACDA-3A38CA3FB4D5}"/>
      </w:docPartPr>
      <w:docPartBody>
        <w:p w:rsidR="003828F2" w:rsidRDefault="00433E74">
          <w:pPr>
            <w:pStyle w:val="46655E5264C74B4DB5AA71AC8641E7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4AE9A84B504BA3AF33B7C1493B835B"/>
        <w:category>
          <w:name w:val="Allgemein"/>
          <w:gallery w:val="placeholder"/>
        </w:category>
        <w:types>
          <w:type w:val="bbPlcHdr"/>
        </w:types>
        <w:behaviors>
          <w:behavior w:val="content"/>
        </w:behaviors>
        <w:guid w:val="{37147F67-885A-4A20-A1C4-AED54F17432A}"/>
      </w:docPartPr>
      <w:docPartBody>
        <w:p w:rsidR="003828F2" w:rsidRDefault="00433E74">
          <w:pPr>
            <w:pStyle w:val="B34AE9A84B504BA3AF33B7C1493B835B"/>
          </w:pPr>
          <w:r>
            <w:rPr>
              <w:rStyle w:val="PlaceholderText"/>
            </w:rPr>
            <w:t>[Enter citations for further reading here]</w:t>
          </w:r>
        </w:p>
      </w:docPartBody>
    </w:docPart>
    <w:docPart>
      <w:docPartPr>
        <w:name w:val="72983E505C3547999BDB2E4E8C4DAE1F"/>
        <w:category>
          <w:name w:val="Allgemein"/>
          <w:gallery w:val="placeholder"/>
        </w:category>
        <w:types>
          <w:type w:val="bbPlcHdr"/>
        </w:types>
        <w:behaviors>
          <w:behavior w:val="content"/>
        </w:behaviors>
        <w:guid w:val="{8F50519E-ADB0-42DC-BD93-31E99BE30FBF}"/>
      </w:docPartPr>
      <w:docPartBody>
        <w:p w:rsidR="003828F2" w:rsidRDefault="00D77DD1" w:rsidP="00D77DD1">
          <w:pPr>
            <w:pStyle w:val="72983E505C3547999BDB2E4E8C4DAE1F"/>
          </w:pPr>
          <w:r>
            <w:rPr>
              <w:rStyle w:val="PlaceholderText"/>
            </w:rPr>
            <w:t>[Enter your biography]</w:t>
          </w:r>
        </w:p>
      </w:docPartBody>
    </w:docPart>
    <w:docPart>
      <w:docPartPr>
        <w:name w:val="4DB40A78D69529419C1D5462928EDE4F"/>
        <w:category>
          <w:name w:val="General"/>
          <w:gallery w:val="placeholder"/>
        </w:category>
        <w:types>
          <w:type w:val="bbPlcHdr"/>
        </w:types>
        <w:behaviors>
          <w:behavior w:val="content"/>
        </w:behaviors>
        <w:guid w:val="{AE942D1F-6B27-9442-9858-6A80AF863914}"/>
      </w:docPartPr>
      <w:docPartBody>
        <w:p w:rsidR="00000000" w:rsidRDefault="0095267D" w:rsidP="0095267D">
          <w:pPr>
            <w:pStyle w:val="4DB40A78D69529419C1D5462928EDE4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entium Plus">
    <w:altName w:val="Cambria Math"/>
    <w:charset w:val="00"/>
    <w:family w:val="auto"/>
    <w:pitch w:val="variable"/>
    <w:sig w:usb0="E00002FF" w:usb1="5200A1FB" w:usb2="02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D1"/>
    <w:rsid w:val="001127BF"/>
    <w:rsid w:val="003828F2"/>
    <w:rsid w:val="00433E74"/>
    <w:rsid w:val="004C1C75"/>
    <w:rsid w:val="0095267D"/>
    <w:rsid w:val="00AE7A6A"/>
    <w:rsid w:val="00B00B3E"/>
    <w:rsid w:val="00C1135B"/>
    <w:rsid w:val="00D77D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67D"/>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 w:type="paragraph" w:customStyle="1" w:styleId="4DB40A78D69529419C1D5462928EDE4F">
    <w:name w:val="4DB40A78D69529419C1D5462928EDE4F"/>
    <w:rsid w:val="0095267D"/>
    <w:pPr>
      <w:spacing w:after="0" w:line="240" w:lineRule="auto"/>
    </w:pPr>
    <w:rPr>
      <w:sz w:val="24"/>
      <w:szCs w:val="24"/>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67D"/>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 w:type="paragraph" w:customStyle="1" w:styleId="4DB40A78D69529419C1D5462928EDE4F">
    <w:name w:val="4DB40A78D69529419C1D5462928EDE4F"/>
    <w:rsid w:val="0095267D"/>
    <w:pPr>
      <w:spacing w:after="0" w:line="240" w:lineRule="auto"/>
    </w:pPr>
    <w:rPr>
      <w:sz w:val="24"/>
      <w:szCs w:val="24"/>
      <w:lang w:val="en-CA"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Bau06</b:Tag>
    <b:SourceType>BookSection</b:SourceType>
    <b:Guid>{1D134555-67AC-8A45-AE2A-561258A655BA}</b:Guid>
    <b:Author>
      <b:Author>
        <b:NameList>
          <b:Person>
            <b:Last>Bauer</b:Last>
            <b:First>T.</b:First>
          </b:Person>
        </b:NameList>
      </b:Author>
      <b:Editor>
        <b:NameList>
          <b:Person>
            <b:Last>Neuwirth</b:Last>
            <b:First>A.</b:First>
          </b:Person>
          <b:Person>
            <b:Last>Islebe</b:Last>
            <b:First>C.</b:First>
          </b:Person>
        </b:NameList>
      </b:Editor>
    </b:Author>
    <b:Title>Die badīʿiyya des Nāṣīf al-Yāziǧī und das Problem der spätosmanischen arabischen Literatur</b:Title>
    <b:BookTitle>Reflections on Reflections. Near Eastern Writers Reading Literature</b:BookTitle>
    <b:City>Wiesbaden</b:City>
    <b:Publisher>Reichert</b:Publisher>
    <b:Year>2006</b:Year>
    <b:Pages>49-118</b:Pages>
    <b:RefOrder>1</b:RefOrder>
  </b:Source>
  <b:Source>
    <b:Tag>Häm02</b:Tag>
    <b:SourceType>Book</b:SourceType>
    <b:Guid>{F2EFA18F-F0F1-8E4C-963B-4CC5C2364205}</b:Guid>
    <b:Title>Maqāma: A History of a Genre</b:Title>
    <b:City>Wiesbaden</b:City>
    <b:Publisher>Reichert</b:Publisher>
    <b:Year>2002</b:Year>
    <b:Pages>351-357</b:Pages>
    <b:Author>
      <b:Author>
        <b:NameList>
          <b:Person>
            <b:Last>Hämeen-Anttila</b:Last>
            <b:First>J.</b:First>
          </b:Person>
        </b:NameList>
      </b:Author>
    </b:Author>
    <b:RefOrder>2</b:RefOrder>
  </b:Source>
  <b:Source>
    <b:Tag>Has07</b:Tag>
    <b:SourceType>BookSection</b:SourceType>
    <b:Guid>{627B77DA-169D-7B4A-BD11-FAECFEE91359}</b:Guid>
    <b:Author>
      <b:Author>
        <b:NameList>
          <b:Person>
            <b:Last>Hassan</b:Last>
            <b:First>K.</b:First>
            <b:Middle>J.</b:Middle>
          </b:Person>
        </b:NameList>
      </b:Author>
      <b:Editor>
        <b:NameList>
          <b:Person>
            <b:Last>Hallaq</b:Last>
            <b:First>B.</b:First>
          </b:Person>
          <b:Person>
            <b:Last>Toelle</b:Last>
            <b:First>H.</b:First>
          </b:Person>
        </b:NameList>
      </b:Editor>
    </b:Author>
    <b:Title>La Nahḍa par l’iḥyāʾ?</b:Title>
    <b:City>Arles</b:City>
    <b:Publisher>Sindbad</b:Publisher>
    <b:Year>2007</b:Year>
    <b:Pages>115-149</b:Pages>
    <b:BookTitle>Histoire de la literature arabe moderne. Vol. 1: 1800-1945</b:BookTitle>
    <b:RefOrder>3</b:RefOrder>
  </b:Source>
  <b:Source>
    <b:Tag>Kāẓ03</b:Tag>
    <b:SourceType>Book</b:SourceType>
    <b:Guid>{A164372A-8A5C-4647-B49E-A706409B9213}</b:Guid>
    <b:Author>
      <b:Author>
        <b:NameList>
          <b:Person>
            <b:Last>Kāẓim</b:Last>
            <b:First>N.</b:First>
          </b:Person>
        </b:NameList>
      </b:Author>
    </b:Author>
    <b:Title>al-Maqāma wa-l-talaqqī. Baḥṯ fī anmāṭ al-talaqqī li-Maqāmāt al-Hamaḏānī fī l-naqd al-ʿarabī al-ḥadīṯ</b:Title>
    <b:City>Beirut</b:City>
    <b:Publisher>al-Muʾassasa al-ʿArabīya li-l-Dirāsāt wa-l-Našr</b:Publisher>
    <b:Year>2003</b:Year>
    <b:Pages>101-110</b:Pages>
    <b:RefOrder>4</b:RefOrder>
  </b:Source>
  <b:Source>
    <b:Tag>Moo97</b:Tag>
    <b:SourceType>Book</b:SourceType>
    <b:Guid>{5F2B846B-FA7B-5045-BD63-07711736D029}</b:Guid>
    <b:Author>
      <b:Author>
        <b:NameList>
          <b:Person>
            <b:Last>Moosa</b:Last>
            <b:First>M.</b:First>
          </b:Person>
        </b:NameList>
      </b:Author>
    </b:Author>
    <b:Title>The Origins of Modern Arabic Fiction</b:Title>
    <b:City>Boulder</b:City>
    <b:Publisher>Rienner</b:Publisher>
    <b:Year>1997</b:Year>
    <b:Pages>123-125</b:Pages>
    <b:RefOrder>5</b:RefOrder>
  </b:Source>
  <b:Source>
    <b:Tag>Pat13</b:Tag>
    <b:SourceType>Book</b:SourceType>
    <b:Guid>{4B0E6FCD-1987-8047-BB9E-A45F26ABA4AF}</b:Guid>
    <b:Author>
      <b:Author>
        <b:NameList>
          <b:Person>
            <b:Last>Patel</b:Last>
            <b:First>A.</b:First>
          </b:Person>
        </b:NameList>
      </b:Author>
    </b:Author>
    <b:Title>The Arab Nahḍa. The Making of the Intellectual and Humanist Movement</b:Title>
    <b:City>Edinburgh</b:City>
    <b:Publisher>Edinburgh University Press</b:Publisher>
    <b:Year>2013</b:Year>
    <b:RefOrder>6</b:RefOrder>
  </b:Source>
  <b:Source>
    <b:Tag>Sta101</b:Tag>
    <b:SourceType>BookSection</b:SourceType>
    <b:Guid>{3511B54C-9869-7E4C-BD01-102C81BD299D}</b:Guid>
    <b:Author>
      <b:Author>
        <b:NameList>
          <b:Person>
            <b:Last>Starkey</b:Last>
            <b:First>P.</b:First>
          </b:Person>
        </b:NameList>
      </b:Author>
      <b:BookAuthor>
        <b:NameList>
          <b:Person>
            <b:Last>Allen</b:Last>
            <b:First>R.</b:First>
          </b:Person>
        </b:NameList>
      </b:BookAuthor>
    </b:Author>
    <b:Title>Nāzīf al-Yāzijī</b:Title>
    <b:City>Wiesbaden</b:City>
    <b:Publisher>Harrassowitz</b:Publisher>
    <b:Year>2010</b:Year>
    <b:Pages>376-382</b:Pages>
    <b:BookTitle>Essays in Arabic Literary Biography. 1850-1950</b:BookTitle>
    <b:RefOrder>7</b:RefOrder>
  </b:Source>
</b:Sources>
</file>

<file path=customXml/itemProps1.xml><?xml version="1.0" encoding="utf-8"?>
<ds:datastoreItem xmlns:ds="http://schemas.openxmlformats.org/officeDocument/2006/customXml" ds:itemID="{6E6FD368-F5DE-8844-BF4F-08E5B05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\Users\christian junge\AppData\Local\Microsoft\Windows\Temporary Internet Files\Content.Outlook\205WB15R\Routledge Enyclopedia of Modernism Word Template (4).dotx</Template>
  <TotalTime>0</TotalTime>
  <Pages>3</Pages>
  <Words>1436</Words>
  <Characters>8188</Characters>
  <Application>Microsoft Macintosh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Kevin Tunnicliffe</cp:lastModifiedBy>
  <cp:revision>2</cp:revision>
  <dcterms:created xsi:type="dcterms:W3CDTF">2016-02-05T03:41:00Z</dcterms:created>
  <dcterms:modified xsi:type="dcterms:W3CDTF">2016-02-05T03:41:00Z</dcterms:modified>
</cp:coreProperties>
</file>