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292" w:rsidRPr="00D14B3E" w:rsidRDefault="003C30C7" w:rsidP="006C182C">
      <w:pPr>
        <w:spacing w:line="480" w:lineRule="auto"/>
        <w:contextualSpacing/>
        <w:rPr>
          <w:b/>
        </w:rPr>
      </w:pPr>
      <w:r w:rsidRPr="00D14B3E">
        <w:rPr>
          <w:b/>
        </w:rPr>
        <w:t>Croce</w:t>
      </w:r>
      <w:r w:rsidR="00BE1292" w:rsidRPr="00D14B3E">
        <w:rPr>
          <w:b/>
        </w:rPr>
        <w:t xml:space="preserve">, </w:t>
      </w:r>
      <w:r w:rsidRPr="00D14B3E">
        <w:rPr>
          <w:b/>
        </w:rPr>
        <w:t>Benedetto</w:t>
      </w:r>
      <w:r w:rsidR="00BE1292" w:rsidRPr="00D14B3E">
        <w:rPr>
          <w:b/>
        </w:rPr>
        <w:t xml:space="preserve"> (</w:t>
      </w:r>
      <w:r w:rsidRPr="00D14B3E">
        <w:rPr>
          <w:b/>
        </w:rPr>
        <w:t>1866</w:t>
      </w:r>
      <w:r w:rsidR="001C6C44">
        <w:rPr>
          <w:b/>
        </w:rPr>
        <w:t>-</w:t>
      </w:r>
      <w:r w:rsidRPr="00D14B3E">
        <w:rPr>
          <w:b/>
        </w:rPr>
        <w:t>1952</w:t>
      </w:r>
      <w:r w:rsidR="00BE1292" w:rsidRPr="00D14B3E">
        <w:rPr>
          <w:b/>
        </w:rPr>
        <w:t xml:space="preserve">) </w:t>
      </w:r>
    </w:p>
    <w:p w:rsidR="00BE1292" w:rsidRPr="00D14B3E" w:rsidRDefault="00643B10">
      <w:pPr>
        <w:spacing w:line="480" w:lineRule="auto"/>
        <w:contextualSpacing/>
        <w:rPr>
          <w:lang w:val="en-GB"/>
        </w:rPr>
      </w:pPr>
      <w:r>
        <w:rPr>
          <w:lang w:val="en-GB"/>
        </w:rPr>
        <w:t xml:space="preserve">Italian </w:t>
      </w:r>
      <w:r w:rsidR="003C30C7" w:rsidRPr="00D14B3E">
        <w:rPr>
          <w:lang w:val="en-GB"/>
        </w:rPr>
        <w:t xml:space="preserve">philosopher of aesthetics and of history </w:t>
      </w:r>
      <w:r w:rsidRPr="00D14B3E">
        <w:rPr>
          <w:lang w:val="en-GB"/>
        </w:rPr>
        <w:t xml:space="preserve">Benedetto Croce </w:t>
      </w:r>
      <w:r>
        <w:rPr>
          <w:lang w:val="en-GB"/>
        </w:rPr>
        <w:t>cast</w:t>
      </w:r>
      <w:bookmarkStart w:id="0" w:name="_GoBack"/>
      <w:bookmarkEnd w:id="0"/>
      <w:r>
        <w:rPr>
          <w:lang w:val="en-GB"/>
        </w:rPr>
        <w:t xml:space="preserve"> a </w:t>
      </w:r>
      <w:r w:rsidR="003C30C7" w:rsidRPr="00D14B3E">
        <w:rPr>
          <w:lang w:val="en-GB"/>
        </w:rPr>
        <w:t xml:space="preserve">long shadow into the </w:t>
      </w:r>
      <w:r>
        <w:rPr>
          <w:lang w:val="en-GB"/>
        </w:rPr>
        <w:t xml:space="preserve">aesthetic and literary criticism of </w:t>
      </w:r>
      <w:r w:rsidR="003C30C7" w:rsidRPr="00D14B3E">
        <w:rPr>
          <w:lang w:val="en-GB"/>
        </w:rPr>
        <w:t>modern</w:t>
      </w:r>
      <w:r>
        <w:rPr>
          <w:lang w:val="en-GB"/>
        </w:rPr>
        <w:t xml:space="preserve">ism. </w:t>
      </w:r>
      <w:r w:rsidR="00A142DF">
        <w:rPr>
          <w:lang w:val="en-GB"/>
        </w:rPr>
        <w:t>Croce’s</w:t>
      </w:r>
      <w:r w:rsidR="00A142DF" w:rsidRPr="00D14B3E">
        <w:rPr>
          <w:lang w:val="en-GB"/>
        </w:rPr>
        <w:t xml:space="preserve"> biography include</w:t>
      </w:r>
      <w:r w:rsidR="00A142DF">
        <w:rPr>
          <w:lang w:val="en-GB"/>
        </w:rPr>
        <w:t>s</w:t>
      </w:r>
      <w:r w:rsidR="00A142DF" w:rsidRPr="00D14B3E">
        <w:rPr>
          <w:lang w:val="en-GB"/>
        </w:rPr>
        <w:t xml:space="preserve"> </w:t>
      </w:r>
      <w:r w:rsidR="00A142DF">
        <w:rPr>
          <w:lang w:val="en-GB"/>
        </w:rPr>
        <w:t>traumatic episodes that recall t</w:t>
      </w:r>
      <w:r w:rsidR="00A142DF" w:rsidRPr="00D14B3E">
        <w:rPr>
          <w:lang w:val="en-GB"/>
        </w:rPr>
        <w:t>he hallmark crises of moderni</w:t>
      </w:r>
      <w:r w:rsidR="00A142DF">
        <w:rPr>
          <w:lang w:val="en-GB"/>
        </w:rPr>
        <w:t>sm</w:t>
      </w:r>
      <w:r w:rsidR="00A142DF" w:rsidRPr="00D14B3E">
        <w:rPr>
          <w:lang w:val="en-GB"/>
        </w:rPr>
        <w:t xml:space="preserve">, </w:t>
      </w:r>
      <w:r w:rsidR="00A142DF">
        <w:rPr>
          <w:lang w:val="en-GB"/>
        </w:rPr>
        <w:t xml:space="preserve">including the early loss of both parents in an earthquake that he himself barely survived. </w:t>
      </w:r>
      <w:r w:rsidR="00CB02EC">
        <w:rPr>
          <w:lang w:val="en-GB"/>
        </w:rPr>
        <w:t>While h</w:t>
      </w:r>
      <w:r w:rsidR="00E1118F" w:rsidRPr="00D14B3E">
        <w:rPr>
          <w:lang w:val="en-GB"/>
        </w:rPr>
        <w:t xml:space="preserve">is career in philosophy started in 1893 with his reading of </w:t>
      </w:r>
      <w:r w:rsidR="00CB4745">
        <w:rPr>
          <w:lang w:val="en-GB"/>
        </w:rPr>
        <w:t xml:space="preserve">Giambattista </w:t>
      </w:r>
      <w:r w:rsidR="00E1118F" w:rsidRPr="00D14B3E">
        <w:rPr>
          <w:lang w:val="en-GB"/>
        </w:rPr>
        <w:t xml:space="preserve">Vico and </w:t>
      </w:r>
      <w:r w:rsidR="00CB4745">
        <w:rPr>
          <w:lang w:val="en-GB"/>
        </w:rPr>
        <w:t xml:space="preserve">G. W. F. </w:t>
      </w:r>
      <w:r w:rsidR="00E1118F" w:rsidRPr="00D14B3E">
        <w:rPr>
          <w:lang w:val="en-GB"/>
        </w:rPr>
        <w:t>Hegel</w:t>
      </w:r>
      <w:r w:rsidR="00CB02EC">
        <w:rPr>
          <w:lang w:val="en-GB"/>
        </w:rPr>
        <w:t xml:space="preserve">, </w:t>
      </w:r>
      <w:r w:rsidR="000679F8">
        <w:rPr>
          <w:lang w:val="en-GB"/>
        </w:rPr>
        <w:t xml:space="preserve">his </w:t>
      </w:r>
      <w:r w:rsidR="000679F8" w:rsidRPr="00D14B3E">
        <w:rPr>
          <w:lang w:val="en-GB"/>
        </w:rPr>
        <w:t>work</w:t>
      </w:r>
      <w:r w:rsidR="000679F8">
        <w:rPr>
          <w:lang w:val="en-GB"/>
        </w:rPr>
        <w:t xml:space="preserve"> articulates</w:t>
      </w:r>
      <w:r w:rsidR="000679F8" w:rsidRPr="00D14B3E">
        <w:rPr>
          <w:lang w:val="en-GB"/>
        </w:rPr>
        <w:t xml:space="preserve"> his ‘philosophy of spirit’ (a term </w:t>
      </w:r>
      <w:r w:rsidR="00D40140">
        <w:rPr>
          <w:lang w:val="en-GB"/>
        </w:rPr>
        <w:t xml:space="preserve">that </w:t>
      </w:r>
      <w:r w:rsidR="000679F8" w:rsidRPr="00D14B3E">
        <w:rPr>
          <w:lang w:val="en-GB"/>
        </w:rPr>
        <w:t>reveals its Hegelian roots).</w:t>
      </w:r>
      <w:r w:rsidR="000679F8">
        <w:rPr>
          <w:lang w:val="en-GB"/>
        </w:rPr>
        <w:t xml:space="preserve"> His </w:t>
      </w:r>
      <w:r w:rsidR="00C60E8E" w:rsidRPr="00D14B3E">
        <w:rPr>
          <w:lang w:val="en-GB"/>
        </w:rPr>
        <w:t xml:space="preserve">primary output was published in </w:t>
      </w:r>
      <w:r w:rsidR="00C60E8E" w:rsidRPr="00D14B3E">
        <w:rPr>
          <w:i/>
          <w:lang w:val="en-GB"/>
        </w:rPr>
        <w:t>La Critica</w:t>
      </w:r>
      <w:r w:rsidR="00C60E8E" w:rsidRPr="00D14B3E">
        <w:rPr>
          <w:lang w:val="en-GB"/>
        </w:rPr>
        <w:t xml:space="preserve">, </w:t>
      </w:r>
      <w:r w:rsidR="001F70B7">
        <w:rPr>
          <w:lang w:val="en-GB"/>
        </w:rPr>
        <w:t>a</w:t>
      </w:r>
      <w:r w:rsidR="00E63199" w:rsidRPr="00D14B3E">
        <w:rPr>
          <w:lang w:val="en-GB"/>
        </w:rPr>
        <w:t xml:space="preserve"> </w:t>
      </w:r>
      <w:r w:rsidR="00C60E8E" w:rsidRPr="00D14B3E">
        <w:rPr>
          <w:lang w:val="en-GB"/>
        </w:rPr>
        <w:t>journal of cultural criticism</w:t>
      </w:r>
      <w:r w:rsidR="001F70B7">
        <w:rPr>
          <w:lang w:val="en-GB"/>
        </w:rPr>
        <w:t xml:space="preserve"> founded by Croce in 1903</w:t>
      </w:r>
      <w:r w:rsidR="000913D8">
        <w:rPr>
          <w:lang w:val="en-GB"/>
        </w:rPr>
        <w:t>, as well as in his book</w:t>
      </w:r>
      <w:r w:rsidR="003562F2">
        <w:rPr>
          <w:lang w:val="en-GB"/>
        </w:rPr>
        <w:t>s</w:t>
      </w:r>
      <w:r w:rsidR="000913D8" w:rsidRPr="000913D8">
        <w:rPr>
          <w:i/>
          <w:iCs/>
        </w:rPr>
        <w:t xml:space="preserve"> </w:t>
      </w:r>
      <w:r w:rsidR="000913D8">
        <w:rPr>
          <w:i/>
          <w:iCs/>
        </w:rPr>
        <w:t xml:space="preserve">What is Living and What is Dead in the Philosophy of Hegel </w:t>
      </w:r>
      <w:r w:rsidR="000913D8">
        <w:rPr>
          <w:iCs/>
        </w:rPr>
        <w:t>(</w:t>
      </w:r>
      <w:r w:rsidR="000913D8">
        <w:t>1907)</w:t>
      </w:r>
      <w:r w:rsidR="000679F8">
        <w:t xml:space="preserve">, </w:t>
      </w:r>
      <w:r w:rsidR="003562F2" w:rsidRPr="00546EC0">
        <w:rPr>
          <w:i/>
          <w:color w:val="000000"/>
        </w:rPr>
        <w:t>A</w:t>
      </w:r>
      <w:r w:rsidR="00144BCC">
        <w:rPr>
          <w:i/>
          <w:color w:val="000000"/>
        </w:rPr>
        <w:t>e</w:t>
      </w:r>
      <w:r w:rsidR="003562F2" w:rsidRPr="00546EC0">
        <w:rPr>
          <w:i/>
          <w:color w:val="000000"/>
        </w:rPr>
        <w:t xml:space="preserve">sthetic </w:t>
      </w:r>
      <w:r w:rsidR="000679F8">
        <w:rPr>
          <w:i/>
          <w:color w:val="000000"/>
        </w:rPr>
        <w:t>as</w:t>
      </w:r>
      <w:r w:rsidR="003562F2" w:rsidRPr="00546EC0">
        <w:rPr>
          <w:i/>
          <w:color w:val="000000"/>
        </w:rPr>
        <w:t xml:space="preserve"> Science of Expression and General Linguistic </w:t>
      </w:r>
      <w:r w:rsidR="000679F8" w:rsidRPr="00546EC0">
        <w:rPr>
          <w:color w:val="000000"/>
        </w:rPr>
        <w:t xml:space="preserve">(1909) </w:t>
      </w:r>
      <w:r w:rsidR="00CB02EC">
        <w:t xml:space="preserve">and other </w:t>
      </w:r>
      <w:r w:rsidR="000679F8">
        <w:t>studies</w:t>
      </w:r>
      <w:r w:rsidR="000913D8">
        <w:t>.</w:t>
      </w:r>
      <w:r w:rsidR="00C60E8E" w:rsidRPr="00D14B3E">
        <w:rPr>
          <w:lang w:val="en-GB"/>
        </w:rPr>
        <w:t xml:space="preserve"> </w:t>
      </w:r>
      <w:r w:rsidR="000679F8">
        <w:rPr>
          <w:lang w:val="en-GB"/>
        </w:rPr>
        <w:t xml:space="preserve"> </w:t>
      </w:r>
      <w:r w:rsidR="00142063">
        <w:rPr>
          <w:lang w:val="en-GB"/>
        </w:rPr>
        <w:t>A</w:t>
      </w:r>
      <w:r w:rsidR="00144BCC">
        <w:rPr>
          <w:lang w:val="en-GB"/>
        </w:rPr>
        <w:t>s a</w:t>
      </w:r>
      <w:r w:rsidR="00142063">
        <w:rPr>
          <w:lang w:val="en-GB"/>
        </w:rPr>
        <w:t xml:space="preserve"> politician, h</w:t>
      </w:r>
      <w:r w:rsidR="000913D8">
        <w:rPr>
          <w:lang w:val="en-GB"/>
        </w:rPr>
        <w:t xml:space="preserve">is </w:t>
      </w:r>
      <w:r w:rsidR="000679F8">
        <w:rPr>
          <w:lang w:val="en-GB"/>
        </w:rPr>
        <w:t>a</w:t>
      </w:r>
      <w:r w:rsidR="000913D8">
        <w:rPr>
          <w:lang w:val="en-GB"/>
        </w:rPr>
        <w:t>ppointment a</w:t>
      </w:r>
      <w:r w:rsidR="00471B22">
        <w:rPr>
          <w:lang w:val="en-GB"/>
        </w:rPr>
        <w:t>s a liberal member</w:t>
      </w:r>
      <w:r w:rsidR="00471B22" w:rsidRPr="00D14B3E">
        <w:rPr>
          <w:lang w:val="en-GB"/>
        </w:rPr>
        <w:t xml:space="preserve"> </w:t>
      </w:r>
      <w:r w:rsidR="00E1118F" w:rsidRPr="00D14B3E">
        <w:rPr>
          <w:lang w:val="en-GB"/>
        </w:rPr>
        <w:t>in the Italian Senate</w:t>
      </w:r>
      <w:r w:rsidR="000913D8">
        <w:rPr>
          <w:lang w:val="en-GB"/>
        </w:rPr>
        <w:t xml:space="preserve"> over</w:t>
      </w:r>
      <w:r w:rsidR="00471B22" w:rsidRPr="00C3158F">
        <w:rPr>
          <w:rFonts w:eastAsia="Calibri"/>
        </w:rPr>
        <w:t>lapped his 1920-1921 service in the Ministry of Public Instruction</w:t>
      </w:r>
      <w:r w:rsidR="00142063">
        <w:rPr>
          <w:rFonts w:eastAsia="Calibri"/>
        </w:rPr>
        <w:t xml:space="preserve">. </w:t>
      </w:r>
      <w:r w:rsidR="000679F8">
        <w:rPr>
          <w:rFonts w:eastAsia="Calibri"/>
        </w:rPr>
        <w:t>E</w:t>
      </w:r>
      <w:r w:rsidR="00142063">
        <w:rPr>
          <w:lang w:val="en-GB"/>
        </w:rPr>
        <w:t>spous</w:t>
      </w:r>
      <w:r w:rsidR="000679F8">
        <w:rPr>
          <w:lang w:val="en-GB"/>
        </w:rPr>
        <w:t>ing</w:t>
      </w:r>
      <w:r w:rsidR="00142063">
        <w:rPr>
          <w:lang w:val="en-GB"/>
        </w:rPr>
        <w:t xml:space="preserve"> fascist sympathies until 1924, he </w:t>
      </w:r>
      <w:r w:rsidR="00A142DF">
        <w:rPr>
          <w:rFonts w:eastAsia="Calibri"/>
        </w:rPr>
        <w:t>l</w:t>
      </w:r>
      <w:r w:rsidR="00632C2B">
        <w:rPr>
          <w:rFonts w:eastAsia="Calibri"/>
        </w:rPr>
        <w:t xml:space="preserve">eft </w:t>
      </w:r>
      <w:r w:rsidR="00142063">
        <w:rPr>
          <w:rFonts w:eastAsia="Calibri"/>
        </w:rPr>
        <w:t xml:space="preserve">his Senate position </w:t>
      </w:r>
      <w:r w:rsidR="00632C2B">
        <w:rPr>
          <w:rFonts w:eastAsia="Calibri"/>
        </w:rPr>
        <w:t>as</w:t>
      </w:r>
      <w:r w:rsidR="00632C2B">
        <w:rPr>
          <w:lang w:val="en-GB"/>
        </w:rPr>
        <w:t xml:space="preserve"> Benito Mussolini’s</w:t>
      </w:r>
      <w:r w:rsidR="00632C2B" w:rsidRPr="00D14B3E">
        <w:rPr>
          <w:lang w:val="en-GB"/>
        </w:rPr>
        <w:t xml:space="preserve"> fascist government</w:t>
      </w:r>
      <w:r w:rsidR="00632C2B">
        <w:rPr>
          <w:lang w:val="en-GB"/>
        </w:rPr>
        <w:t xml:space="preserve"> </w:t>
      </w:r>
      <w:r w:rsidR="000913D8">
        <w:rPr>
          <w:lang w:val="en-GB"/>
        </w:rPr>
        <w:t>ca</w:t>
      </w:r>
      <w:r w:rsidR="00632C2B">
        <w:rPr>
          <w:lang w:val="en-GB"/>
        </w:rPr>
        <w:t>me to power</w:t>
      </w:r>
      <w:r w:rsidR="000913D8">
        <w:rPr>
          <w:lang w:val="en-GB"/>
        </w:rPr>
        <w:t xml:space="preserve"> in 1922 </w:t>
      </w:r>
      <w:r w:rsidR="00142063">
        <w:rPr>
          <w:lang w:val="en-GB"/>
        </w:rPr>
        <w:t>and</w:t>
      </w:r>
      <w:r w:rsidR="00142063" w:rsidRPr="00142063">
        <w:rPr>
          <w:rFonts w:eastAsia="Calibri"/>
        </w:rPr>
        <w:t xml:space="preserve"> </w:t>
      </w:r>
      <w:r w:rsidR="00142063">
        <w:rPr>
          <w:rFonts w:eastAsia="Calibri"/>
        </w:rPr>
        <w:t xml:space="preserve">found himself </w:t>
      </w:r>
      <w:r w:rsidR="00142063" w:rsidRPr="00C3158F">
        <w:rPr>
          <w:rFonts w:eastAsia="Calibri"/>
        </w:rPr>
        <w:t xml:space="preserve">marginalized </w:t>
      </w:r>
      <w:r w:rsidR="00142063">
        <w:rPr>
          <w:rFonts w:eastAsia="Calibri"/>
        </w:rPr>
        <w:t xml:space="preserve">and threatened </w:t>
      </w:r>
      <w:r w:rsidR="000679F8">
        <w:rPr>
          <w:rFonts w:eastAsia="Calibri"/>
        </w:rPr>
        <w:t>w</w:t>
      </w:r>
      <w:r w:rsidR="00142063">
        <w:rPr>
          <w:rFonts w:eastAsia="Calibri"/>
        </w:rPr>
        <w:t xml:space="preserve">hen he </w:t>
      </w:r>
      <w:r w:rsidR="000679F8">
        <w:rPr>
          <w:rFonts w:eastAsia="Calibri"/>
        </w:rPr>
        <w:t xml:space="preserve">openly </w:t>
      </w:r>
      <w:r w:rsidR="00142063">
        <w:rPr>
          <w:lang w:val="en-GB"/>
        </w:rPr>
        <w:t>critic</w:t>
      </w:r>
      <w:r w:rsidR="000679F8">
        <w:rPr>
          <w:lang w:val="en-GB"/>
        </w:rPr>
        <w:t xml:space="preserve">ized </w:t>
      </w:r>
      <w:r w:rsidR="00142063">
        <w:rPr>
          <w:lang w:val="en-GB"/>
        </w:rPr>
        <w:t xml:space="preserve">fascism. </w:t>
      </w:r>
      <w:r w:rsidR="00A142DF">
        <w:rPr>
          <w:lang w:val="en-GB"/>
        </w:rPr>
        <w:t xml:space="preserve">With his </w:t>
      </w:r>
      <w:r w:rsidR="00471B22" w:rsidRPr="000A0F90">
        <w:rPr>
          <w:rFonts w:eastAsia="Calibri"/>
        </w:rPr>
        <w:t>aesthetic commitment to expressionism</w:t>
      </w:r>
      <w:r w:rsidR="00471B22">
        <w:rPr>
          <w:rFonts w:eastAsia="Calibri"/>
        </w:rPr>
        <w:t>,</w:t>
      </w:r>
      <w:r w:rsidR="00471B22" w:rsidRPr="00D14B3E">
        <w:rPr>
          <w:lang w:val="en-GB"/>
        </w:rPr>
        <w:t xml:space="preserve"> </w:t>
      </w:r>
      <w:r w:rsidR="00471B22" w:rsidRPr="00237BB9">
        <w:rPr>
          <w:rFonts w:eastAsia="Calibri"/>
        </w:rPr>
        <w:t>his ph</w:t>
      </w:r>
      <w:r w:rsidR="00471B22" w:rsidRPr="00471B22">
        <w:rPr>
          <w:rFonts w:eastAsia="Calibri"/>
        </w:rPr>
        <w:t>ilosophical roots in Kantianism</w:t>
      </w:r>
      <w:r w:rsidR="00471B22" w:rsidRPr="00237BB9">
        <w:rPr>
          <w:rFonts w:eastAsia="Calibri"/>
        </w:rPr>
        <w:t xml:space="preserve"> and his repeated invocation of spirit at the core of his work</w:t>
      </w:r>
      <w:r w:rsidR="00471B22">
        <w:rPr>
          <w:rFonts w:eastAsia="Calibri"/>
        </w:rPr>
        <w:t>,</w:t>
      </w:r>
      <w:r w:rsidR="00142063">
        <w:rPr>
          <w:rFonts w:eastAsia="Calibri"/>
        </w:rPr>
        <w:t xml:space="preserve"> </w:t>
      </w:r>
      <w:r w:rsidR="003C30C7" w:rsidRPr="00D14B3E">
        <w:rPr>
          <w:lang w:val="en-GB"/>
        </w:rPr>
        <w:t xml:space="preserve">Croce’s philosophy of aesthetics </w:t>
      </w:r>
      <w:r w:rsidR="00AD00AF">
        <w:rPr>
          <w:lang w:val="en-GB"/>
        </w:rPr>
        <w:t>in</w:t>
      </w:r>
      <w:r w:rsidR="00A142DF">
        <w:rPr>
          <w:lang w:val="en-GB"/>
        </w:rPr>
        <w:t>fluenced</w:t>
      </w:r>
      <w:r w:rsidR="003C30C7" w:rsidRPr="00D14B3E">
        <w:rPr>
          <w:lang w:val="en-GB"/>
        </w:rPr>
        <w:t xml:space="preserve"> the writings of </w:t>
      </w:r>
      <w:r w:rsidR="00916B63">
        <w:rPr>
          <w:lang w:val="en-GB"/>
        </w:rPr>
        <w:t xml:space="preserve">his contemporary, </w:t>
      </w:r>
      <w:r w:rsidR="00CB02EC">
        <w:rPr>
          <w:lang w:val="en-GB"/>
        </w:rPr>
        <w:t xml:space="preserve">British philosopher </w:t>
      </w:r>
      <w:r w:rsidR="007758EB" w:rsidRPr="00D14B3E">
        <w:rPr>
          <w:lang w:val="en-GB"/>
        </w:rPr>
        <w:t>R. G. Collingwood</w:t>
      </w:r>
      <w:r w:rsidR="000679F8">
        <w:rPr>
          <w:lang w:val="en-GB"/>
        </w:rPr>
        <w:t xml:space="preserve"> (1889-1943)</w:t>
      </w:r>
      <w:r w:rsidR="00CB02EC">
        <w:rPr>
          <w:lang w:val="en-GB"/>
        </w:rPr>
        <w:t xml:space="preserve">, </w:t>
      </w:r>
      <w:r w:rsidR="007758EB" w:rsidRPr="00D14B3E">
        <w:rPr>
          <w:lang w:val="en-GB"/>
        </w:rPr>
        <w:t xml:space="preserve">who translated </w:t>
      </w:r>
      <w:r w:rsidR="00AD00AF">
        <w:rPr>
          <w:lang w:val="en-GB"/>
        </w:rPr>
        <w:t>Croce’s</w:t>
      </w:r>
      <w:r w:rsidR="007758EB" w:rsidRPr="00D14B3E">
        <w:rPr>
          <w:lang w:val="en-GB"/>
        </w:rPr>
        <w:t xml:space="preserve"> works into English</w:t>
      </w:r>
      <w:r w:rsidR="00CB02EC">
        <w:rPr>
          <w:lang w:val="en-GB"/>
        </w:rPr>
        <w:t xml:space="preserve"> </w:t>
      </w:r>
      <w:r w:rsidR="007758EB" w:rsidRPr="00D14B3E">
        <w:rPr>
          <w:lang w:val="en-GB"/>
        </w:rPr>
        <w:t>and inherit</w:t>
      </w:r>
      <w:r w:rsidR="00CB02EC">
        <w:rPr>
          <w:lang w:val="en-GB"/>
        </w:rPr>
        <w:t>ed</w:t>
      </w:r>
      <w:r w:rsidR="007758EB" w:rsidRPr="00D14B3E">
        <w:rPr>
          <w:lang w:val="en-GB"/>
        </w:rPr>
        <w:t xml:space="preserve"> from Croce a strong scepticism about the </w:t>
      </w:r>
      <w:r w:rsidR="00D14B3E" w:rsidRPr="00D14B3E">
        <w:rPr>
          <w:lang w:val="en-GB"/>
        </w:rPr>
        <w:t>‘</w:t>
      </w:r>
      <w:r w:rsidR="007758EB" w:rsidRPr="00D14B3E">
        <w:rPr>
          <w:lang w:val="en-GB"/>
        </w:rPr>
        <w:t>science of history</w:t>
      </w:r>
      <w:r w:rsidR="00D14B3E" w:rsidRPr="00D14B3E">
        <w:rPr>
          <w:lang w:val="en-GB"/>
        </w:rPr>
        <w:t>’,</w:t>
      </w:r>
      <w:r w:rsidR="007758EB" w:rsidRPr="00D14B3E">
        <w:rPr>
          <w:lang w:val="en-GB"/>
        </w:rPr>
        <w:t xml:space="preserve"> </w:t>
      </w:r>
      <w:r w:rsidR="00D14B3E" w:rsidRPr="00D14B3E">
        <w:rPr>
          <w:lang w:val="en-GB"/>
        </w:rPr>
        <w:t xml:space="preserve">which </w:t>
      </w:r>
      <w:r w:rsidR="007758EB" w:rsidRPr="00D14B3E">
        <w:rPr>
          <w:lang w:val="en-GB"/>
        </w:rPr>
        <w:t>inspire</w:t>
      </w:r>
      <w:r w:rsidR="00CB02EC">
        <w:rPr>
          <w:lang w:val="en-GB"/>
        </w:rPr>
        <w:t>d</w:t>
      </w:r>
      <w:r w:rsidR="007758EB" w:rsidRPr="00D14B3E">
        <w:rPr>
          <w:lang w:val="en-GB"/>
        </w:rPr>
        <w:t xml:space="preserve"> Collingwoods’s </w:t>
      </w:r>
      <w:r w:rsidR="002A41AB" w:rsidRPr="00D14B3E">
        <w:rPr>
          <w:lang w:val="en-GB"/>
        </w:rPr>
        <w:t>o</w:t>
      </w:r>
      <w:r w:rsidR="007758EB" w:rsidRPr="00D14B3E">
        <w:rPr>
          <w:lang w:val="en-GB"/>
        </w:rPr>
        <w:t xml:space="preserve">wn work in the philosophy of history. </w:t>
      </w:r>
      <w:r w:rsidR="00CB02EC">
        <w:rPr>
          <w:lang w:val="en-GB"/>
        </w:rPr>
        <w:t xml:space="preserve">For British literary critic I. A. </w:t>
      </w:r>
      <w:r w:rsidR="00CB02EC" w:rsidRPr="00D14B3E">
        <w:rPr>
          <w:lang w:val="en-GB"/>
        </w:rPr>
        <w:t>Richards</w:t>
      </w:r>
      <w:r w:rsidR="00CB02EC">
        <w:rPr>
          <w:lang w:val="en-GB"/>
        </w:rPr>
        <w:t xml:space="preserve">, </w:t>
      </w:r>
      <w:r w:rsidR="003C30C7" w:rsidRPr="00D14B3E">
        <w:rPr>
          <w:lang w:val="en-GB"/>
        </w:rPr>
        <w:t xml:space="preserve">Croce’s expressivist aesthetics was a paradigm </w:t>
      </w:r>
      <w:r w:rsidR="00CB02EC">
        <w:rPr>
          <w:lang w:val="en-GB"/>
        </w:rPr>
        <w:t xml:space="preserve">he sought to </w:t>
      </w:r>
      <w:r w:rsidR="003C30C7" w:rsidRPr="00D14B3E">
        <w:rPr>
          <w:lang w:val="en-GB"/>
        </w:rPr>
        <w:t xml:space="preserve">subsume in developing his </w:t>
      </w:r>
      <w:r w:rsidR="00CB02EC">
        <w:rPr>
          <w:lang w:val="en-GB"/>
        </w:rPr>
        <w:t xml:space="preserve">concept of </w:t>
      </w:r>
      <w:r w:rsidR="00D14B3E" w:rsidRPr="00D14B3E">
        <w:rPr>
          <w:lang w:val="en-GB"/>
        </w:rPr>
        <w:t>‘</w:t>
      </w:r>
      <w:r w:rsidR="003C30C7" w:rsidRPr="00D14B3E">
        <w:rPr>
          <w:lang w:val="en-GB"/>
        </w:rPr>
        <w:t>practical criticism</w:t>
      </w:r>
      <w:r w:rsidR="00D14B3E" w:rsidRPr="00D14B3E">
        <w:rPr>
          <w:lang w:val="en-GB"/>
        </w:rPr>
        <w:t>’</w:t>
      </w:r>
      <w:r w:rsidR="000679F8">
        <w:rPr>
          <w:lang w:val="en-GB"/>
        </w:rPr>
        <w:t xml:space="preserve">, </w:t>
      </w:r>
      <w:r w:rsidR="00CB02EC">
        <w:rPr>
          <w:lang w:val="en-GB"/>
        </w:rPr>
        <w:t xml:space="preserve">though </w:t>
      </w:r>
      <w:r w:rsidR="00E1118F" w:rsidRPr="00D14B3E">
        <w:rPr>
          <w:lang w:val="en-GB"/>
        </w:rPr>
        <w:t>Richards decentre</w:t>
      </w:r>
      <w:r w:rsidR="000679F8">
        <w:rPr>
          <w:lang w:val="en-GB"/>
        </w:rPr>
        <w:t>d</w:t>
      </w:r>
      <w:r w:rsidR="00E1118F" w:rsidRPr="00D14B3E">
        <w:rPr>
          <w:lang w:val="en-GB"/>
        </w:rPr>
        <w:t xml:space="preserve"> Croce’s claims about artistic </w:t>
      </w:r>
      <w:r w:rsidR="00CB02EC">
        <w:rPr>
          <w:lang w:val="en-GB"/>
        </w:rPr>
        <w:t>‘</w:t>
      </w:r>
      <w:r w:rsidR="00E1118F" w:rsidRPr="00D14B3E">
        <w:rPr>
          <w:lang w:val="en-GB"/>
        </w:rPr>
        <w:t>intent</w:t>
      </w:r>
      <w:r w:rsidR="00CB02EC">
        <w:rPr>
          <w:lang w:val="en-GB"/>
        </w:rPr>
        <w:t>’</w:t>
      </w:r>
      <w:r w:rsidR="00E1118F" w:rsidRPr="00D14B3E">
        <w:rPr>
          <w:lang w:val="en-GB"/>
        </w:rPr>
        <w:t xml:space="preserve"> in favo</w:t>
      </w:r>
      <w:r w:rsidR="00D14B3E" w:rsidRPr="00D14B3E">
        <w:rPr>
          <w:lang w:val="en-GB"/>
        </w:rPr>
        <w:t>u</w:t>
      </w:r>
      <w:r w:rsidR="00E1118F" w:rsidRPr="00D14B3E">
        <w:rPr>
          <w:lang w:val="en-GB"/>
        </w:rPr>
        <w:t>r of an audience-centr</w:t>
      </w:r>
      <w:r w:rsidR="00D14B3E" w:rsidRPr="00D14B3E">
        <w:rPr>
          <w:lang w:val="en-GB"/>
        </w:rPr>
        <w:t>ic</w:t>
      </w:r>
      <w:r w:rsidR="00E1118F" w:rsidRPr="00D14B3E">
        <w:rPr>
          <w:lang w:val="en-GB"/>
        </w:rPr>
        <w:t xml:space="preserve"> understanding of aesthetic work.</w:t>
      </w:r>
    </w:p>
    <w:p w:rsidR="006D78F1" w:rsidRPr="00D14B3E" w:rsidRDefault="006D78F1">
      <w:pPr>
        <w:spacing w:line="480" w:lineRule="auto"/>
        <w:contextualSpacing/>
        <w:rPr>
          <w:i/>
        </w:rPr>
      </w:pPr>
      <w:r w:rsidRPr="00D14B3E">
        <w:rPr>
          <w:i/>
        </w:rPr>
        <w:t>David Beard, University of Minnesota</w:t>
      </w:r>
    </w:p>
    <w:p w:rsidR="00D56144" w:rsidRPr="00D14B3E" w:rsidRDefault="00D56144" w:rsidP="00D14B3E">
      <w:pPr>
        <w:spacing w:line="480" w:lineRule="auto"/>
        <w:contextualSpacing/>
        <w:rPr>
          <w:b/>
        </w:rPr>
      </w:pPr>
    </w:p>
    <w:p w:rsidR="00D14B3E" w:rsidRDefault="00D14B3E" w:rsidP="00D14B3E">
      <w:pPr>
        <w:spacing w:line="480" w:lineRule="auto"/>
        <w:ind w:left="720" w:hanging="720"/>
        <w:contextualSpacing/>
        <w:rPr>
          <w:b/>
        </w:rPr>
      </w:pPr>
      <w:r w:rsidRPr="00D14B3E">
        <w:rPr>
          <w:b/>
        </w:rPr>
        <w:t>List of works</w:t>
      </w:r>
    </w:p>
    <w:p w:rsidR="00BF7740" w:rsidRPr="00EA58CF" w:rsidRDefault="00BF7740" w:rsidP="00BF7740">
      <w:pPr>
        <w:spacing w:line="480" w:lineRule="auto"/>
        <w:contextualSpacing/>
        <w:rPr>
          <w:i/>
        </w:rPr>
      </w:pPr>
      <w:r w:rsidRPr="00BF7740">
        <w:t xml:space="preserve">Croce, B. (1902-1917) </w:t>
      </w:r>
      <w:r w:rsidRPr="00BF7740">
        <w:rPr>
          <w:i/>
          <w:iCs/>
        </w:rPr>
        <w:t xml:space="preserve">Filosofia come scienza dello spirit, </w:t>
      </w:r>
      <w:r w:rsidRPr="00BF7740">
        <w:t xml:space="preserve">Bari : Laterza, 4 vols. (The </w:t>
      </w:r>
      <w:r>
        <w:t>English</w:t>
      </w:r>
      <w:r w:rsidRPr="00BF7740">
        <w:t xml:space="preserve"> </w:t>
      </w:r>
      <w:r>
        <w:t xml:space="preserve">translations of the four volumes that comprise Croce’s major writings are listed below.) </w:t>
      </w:r>
    </w:p>
    <w:p w:rsidR="00D14B3E" w:rsidRPr="001F70B7" w:rsidRDefault="000679F8" w:rsidP="00D14B3E">
      <w:pPr>
        <w:spacing w:line="480" w:lineRule="auto"/>
        <w:contextualSpacing/>
        <w:rPr>
          <w:lang w:val="en-GB"/>
        </w:rPr>
      </w:pPr>
      <w:r w:rsidRPr="001F70B7">
        <w:rPr>
          <w:iCs/>
        </w:rPr>
        <w:t xml:space="preserve">------ </w:t>
      </w:r>
      <w:r w:rsidR="00D14B3E" w:rsidRPr="001F70B7">
        <w:rPr>
          <w:lang w:val="en-GB"/>
        </w:rPr>
        <w:t xml:space="preserve"> (</w:t>
      </w:r>
      <w:r w:rsidR="00575D48" w:rsidRPr="001F70B7">
        <w:rPr>
          <w:lang w:val="en-GB"/>
        </w:rPr>
        <w:t>190</w:t>
      </w:r>
      <w:r w:rsidR="001F70B7" w:rsidRPr="001F70B7">
        <w:rPr>
          <w:lang w:val="en-GB"/>
        </w:rPr>
        <w:t>9</w:t>
      </w:r>
      <w:r w:rsidR="00D14B3E" w:rsidRPr="001F70B7">
        <w:rPr>
          <w:lang w:val="en-GB"/>
        </w:rPr>
        <w:t xml:space="preserve">) </w:t>
      </w:r>
      <w:r w:rsidR="00D14B3E" w:rsidRPr="001F70B7">
        <w:rPr>
          <w:i/>
          <w:lang w:val="en-GB"/>
        </w:rPr>
        <w:t>Aesthetic as Science of Expression and General Linguistic</w:t>
      </w:r>
      <w:r w:rsidR="00D14B3E" w:rsidRPr="001F70B7">
        <w:rPr>
          <w:lang w:val="en-GB"/>
        </w:rPr>
        <w:t xml:space="preserve">, </w:t>
      </w:r>
      <w:r w:rsidR="00D14B3E" w:rsidRPr="001F70B7" w:rsidDel="00BF7740">
        <w:rPr>
          <w:lang w:val="en-GB"/>
        </w:rPr>
        <w:t>trans. D. Ainslie</w:t>
      </w:r>
      <w:r w:rsidR="001F70B7" w:rsidRPr="001F70B7">
        <w:rPr>
          <w:lang w:val="en-GB"/>
        </w:rPr>
        <w:t xml:space="preserve"> </w:t>
      </w:r>
      <w:r w:rsidR="00BF7740" w:rsidRPr="001F70B7">
        <w:rPr>
          <w:lang w:val="en-GB"/>
        </w:rPr>
        <w:t>London: Macmillan and Co</w:t>
      </w:r>
      <w:r w:rsidR="00D14B3E" w:rsidRPr="001F70B7">
        <w:rPr>
          <w:lang w:val="en-GB"/>
        </w:rPr>
        <w:t xml:space="preserve">. </w:t>
      </w:r>
      <w:r w:rsidR="001F70B7" w:rsidRPr="001F70B7">
        <w:rPr>
          <w:lang w:val="en-GB"/>
        </w:rPr>
        <w:t xml:space="preserve">(Translation of vol. 1 of </w:t>
      </w:r>
      <w:r w:rsidR="001F70B7" w:rsidRPr="001F70B7">
        <w:rPr>
          <w:i/>
          <w:iCs/>
        </w:rPr>
        <w:t>Filosofia come scienza dello spirit</w:t>
      </w:r>
      <w:r w:rsidR="001F70B7" w:rsidRPr="001F70B7">
        <w:rPr>
          <w:iCs/>
        </w:rPr>
        <w:t>.)</w:t>
      </w:r>
      <w:r w:rsidR="001F70B7" w:rsidRPr="001F70B7">
        <w:rPr>
          <w:lang w:val="en-GB"/>
        </w:rPr>
        <w:t xml:space="preserve"> </w:t>
      </w:r>
    </w:p>
    <w:p w:rsidR="00BF7740" w:rsidRPr="001F70B7" w:rsidRDefault="00BF7740" w:rsidP="00D14B3E">
      <w:pPr>
        <w:spacing w:line="480" w:lineRule="auto"/>
        <w:contextualSpacing/>
        <w:rPr>
          <w:iCs/>
        </w:rPr>
      </w:pPr>
      <w:r w:rsidRPr="001F70B7">
        <w:rPr>
          <w:iCs/>
        </w:rPr>
        <w:t>------ (</w:t>
      </w:r>
      <w:r w:rsidR="001F70B7" w:rsidRPr="001F70B7">
        <w:rPr>
          <w:iCs/>
        </w:rPr>
        <w:t>1917</w:t>
      </w:r>
      <w:r w:rsidRPr="001F70B7">
        <w:rPr>
          <w:iCs/>
        </w:rPr>
        <w:t xml:space="preserve">) </w:t>
      </w:r>
      <w:r w:rsidR="001F70B7" w:rsidRPr="001F70B7">
        <w:rPr>
          <w:i/>
          <w:iCs/>
        </w:rPr>
        <w:t>Logic as the Science of the Pure Concept</w:t>
      </w:r>
      <w:r w:rsidR="001F70B7" w:rsidRPr="001F70B7">
        <w:t xml:space="preserve">, trans. D. Ainslie, London: Macmillan. (Translation of vol. 2 of </w:t>
      </w:r>
      <w:r w:rsidR="001F70B7" w:rsidRPr="001F70B7">
        <w:rPr>
          <w:i/>
          <w:iCs/>
        </w:rPr>
        <w:t>Filosofia come scienza dello spirit</w:t>
      </w:r>
      <w:r w:rsidR="001F70B7" w:rsidRPr="001F70B7">
        <w:rPr>
          <w:iCs/>
        </w:rPr>
        <w:t>.)</w:t>
      </w:r>
    </w:p>
    <w:p w:rsidR="001F70B7" w:rsidRPr="001F70B7" w:rsidRDefault="001F70B7" w:rsidP="00D14B3E">
      <w:pPr>
        <w:spacing w:line="480" w:lineRule="auto"/>
        <w:contextualSpacing/>
        <w:rPr>
          <w:lang w:val="en-GB"/>
        </w:rPr>
      </w:pPr>
      <w:r w:rsidRPr="001F70B7">
        <w:rPr>
          <w:iCs/>
        </w:rPr>
        <w:t xml:space="preserve">------ (1917) </w:t>
      </w:r>
      <w:r w:rsidRPr="001F70B7">
        <w:rPr>
          <w:i/>
          <w:iCs/>
        </w:rPr>
        <w:t>Philosophy of the Practical, Economic and Ethic</w:t>
      </w:r>
      <w:r w:rsidRPr="001F70B7">
        <w:t xml:space="preserve">, trans. D. Ainslie, London: Macmillan. (Translation of vol. 3 of </w:t>
      </w:r>
      <w:r w:rsidRPr="001F70B7">
        <w:rPr>
          <w:i/>
          <w:iCs/>
        </w:rPr>
        <w:t>History: Its Theory and Practice.</w:t>
      </w:r>
      <w:r w:rsidRPr="001F70B7">
        <w:t xml:space="preserve"> New York: Russell.</w:t>
      </w:r>
    </w:p>
    <w:p w:rsidR="00D14B3E" w:rsidRPr="001F70B7" w:rsidRDefault="00D14B3E" w:rsidP="00D14B3E">
      <w:pPr>
        <w:spacing w:line="480" w:lineRule="auto"/>
        <w:contextualSpacing/>
        <w:rPr>
          <w:lang w:val="en-GB"/>
        </w:rPr>
      </w:pPr>
      <w:r w:rsidRPr="001F70B7">
        <w:rPr>
          <w:lang w:val="en-GB"/>
        </w:rPr>
        <w:t>------ (19</w:t>
      </w:r>
      <w:r w:rsidR="001F70B7" w:rsidRPr="001F70B7">
        <w:rPr>
          <w:lang w:val="en-GB"/>
        </w:rPr>
        <w:t>17</w:t>
      </w:r>
      <w:r w:rsidRPr="001F70B7">
        <w:rPr>
          <w:lang w:val="en-GB"/>
        </w:rPr>
        <w:t xml:space="preserve">) </w:t>
      </w:r>
      <w:r w:rsidRPr="001F70B7">
        <w:rPr>
          <w:i/>
          <w:lang w:val="en-GB"/>
        </w:rPr>
        <w:t>History: Its Theory and Practice</w:t>
      </w:r>
      <w:r w:rsidRPr="001F70B7">
        <w:rPr>
          <w:lang w:val="en-GB"/>
        </w:rPr>
        <w:t xml:space="preserve">, </w:t>
      </w:r>
      <w:r w:rsidR="001F70B7" w:rsidRPr="001F70B7">
        <w:rPr>
          <w:lang w:val="en-GB"/>
        </w:rPr>
        <w:t xml:space="preserve">trans. D. Ainslie, </w:t>
      </w:r>
      <w:r w:rsidR="001F70B7" w:rsidRPr="001F70B7">
        <w:t xml:space="preserve">New York: Russell. (Translation of vol. 4 of </w:t>
      </w:r>
      <w:r w:rsidR="001F70B7" w:rsidRPr="001F70B7">
        <w:rPr>
          <w:i/>
          <w:iCs/>
        </w:rPr>
        <w:t>History: Its Theory and Practice.</w:t>
      </w:r>
      <w:r w:rsidR="001F70B7" w:rsidRPr="001F70B7">
        <w:t xml:space="preserve"> New York: Russell.)</w:t>
      </w:r>
    </w:p>
    <w:p w:rsidR="00D14B3E" w:rsidRPr="00D14B3E" w:rsidRDefault="00D14B3E" w:rsidP="00D14B3E">
      <w:pPr>
        <w:spacing w:line="480" w:lineRule="auto"/>
        <w:contextualSpacing/>
        <w:rPr>
          <w:lang w:val="en-GB"/>
        </w:rPr>
      </w:pPr>
      <w:r w:rsidRPr="00D14B3E">
        <w:rPr>
          <w:lang w:val="en-GB"/>
        </w:rPr>
        <w:t>------</w:t>
      </w:r>
      <w:r w:rsidRPr="00D14B3E" w:rsidDel="00D14B3E">
        <w:rPr>
          <w:lang w:val="en-GB"/>
        </w:rPr>
        <w:t xml:space="preserve"> </w:t>
      </w:r>
      <w:r w:rsidRPr="00D14B3E">
        <w:rPr>
          <w:lang w:val="en-GB"/>
        </w:rPr>
        <w:t xml:space="preserve">(1969) </w:t>
      </w:r>
      <w:r w:rsidRPr="00D14B3E">
        <w:rPr>
          <w:i/>
          <w:lang w:val="en-GB"/>
        </w:rPr>
        <w:t>What is Living and What is Dead of the Philosophy of Hegel</w:t>
      </w:r>
      <w:r w:rsidRPr="00D14B3E">
        <w:rPr>
          <w:lang w:val="en-GB"/>
        </w:rPr>
        <w:t>, trans. D. Ainslie, New York, Russell &amp; Russell.</w:t>
      </w:r>
    </w:p>
    <w:p w:rsidR="00D14B3E" w:rsidRPr="00D14B3E" w:rsidRDefault="00D14B3E" w:rsidP="00D14B3E">
      <w:pPr>
        <w:spacing w:line="480" w:lineRule="auto"/>
        <w:ind w:left="720" w:hanging="720"/>
        <w:contextualSpacing/>
        <w:rPr>
          <w:b/>
        </w:rPr>
      </w:pPr>
    </w:p>
    <w:p w:rsidR="00BE1292" w:rsidRPr="00D14B3E" w:rsidRDefault="00BE1292" w:rsidP="00D14B3E">
      <w:pPr>
        <w:spacing w:line="480" w:lineRule="auto"/>
        <w:ind w:left="720" w:hanging="720"/>
        <w:contextualSpacing/>
        <w:rPr>
          <w:b/>
        </w:rPr>
      </w:pPr>
      <w:r w:rsidRPr="00D14B3E">
        <w:rPr>
          <w:b/>
        </w:rPr>
        <w:t xml:space="preserve">References and </w:t>
      </w:r>
      <w:r w:rsidR="00D14B3E" w:rsidRPr="00D14B3E">
        <w:rPr>
          <w:b/>
        </w:rPr>
        <w:t>f</w:t>
      </w:r>
      <w:r w:rsidRPr="00D14B3E">
        <w:rPr>
          <w:b/>
        </w:rPr>
        <w:t xml:space="preserve">urther </w:t>
      </w:r>
      <w:r w:rsidR="00D14B3E" w:rsidRPr="00D14B3E">
        <w:rPr>
          <w:b/>
        </w:rPr>
        <w:t>r</w:t>
      </w:r>
      <w:r w:rsidRPr="00D14B3E">
        <w:rPr>
          <w:b/>
        </w:rPr>
        <w:t>eading</w:t>
      </w:r>
    </w:p>
    <w:p w:rsidR="00E27919" w:rsidRPr="00D14B3E" w:rsidRDefault="00E27919" w:rsidP="00D14B3E">
      <w:pPr>
        <w:spacing w:line="480" w:lineRule="auto"/>
        <w:contextualSpacing/>
        <w:rPr>
          <w:lang w:val="en-GB"/>
        </w:rPr>
      </w:pPr>
      <w:r w:rsidRPr="00D14B3E">
        <w:rPr>
          <w:lang w:val="en-GB"/>
        </w:rPr>
        <w:t xml:space="preserve">Collingwood, R. G. (1946) </w:t>
      </w:r>
      <w:r w:rsidRPr="00D14B3E">
        <w:rPr>
          <w:i/>
          <w:lang w:val="en-GB"/>
        </w:rPr>
        <w:t>The Idea of History</w:t>
      </w:r>
      <w:r w:rsidR="00D14B3E" w:rsidRPr="00D14B3E">
        <w:rPr>
          <w:lang w:val="en-GB"/>
        </w:rPr>
        <w:t>,</w:t>
      </w:r>
      <w:r w:rsidRPr="00D14B3E">
        <w:rPr>
          <w:lang w:val="en-GB"/>
        </w:rPr>
        <w:t xml:space="preserve"> Oxford: Clarendon Press.</w:t>
      </w:r>
    </w:p>
    <w:p w:rsidR="00916B63" w:rsidRPr="00916B63" w:rsidRDefault="00916B63" w:rsidP="00D14B3E">
      <w:pPr>
        <w:spacing w:line="480" w:lineRule="auto"/>
        <w:contextualSpacing/>
        <w:rPr>
          <w:lang w:val="en-GB"/>
        </w:rPr>
      </w:pPr>
      <w:r>
        <w:rPr>
          <w:lang w:val="en-GB"/>
        </w:rPr>
        <w:t xml:space="preserve">Richards, I. A. (1929) </w:t>
      </w:r>
      <w:r w:rsidRPr="00546EC0">
        <w:rPr>
          <w:i/>
          <w:lang w:val="en-GB"/>
        </w:rPr>
        <w:t>Practical Criticism</w:t>
      </w:r>
      <w:r>
        <w:rPr>
          <w:i/>
          <w:lang w:val="en-GB"/>
        </w:rPr>
        <w:t xml:space="preserve">: A Study of Literary Judgement, </w:t>
      </w:r>
      <w:r w:rsidR="00D447B7">
        <w:rPr>
          <w:lang w:val="en-GB"/>
        </w:rPr>
        <w:t xml:space="preserve">London: Kegan Paul, Trench, Trubner &amp; Co. </w:t>
      </w:r>
    </w:p>
    <w:p w:rsidR="00D56144" w:rsidRPr="00D14B3E" w:rsidRDefault="00E27919" w:rsidP="00D14B3E">
      <w:pPr>
        <w:spacing w:line="480" w:lineRule="auto"/>
        <w:contextualSpacing/>
        <w:rPr>
          <w:lang w:val="en-GB"/>
        </w:rPr>
      </w:pPr>
      <w:r w:rsidRPr="00D14B3E">
        <w:rPr>
          <w:lang w:val="en-GB"/>
        </w:rPr>
        <w:t>Richards, I.</w:t>
      </w:r>
      <w:r w:rsidR="001F70B7">
        <w:rPr>
          <w:lang w:val="en-GB"/>
        </w:rPr>
        <w:t xml:space="preserve"> </w:t>
      </w:r>
      <w:r w:rsidRPr="00D14B3E">
        <w:rPr>
          <w:lang w:val="en-GB"/>
        </w:rPr>
        <w:t>A., Ogden</w:t>
      </w:r>
      <w:r w:rsidR="00D14B3E" w:rsidRPr="00D14B3E">
        <w:rPr>
          <w:lang w:val="en-GB"/>
        </w:rPr>
        <w:t>,</w:t>
      </w:r>
      <w:r w:rsidRPr="00D14B3E">
        <w:rPr>
          <w:lang w:val="en-GB"/>
        </w:rPr>
        <w:t xml:space="preserve"> </w:t>
      </w:r>
      <w:r w:rsidR="00D14B3E" w:rsidRPr="00D14B3E">
        <w:rPr>
          <w:lang w:val="en-GB"/>
        </w:rPr>
        <w:t xml:space="preserve">C. K. </w:t>
      </w:r>
      <w:r w:rsidRPr="00D14B3E">
        <w:rPr>
          <w:lang w:val="en-GB"/>
        </w:rPr>
        <w:t>and Woods</w:t>
      </w:r>
      <w:r w:rsidR="00D14B3E" w:rsidRPr="00D14B3E">
        <w:rPr>
          <w:lang w:val="en-GB"/>
        </w:rPr>
        <w:t>, J</w:t>
      </w:r>
      <w:r w:rsidRPr="00D14B3E">
        <w:rPr>
          <w:lang w:val="en-GB"/>
        </w:rPr>
        <w:t xml:space="preserve">. (1925) </w:t>
      </w:r>
      <w:r w:rsidRPr="00D14B3E">
        <w:rPr>
          <w:i/>
          <w:lang w:val="en-GB"/>
        </w:rPr>
        <w:t>Foundations of Aesthetics</w:t>
      </w:r>
      <w:r w:rsidR="00D14B3E" w:rsidRPr="00D14B3E">
        <w:rPr>
          <w:lang w:val="en-GB"/>
        </w:rPr>
        <w:t>,</w:t>
      </w:r>
      <w:r w:rsidRPr="00D14B3E">
        <w:rPr>
          <w:lang w:val="en-GB"/>
        </w:rPr>
        <w:t xml:space="preserve"> New York</w:t>
      </w:r>
      <w:r w:rsidR="00916B63">
        <w:rPr>
          <w:lang w:val="en-GB"/>
        </w:rPr>
        <w:t xml:space="preserve">: </w:t>
      </w:r>
      <w:r w:rsidRPr="00D14B3E">
        <w:rPr>
          <w:lang w:val="en-GB"/>
        </w:rPr>
        <w:t>Lear Publishers.</w:t>
      </w:r>
    </w:p>
    <w:p w:rsidR="00D56144" w:rsidRPr="00D56144" w:rsidRDefault="00D56144" w:rsidP="00BE1292">
      <w:pPr>
        <w:spacing w:line="480" w:lineRule="auto"/>
      </w:pPr>
      <w:r w:rsidRPr="00D56144">
        <w:t xml:space="preserve"> </w:t>
      </w:r>
    </w:p>
    <w:sectPr w:rsidR="00D56144" w:rsidRPr="00D56144" w:rsidSect="00FC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trackRevisions/>
  <w:defaultTabStop w:val="720"/>
  <w:characterSpacingControl w:val="doNotCompress"/>
  <w:compat/>
  <w:rsids>
    <w:rsidRoot w:val="00BE1292"/>
    <w:rsid w:val="00015EC1"/>
    <w:rsid w:val="000679F8"/>
    <w:rsid w:val="000913D8"/>
    <w:rsid w:val="000D2951"/>
    <w:rsid w:val="00141845"/>
    <w:rsid w:val="00142063"/>
    <w:rsid w:val="00144BCC"/>
    <w:rsid w:val="001C6C44"/>
    <w:rsid w:val="001F310A"/>
    <w:rsid w:val="001F70B7"/>
    <w:rsid w:val="002A0E2C"/>
    <w:rsid w:val="002A41AB"/>
    <w:rsid w:val="002B4552"/>
    <w:rsid w:val="002E6132"/>
    <w:rsid w:val="003562F2"/>
    <w:rsid w:val="003C30C7"/>
    <w:rsid w:val="003E220E"/>
    <w:rsid w:val="004311C4"/>
    <w:rsid w:val="00444BB4"/>
    <w:rsid w:val="00471B22"/>
    <w:rsid w:val="00474BFD"/>
    <w:rsid w:val="005105CD"/>
    <w:rsid w:val="00520003"/>
    <w:rsid w:val="005305AD"/>
    <w:rsid w:val="00546EC0"/>
    <w:rsid w:val="00575D48"/>
    <w:rsid w:val="005D40B6"/>
    <w:rsid w:val="006021BA"/>
    <w:rsid w:val="00632C2B"/>
    <w:rsid w:val="00643B10"/>
    <w:rsid w:val="006A022E"/>
    <w:rsid w:val="006C182C"/>
    <w:rsid w:val="006D5B38"/>
    <w:rsid w:val="006D78F1"/>
    <w:rsid w:val="006D79B9"/>
    <w:rsid w:val="0070043E"/>
    <w:rsid w:val="007041FE"/>
    <w:rsid w:val="00714C88"/>
    <w:rsid w:val="007758EB"/>
    <w:rsid w:val="00795C1D"/>
    <w:rsid w:val="007B5FAF"/>
    <w:rsid w:val="008F3471"/>
    <w:rsid w:val="00916B63"/>
    <w:rsid w:val="0099066B"/>
    <w:rsid w:val="009F08D9"/>
    <w:rsid w:val="00A142DF"/>
    <w:rsid w:val="00A21E62"/>
    <w:rsid w:val="00A2733B"/>
    <w:rsid w:val="00AD00AF"/>
    <w:rsid w:val="00B734CE"/>
    <w:rsid w:val="00BE1292"/>
    <w:rsid w:val="00BF7740"/>
    <w:rsid w:val="00C01841"/>
    <w:rsid w:val="00C60E8E"/>
    <w:rsid w:val="00CB02EC"/>
    <w:rsid w:val="00CB4745"/>
    <w:rsid w:val="00D14B3E"/>
    <w:rsid w:val="00D22079"/>
    <w:rsid w:val="00D349BB"/>
    <w:rsid w:val="00D40140"/>
    <w:rsid w:val="00D447B7"/>
    <w:rsid w:val="00D56144"/>
    <w:rsid w:val="00DF7933"/>
    <w:rsid w:val="00E1118F"/>
    <w:rsid w:val="00E27919"/>
    <w:rsid w:val="00E37AEC"/>
    <w:rsid w:val="00E63199"/>
    <w:rsid w:val="00EA58CF"/>
    <w:rsid w:val="00EB1476"/>
    <w:rsid w:val="00F630A7"/>
    <w:rsid w:val="00FC04A0"/>
    <w:rsid w:val="00FC3AEF"/>
    <w:rsid w:val="00FD7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BE1292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D56144"/>
    <w:rPr>
      <w:b/>
      <w:bCs/>
      <w:i w:val="0"/>
      <w:iCs w:val="0"/>
    </w:rPr>
  </w:style>
  <w:style w:type="character" w:customStyle="1" w:styleId="st">
    <w:name w:val="st"/>
    <w:basedOn w:val="DefaultParagraphFont"/>
    <w:rsid w:val="00D56144"/>
  </w:style>
  <w:style w:type="character" w:customStyle="1" w:styleId="googqs-tidbit">
    <w:name w:val="goog_qs-tidbit"/>
    <w:basedOn w:val="DefaultParagraphFont"/>
    <w:rsid w:val="00D56144"/>
  </w:style>
  <w:style w:type="paragraph" w:styleId="BalloonText">
    <w:name w:val="Balloon Text"/>
    <w:basedOn w:val="Normal"/>
    <w:link w:val="BalloonTextChar"/>
    <w:uiPriority w:val="99"/>
    <w:semiHidden/>
    <w:unhideWhenUsed/>
    <w:rsid w:val="00FD77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D77A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FD77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7A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D77A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7A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D77A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uiPriority w:val="99"/>
    <w:semiHidden/>
    <w:rsid w:val="0099066B"/>
    <w:rPr>
      <w:color w:val="808080"/>
    </w:rPr>
  </w:style>
  <w:style w:type="paragraph" w:styleId="Revision">
    <w:name w:val="Revision"/>
    <w:hidden/>
    <w:rsid w:val="00D14B3E"/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BE1292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D56144"/>
    <w:rPr>
      <w:b/>
      <w:bCs/>
      <w:i w:val="0"/>
      <w:iCs w:val="0"/>
    </w:rPr>
  </w:style>
  <w:style w:type="character" w:customStyle="1" w:styleId="st">
    <w:name w:val="st"/>
    <w:basedOn w:val="DefaultParagraphFont"/>
    <w:rsid w:val="00D56144"/>
  </w:style>
  <w:style w:type="character" w:customStyle="1" w:styleId="googqs-tidbit">
    <w:name w:val="goog_qs-tidbit"/>
    <w:basedOn w:val="DefaultParagraphFont"/>
    <w:rsid w:val="00D56144"/>
  </w:style>
  <w:style w:type="paragraph" w:styleId="BalloonText">
    <w:name w:val="Balloon Text"/>
    <w:basedOn w:val="Normal"/>
    <w:link w:val="BalloonTextChar"/>
    <w:uiPriority w:val="99"/>
    <w:semiHidden/>
    <w:unhideWhenUsed/>
    <w:rsid w:val="00FD77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D77A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FD77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7A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D77A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7A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D77A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uiPriority w:val="99"/>
    <w:semiHidden/>
    <w:rsid w:val="0099066B"/>
    <w:rPr>
      <w:color w:val="808080"/>
    </w:rPr>
  </w:style>
  <w:style w:type="paragraph" w:styleId="Revision">
    <w:name w:val="Revision"/>
    <w:hidden/>
    <w:rsid w:val="00D14B3E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0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D8975-BA9F-4937-B260-58DF0C8FD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artsadmin</dc:creator>
  <cp:lastModifiedBy>artsadmin</cp:lastModifiedBy>
  <cp:revision>2</cp:revision>
  <cp:lastPrinted>2012-09-17T18:02:00Z</cp:lastPrinted>
  <dcterms:created xsi:type="dcterms:W3CDTF">2012-09-26T00:01:00Z</dcterms:created>
  <dcterms:modified xsi:type="dcterms:W3CDTF">2012-09-26T00:01:00Z</dcterms:modified>
</cp:coreProperties>
</file>