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FC9DC" w14:textId="77777777" w:rsidR="00D809F9" w:rsidRPr="00243D19" w:rsidRDefault="00D809F9" w:rsidP="00243D19">
      <w:pPr>
        <w:spacing w:line="480" w:lineRule="auto"/>
        <w:contextualSpacing/>
        <w:rPr>
          <w:rFonts w:ascii="Times New Roman" w:hAnsi="Times New Roman"/>
          <w:b/>
        </w:rPr>
      </w:pPr>
      <w:bookmarkStart w:id="0" w:name="_GoBack"/>
      <w:r w:rsidRPr="00243D19">
        <w:rPr>
          <w:rFonts w:ascii="Times New Roman" w:hAnsi="Times New Roman"/>
          <w:b/>
        </w:rPr>
        <w:t xml:space="preserve">Wittgenstein, Ludwig (1889-1951) </w:t>
      </w:r>
    </w:p>
    <w:bookmarkEnd w:id="0"/>
    <w:p w14:paraId="629FC5C0" w14:textId="7B1EBABA" w:rsidR="00151CDA" w:rsidRPr="00243D19" w:rsidRDefault="00151CDA" w:rsidP="005D3B6A">
      <w:pPr>
        <w:spacing w:line="480" w:lineRule="auto"/>
        <w:contextualSpacing/>
        <w:rPr>
          <w:rFonts w:ascii="Times New Roman" w:hAnsi="Times New Roman"/>
        </w:rPr>
      </w:pPr>
      <w:r w:rsidRPr="00243D19">
        <w:rPr>
          <w:rFonts w:ascii="Times New Roman" w:hAnsi="Times New Roman"/>
        </w:rPr>
        <w:t xml:space="preserve">Ludwig </w:t>
      </w:r>
      <w:r w:rsidR="00CE4474">
        <w:rPr>
          <w:rFonts w:ascii="Times New Roman" w:hAnsi="Times New Roman"/>
        </w:rPr>
        <w:t xml:space="preserve">Josef Johann </w:t>
      </w:r>
      <w:r w:rsidRPr="00243D19">
        <w:rPr>
          <w:rFonts w:ascii="Times New Roman" w:hAnsi="Times New Roman"/>
        </w:rPr>
        <w:t xml:space="preserve">Wittgenstein was an Austrian philosopher whose work, </w:t>
      </w:r>
      <w:r w:rsidR="00CE4474">
        <w:rPr>
          <w:rFonts w:ascii="Times New Roman" w:hAnsi="Times New Roman"/>
        </w:rPr>
        <w:t>largely on</w:t>
      </w:r>
      <w:r w:rsidR="00CE4474" w:rsidRPr="00243D19">
        <w:rPr>
          <w:rFonts w:ascii="Times New Roman" w:hAnsi="Times New Roman"/>
        </w:rPr>
        <w:t xml:space="preserve"> </w:t>
      </w:r>
      <w:r w:rsidRPr="00243D19">
        <w:rPr>
          <w:rFonts w:ascii="Times New Roman" w:hAnsi="Times New Roman"/>
        </w:rPr>
        <w:t xml:space="preserve">the philosophy of language, had far-reaching implications for modernist intellectual history and for enduring scholarly debate. In </w:t>
      </w:r>
      <w:proofErr w:type="spellStart"/>
      <w:r w:rsidR="00A67C38" w:rsidRPr="00B445FF">
        <w:rPr>
          <w:rStyle w:val="Emphasis"/>
          <w:rFonts w:ascii="Times New Roman" w:hAnsi="Times New Roman"/>
        </w:rPr>
        <w:t>Logisch-Philosophische</w:t>
      </w:r>
      <w:proofErr w:type="spellEnd"/>
      <w:r w:rsidR="00A67C38" w:rsidRPr="00B445FF">
        <w:rPr>
          <w:rStyle w:val="Emphasis"/>
          <w:rFonts w:ascii="Times New Roman" w:hAnsi="Times New Roman"/>
        </w:rPr>
        <w:t xml:space="preserve"> </w:t>
      </w:r>
      <w:proofErr w:type="spellStart"/>
      <w:r w:rsidR="00A67C38" w:rsidRPr="00B445FF">
        <w:rPr>
          <w:rStyle w:val="Emphasis"/>
          <w:rFonts w:ascii="Times New Roman" w:hAnsi="Times New Roman"/>
        </w:rPr>
        <w:t>Abhandlung</w:t>
      </w:r>
      <w:proofErr w:type="spellEnd"/>
      <w:r w:rsidRPr="00243D19">
        <w:rPr>
          <w:rFonts w:ascii="Times New Roman" w:hAnsi="Times New Roman"/>
        </w:rPr>
        <w:t xml:space="preserve"> </w:t>
      </w:r>
      <w:r w:rsidR="00A67C38">
        <w:rPr>
          <w:rFonts w:ascii="Times New Roman" w:hAnsi="Times New Roman"/>
        </w:rPr>
        <w:t xml:space="preserve">(1921; </w:t>
      </w:r>
      <w:proofErr w:type="spellStart"/>
      <w:r w:rsidRPr="00243D19">
        <w:rPr>
          <w:rFonts w:ascii="Times New Roman" w:hAnsi="Times New Roman"/>
          <w:i/>
        </w:rPr>
        <w:t>Tractatus</w:t>
      </w:r>
      <w:proofErr w:type="spellEnd"/>
      <w:r w:rsidRPr="00243D19">
        <w:rPr>
          <w:rFonts w:ascii="Times New Roman" w:hAnsi="Times New Roman"/>
          <w:i/>
        </w:rPr>
        <w:t xml:space="preserve"> </w:t>
      </w:r>
      <w:proofErr w:type="spellStart"/>
      <w:r w:rsidRPr="00243D19">
        <w:rPr>
          <w:rFonts w:ascii="Times New Roman" w:hAnsi="Times New Roman"/>
          <w:i/>
        </w:rPr>
        <w:t>Logico-Philosophicus</w:t>
      </w:r>
      <w:proofErr w:type="spellEnd"/>
      <w:r w:rsidRPr="00243D19">
        <w:rPr>
          <w:rFonts w:ascii="Times New Roman" w:hAnsi="Times New Roman"/>
        </w:rPr>
        <w:t xml:space="preserve">), </w:t>
      </w:r>
      <w:r w:rsidR="00CE4474">
        <w:rPr>
          <w:rFonts w:ascii="Times New Roman" w:hAnsi="Times New Roman"/>
        </w:rPr>
        <w:t xml:space="preserve">the </w:t>
      </w:r>
      <w:r w:rsidRPr="00243D19">
        <w:rPr>
          <w:rFonts w:ascii="Times New Roman" w:hAnsi="Times New Roman"/>
        </w:rPr>
        <w:t xml:space="preserve">only book-length work published in his lifetime, </w:t>
      </w:r>
      <w:r w:rsidR="00CE4474">
        <w:rPr>
          <w:rFonts w:ascii="Times New Roman" w:hAnsi="Times New Roman"/>
        </w:rPr>
        <w:t>Wittgenstein</w:t>
      </w:r>
      <w:r w:rsidRPr="00243D19">
        <w:rPr>
          <w:rFonts w:ascii="Times New Roman" w:hAnsi="Times New Roman"/>
        </w:rPr>
        <w:t xml:space="preserve"> examined logic</w:t>
      </w:r>
      <w:r w:rsidR="00A67C38">
        <w:rPr>
          <w:rFonts w:ascii="Times New Roman" w:hAnsi="Times New Roman"/>
        </w:rPr>
        <w:t xml:space="preserve"> and</w:t>
      </w:r>
      <w:r w:rsidRPr="00243D19">
        <w:rPr>
          <w:rFonts w:ascii="Times New Roman" w:hAnsi="Times New Roman"/>
        </w:rPr>
        <w:t xml:space="preserve"> ethics,</w:t>
      </w:r>
      <w:r w:rsidR="00A67C38">
        <w:rPr>
          <w:rFonts w:ascii="Times New Roman" w:hAnsi="Times New Roman"/>
        </w:rPr>
        <w:t xml:space="preserve"> as well as</w:t>
      </w:r>
      <w:r w:rsidRPr="00243D19">
        <w:rPr>
          <w:rFonts w:ascii="Times New Roman" w:hAnsi="Times New Roman"/>
        </w:rPr>
        <w:t xml:space="preserve"> the nature of language and the boundaries of sense. The work earned him significant recognition, particularly among </w:t>
      </w:r>
      <w:r w:rsidR="00A67C38">
        <w:rPr>
          <w:rFonts w:ascii="Times New Roman" w:hAnsi="Times New Roman"/>
        </w:rPr>
        <w:t>the</w:t>
      </w:r>
      <w:r w:rsidRPr="00243D19">
        <w:rPr>
          <w:rFonts w:ascii="Times New Roman" w:hAnsi="Times New Roman"/>
        </w:rPr>
        <w:t xml:space="preserve"> group of scientists and logicians </w:t>
      </w:r>
      <w:r w:rsidR="00A67C38">
        <w:rPr>
          <w:rFonts w:ascii="Times New Roman" w:hAnsi="Times New Roman"/>
        </w:rPr>
        <w:t>of</w:t>
      </w:r>
      <w:r w:rsidR="00A67C38" w:rsidRPr="00243D19">
        <w:rPr>
          <w:rFonts w:ascii="Times New Roman" w:hAnsi="Times New Roman"/>
        </w:rPr>
        <w:t xml:space="preserve"> </w:t>
      </w:r>
      <w:r w:rsidRPr="00243D19">
        <w:rPr>
          <w:rFonts w:ascii="Times New Roman" w:hAnsi="Times New Roman"/>
        </w:rPr>
        <w:t>the Vienna Circle. Wittgenstein’s early understanding of language was based on its relationship with</w:t>
      </w:r>
      <w:r w:rsidR="00A67C38">
        <w:rPr>
          <w:rFonts w:ascii="Times New Roman" w:hAnsi="Times New Roman"/>
        </w:rPr>
        <w:t xml:space="preserve"> – </w:t>
      </w:r>
      <w:r w:rsidRPr="00243D19">
        <w:rPr>
          <w:rFonts w:ascii="Times New Roman" w:hAnsi="Times New Roman"/>
        </w:rPr>
        <w:t>and more specifically, representation of</w:t>
      </w:r>
      <w:r w:rsidR="00A67C38">
        <w:rPr>
          <w:rFonts w:ascii="Times New Roman" w:hAnsi="Times New Roman"/>
        </w:rPr>
        <w:t xml:space="preserve"> – </w:t>
      </w:r>
      <w:r w:rsidRPr="00243D19">
        <w:rPr>
          <w:rFonts w:ascii="Times New Roman" w:hAnsi="Times New Roman"/>
        </w:rPr>
        <w:t xml:space="preserve">meaning and reality. According to the </w:t>
      </w:r>
      <w:proofErr w:type="spellStart"/>
      <w:r w:rsidRPr="00243D19">
        <w:rPr>
          <w:rFonts w:ascii="Times New Roman" w:hAnsi="Times New Roman"/>
          <w:i/>
        </w:rPr>
        <w:t>Tractatus</w:t>
      </w:r>
      <w:proofErr w:type="spellEnd"/>
      <w:r w:rsidRPr="00243D19">
        <w:rPr>
          <w:rFonts w:ascii="Times New Roman" w:hAnsi="Times New Roman"/>
        </w:rPr>
        <w:t xml:space="preserve">, every word is the name of an object and that object is the word’s meaning. He held that complex words and meanings could be condensed to absolutely simple elements with definite meaning. These </w:t>
      </w:r>
      <w:r w:rsidR="00E81295">
        <w:rPr>
          <w:rFonts w:ascii="Times New Roman" w:hAnsi="Times New Roman"/>
        </w:rPr>
        <w:t>‘</w:t>
      </w:r>
      <w:r w:rsidRPr="00243D19">
        <w:rPr>
          <w:rFonts w:ascii="Times New Roman" w:hAnsi="Times New Roman"/>
        </w:rPr>
        <w:t>simple names</w:t>
      </w:r>
      <w:r w:rsidR="00E81295">
        <w:rPr>
          <w:rFonts w:ascii="Times New Roman" w:hAnsi="Times New Roman"/>
        </w:rPr>
        <w:t>’</w:t>
      </w:r>
      <w:r w:rsidRPr="00243D19">
        <w:rPr>
          <w:rFonts w:ascii="Times New Roman" w:hAnsi="Times New Roman"/>
        </w:rPr>
        <w:t xml:space="preserve"> represented similarly fixed and permanent </w:t>
      </w:r>
      <w:r w:rsidR="00E81295">
        <w:rPr>
          <w:rFonts w:ascii="Times New Roman" w:hAnsi="Times New Roman"/>
        </w:rPr>
        <w:t>‘</w:t>
      </w:r>
      <w:r w:rsidRPr="00243D19">
        <w:rPr>
          <w:rFonts w:ascii="Times New Roman" w:hAnsi="Times New Roman"/>
        </w:rPr>
        <w:t>simple objects</w:t>
      </w:r>
      <w:r w:rsidR="00E81295">
        <w:rPr>
          <w:rFonts w:ascii="Times New Roman" w:hAnsi="Times New Roman"/>
        </w:rPr>
        <w:t>’</w:t>
      </w:r>
      <w:r w:rsidRPr="00243D19">
        <w:rPr>
          <w:rFonts w:ascii="Times New Roman" w:hAnsi="Times New Roman"/>
        </w:rPr>
        <w:t xml:space="preserve">, and thus there was for Wittgenstein an eternal world of objects, a fixed substance beneath the changing surface appearances of the world.  In his posthumously published </w:t>
      </w:r>
      <w:proofErr w:type="spellStart"/>
      <w:r w:rsidR="00A67C38" w:rsidRPr="00B445FF">
        <w:rPr>
          <w:rFonts w:ascii="Times New Roman" w:hAnsi="Times New Roman"/>
          <w:i/>
          <w:iCs/>
        </w:rPr>
        <w:t>Philosophische</w:t>
      </w:r>
      <w:proofErr w:type="spellEnd"/>
      <w:r w:rsidR="00A67C38" w:rsidRPr="00B445FF">
        <w:rPr>
          <w:rFonts w:ascii="Times New Roman" w:hAnsi="Times New Roman"/>
          <w:i/>
          <w:iCs/>
        </w:rPr>
        <w:t xml:space="preserve"> </w:t>
      </w:r>
      <w:proofErr w:type="spellStart"/>
      <w:r w:rsidR="00A67C38" w:rsidRPr="00B445FF">
        <w:rPr>
          <w:rFonts w:ascii="Times New Roman" w:hAnsi="Times New Roman"/>
          <w:i/>
          <w:iCs/>
        </w:rPr>
        <w:t>Untersuchungen</w:t>
      </w:r>
      <w:proofErr w:type="spellEnd"/>
      <w:r w:rsidR="00A67C38">
        <w:rPr>
          <w:rFonts w:ascii="Times New Roman" w:hAnsi="Times New Roman"/>
          <w:i/>
          <w:iCs/>
        </w:rPr>
        <w:t xml:space="preserve"> </w:t>
      </w:r>
      <w:r w:rsidR="00A67C38">
        <w:rPr>
          <w:rFonts w:ascii="Times New Roman" w:hAnsi="Times New Roman"/>
        </w:rPr>
        <w:t xml:space="preserve">(1953; </w:t>
      </w:r>
      <w:r w:rsidRPr="00243D19">
        <w:rPr>
          <w:rFonts w:ascii="Times New Roman" w:hAnsi="Times New Roman"/>
          <w:i/>
        </w:rPr>
        <w:t>Philosophical Investigations</w:t>
      </w:r>
      <w:r w:rsidRPr="00243D19">
        <w:rPr>
          <w:rFonts w:ascii="Times New Roman" w:hAnsi="Times New Roman"/>
        </w:rPr>
        <w:t xml:space="preserve">), Wittgenstein appeared to repudiate many of his prior </w:t>
      </w:r>
      <w:proofErr w:type="gramStart"/>
      <w:r w:rsidRPr="00243D19">
        <w:rPr>
          <w:rFonts w:ascii="Times New Roman" w:hAnsi="Times New Roman"/>
        </w:rPr>
        <w:t>claims</w:t>
      </w:r>
      <w:proofErr w:type="gramEnd"/>
      <w:r w:rsidRPr="00243D19">
        <w:rPr>
          <w:rFonts w:ascii="Times New Roman" w:hAnsi="Times New Roman"/>
        </w:rPr>
        <w:t xml:space="preserve">. He placed new emphasis on the context in which words are used, referring to different contexts of language-use as ‘language-games’ that render his previous notions of simple and complex objects relative. </w:t>
      </w:r>
      <w:r w:rsidR="00A67C38">
        <w:rPr>
          <w:rFonts w:ascii="Times New Roman" w:hAnsi="Times New Roman"/>
        </w:rPr>
        <w:t xml:space="preserve">As with the </w:t>
      </w:r>
      <w:proofErr w:type="spellStart"/>
      <w:r w:rsidR="00A67C38">
        <w:rPr>
          <w:rFonts w:ascii="Times New Roman" w:hAnsi="Times New Roman"/>
          <w:i/>
        </w:rPr>
        <w:t>Tractatus</w:t>
      </w:r>
      <w:proofErr w:type="spellEnd"/>
      <w:r w:rsidR="00A67C38">
        <w:rPr>
          <w:rFonts w:ascii="Times New Roman" w:hAnsi="Times New Roman"/>
        </w:rPr>
        <w:t>,</w:t>
      </w:r>
      <w:r w:rsidRPr="00243D19">
        <w:rPr>
          <w:rFonts w:ascii="Times New Roman" w:hAnsi="Times New Roman"/>
        </w:rPr>
        <w:t xml:space="preserve"> </w:t>
      </w:r>
      <w:r w:rsidR="00A67C38">
        <w:rPr>
          <w:rFonts w:ascii="Times New Roman" w:hAnsi="Times New Roman"/>
        </w:rPr>
        <w:t>Wittgenstein</w:t>
      </w:r>
      <w:r w:rsidR="00A67C38" w:rsidRPr="00243D19">
        <w:rPr>
          <w:rFonts w:ascii="Times New Roman" w:hAnsi="Times New Roman"/>
        </w:rPr>
        <w:t xml:space="preserve"> </w:t>
      </w:r>
      <w:r w:rsidRPr="00243D19">
        <w:rPr>
          <w:rFonts w:ascii="Times New Roman" w:hAnsi="Times New Roman"/>
        </w:rPr>
        <w:t xml:space="preserve">believed that he had excavated and explicated the root of </w:t>
      </w:r>
      <w:r w:rsidR="00A67C38">
        <w:rPr>
          <w:rFonts w:ascii="Times New Roman" w:hAnsi="Times New Roman"/>
        </w:rPr>
        <w:t xml:space="preserve">many </w:t>
      </w:r>
      <w:r w:rsidRPr="00243D19">
        <w:rPr>
          <w:rFonts w:ascii="Times New Roman" w:hAnsi="Times New Roman"/>
        </w:rPr>
        <w:t xml:space="preserve">other philosophical problems, </w:t>
      </w:r>
      <w:r w:rsidR="00A67C38">
        <w:rPr>
          <w:rFonts w:ascii="Times New Roman" w:hAnsi="Times New Roman"/>
        </w:rPr>
        <w:t>though</w:t>
      </w:r>
      <w:r w:rsidRPr="00243D19">
        <w:rPr>
          <w:rFonts w:ascii="Times New Roman" w:hAnsi="Times New Roman"/>
        </w:rPr>
        <w:t xml:space="preserve"> he warned that philosophy arose from a </w:t>
      </w:r>
      <w:r w:rsidR="00E81295">
        <w:rPr>
          <w:rFonts w:ascii="Times New Roman" w:hAnsi="Times New Roman"/>
        </w:rPr>
        <w:t>‘</w:t>
      </w:r>
      <w:r w:rsidRPr="00243D19">
        <w:rPr>
          <w:rFonts w:ascii="Times New Roman" w:hAnsi="Times New Roman"/>
        </w:rPr>
        <w:t>bewitchment of language</w:t>
      </w:r>
      <w:r w:rsidR="00E81295">
        <w:rPr>
          <w:rFonts w:ascii="Times New Roman" w:hAnsi="Times New Roman"/>
        </w:rPr>
        <w:t>’</w:t>
      </w:r>
      <w:r w:rsidRPr="00243D19">
        <w:rPr>
          <w:rFonts w:ascii="Times New Roman" w:hAnsi="Times New Roman"/>
        </w:rPr>
        <w:t xml:space="preserve">, dependent on removing language from its ordinary context. The two philosophies represented by the </w:t>
      </w:r>
      <w:proofErr w:type="spellStart"/>
      <w:r w:rsidRPr="00243D19">
        <w:rPr>
          <w:rFonts w:ascii="Times New Roman" w:hAnsi="Times New Roman"/>
          <w:i/>
        </w:rPr>
        <w:t>Tractatus</w:t>
      </w:r>
      <w:proofErr w:type="spellEnd"/>
      <w:r w:rsidRPr="00243D19">
        <w:rPr>
          <w:rFonts w:ascii="Times New Roman" w:hAnsi="Times New Roman"/>
        </w:rPr>
        <w:t xml:space="preserve"> and </w:t>
      </w:r>
      <w:r w:rsidRPr="00243D19">
        <w:rPr>
          <w:rFonts w:ascii="Times New Roman" w:hAnsi="Times New Roman"/>
          <w:i/>
        </w:rPr>
        <w:t>Philosophical Investigations</w:t>
      </w:r>
      <w:r w:rsidRPr="00243D19">
        <w:rPr>
          <w:rFonts w:ascii="Times New Roman" w:hAnsi="Times New Roman"/>
        </w:rPr>
        <w:t xml:space="preserve">, alternately deemed contradictory and complementary, </w:t>
      </w:r>
      <w:proofErr w:type="gramStart"/>
      <w:r w:rsidRPr="00243D19">
        <w:rPr>
          <w:rFonts w:ascii="Times New Roman" w:hAnsi="Times New Roman"/>
        </w:rPr>
        <w:t xml:space="preserve">are referred to as </w:t>
      </w:r>
      <w:r w:rsidR="00E81295">
        <w:rPr>
          <w:rFonts w:ascii="Times New Roman" w:hAnsi="Times New Roman"/>
        </w:rPr>
        <w:t>‘</w:t>
      </w:r>
      <w:r w:rsidRPr="00243D19">
        <w:rPr>
          <w:rFonts w:ascii="Times New Roman" w:hAnsi="Times New Roman"/>
        </w:rPr>
        <w:t>early Wittgenstein</w:t>
      </w:r>
      <w:r w:rsidR="00E81295">
        <w:rPr>
          <w:rFonts w:ascii="Times New Roman" w:hAnsi="Times New Roman"/>
        </w:rPr>
        <w:t>’</w:t>
      </w:r>
      <w:r w:rsidRPr="00243D19">
        <w:rPr>
          <w:rFonts w:ascii="Times New Roman" w:hAnsi="Times New Roman"/>
        </w:rPr>
        <w:t xml:space="preserve"> and </w:t>
      </w:r>
      <w:r w:rsidR="00E81295">
        <w:rPr>
          <w:rFonts w:ascii="Times New Roman" w:hAnsi="Times New Roman"/>
        </w:rPr>
        <w:t>‘</w:t>
      </w:r>
      <w:r w:rsidRPr="00243D19">
        <w:rPr>
          <w:rFonts w:ascii="Times New Roman" w:hAnsi="Times New Roman"/>
        </w:rPr>
        <w:t>late</w:t>
      </w:r>
      <w:proofErr w:type="gramEnd"/>
      <w:r w:rsidRPr="00243D19">
        <w:rPr>
          <w:rFonts w:ascii="Times New Roman" w:hAnsi="Times New Roman"/>
        </w:rPr>
        <w:t xml:space="preserve"> Wittgenstein</w:t>
      </w:r>
      <w:r w:rsidR="00E81295">
        <w:rPr>
          <w:rFonts w:ascii="Times New Roman" w:hAnsi="Times New Roman"/>
        </w:rPr>
        <w:t>’</w:t>
      </w:r>
      <w:r w:rsidRPr="00243D19">
        <w:rPr>
          <w:rFonts w:ascii="Times New Roman" w:hAnsi="Times New Roman"/>
        </w:rPr>
        <w:t xml:space="preserve">. This dichotomy renders his legacy especially unusual among philosophers. </w:t>
      </w:r>
    </w:p>
    <w:p w14:paraId="267245DF" w14:textId="2D103C19" w:rsidR="00151CDA" w:rsidRDefault="00151CDA" w:rsidP="00243D19">
      <w:pPr>
        <w:spacing w:line="480" w:lineRule="auto"/>
        <w:ind w:firstLine="720"/>
        <w:contextualSpacing/>
        <w:rPr>
          <w:rFonts w:ascii="Times New Roman" w:hAnsi="Times New Roman"/>
        </w:rPr>
      </w:pPr>
      <w:r w:rsidRPr="00243D19">
        <w:rPr>
          <w:rFonts w:ascii="Times New Roman" w:hAnsi="Times New Roman"/>
        </w:rPr>
        <w:lastRenderedPageBreak/>
        <w:t xml:space="preserve">Another of Wittgenstein’s enduring bequests to modernist culture was the </w:t>
      </w:r>
      <w:proofErr w:type="spellStart"/>
      <w:r w:rsidRPr="00243D19">
        <w:rPr>
          <w:rFonts w:ascii="Times New Roman" w:hAnsi="Times New Roman"/>
        </w:rPr>
        <w:t>Haus</w:t>
      </w:r>
      <w:proofErr w:type="spellEnd"/>
      <w:r w:rsidRPr="00243D19">
        <w:rPr>
          <w:rFonts w:ascii="Times New Roman" w:hAnsi="Times New Roman"/>
        </w:rPr>
        <w:t xml:space="preserve"> Wittgenstein in Vienna, a house for his sister that he designed in collaboration with architect Paul Engelmann</w:t>
      </w:r>
      <w:r w:rsidR="008A5565">
        <w:rPr>
          <w:rFonts w:ascii="Times New Roman" w:hAnsi="Times New Roman"/>
        </w:rPr>
        <w:t xml:space="preserve"> (1891-1965)</w:t>
      </w:r>
      <w:r w:rsidRPr="00243D19">
        <w:rPr>
          <w:rFonts w:ascii="Times New Roman" w:hAnsi="Times New Roman"/>
        </w:rPr>
        <w:t xml:space="preserve">. He engrossed himself in the project from 1926 to 1929, moving it away from the influence of Engelmann’s mentor, Adolf Loos, although maintaining a </w:t>
      </w:r>
      <w:proofErr w:type="spellStart"/>
      <w:r w:rsidRPr="00243D19">
        <w:rPr>
          <w:rFonts w:ascii="Times New Roman" w:hAnsi="Times New Roman"/>
        </w:rPr>
        <w:t>Loosian</w:t>
      </w:r>
      <w:proofErr w:type="spellEnd"/>
      <w:r w:rsidRPr="00243D19">
        <w:rPr>
          <w:rFonts w:ascii="Times New Roman" w:hAnsi="Times New Roman"/>
        </w:rPr>
        <w:t xml:space="preserve"> rejection of the Viennese penchant for ornament</w:t>
      </w:r>
      <w:r w:rsidR="00A67C38">
        <w:rPr>
          <w:rFonts w:ascii="Times New Roman" w:hAnsi="Times New Roman"/>
        </w:rPr>
        <w:t>, thereby</w:t>
      </w:r>
      <w:r w:rsidRPr="00243D19">
        <w:rPr>
          <w:rFonts w:ascii="Times New Roman" w:hAnsi="Times New Roman"/>
        </w:rPr>
        <w:t xml:space="preserve"> contribut</w:t>
      </w:r>
      <w:r w:rsidR="00A67C38">
        <w:rPr>
          <w:rFonts w:ascii="Times New Roman" w:hAnsi="Times New Roman"/>
        </w:rPr>
        <w:t>ing</w:t>
      </w:r>
      <w:r w:rsidRPr="00243D19">
        <w:rPr>
          <w:rFonts w:ascii="Times New Roman" w:hAnsi="Times New Roman"/>
        </w:rPr>
        <w:t xml:space="preserve"> to modernist architecture while simultaneously diverging from it. According to Bernhard </w:t>
      </w:r>
      <w:proofErr w:type="spellStart"/>
      <w:r w:rsidRPr="00243D19">
        <w:rPr>
          <w:rFonts w:ascii="Times New Roman" w:hAnsi="Times New Roman"/>
        </w:rPr>
        <w:t>Leitner</w:t>
      </w:r>
      <w:proofErr w:type="spellEnd"/>
      <w:r w:rsidRPr="00243D19">
        <w:rPr>
          <w:rFonts w:ascii="Times New Roman" w:hAnsi="Times New Roman"/>
        </w:rPr>
        <w:t xml:space="preserve">, a scholar of Wittgenstein’s architecture, </w:t>
      </w:r>
      <w:r w:rsidR="00E81295">
        <w:rPr>
          <w:rFonts w:ascii="Times New Roman" w:hAnsi="Times New Roman"/>
        </w:rPr>
        <w:t>‘</w:t>
      </w:r>
      <w:r w:rsidRPr="00243D19">
        <w:rPr>
          <w:rFonts w:ascii="Times New Roman" w:hAnsi="Times New Roman"/>
        </w:rPr>
        <w:t xml:space="preserve">There is little connecting Wittgenstein to modern architecture. </w:t>
      </w:r>
      <w:proofErr w:type="gramStart"/>
      <w:r w:rsidRPr="00243D19">
        <w:rPr>
          <w:rFonts w:ascii="Times New Roman" w:hAnsi="Times New Roman"/>
        </w:rPr>
        <w:t>Glass, transparency, metal.</w:t>
      </w:r>
      <w:proofErr w:type="gramEnd"/>
      <w:r w:rsidRPr="00243D19">
        <w:rPr>
          <w:rFonts w:ascii="Times New Roman" w:hAnsi="Times New Roman"/>
        </w:rPr>
        <w:t xml:space="preserve"> Yet he demands a processing of metal, a millimeter precision in construction, that was almost impossible to attain with the means of his period</w:t>
      </w:r>
      <w:r w:rsidR="00E81295">
        <w:rPr>
          <w:rFonts w:ascii="Times New Roman" w:hAnsi="Times New Roman"/>
        </w:rPr>
        <w:t>’</w:t>
      </w:r>
      <w:r w:rsidRPr="00243D19">
        <w:rPr>
          <w:rFonts w:ascii="Times New Roman" w:hAnsi="Times New Roman"/>
        </w:rPr>
        <w:t xml:space="preserve"> (</w:t>
      </w:r>
      <w:proofErr w:type="spellStart"/>
      <w:r w:rsidRPr="00243D19">
        <w:rPr>
          <w:rFonts w:ascii="Times New Roman" w:hAnsi="Times New Roman"/>
        </w:rPr>
        <w:t>Leitner</w:t>
      </w:r>
      <w:proofErr w:type="spellEnd"/>
      <w:r w:rsidRPr="00243D19">
        <w:rPr>
          <w:rFonts w:ascii="Times New Roman" w:hAnsi="Times New Roman"/>
        </w:rPr>
        <w:t xml:space="preserve"> vii). Similarly, while early Wittgenstein was influenced to a degree by such philosophers as Bertrand Russell, his mentor at Cambridge, Wittgenstein ultimately forged a break with the thinking of his predecessors and contemporaries. In a sense, this very deviation is an essential element of his philosophical modernis</w:t>
      </w:r>
      <w:r w:rsidR="00184702">
        <w:rPr>
          <w:rFonts w:ascii="Times New Roman" w:hAnsi="Times New Roman"/>
        </w:rPr>
        <w:t>m</w:t>
      </w:r>
      <w:r w:rsidRPr="00243D19">
        <w:rPr>
          <w:rFonts w:ascii="Times New Roman" w:hAnsi="Times New Roman"/>
        </w:rPr>
        <w:t xml:space="preserve">.  </w:t>
      </w:r>
    </w:p>
    <w:p w14:paraId="08EF3DCD" w14:textId="77777777" w:rsidR="00E81295" w:rsidRPr="00E81295" w:rsidRDefault="00E81295" w:rsidP="00E81295">
      <w:pPr>
        <w:spacing w:line="480" w:lineRule="auto"/>
        <w:contextualSpacing/>
        <w:rPr>
          <w:rFonts w:ascii="Times New Roman" w:hAnsi="Times New Roman"/>
          <w:i/>
        </w:rPr>
      </w:pPr>
      <w:r>
        <w:rPr>
          <w:rFonts w:ascii="Times New Roman" w:hAnsi="Times New Roman"/>
          <w:i/>
        </w:rPr>
        <w:t>Tatum Taylor, Columbia University</w:t>
      </w:r>
    </w:p>
    <w:p w14:paraId="5D22A761" w14:textId="77777777" w:rsidR="00E81295" w:rsidRDefault="00E81295" w:rsidP="00243D19">
      <w:pPr>
        <w:spacing w:line="480" w:lineRule="auto"/>
        <w:contextualSpacing/>
        <w:rPr>
          <w:rFonts w:ascii="Times New Roman" w:hAnsi="Times New Roman"/>
          <w:b/>
        </w:rPr>
      </w:pPr>
    </w:p>
    <w:p w14:paraId="157C2023" w14:textId="62DE4C31" w:rsidR="00151CDA" w:rsidRDefault="00151CDA" w:rsidP="00243D19">
      <w:pPr>
        <w:spacing w:line="480" w:lineRule="auto"/>
        <w:contextualSpacing/>
        <w:rPr>
          <w:rFonts w:ascii="Times New Roman" w:hAnsi="Times New Roman"/>
          <w:b/>
        </w:rPr>
      </w:pPr>
      <w:r w:rsidRPr="00243D19">
        <w:rPr>
          <w:rFonts w:ascii="Times New Roman" w:hAnsi="Times New Roman"/>
          <w:b/>
        </w:rPr>
        <w:t xml:space="preserve">List of </w:t>
      </w:r>
      <w:r w:rsidR="00E81295">
        <w:rPr>
          <w:rFonts w:ascii="Times New Roman" w:hAnsi="Times New Roman"/>
          <w:b/>
        </w:rPr>
        <w:t>w</w:t>
      </w:r>
      <w:r w:rsidRPr="00243D19">
        <w:rPr>
          <w:rFonts w:ascii="Times New Roman" w:hAnsi="Times New Roman"/>
          <w:b/>
        </w:rPr>
        <w:t xml:space="preserve">orks </w:t>
      </w:r>
    </w:p>
    <w:p w14:paraId="1C694227" w14:textId="717BB5F0" w:rsidR="00A67C38" w:rsidRPr="00563994" w:rsidRDefault="00A67C38" w:rsidP="00243D19">
      <w:pPr>
        <w:spacing w:line="480" w:lineRule="auto"/>
        <w:contextualSpacing/>
        <w:rPr>
          <w:rFonts w:ascii="Times New Roman" w:hAnsi="Times New Roman"/>
          <w:b/>
        </w:rPr>
      </w:pPr>
      <w:r w:rsidRPr="00B445FF">
        <w:rPr>
          <w:rFonts w:ascii="Times New Roman" w:hAnsi="Times New Roman"/>
        </w:rPr>
        <w:t xml:space="preserve">Wittgenstein, L. </w:t>
      </w:r>
      <w:r w:rsidRPr="00563994">
        <w:rPr>
          <w:rFonts w:ascii="Times New Roman" w:hAnsi="Times New Roman"/>
        </w:rPr>
        <w:t>(1984)</w:t>
      </w:r>
      <w:r w:rsidRPr="00B445FF">
        <w:rPr>
          <w:rFonts w:ascii="Times New Roman" w:hAnsi="Times New Roman"/>
        </w:rPr>
        <w:t xml:space="preserve"> </w:t>
      </w:r>
      <w:proofErr w:type="spellStart"/>
      <w:r w:rsidRPr="00B445FF">
        <w:rPr>
          <w:rStyle w:val="Emphasis"/>
          <w:rFonts w:ascii="Times New Roman" w:hAnsi="Times New Roman"/>
        </w:rPr>
        <w:t>Werkausgabe</w:t>
      </w:r>
      <w:proofErr w:type="spellEnd"/>
      <w:r w:rsidRPr="00B445FF">
        <w:rPr>
          <w:rStyle w:val="Emphasis"/>
          <w:rFonts w:ascii="Times New Roman" w:hAnsi="Times New Roman"/>
        </w:rPr>
        <w:t xml:space="preserve"> in 8 </w:t>
      </w:r>
      <w:proofErr w:type="spellStart"/>
      <w:r w:rsidRPr="00B445FF">
        <w:rPr>
          <w:rStyle w:val="Emphasis"/>
          <w:rFonts w:ascii="Times New Roman" w:hAnsi="Times New Roman"/>
        </w:rPr>
        <w:t>Bänden</w:t>
      </w:r>
      <w:proofErr w:type="spellEnd"/>
      <w:r w:rsidRPr="00563994">
        <w:rPr>
          <w:rStyle w:val="Emphasis"/>
          <w:rFonts w:ascii="Times New Roman" w:hAnsi="Times New Roman"/>
          <w:i w:val="0"/>
        </w:rPr>
        <w:t xml:space="preserve">, ed. </w:t>
      </w:r>
      <w:r w:rsidRPr="00563994">
        <w:rPr>
          <w:rFonts w:ascii="Times New Roman" w:hAnsi="Times New Roman"/>
        </w:rPr>
        <w:t xml:space="preserve">R. </w:t>
      </w:r>
      <w:proofErr w:type="spellStart"/>
      <w:r w:rsidRPr="00563994">
        <w:rPr>
          <w:rFonts w:ascii="Times New Roman" w:hAnsi="Times New Roman"/>
        </w:rPr>
        <w:t>Rhees</w:t>
      </w:r>
      <w:proofErr w:type="spellEnd"/>
      <w:r w:rsidRPr="00563994">
        <w:rPr>
          <w:rFonts w:ascii="Times New Roman" w:hAnsi="Times New Roman"/>
        </w:rPr>
        <w:t xml:space="preserve">, B. F. </w:t>
      </w:r>
      <w:proofErr w:type="spellStart"/>
      <w:r w:rsidRPr="00563994">
        <w:rPr>
          <w:rFonts w:ascii="Times New Roman" w:hAnsi="Times New Roman"/>
        </w:rPr>
        <w:t>McGuinness</w:t>
      </w:r>
      <w:proofErr w:type="spellEnd"/>
      <w:r w:rsidRPr="00563994">
        <w:rPr>
          <w:rFonts w:ascii="Times New Roman" w:hAnsi="Times New Roman"/>
        </w:rPr>
        <w:t xml:space="preserve">, </w:t>
      </w:r>
      <w:r w:rsidRPr="00B445FF">
        <w:rPr>
          <w:rFonts w:ascii="Times New Roman" w:hAnsi="Times New Roman"/>
        </w:rPr>
        <w:t xml:space="preserve">G. E. M. </w:t>
      </w:r>
      <w:proofErr w:type="spellStart"/>
      <w:r w:rsidRPr="00B445FF">
        <w:rPr>
          <w:rFonts w:ascii="Times New Roman" w:hAnsi="Times New Roman"/>
        </w:rPr>
        <w:t>Anscombe</w:t>
      </w:r>
      <w:proofErr w:type="spellEnd"/>
      <w:r w:rsidRPr="00B445FF">
        <w:rPr>
          <w:rFonts w:ascii="Times New Roman" w:hAnsi="Times New Roman"/>
        </w:rPr>
        <w:t>, G. H. von Wright</w:t>
      </w:r>
      <w:r w:rsidRPr="00563994">
        <w:rPr>
          <w:rFonts w:ascii="Times New Roman" w:hAnsi="Times New Roman"/>
        </w:rPr>
        <w:t xml:space="preserve"> and </w:t>
      </w:r>
      <w:r w:rsidRPr="00B445FF">
        <w:rPr>
          <w:rFonts w:ascii="Times New Roman" w:hAnsi="Times New Roman"/>
        </w:rPr>
        <w:t>H. Nyman,</w:t>
      </w:r>
      <w:r w:rsidRPr="00B445FF">
        <w:rPr>
          <w:rStyle w:val="Emphasis"/>
          <w:rFonts w:ascii="Times New Roman" w:hAnsi="Times New Roman"/>
        </w:rPr>
        <w:t xml:space="preserve"> </w:t>
      </w:r>
      <w:r w:rsidRPr="00B445FF">
        <w:rPr>
          <w:rStyle w:val="st"/>
          <w:rFonts w:ascii="Times New Roman" w:hAnsi="Times New Roman"/>
        </w:rPr>
        <w:t xml:space="preserve">Frankfurt am Main: </w:t>
      </w:r>
      <w:proofErr w:type="spellStart"/>
      <w:r w:rsidRPr="00B445FF">
        <w:rPr>
          <w:rStyle w:val="Emphasis"/>
          <w:rFonts w:ascii="Times New Roman" w:hAnsi="Times New Roman"/>
          <w:i w:val="0"/>
        </w:rPr>
        <w:t>Suhrkamp</w:t>
      </w:r>
      <w:proofErr w:type="spellEnd"/>
      <w:r w:rsidRPr="00B445FF">
        <w:rPr>
          <w:rStyle w:val="Emphasis"/>
          <w:rFonts w:ascii="Times New Roman" w:hAnsi="Times New Roman"/>
          <w:i w:val="0"/>
        </w:rPr>
        <w:t xml:space="preserve"> </w:t>
      </w:r>
      <w:proofErr w:type="spellStart"/>
      <w:r w:rsidRPr="00B445FF">
        <w:rPr>
          <w:rStyle w:val="Emphasis"/>
          <w:rFonts w:ascii="Times New Roman" w:hAnsi="Times New Roman"/>
          <w:i w:val="0"/>
        </w:rPr>
        <w:t>Verlag</w:t>
      </w:r>
      <w:proofErr w:type="spellEnd"/>
      <w:r w:rsidRPr="00B445FF">
        <w:rPr>
          <w:rStyle w:val="Emphasis"/>
          <w:rFonts w:ascii="Times New Roman" w:hAnsi="Times New Roman"/>
          <w:i w:val="0"/>
        </w:rPr>
        <w:t>, 8 vols.</w:t>
      </w:r>
    </w:p>
    <w:p w14:paraId="243AD40D" w14:textId="3D808A6D" w:rsidR="00A90F4C" w:rsidRPr="00563994" w:rsidRDefault="00A67C38" w:rsidP="00A90F4C">
      <w:pPr>
        <w:spacing w:line="480" w:lineRule="auto"/>
        <w:contextualSpacing/>
        <w:rPr>
          <w:rFonts w:ascii="Times New Roman" w:eastAsia="Calibri" w:hAnsi="Times New Roman"/>
        </w:rPr>
      </w:pPr>
      <w:r w:rsidRPr="00563994">
        <w:rPr>
          <w:rFonts w:ascii="Times New Roman" w:eastAsia="Calibri" w:hAnsi="Times New Roman"/>
        </w:rPr>
        <w:t>------</w:t>
      </w:r>
      <w:r w:rsidR="00A90F4C" w:rsidRPr="00B445FF">
        <w:rPr>
          <w:rFonts w:ascii="Times New Roman" w:eastAsia="Calibri" w:hAnsi="Times New Roman"/>
        </w:rPr>
        <w:t xml:space="preserve"> (1921) </w:t>
      </w:r>
      <w:proofErr w:type="spellStart"/>
      <w:r w:rsidRPr="00B445FF">
        <w:rPr>
          <w:rStyle w:val="Emphasis"/>
          <w:rFonts w:ascii="Times New Roman" w:hAnsi="Times New Roman"/>
        </w:rPr>
        <w:t>Logisch-Philosophische</w:t>
      </w:r>
      <w:proofErr w:type="spellEnd"/>
      <w:r w:rsidRPr="00B445FF">
        <w:rPr>
          <w:rStyle w:val="Emphasis"/>
          <w:rFonts w:ascii="Times New Roman" w:hAnsi="Times New Roman"/>
        </w:rPr>
        <w:t xml:space="preserve"> </w:t>
      </w:r>
      <w:proofErr w:type="spellStart"/>
      <w:r w:rsidRPr="00B445FF">
        <w:rPr>
          <w:rStyle w:val="Emphasis"/>
          <w:rFonts w:ascii="Times New Roman" w:hAnsi="Times New Roman"/>
        </w:rPr>
        <w:t>Abhandlung</w:t>
      </w:r>
      <w:proofErr w:type="spellEnd"/>
      <w:r w:rsidRPr="00563994">
        <w:rPr>
          <w:rFonts w:ascii="Times New Roman" w:eastAsia="Calibri" w:hAnsi="Times New Roman"/>
          <w:i/>
        </w:rPr>
        <w:t xml:space="preserve">, </w:t>
      </w:r>
      <w:r w:rsidR="00A90F4C" w:rsidRPr="00B445FF">
        <w:rPr>
          <w:rFonts w:ascii="Times New Roman" w:hAnsi="Times New Roman"/>
          <w:iCs/>
        </w:rPr>
        <w:t>trans.</w:t>
      </w:r>
      <w:r w:rsidR="00CE2EEB">
        <w:rPr>
          <w:rFonts w:ascii="Times New Roman" w:hAnsi="Times New Roman"/>
          <w:iCs/>
        </w:rPr>
        <w:t xml:space="preserve"> </w:t>
      </w:r>
      <w:r w:rsidR="00A90F4C" w:rsidRPr="00B445FF">
        <w:rPr>
          <w:rFonts w:ascii="Times New Roman" w:hAnsi="Times New Roman"/>
        </w:rPr>
        <w:t xml:space="preserve">C. K. Ogden, London: Routledge &amp; </w:t>
      </w:r>
      <w:proofErr w:type="spellStart"/>
      <w:r w:rsidR="00A90F4C" w:rsidRPr="00B445FF">
        <w:rPr>
          <w:rFonts w:ascii="Times New Roman" w:hAnsi="Times New Roman"/>
        </w:rPr>
        <w:t>Kegan</w:t>
      </w:r>
      <w:proofErr w:type="spellEnd"/>
      <w:r w:rsidR="00A90F4C" w:rsidRPr="00B445FF">
        <w:rPr>
          <w:rFonts w:ascii="Times New Roman" w:hAnsi="Times New Roman"/>
        </w:rPr>
        <w:t xml:space="preserve"> Paul</w:t>
      </w:r>
      <w:r w:rsidR="00A90F4C" w:rsidRPr="00B445FF">
        <w:rPr>
          <w:rFonts w:ascii="Times New Roman" w:eastAsia="Calibri" w:hAnsi="Times New Roman"/>
        </w:rPr>
        <w:t>.</w:t>
      </w:r>
    </w:p>
    <w:p w14:paraId="6FA8628B" w14:textId="381E507F" w:rsidR="00A67C38" w:rsidRPr="00B445FF" w:rsidRDefault="00A67C38" w:rsidP="00A90F4C">
      <w:pPr>
        <w:spacing w:line="480" w:lineRule="auto"/>
        <w:contextualSpacing/>
        <w:rPr>
          <w:rFonts w:ascii="Times New Roman" w:eastAsia="Calibri" w:hAnsi="Times New Roman"/>
        </w:rPr>
      </w:pPr>
      <w:proofErr w:type="gramStart"/>
      <w:r w:rsidRPr="00563994">
        <w:rPr>
          <w:rFonts w:ascii="Times New Roman" w:eastAsia="Calibri" w:hAnsi="Times New Roman"/>
        </w:rPr>
        <w:t xml:space="preserve">------ (1953) </w:t>
      </w:r>
      <w:proofErr w:type="spellStart"/>
      <w:r w:rsidRPr="00B445FF">
        <w:rPr>
          <w:rStyle w:val="Emphasis"/>
          <w:rFonts w:ascii="Times New Roman" w:hAnsi="Times New Roman"/>
        </w:rPr>
        <w:t>Philosophische</w:t>
      </w:r>
      <w:proofErr w:type="spellEnd"/>
      <w:r w:rsidRPr="00B445FF">
        <w:rPr>
          <w:rStyle w:val="Emphasis"/>
          <w:rFonts w:ascii="Times New Roman" w:hAnsi="Times New Roman"/>
        </w:rPr>
        <w:t xml:space="preserve"> </w:t>
      </w:r>
      <w:proofErr w:type="spellStart"/>
      <w:r w:rsidRPr="00B445FF">
        <w:rPr>
          <w:rStyle w:val="Emphasis"/>
          <w:rFonts w:ascii="Times New Roman" w:hAnsi="Times New Roman"/>
        </w:rPr>
        <w:t>Untersuchungen</w:t>
      </w:r>
      <w:proofErr w:type="spellEnd"/>
      <w:r w:rsidR="00563994" w:rsidRPr="00B445FF">
        <w:rPr>
          <w:rStyle w:val="Emphasis"/>
          <w:rFonts w:ascii="Times New Roman" w:hAnsi="Times New Roman"/>
          <w:i w:val="0"/>
        </w:rPr>
        <w:t xml:space="preserve">, trans. </w:t>
      </w:r>
      <w:r w:rsidR="00563994" w:rsidRPr="00B445FF">
        <w:rPr>
          <w:rFonts w:ascii="Times New Roman" w:hAnsi="Times New Roman"/>
        </w:rPr>
        <w:t xml:space="preserve">G. E. M. </w:t>
      </w:r>
      <w:proofErr w:type="spellStart"/>
      <w:r w:rsidR="00563994" w:rsidRPr="00B445FF">
        <w:rPr>
          <w:rFonts w:ascii="Times New Roman" w:hAnsi="Times New Roman"/>
        </w:rPr>
        <w:t>Anscombe</w:t>
      </w:r>
      <w:proofErr w:type="spellEnd"/>
      <w:r w:rsidR="00563994" w:rsidRPr="00B445FF">
        <w:rPr>
          <w:rFonts w:ascii="Times New Roman" w:hAnsi="Times New Roman"/>
        </w:rPr>
        <w:t xml:space="preserve">, P. M. S. Hacker and J. Schulte as </w:t>
      </w:r>
      <w:r w:rsidR="00563994" w:rsidRPr="00B445FF">
        <w:rPr>
          <w:rFonts w:ascii="Times New Roman" w:hAnsi="Times New Roman"/>
          <w:i/>
        </w:rPr>
        <w:t>Philosophical Investigations</w:t>
      </w:r>
      <w:r w:rsidR="00563994" w:rsidRPr="00B445FF">
        <w:rPr>
          <w:rFonts w:ascii="Times New Roman" w:hAnsi="Times New Roman"/>
        </w:rPr>
        <w:t>, Oxford: Wiley-Blackwell, 2009.</w:t>
      </w:r>
      <w:proofErr w:type="gramEnd"/>
    </w:p>
    <w:p w14:paraId="5C11A776" w14:textId="77777777" w:rsidR="00151CDA" w:rsidRPr="00243D19" w:rsidRDefault="00151CDA" w:rsidP="00243D19">
      <w:pPr>
        <w:spacing w:line="480" w:lineRule="auto"/>
        <w:contextualSpacing/>
        <w:rPr>
          <w:rFonts w:ascii="Times New Roman" w:hAnsi="Times New Roman"/>
          <w:b/>
        </w:rPr>
      </w:pPr>
    </w:p>
    <w:p w14:paraId="2C5235F5" w14:textId="3BE1C279" w:rsidR="00151CDA" w:rsidRPr="00243D19" w:rsidRDefault="00151CDA" w:rsidP="00243D19">
      <w:pPr>
        <w:spacing w:line="480" w:lineRule="auto"/>
        <w:contextualSpacing/>
        <w:rPr>
          <w:rFonts w:ascii="Times New Roman" w:hAnsi="Times New Roman"/>
          <w:b/>
        </w:rPr>
      </w:pPr>
      <w:r w:rsidRPr="00243D19">
        <w:rPr>
          <w:rFonts w:ascii="Times New Roman" w:hAnsi="Times New Roman"/>
          <w:b/>
        </w:rPr>
        <w:lastRenderedPageBreak/>
        <w:t xml:space="preserve">References and </w:t>
      </w:r>
      <w:r w:rsidR="00184702">
        <w:rPr>
          <w:rFonts w:ascii="Times New Roman" w:hAnsi="Times New Roman"/>
          <w:b/>
        </w:rPr>
        <w:t>f</w:t>
      </w:r>
      <w:r w:rsidRPr="00243D19">
        <w:rPr>
          <w:rFonts w:ascii="Times New Roman" w:hAnsi="Times New Roman"/>
          <w:b/>
        </w:rPr>
        <w:t xml:space="preserve">urther </w:t>
      </w:r>
      <w:r w:rsidR="00184702">
        <w:rPr>
          <w:rFonts w:ascii="Times New Roman" w:hAnsi="Times New Roman"/>
          <w:b/>
        </w:rPr>
        <w:t>r</w:t>
      </w:r>
      <w:r w:rsidRPr="00243D19">
        <w:rPr>
          <w:rFonts w:ascii="Times New Roman" w:hAnsi="Times New Roman"/>
          <w:b/>
        </w:rPr>
        <w:t xml:space="preserve">eading </w:t>
      </w:r>
    </w:p>
    <w:p w14:paraId="5BD72FB5" w14:textId="57DA10C6" w:rsidR="00151CDA" w:rsidRPr="00243D19" w:rsidRDefault="00151CDA" w:rsidP="00184702">
      <w:pPr>
        <w:spacing w:line="480" w:lineRule="auto"/>
        <w:contextualSpacing/>
        <w:rPr>
          <w:rFonts w:ascii="Times New Roman" w:hAnsi="Times New Roman"/>
        </w:rPr>
      </w:pPr>
      <w:proofErr w:type="spellStart"/>
      <w:r w:rsidRPr="005D3B6A">
        <w:rPr>
          <w:rFonts w:ascii="Times New Roman" w:hAnsi="Times New Roman"/>
        </w:rPr>
        <w:t>Gakis</w:t>
      </w:r>
      <w:proofErr w:type="spellEnd"/>
      <w:r w:rsidRPr="005D3B6A">
        <w:rPr>
          <w:rFonts w:ascii="Times New Roman" w:hAnsi="Times New Roman"/>
        </w:rPr>
        <w:t>, D. (20</w:t>
      </w:r>
      <w:r w:rsidR="005D3B6A" w:rsidRPr="005D3B6A">
        <w:rPr>
          <w:rFonts w:ascii="Times New Roman" w:hAnsi="Times New Roman"/>
        </w:rPr>
        <w:t>09</w:t>
      </w:r>
      <w:r w:rsidRPr="005D3B6A">
        <w:rPr>
          <w:rFonts w:ascii="Times New Roman" w:hAnsi="Times New Roman"/>
        </w:rPr>
        <w:t xml:space="preserve">) </w:t>
      </w:r>
      <w:r w:rsidR="00E81295" w:rsidRPr="005D3B6A">
        <w:rPr>
          <w:rFonts w:ascii="Times New Roman" w:hAnsi="Times New Roman"/>
        </w:rPr>
        <w:t>‘</w:t>
      </w:r>
      <w:r w:rsidRPr="005D3B6A">
        <w:rPr>
          <w:rFonts w:ascii="Times New Roman" w:hAnsi="Times New Roman"/>
        </w:rPr>
        <w:t>Aspects of Modernism and Modernity in Wittgenstein’s Early Thought</w:t>
      </w:r>
      <w:r w:rsidR="00E81295" w:rsidRPr="005D3B6A">
        <w:rPr>
          <w:rFonts w:ascii="Times New Roman" w:hAnsi="Times New Roman"/>
        </w:rPr>
        <w:t>’</w:t>
      </w:r>
      <w:r w:rsidRPr="005D3B6A">
        <w:rPr>
          <w:rFonts w:ascii="Times New Roman" w:hAnsi="Times New Roman"/>
        </w:rPr>
        <w:t xml:space="preserve"> </w:t>
      </w:r>
      <w:r w:rsidR="005D3B6A" w:rsidRPr="005D3B6A">
        <w:rPr>
          <w:rFonts w:ascii="Times New Roman" w:hAnsi="Times New Roman"/>
        </w:rPr>
        <w:t xml:space="preserve">in V. A. </w:t>
      </w:r>
      <w:proofErr w:type="spellStart"/>
      <w:r w:rsidR="005D3B6A" w:rsidRPr="005D3B6A">
        <w:rPr>
          <w:rFonts w:ascii="Times New Roman" w:hAnsi="Times New Roman"/>
        </w:rPr>
        <w:t>Munz</w:t>
      </w:r>
      <w:proofErr w:type="spellEnd"/>
      <w:r w:rsidR="005D3B6A" w:rsidRPr="005D3B6A">
        <w:rPr>
          <w:rFonts w:ascii="Times New Roman" w:hAnsi="Times New Roman"/>
        </w:rPr>
        <w:t xml:space="preserve">, K. </w:t>
      </w:r>
      <w:proofErr w:type="spellStart"/>
      <w:r w:rsidR="005D3B6A" w:rsidRPr="005D3B6A">
        <w:rPr>
          <w:rFonts w:ascii="Times New Roman" w:hAnsi="Times New Roman"/>
        </w:rPr>
        <w:t>Puhl</w:t>
      </w:r>
      <w:proofErr w:type="spellEnd"/>
      <w:r w:rsidR="005D3B6A" w:rsidRPr="005D3B6A">
        <w:rPr>
          <w:rFonts w:ascii="Times New Roman" w:hAnsi="Times New Roman"/>
        </w:rPr>
        <w:t xml:space="preserve"> and J. Wang (</w:t>
      </w:r>
      <w:proofErr w:type="gramStart"/>
      <w:r w:rsidR="00A90F4C">
        <w:rPr>
          <w:rFonts w:ascii="Times New Roman" w:hAnsi="Times New Roman"/>
        </w:rPr>
        <w:t>e</w:t>
      </w:r>
      <w:r w:rsidR="005D3B6A" w:rsidRPr="005D3B6A">
        <w:rPr>
          <w:rFonts w:ascii="Times New Roman" w:hAnsi="Times New Roman"/>
        </w:rPr>
        <w:t>ds</w:t>
      </w:r>
      <w:proofErr w:type="gramEnd"/>
      <w:r w:rsidR="005D3B6A" w:rsidRPr="005D3B6A">
        <w:rPr>
          <w:rFonts w:ascii="Times New Roman" w:hAnsi="Times New Roman"/>
        </w:rPr>
        <w:t xml:space="preserve">) </w:t>
      </w:r>
      <w:r w:rsidR="005D3B6A" w:rsidRPr="005D3B6A">
        <w:rPr>
          <w:rFonts w:ascii="Times New Roman" w:hAnsi="Times New Roman"/>
          <w:i/>
          <w:iCs/>
        </w:rPr>
        <w:t>Language and world: Papers of the 32nd International Wittgenstein Symposium Vol. XVII. Contributions of the Austrian Ludwig Wittgenstein Society</w:t>
      </w:r>
      <w:r w:rsidR="005D3B6A">
        <w:rPr>
          <w:rFonts w:ascii="Times New Roman" w:hAnsi="Times New Roman"/>
        </w:rPr>
        <w:t xml:space="preserve">, </w:t>
      </w:r>
      <w:proofErr w:type="spellStart"/>
      <w:r w:rsidR="005D3B6A" w:rsidRPr="005D3B6A">
        <w:rPr>
          <w:rFonts w:ascii="Times New Roman" w:hAnsi="Times New Roman"/>
        </w:rPr>
        <w:t>Kirchberg</w:t>
      </w:r>
      <w:proofErr w:type="spellEnd"/>
      <w:r w:rsidR="005D3B6A" w:rsidRPr="005D3B6A">
        <w:rPr>
          <w:rFonts w:ascii="Times New Roman" w:hAnsi="Times New Roman"/>
        </w:rPr>
        <w:t xml:space="preserve"> </w:t>
      </w:r>
      <w:proofErr w:type="gramStart"/>
      <w:r w:rsidR="005D3B6A" w:rsidRPr="005D3B6A">
        <w:rPr>
          <w:rFonts w:ascii="Times New Roman" w:hAnsi="Times New Roman"/>
        </w:rPr>
        <w:t>am</w:t>
      </w:r>
      <w:proofErr w:type="gramEnd"/>
      <w:r w:rsidR="005D3B6A" w:rsidRPr="005D3B6A">
        <w:rPr>
          <w:rFonts w:ascii="Times New Roman" w:hAnsi="Times New Roman"/>
        </w:rPr>
        <w:t xml:space="preserve"> </w:t>
      </w:r>
      <w:proofErr w:type="spellStart"/>
      <w:r w:rsidR="005D3B6A" w:rsidRPr="005D3B6A">
        <w:rPr>
          <w:rFonts w:ascii="Times New Roman" w:hAnsi="Times New Roman"/>
        </w:rPr>
        <w:t>Wechsel</w:t>
      </w:r>
      <w:proofErr w:type="spellEnd"/>
      <w:r w:rsidR="005D3B6A" w:rsidRPr="005D3B6A">
        <w:rPr>
          <w:rFonts w:ascii="Times New Roman" w:hAnsi="Times New Roman"/>
        </w:rPr>
        <w:t>: Austr</w:t>
      </w:r>
      <w:r w:rsidR="0027530D">
        <w:rPr>
          <w:rFonts w:ascii="Times New Roman" w:hAnsi="Times New Roman"/>
        </w:rPr>
        <w:t>ian Ludwig Wittgenstein Society, 148-150.</w:t>
      </w:r>
    </w:p>
    <w:p w14:paraId="694E0C37" w14:textId="63C25970" w:rsidR="00151CDA" w:rsidRPr="00243D19" w:rsidRDefault="00151CDA" w:rsidP="00243D19">
      <w:pPr>
        <w:spacing w:line="480" w:lineRule="auto"/>
        <w:contextualSpacing/>
        <w:rPr>
          <w:rFonts w:ascii="Times New Roman" w:hAnsi="Times New Roman"/>
        </w:rPr>
      </w:pPr>
      <w:proofErr w:type="spellStart"/>
      <w:r w:rsidRPr="00243D19">
        <w:rPr>
          <w:rFonts w:ascii="Times New Roman" w:hAnsi="Times New Roman"/>
        </w:rPr>
        <w:t>Leitner</w:t>
      </w:r>
      <w:proofErr w:type="spellEnd"/>
      <w:r w:rsidRPr="00243D19">
        <w:rPr>
          <w:rFonts w:ascii="Times New Roman" w:hAnsi="Times New Roman"/>
        </w:rPr>
        <w:t xml:space="preserve">, B. (2000) </w:t>
      </w:r>
      <w:proofErr w:type="gramStart"/>
      <w:r w:rsidRPr="00243D19">
        <w:rPr>
          <w:rFonts w:ascii="Times New Roman" w:hAnsi="Times New Roman"/>
          <w:i/>
        </w:rPr>
        <w:t>The</w:t>
      </w:r>
      <w:proofErr w:type="gramEnd"/>
      <w:r w:rsidRPr="00243D19">
        <w:rPr>
          <w:rFonts w:ascii="Times New Roman" w:hAnsi="Times New Roman"/>
          <w:i/>
        </w:rPr>
        <w:t xml:space="preserve"> Wittgenstein House</w:t>
      </w:r>
      <w:r w:rsidR="00184702">
        <w:rPr>
          <w:rFonts w:ascii="Times New Roman" w:hAnsi="Times New Roman"/>
        </w:rPr>
        <w:t>,</w:t>
      </w:r>
      <w:r w:rsidRPr="00243D19">
        <w:rPr>
          <w:rFonts w:ascii="Times New Roman" w:hAnsi="Times New Roman"/>
        </w:rPr>
        <w:t xml:space="preserve"> New York: Princeton Architectural Press.</w:t>
      </w:r>
    </w:p>
    <w:p w14:paraId="5A4AD4D5" w14:textId="1BBAD6CD" w:rsidR="001D332A" w:rsidRPr="00243D19" w:rsidRDefault="00151CDA" w:rsidP="00243D19">
      <w:pPr>
        <w:spacing w:line="480" w:lineRule="auto"/>
        <w:contextualSpacing/>
        <w:rPr>
          <w:rFonts w:ascii="Times New Roman" w:hAnsi="Times New Roman"/>
        </w:rPr>
      </w:pPr>
      <w:r w:rsidRPr="00243D19">
        <w:rPr>
          <w:rFonts w:ascii="Times New Roman" w:hAnsi="Times New Roman"/>
        </w:rPr>
        <w:t xml:space="preserve">MacFarlane, A. (2011) </w:t>
      </w:r>
      <w:r w:rsidR="00184702">
        <w:rPr>
          <w:rFonts w:ascii="Times New Roman" w:hAnsi="Times New Roman"/>
        </w:rPr>
        <w:t>‘</w:t>
      </w:r>
      <w:r w:rsidRPr="00243D19">
        <w:rPr>
          <w:rFonts w:ascii="Times New Roman" w:hAnsi="Times New Roman"/>
        </w:rPr>
        <w:t>Ludwig Wittgenstein</w:t>
      </w:r>
      <w:r w:rsidR="00184702">
        <w:rPr>
          <w:rFonts w:ascii="Times New Roman" w:hAnsi="Times New Roman"/>
        </w:rPr>
        <w:t xml:space="preserve"> (1889-1951)’,</w:t>
      </w:r>
      <w:r w:rsidRPr="00243D19">
        <w:rPr>
          <w:rFonts w:ascii="Times New Roman" w:hAnsi="Times New Roman"/>
        </w:rPr>
        <w:t xml:space="preserve"> </w:t>
      </w:r>
      <w:r w:rsidRPr="00243D19">
        <w:rPr>
          <w:rFonts w:ascii="Times New Roman" w:hAnsi="Times New Roman"/>
          <w:i/>
        </w:rPr>
        <w:t>Philosophy Now</w:t>
      </w:r>
      <w:r w:rsidR="00184702">
        <w:rPr>
          <w:rFonts w:ascii="Times New Roman" w:hAnsi="Times New Roman"/>
        </w:rPr>
        <w:t xml:space="preserve"> 87 (11-12)</w:t>
      </w:r>
      <w:r w:rsidR="005D3B6A">
        <w:rPr>
          <w:rFonts w:ascii="Times New Roman" w:hAnsi="Times New Roman"/>
        </w:rPr>
        <w:t xml:space="preserve">: </w:t>
      </w:r>
      <w:proofErr w:type="spellStart"/>
      <w:proofErr w:type="gramStart"/>
      <w:r w:rsidR="001D332A">
        <w:rPr>
          <w:rFonts w:ascii="Times New Roman" w:hAnsi="Times New Roman"/>
        </w:rPr>
        <w:t>n.p</w:t>
      </w:r>
      <w:proofErr w:type="spellEnd"/>
      <w:proofErr w:type="gramEnd"/>
      <w:r w:rsidR="001D332A">
        <w:rPr>
          <w:rFonts w:ascii="Times New Roman" w:hAnsi="Times New Roman"/>
        </w:rPr>
        <w:t>. (Available online &lt;</w:t>
      </w:r>
      <w:r w:rsidR="001D332A" w:rsidRPr="001D332A">
        <w:rPr>
          <w:rFonts w:ascii="Times New Roman" w:hAnsi="Times New Roman"/>
        </w:rPr>
        <w:t>http://bit.ly/Nyet2e</w:t>
      </w:r>
      <w:r w:rsidR="001D332A">
        <w:rPr>
          <w:rFonts w:ascii="Times New Roman" w:hAnsi="Times New Roman"/>
        </w:rPr>
        <w:t>&gt;.)</w:t>
      </w:r>
    </w:p>
    <w:p w14:paraId="597096C3" w14:textId="69CF400D" w:rsidR="00151CDA" w:rsidRPr="00243D19" w:rsidRDefault="00151CDA" w:rsidP="00243D19">
      <w:pPr>
        <w:spacing w:line="480" w:lineRule="auto"/>
        <w:contextualSpacing/>
        <w:rPr>
          <w:rFonts w:ascii="Times New Roman" w:hAnsi="Times New Roman"/>
        </w:rPr>
      </w:pPr>
      <w:r w:rsidRPr="00243D19">
        <w:rPr>
          <w:rFonts w:ascii="Times New Roman" w:hAnsi="Times New Roman"/>
        </w:rPr>
        <w:t xml:space="preserve">Monk, R. (1990) </w:t>
      </w:r>
      <w:r w:rsidRPr="00243D19">
        <w:rPr>
          <w:rFonts w:ascii="Times New Roman" w:hAnsi="Times New Roman"/>
          <w:i/>
        </w:rPr>
        <w:t>Ludwig Wittgenstein: The Duty of Genius</w:t>
      </w:r>
      <w:r w:rsidR="00184702">
        <w:rPr>
          <w:rFonts w:ascii="Times New Roman" w:hAnsi="Times New Roman"/>
        </w:rPr>
        <w:t>,</w:t>
      </w:r>
      <w:r w:rsidRPr="00243D19">
        <w:rPr>
          <w:rFonts w:ascii="Times New Roman" w:hAnsi="Times New Roman"/>
        </w:rPr>
        <w:t xml:space="preserve"> Detroit: Free Press.</w:t>
      </w:r>
    </w:p>
    <w:p w14:paraId="4F54A98E" w14:textId="18F8383E" w:rsidR="00151CDA" w:rsidRPr="00243D19" w:rsidRDefault="00151CDA" w:rsidP="00184702">
      <w:pPr>
        <w:spacing w:line="480" w:lineRule="auto"/>
        <w:contextualSpacing/>
        <w:rPr>
          <w:rFonts w:ascii="Times New Roman" w:hAnsi="Times New Roman"/>
        </w:rPr>
      </w:pPr>
      <w:r w:rsidRPr="00243D19">
        <w:rPr>
          <w:rFonts w:ascii="Times New Roman" w:hAnsi="Times New Roman"/>
        </w:rPr>
        <w:t xml:space="preserve">Peters, M. and Marshall </w:t>
      </w:r>
      <w:r w:rsidR="00184702">
        <w:rPr>
          <w:rFonts w:ascii="Times New Roman" w:hAnsi="Times New Roman"/>
        </w:rPr>
        <w:t xml:space="preserve">J. </w:t>
      </w:r>
      <w:r w:rsidRPr="00243D19">
        <w:rPr>
          <w:rFonts w:ascii="Times New Roman" w:hAnsi="Times New Roman"/>
        </w:rPr>
        <w:t xml:space="preserve">(1999) </w:t>
      </w:r>
      <w:r w:rsidR="00184702">
        <w:rPr>
          <w:rFonts w:ascii="Times New Roman" w:hAnsi="Times New Roman"/>
        </w:rPr>
        <w:t>‘</w:t>
      </w:r>
      <w:r w:rsidRPr="00243D19">
        <w:rPr>
          <w:rFonts w:ascii="Times New Roman" w:hAnsi="Times New Roman"/>
        </w:rPr>
        <w:t>Wittgenstein as Modernist Philosopher</w:t>
      </w:r>
      <w:r w:rsidR="00184702">
        <w:rPr>
          <w:rFonts w:ascii="Times New Roman" w:hAnsi="Times New Roman"/>
        </w:rPr>
        <w:t>’</w:t>
      </w:r>
      <w:r w:rsidR="005D3B6A">
        <w:rPr>
          <w:rFonts w:ascii="Times New Roman" w:hAnsi="Times New Roman"/>
        </w:rPr>
        <w:t xml:space="preserve"> in </w:t>
      </w:r>
      <w:proofErr w:type="spellStart"/>
      <w:r w:rsidR="005D3B6A">
        <w:rPr>
          <w:rFonts w:ascii="Times New Roman" w:hAnsi="Times New Roman"/>
          <w:i/>
        </w:rPr>
        <w:t>Wittgensin</w:t>
      </w:r>
      <w:proofErr w:type="spellEnd"/>
      <w:r w:rsidR="005D3B6A">
        <w:rPr>
          <w:rFonts w:ascii="Times New Roman" w:hAnsi="Times New Roman"/>
          <w:i/>
        </w:rPr>
        <w:t>: Philosophy, Postmodernism, Pedagogy</w:t>
      </w:r>
      <w:r w:rsidR="005D3B6A">
        <w:rPr>
          <w:rFonts w:ascii="Times New Roman" w:hAnsi="Times New Roman"/>
        </w:rPr>
        <w:t xml:space="preserve">, </w:t>
      </w:r>
      <w:proofErr w:type="gramStart"/>
      <w:r w:rsidR="005D3B6A">
        <w:rPr>
          <w:rFonts w:ascii="Times New Roman" w:hAnsi="Times New Roman"/>
        </w:rPr>
        <w:t>Westport</w:t>
      </w:r>
      <w:proofErr w:type="gramEnd"/>
      <w:r w:rsidR="005D3B6A">
        <w:rPr>
          <w:rFonts w:ascii="Times New Roman" w:hAnsi="Times New Roman"/>
        </w:rPr>
        <w:t xml:space="preserve">: Bergin and Garvey. (An early draft of this chapter is available online </w:t>
      </w:r>
      <w:r w:rsidRPr="00243D19">
        <w:rPr>
          <w:rFonts w:ascii="Times New Roman" w:hAnsi="Times New Roman"/>
        </w:rPr>
        <w:t>&lt;</w:t>
      </w:r>
      <w:r w:rsidR="005D3B6A" w:rsidRPr="005D3B6A">
        <w:rPr>
          <w:rFonts w:ascii="Times New Roman" w:hAnsi="Times New Roman"/>
        </w:rPr>
        <w:t>http://bit.ly/Q46qp1</w:t>
      </w:r>
      <w:r w:rsidRPr="00243D19">
        <w:rPr>
          <w:rFonts w:ascii="Times New Roman" w:hAnsi="Times New Roman"/>
        </w:rPr>
        <w:t>&gt;.</w:t>
      </w:r>
      <w:r w:rsidR="005D3B6A">
        <w:rPr>
          <w:rFonts w:ascii="Times New Roman" w:hAnsi="Times New Roman"/>
        </w:rPr>
        <w:t>)</w:t>
      </w:r>
    </w:p>
    <w:p w14:paraId="7DF989F1" w14:textId="05926896" w:rsidR="00151CDA" w:rsidRPr="00243D19" w:rsidRDefault="00151CDA" w:rsidP="00243D19">
      <w:pPr>
        <w:spacing w:line="480" w:lineRule="auto"/>
        <w:contextualSpacing/>
        <w:rPr>
          <w:rFonts w:ascii="Times New Roman" w:hAnsi="Times New Roman"/>
        </w:rPr>
      </w:pPr>
      <w:r w:rsidRPr="00243D19">
        <w:rPr>
          <w:rFonts w:ascii="Times New Roman" w:hAnsi="Times New Roman"/>
        </w:rPr>
        <w:t xml:space="preserve">Schroeder, S. (2006) </w:t>
      </w:r>
      <w:proofErr w:type="gramStart"/>
      <w:r w:rsidRPr="00243D19">
        <w:rPr>
          <w:rFonts w:ascii="Times New Roman" w:hAnsi="Times New Roman"/>
          <w:i/>
        </w:rPr>
        <w:t>The</w:t>
      </w:r>
      <w:proofErr w:type="gramEnd"/>
      <w:r w:rsidRPr="00243D19">
        <w:rPr>
          <w:rFonts w:ascii="Times New Roman" w:hAnsi="Times New Roman"/>
          <w:i/>
        </w:rPr>
        <w:t xml:space="preserve"> Way Out of the Fly-Bottle</w:t>
      </w:r>
      <w:r w:rsidR="00184702">
        <w:rPr>
          <w:rFonts w:ascii="Times New Roman" w:hAnsi="Times New Roman"/>
        </w:rPr>
        <w:t>,</w:t>
      </w:r>
      <w:r w:rsidRPr="00243D19">
        <w:rPr>
          <w:rFonts w:ascii="Times New Roman" w:hAnsi="Times New Roman"/>
        </w:rPr>
        <w:t xml:space="preserve"> Cambridge: Polity Press. </w:t>
      </w:r>
    </w:p>
    <w:sectPr w:rsidR="00151CDA" w:rsidRPr="00243D19" w:rsidSect="00151C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69A35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4B"/>
    <w:rsid w:val="000260DB"/>
    <w:rsid w:val="00051DF3"/>
    <w:rsid w:val="00151CDA"/>
    <w:rsid w:val="00184702"/>
    <w:rsid w:val="001D332A"/>
    <w:rsid w:val="00243D19"/>
    <w:rsid w:val="0024594B"/>
    <w:rsid w:val="0027530D"/>
    <w:rsid w:val="00563994"/>
    <w:rsid w:val="005D3B6A"/>
    <w:rsid w:val="00663265"/>
    <w:rsid w:val="008A5565"/>
    <w:rsid w:val="0094001B"/>
    <w:rsid w:val="00A67C38"/>
    <w:rsid w:val="00A90F4C"/>
    <w:rsid w:val="00B445FF"/>
    <w:rsid w:val="00B91B84"/>
    <w:rsid w:val="00CE2EEB"/>
    <w:rsid w:val="00CE4474"/>
    <w:rsid w:val="00D2297B"/>
    <w:rsid w:val="00D809F9"/>
    <w:rsid w:val="00E812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E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9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D6122"/>
    <w:rPr>
      <w:color w:val="0000FF"/>
      <w:u w:val="single"/>
    </w:rPr>
  </w:style>
  <w:style w:type="paragraph" w:styleId="NormalWeb">
    <w:name w:val="Normal (Web)"/>
    <w:basedOn w:val="Normal"/>
    <w:uiPriority w:val="99"/>
    <w:rsid w:val="00F35721"/>
    <w:pPr>
      <w:spacing w:beforeLines="1" w:afterLines="1"/>
    </w:pPr>
    <w:rPr>
      <w:rFonts w:ascii="Times" w:hAnsi="Times"/>
      <w:sz w:val="20"/>
      <w:szCs w:val="20"/>
    </w:rPr>
  </w:style>
  <w:style w:type="character" w:customStyle="1" w:styleId="apple-style-span">
    <w:name w:val="apple-style-span"/>
    <w:basedOn w:val="DefaultParagraphFont"/>
    <w:rsid w:val="0091744A"/>
  </w:style>
  <w:style w:type="paragraph" w:styleId="BalloonText">
    <w:name w:val="Balloon Text"/>
    <w:basedOn w:val="Normal"/>
    <w:link w:val="BalloonTextChar"/>
    <w:uiPriority w:val="99"/>
    <w:semiHidden/>
    <w:unhideWhenUsed/>
    <w:rsid w:val="00E81295"/>
    <w:rPr>
      <w:rFonts w:ascii="Tahoma" w:hAnsi="Tahoma" w:cs="Tahoma"/>
      <w:sz w:val="16"/>
      <w:szCs w:val="16"/>
    </w:rPr>
  </w:style>
  <w:style w:type="character" w:customStyle="1" w:styleId="BalloonTextChar">
    <w:name w:val="Balloon Text Char"/>
    <w:link w:val="BalloonText"/>
    <w:uiPriority w:val="99"/>
    <w:semiHidden/>
    <w:rsid w:val="00E81295"/>
    <w:rPr>
      <w:rFonts w:ascii="Tahoma" w:hAnsi="Tahoma" w:cs="Tahoma"/>
      <w:sz w:val="16"/>
      <w:szCs w:val="16"/>
    </w:rPr>
  </w:style>
  <w:style w:type="character" w:styleId="CommentReference">
    <w:name w:val="annotation reference"/>
    <w:basedOn w:val="DefaultParagraphFont"/>
    <w:uiPriority w:val="99"/>
    <w:semiHidden/>
    <w:unhideWhenUsed/>
    <w:rsid w:val="008A5565"/>
    <w:rPr>
      <w:sz w:val="18"/>
      <w:szCs w:val="18"/>
    </w:rPr>
  </w:style>
  <w:style w:type="paragraph" w:styleId="CommentText">
    <w:name w:val="annotation text"/>
    <w:basedOn w:val="Normal"/>
    <w:link w:val="CommentTextChar"/>
    <w:uiPriority w:val="99"/>
    <w:semiHidden/>
    <w:unhideWhenUsed/>
    <w:rsid w:val="008A5565"/>
  </w:style>
  <w:style w:type="character" w:customStyle="1" w:styleId="CommentTextChar">
    <w:name w:val="Comment Text Char"/>
    <w:basedOn w:val="DefaultParagraphFont"/>
    <w:link w:val="CommentText"/>
    <w:uiPriority w:val="99"/>
    <w:semiHidden/>
    <w:rsid w:val="008A5565"/>
    <w:rPr>
      <w:sz w:val="24"/>
      <w:szCs w:val="24"/>
    </w:rPr>
  </w:style>
  <w:style w:type="paragraph" w:styleId="CommentSubject">
    <w:name w:val="annotation subject"/>
    <w:basedOn w:val="CommentText"/>
    <w:next w:val="CommentText"/>
    <w:link w:val="CommentSubjectChar"/>
    <w:uiPriority w:val="99"/>
    <w:semiHidden/>
    <w:unhideWhenUsed/>
    <w:rsid w:val="008A5565"/>
    <w:rPr>
      <w:b/>
      <w:bCs/>
      <w:sz w:val="20"/>
      <w:szCs w:val="20"/>
    </w:rPr>
  </w:style>
  <w:style w:type="character" w:customStyle="1" w:styleId="CommentSubjectChar">
    <w:name w:val="Comment Subject Char"/>
    <w:basedOn w:val="CommentTextChar"/>
    <w:link w:val="CommentSubject"/>
    <w:uiPriority w:val="99"/>
    <w:semiHidden/>
    <w:rsid w:val="008A5565"/>
    <w:rPr>
      <w:b/>
      <w:bCs/>
      <w:sz w:val="24"/>
      <w:szCs w:val="24"/>
    </w:rPr>
  </w:style>
  <w:style w:type="paragraph" w:styleId="ListParagraph">
    <w:name w:val="List Paragraph"/>
    <w:basedOn w:val="Normal"/>
    <w:uiPriority w:val="34"/>
    <w:qFormat/>
    <w:rsid w:val="00B91B84"/>
    <w:pPr>
      <w:ind w:left="720"/>
      <w:contextualSpacing/>
    </w:pPr>
  </w:style>
  <w:style w:type="character" w:styleId="Emphasis">
    <w:name w:val="Emphasis"/>
    <w:basedOn w:val="DefaultParagraphFont"/>
    <w:uiPriority w:val="20"/>
    <w:qFormat/>
    <w:rsid w:val="00A67C38"/>
    <w:rPr>
      <w:i/>
      <w:iCs/>
    </w:rPr>
  </w:style>
  <w:style w:type="character" w:customStyle="1" w:styleId="st">
    <w:name w:val="st"/>
    <w:basedOn w:val="DefaultParagraphFont"/>
    <w:rsid w:val="00A67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9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D6122"/>
    <w:rPr>
      <w:color w:val="0000FF"/>
      <w:u w:val="single"/>
    </w:rPr>
  </w:style>
  <w:style w:type="paragraph" w:styleId="NormalWeb">
    <w:name w:val="Normal (Web)"/>
    <w:basedOn w:val="Normal"/>
    <w:uiPriority w:val="99"/>
    <w:rsid w:val="00F35721"/>
    <w:pPr>
      <w:spacing w:beforeLines="1" w:afterLines="1"/>
    </w:pPr>
    <w:rPr>
      <w:rFonts w:ascii="Times" w:hAnsi="Times"/>
      <w:sz w:val="20"/>
      <w:szCs w:val="20"/>
    </w:rPr>
  </w:style>
  <w:style w:type="character" w:customStyle="1" w:styleId="apple-style-span">
    <w:name w:val="apple-style-span"/>
    <w:basedOn w:val="DefaultParagraphFont"/>
    <w:rsid w:val="0091744A"/>
  </w:style>
  <w:style w:type="paragraph" w:styleId="BalloonText">
    <w:name w:val="Balloon Text"/>
    <w:basedOn w:val="Normal"/>
    <w:link w:val="BalloonTextChar"/>
    <w:uiPriority w:val="99"/>
    <w:semiHidden/>
    <w:unhideWhenUsed/>
    <w:rsid w:val="00E81295"/>
    <w:rPr>
      <w:rFonts w:ascii="Tahoma" w:hAnsi="Tahoma" w:cs="Tahoma"/>
      <w:sz w:val="16"/>
      <w:szCs w:val="16"/>
    </w:rPr>
  </w:style>
  <w:style w:type="character" w:customStyle="1" w:styleId="BalloonTextChar">
    <w:name w:val="Balloon Text Char"/>
    <w:link w:val="BalloonText"/>
    <w:uiPriority w:val="99"/>
    <w:semiHidden/>
    <w:rsid w:val="00E81295"/>
    <w:rPr>
      <w:rFonts w:ascii="Tahoma" w:hAnsi="Tahoma" w:cs="Tahoma"/>
      <w:sz w:val="16"/>
      <w:szCs w:val="16"/>
    </w:rPr>
  </w:style>
  <w:style w:type="character" w:styleId="CommentReference">
    <w:name w:val="annotation reference"/>
    <w:basedOn w:val="DefaultParagraphFont"/>
    <w:uiPriority w:val="99"/>
    <w:semiHidden/>
    <w:unhideWhenUsed/>
    <w:rsid w:val="008A5565"/>
    <w:rPr>
      <w:sz w:val="18"/>
      <w:szCs w:val="18"/>
    </w:rPr>
  </w:style>
  <w:style w:type="paragraph" w:styleId="CommentText">
    <w:name w:val="annotation text"/>
    <w:basedOn w:val="Normal"/>
    <w:link w:val="CommentTextChar"/>
    <w:uiPriority w:val="99"/>
    <w:semiHidden/>
    <w:unhideWhenUsed/>
    <w:rsid w:val="008A5565"/>
  </w:style>
  <w:style w:type="character" w:customStyle="1" w:styleId="CommentTextChar">
    <w:name w:val="Comment Text Char"/>
    <w:basedOn w:val="DefaultParagraphFont"/>
    <w:link w:val="CommentText"/>
    <w:uiPriority w:val="99"/>
    <w:semiHidden/>
    <w:rsid w:val="008A5565"/>
    <w:rPr>
      <w:sz w:val="24"/>
      <w:szCs w:val="24"/>
    </w:rPr>
  </w:style>
  <w:style w:type="paragraph" w:styleId="CommentSubject">
    <w:name w:val="annotation subject"/>
    <w:basedOn w:val="CommentText"/>
    <w:next w:val="CommentText"/>
    <w:link w:val="CommentSubjectChar"/>
    <w:uiPriority w:val="99"/>
    <w:semiHidden/>
    <w:unhideWhenUsed/>
    <w:rsid w:val="008A5565"/>
    <w:rPr>
      <w:b/>
      <w:bCs/>
      <w:sz w:val="20"/>
      <w:szCs w:val="20"/>
    </w:rPr>
  </w:style>
  <w:style w:type="character" w:customStyle="1" w:styleId="CommentSubjectChar">
    <w:name w:val="Comment Subject Char"/>
    <w:basedOn w:val="CommentTextChar"/>
    <w:link w:val="CommentSubject"/>
    <w:uiPriority w:val="99"/>
    <w:semiHidden/>
    <w:rsid w:val="008A5565"/>
    <w:rPr>
      <w:b/>
      <w:bCs/>
      <w:sz w:val="24"/>
      <w:szCs w:val="24"/>
    </w:rPr>
  </w:style>
  <w:style w:type="paragraph" w:styleId="ListParagraph">
    <w:name w:val="List Paragraph"/>
    <w:basedOn w:val="Normal"/>
    <w:uiPriority w:val="34"/>
    <w:qFormat/>
    <w:rsid w:val="00B91B84"/>
    <w:pPr>
      <w:ind w:left="720"/>
      <w:contextualSpacing/>
    </w:pPr>
  </w:style>
  <w:style w:type="character" w:styleId="Emphasis">
    <w:name w:val="Emphasis"/>
    <w:basedOn w:val="DefaultParagraphFont"/>
    <w:uiPriority w:val="20"/>
    <w:qFormat/>
    <w:rsid w:val="00A67C38"/>
    <w:rPr>
      <w:i/>
      <w:iCs/>
    </w:rPr>
  </w:style>
  <w:style w:type="character" w:customStyle="1" w:styleId="st">
    <w:name w:val="st"/>
    <w:basedOn w:val="DefaultParagraphFont"/>
    <w:rsid w:val="00A67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649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Tatum Taylor</dc:creator>
  <cp:lastModifiedBy>cathy martha waszczuk</cp:lastModifiedBy>
  <cp:revision>2</cp:revision>
  <dcterms:created xsi:type="dcterms:W3CDTF">2012-09-22T00:13:00Z</dcterms:created>
  <dcterms:modified xsi:type="dcterms:W3CDTF">2012-09-22T00:13:00Z</dcterms:modified>
</cp:coreProperties>
</file>