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1"/>
        <w:gridCol w:w="2539"/>
        <w:gridCol w:w="2629"/>
      </w:tblGrid>
      <w:tr w:rsidR="00837FE7" w:rsidRPr="00837FE7" w14:paraId="3D0235E0" w14:textId="77777777" w:rsidTr="00837FE7">
        <w:tc>
          <w:tcPr>
            <w:tcW w:w="491" w:type="dxa"/>
            <w:vMerge w:val="restart"/>
            <w:shd w:val="clear" w:color="auto" w:fill="A6A6A6"/>
            <w:textDirection w:val="btLr"/>
          </w:tcPr>
          <w:p w14:paraId="49EA50A8"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3D251885"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532A77D6" w14:textId="77777777" w:rsidR="00B574C9" w:rsidRPr="00837FE7" w:rsidRDefault="0059122E" w:rsidP="00837FE7">
            <w:pPr>
              <w:spacing w:after="0" w:line="240" w:lineRule="auto"/>
            </w:pPr>
            <w:r>
              <w:rPr>
                <w:rStyle w:val="PlaceholderText"/>
              </w:rPr>
              <w:t>Bart</w:t>
            </w:r>
          </w:p>
        </w:tc>
        <w:tc>
          <w:tcPr>
            <w:tcW w:w="2551" w:type="dxa"/>
            <w:shd w:val="clear" w:color="auto" w:fill="auto"/>
          </w:tcPr>
          <w:p w14:paraId="1F443E90"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1820CA6B" w14:textId="77777777" w:rsidR="00B574C9" w:rsidRPr="00837FE7" w:rsidRDefault="0059122E" w:rsidP="00837FE7">
            <w:pPr>
              <w:spacing w:after="0" w:line="240" w:lineRule="auto"/>
            </w:pPr>
            <w:r>
              <w:rPr>
                <w:rStyle w:val="PlaceholderText"/>
              </w:rPr>
              <w:t>Bryant-Mole</w:t>
            </w:r>
          </w:p>
        </w:tc>
      </w:tr>
      <w:tr w:rsidR="00837FE7" w:rsidRPr="00837FE7" w14:paraId="69E2BB01" w14:textId="77777777" w:rsidTr="00837FE7">
        <w:trPr>
          <w:trHeight w:val="986"/>
        </w:trPr>
        <w:tc>
          <w:tcPr>
            <w:tcW w:w="491" w:type="dxa"/>
            <w:vMerge/>
            <w:shd w:val="clear" w:color="auto" w:fill="A6A6A6"/>
          </w:tcPr>
          <w:p w14:paraId="18D9A566"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70AAF76B"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5DEDD337" w14:textId="77777777" w:rsidTr="00837FE7">
        <w:trPr>
          <w:trHeight w:val="986"/>
        </w:trPr>
        <w:tc>
          <w:tcPr>
            <w:tcW w:w="491" w:type="dxa"/>
            <w:vMerge/>
            <w:shd w:val="clear" w:color="auto" w:fill="A6A6A6"/>
          </w:tcPr>
          <w:p w14:paraId="3A2D0E60"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6D8D39C3" w14:textId="77777777" w:rsidR="00B574C9" w:rsidRPr="00837FE7" w:rsidRDefault="0059122E" w:rsidP="00837FE7">
            <w:pPr>
              <w:spacing w:after="0" w:line="240" w:lineRule="auto"/>
            </w:pPr>
            <w:r>
              <w:rPr>
                <w:rStyle w:val="PlaceholderText"/>
              </w:rPr>
              <w:t>Durham University</w:t>
            </w:r>
          </w:p>
        </w:tc>
      </w:tr>
    </w:tbl>
    <w:p w14:paraId="07CCDC0C"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166ABB1E" w14:textId="77777777" w:rsidTr="00837FE7">
        <w:tc>
          <w:tcPr>
            <w:tcW w:w="9016" w:type="dxa"/>
            <w:shd w:val="clear" w:color="auto" w:fill="A6A6A6"/>
            <w:tcMar>
              <w:top w:w="113" w:type="dxa"/>
              <w:bottom w:w="113" w:type="dxa"/>
            </w:tcMar>
          </w:tcPr>
          <w:p w14:paraId="59225D86"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6B8AB00D" w14:textId="77777777" w:rsidTr="00837FE7">
        <w:tc>
          <w:tcPr>
            <w:tcW w:w="9016" w:type="dxa"/>
            <w:shd w:val="clear" w:color="auto" w:fill="auto"/>
            <w:tcMar>
              <w:top w:w="113" w:type="dxa"/>
              <w:bottom w:w="113" w:type="dxa"/>
            </w:tcMar>
          </w:tcPr>
          <w:p w14:paraId="179934C9" w14:textId="77777777" w:rsidR="003F0D73" w:rsidRPr="00E06B87" w:rsidRDefault="0059122E" w:rsidP="00837FE7">
            <w:pPr>
              <w:spacing w:after="0" w:line="240" w:lineRule="auto"/>
              <w:rPr>
                <w:b/>
                <w:color w:val="000000"/>
              </w:rPr>
            </w:pPr>
            <w:r w:rsidRPr="0059122E">
              <w:rPr>
                <w:b/>
                <w:color w:val="000000"/>
              </w:rPr>
              <w:t>Lautner, John Edward (1911-1994)</w:t>
            </w:r>
          </w:p>
        </w:tc>
      </w:tr>
      <w:tr w:rsidR="00464699" w:rsidRPr="00837FE7" w14:paraId="469306FE" w14:textId="77777777" w:rsidTr="00837FE7">
        <w:tc>
          <w:tcPr>
            <w:tcW w:w="9016" w:type="dxa"/>
            <w:shd w:val="clear" w:color="auto" w:fill="auto"/>
            <w:tcMar>
              <w:top w:w="113" w:type="dxa"/>
              <w:bottom w:w="113" w:type="dxa"/>
            </w:tcMar>
          </w:tcPr>
          <w:p w14:paraId="4290C2EE" w14:textId="77777777"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14:paraId="79580BA5" w14:textId="77777777" w:rsidTr="00837FE7">
        <w:tc>
          <w:tcPr>
            <w:tcW w:w="9016" w:type="dxa"/>
            <w:shd w:val="clear" w:color="auto" w:fill="auto"/>
            <w:tcMar>
              <w:top w:w="113" w:type="dxa"/>
              <w:bottom w:w="113" w:type="dxa"/>
            </w:tcMar>
          </w:tcPr>
          <w:p w14:paraId="118012A5" w14:textId="27F7D0F9" w:rsidR="00E85A05" w:rsidRPr="00E06B87" w:rsidRDefault="005E3FEA" w:rsidP="00730614">
            <w:pPr>
              <w:spacing w:after="0" w:line="240" w:lineRule="auto"/>
              <w:rPr>
                <w:color w:val="000000"/>
              </w:rPr>
            </w:pPr>
            <w:r w:rsidRPr="005E3FEA">
              <w:rPr>
                <w:color w:val="000000"/>
              </w:rPr>
              <w:t>While the American architect John Lautner may not have considered himself a Modernist, he nevertheless made a significant contribution to the branch of Modernist architecture that emerged in Southern California during the mid-20</w:t>
            </w:r>
            <w:r w:rsidRPr="005E3FEA">
              <w:rPr>
                <w:color w:val="000000"/>
                <w:vertAlign w:val="superscript"/>
              </w:rPr>
              <w:t>th</w:t>
            </w:r>
            <w:r w:rsidRPr="005E3FEA">
              <w:rPr>
                <w:color w:val="000000"/>
              </w:rPr>
              <w:t xml:space="preserve"> century, pioneered by architects such as </w:t>
            </w:r>
            <w:r w:rsidR="008016A9">
              <w:rPr>
                <w:color w:val="000000"/>
              </w:rPr>
              <w:t>Rudolph</w:t>
            </w:r>
            <w:r w:rsidRPr="005E3FEA">
              <w:rPr>
                <w:color w:val="000000"/>
              </w:rPr>
              <w:t xml:space="preserve"> S</w:t>
            </w:r>
            <w:r w:rsidR="008016A9">
              <w:rPr>
                <w:color w:val="000000"/>
              </w:rPr>
              <w:t>chindler</w:t>
            </w:r>
            <w:r w:rsidRPr="005E3FEA">
              <w:rPr>
                <w:color w:val="000000"/>
              </w:rPr>
              <w:t>, R</w:t>
            </w:r>
            <w:r w:rsidR="008016A9">
              <w:rPr>
                <w:color w:val="000000"/>
              </w:rPr>
              <w:t>ichard</w:t>
            </w:r>
            <w:r w:rsidRPr="005E3FEA">
              <w:rPr>
                <w:color w:val="000000"/>
              </w:rPr>
              <w:t xml:space="preserve"> N</w:t>
            </w:r>
            <w:r w:rsidR="008016A9">
              <w:rPr>
                <w:color w:val="000000"/>
              </w:rPr>
              <w:t>eutra</w:t>
            </w:r>
            <w:r w:rsidRPr="005E3FEA">
              <w:rPr>
                <w:color w:val="000000"/>
              </w:rPr>
              <w:t xml:space="preserve"> and F</w:t>
            </w:r>
            <w:r w:rsidR="008016A9">
              <w:rPr>
                <w:color w:val="000000"/>
              </w:rPr>
              <w:t>rank</w:t>
            </w:r>
            <w:r w:rsidRPr="005E3FEA">
              <w:rPr>
                <w:color w:val="000000"/>
              </w:rPr>
              <w:t xml:space="preserve"> L</w:t>
            </w:r>
            <w:r w:rsidR="008016A9">
              <w:rPr>
                <w:color w:val="000000"/>
              </w:rPr>
              <w:t>loyd</w:t>
            </w:r>
            <w:r w:rsidRPr="005E3FEA">
              <w:rPr>
                <w:color w:val="000000"/>
              </w:rPr>
              <w:t xml:space="preserve"> W</w:t>
            </w:r>
            <w:r w:rsidR="008016A9">
              <w:rPr>
                <w:color w:val="000000"/>
              </w:rPr>
              <w:t>right</w:t>
            </w:r>
            <w:r w:rsidRPr="005E3FEA">
              <w:rPr>
                <w:color w:val="000000"/>
              </w:rPr>
              <w:t xml:space="preserve">. Though he was wary of being seen as an imitator of Wright, under whom he had worked as an apprentice for six years, Lautner’s work does reflect several of his mentor’s architectural principles, such as flowing space, harmony with nature and site-specific designs. Lautner’s visually arresting buildings, however, took these ideas further than ever before. His ambitious projects, as well as being architecturally innovative, were feats of modern engineering. These daring structures stood in stark contrast to the minimal, machine-influenced </w:t>
            </w:r>
            <w:r w:rsidR="00730614">
              <w:rPr>
                <w:color w:val="000000"/>
              </w:rPr>
              <w:t>International</w:t>
            </w:r>
            <w:r w:rsidRPr="005E3FEA">
              <w:rPr>
                <w:color w:val="000000"/>
              </w:rPr>
              <w:t xml:space="preserve"> S</w:t>
            </w:r>
            <w:r w:rsidR="00730614">
              <w:rPr>
                <w:color w:val="000000"/>
              </w:rPr>
              <w:t>tyle</w:t>
            </w:r>
            <w:r w:rsidRPr="005E3FEA">
              <w:rPr>
                <w:color w:val="000000"/>
              </w:rPr>
              <w:t xml:space="preserve"> buildings which had dominated Modernist architecture since the 1930s. Lautner’s residential projects, in particular, gained widespread attention through the photography of Julius Shulman, their appearance in Hollywood films and their endorsement by the rich and famous of Los Angeles. While contemporaneous critics were divided in their opinions of Lautner’s work, he later achieved international acknowledgement and respect, and is now considered an important figure within the Mid-Century Modern design movement.</w:t>
            </w:r>
          </w:p>
        </w:tc>
      </w:tr>
      <w:tr w:rsidR="003F0D73" w:rsidRPr="00837FE7" w14:paraId="20C7C8CE" w14:textId="77777777" w:rsidTr="00837FE7">
        <w:tc>
          <w:tcPr>
            <w:tcW w:w="9016" w:type="dxa"/>
            <w:shd w:val="clear" w:color="auto" w:fill="auto"/>
            <w:tcMar>
              <w:top w:w="113" w:type="dxa"/>
              <w:bottom w:w="113" w:type="dxa"/>
            </w:tcMar>
          </w:tcPr>
          <w:p w14:paraId="41C3B2A0" w14:textId="77777777" w:rsidR="00AB15C5" w:rsidRPr="00AB15C5" w:rsidRDefault="00AB15C5" w:rsidP="00AB15C5">
            <w:pPr>
              <w:spacing w:after="0" w:line="240" w:lineRule="auto"/>
              <w:rPr>
                <w:color w:val="000000"/>
              </w:rPr>
            </w:pPr>
            <w:r w:rsidRPr="00AB15C5">
              <w:rPr>
                <w:color w:val="000000"/>
              </w:rPr>
              <w:t>In 1933, the American architect John Lautner was accepted onto Frank Lloyd Wright’s innovative Taliesin Fellowship programme. He worked under Wright for the next six years, taking an active part in the build of Taliesin West (1937) and supervising several other projects, before leaving to set up his own practice in Los Angeles.</w:t>
            </w:r>
          </w:p>
          <w:p w14:paraId="0BA87D5E" w14:textId="77777777" w:rsidR="00AB15C5" w:rsidRPr="00AB15C5" w:rsidRDefault="00AB15C5" w:rsidP="00AB15C5">
            <w:pPr>
              <w:spacing w:after="0" w:line="240" w:lineRule="auto"/>
              <w:rPr>
                <w:color w:val="000000"/>
              </w:rPr>
            </w:pPr>
          </w:p>
          <w:p w14:paraId="59DE3F70" w14:textId="77777777" w:rsidR="00AB15C5" w:rsidRPr="00AB15C5" w:rsidRDefault="00AB15C5" w:rsidP="00AB15C5">
            <w:pPr>
              <w:spacing w:after="0" w:line="240" w:lineRule="auto"/>
              <w:rPr>
                <w:color w:val="000000"/>
              </w:rPr>
            </w:pPr>
            <w:r w:rsidRPr="00AB15C5">
              <w:rPr>
                <w:color w:val="000000"/>
              </w:rPr>
              <w:t xml:space="preserve">Lautner made a conscious decision to develop his own distinctive architectural style, taking his mentor’s principle of flowing space to new extremes by blurring the boundary between the interior and the exterior of the building. Façades are dissolved by sheet glass walls, with broken canopies and skylights creating an intermediary space that connects the inside with the outside. Like Wright, Lautner took his inspiration from nature, giving rise to free, organic forms. Lautner’s designs work with the surrounding landscape, on occasions bringing it physically into the building. Such is the case with the Elrod House (1968), where exposed stone from the foundations of the site forms an internal wall. This unity of nature and architecture is a theme that permeated Lautner’s work throughout his career. </w:t>
            </w:r>
          </w:p>
          <w:p w14:paraId="3E347FAF" w14:textId="77777777" w:rsidR="00AB15C5" w:rsidRPr="00AB15C5" w:rsidRDefault="00AB15C5" w:rsidP="00AB15C5">
            <w:pPr>
              <w:spacing w:after="0" w:line="240" w:lineRule="auto"/>
              <w:rPr>
                <w:color w:val="000000"/>
              </w:rPr>
            </w:pPr>
          </w:p>
          <w:p w14:paraId="7F1327CC" w14:textId="3CC5AE11" w:rsidR="00AB15C5" w:rsidRPr="00AB15C5" w:rsidRDefault="00AB15C5" w:rsidP="00AB15C5">
            <w:pPr>
              <w:spacing w:after="0" w:line="240" w:lineRule="auto"/>
              <w:rPr>
                <w:color w:val="000000"/>
              </w:rPr>
            </w:pPr>
            <w:r w:rsidRPr="00AB15C5">
              <w:rPr>
                <w:color w:val="000000"/>
              </w:rPr>
              <w:t>Lautner’s radical designs were visually arresting, with many of his buildings, such as the Sheats Goldstein Residence (1963), appearing to defy gravity with vast, unsupported canopies. Lautner embraced new building technologies and materials in order to realise his ambitious projects. One example of this is the Reiner Residence, or ‘Silvertop’ (1963-67), where Lautner made use of post-</w:t>
            </w:r>
            <w:r w:rsidRPr="00AB15C5">
              <w:rPr>
                <w:color w:val="000000"/>
              </w:rPr>
              <w:lastRenderedPageBreak/>
              <w:t>tensioned concrete to create the sweeping, unbroken planes of the roof and the cantilevered driveway.</w:t>
            </w:r>
          </w:p>
          <w:p w14:paraId="1CEACB67" w14:textId="77777777" w:rsidR="00AB15C5" w:rsidRPr="00AB15C5" w:rsidRDefault="00AB15C5" w:rsidP="00AB15C5">
            <w:pPr>
              <w:spacing w:after="0" w:line="240" w:lineRule="auto"/>
              <w:rPr>
                <w:color w:val="000000"/>
              </w:rPr>
            </w:pPr>
          </w:p>
          <w:p w14:paraId="7689DF7E" w14:textId="56E0F62F" w:rsidR="00AB15C5" w:rsidRPr="00AB15C5" w:rsidRDefault="00AB15C5" w:rsidP="00AB15C5">
            <w:pPr>
              <w:spacing w:after="0" w:line="240" w:lineRule="auto"/>
              <w:rPr>
                <w:color w:val="000000"/>
              </w:rPr>
            </w:pPr>
            <w:r w:rsidRPr="00AB15C5">
              <w:rPr>
                <w:color w:val="000000"/>
              </w:rPr>
              <w:t xml:space="preserve">Lautner’s preliminary research of each site and the surrounding topography led to unique and site-specific designs. One such example is the Malin Residence, also known as ‘Chemosphere’ (1960), where the challenge of a steeply-sloping site in an earthquake zone was met with the imaginative solution of sitting the house atop a </w:t>
            </w:r>
            <w:r w:rsidR="00003406" w:rsidRPr="00AB15C5">
              <w:rPr>
                <w:color w:val="000000"/>
              </w:rPr>
              <w:t>twenty-nine-foot-high</w:t>
            </w:r>
            <w:r w:rsidRPr="00AB15C5">
              <w:rPr>
                <w:color w:val="000000"/>
              </w:rPr>
              <w:t xml:space="preserve"> concrete column.</w:t>
            </w:r>
          </w:p>
          <w:p w14:paraId="224FE401" w14:textId="77777777" w:rsidR="00AB15C5" w:rsidRPr="00AB15C5" w:rsidRDefault="00AB15C5" w:rsidP="00AB15C5">
            <w:pPr>
              <w:spacing w:after="0" w:line="240" w:lineRule="auto"/>
              <w:rPr>
                <w:color w:val="000000"/>
              </w:rPr>
            </w:pPr>
          </w:p>
          <w:p w14:paraId="6DEABE52" w14:textId="7C66EC31" w:rsidR="00AB15C5" w:rsidRPr="00AB15C5" w:rsidRDefault="00AB15C5" w:rsidP="00AB15C5">
            <w:pPr>
              <w:spacing w:after="0" w:line="240" w:lineRule="auto"/>
              <w:rPr>
                <w:color w:val="000000"/>
              </w:rPr>
            </w:pPr>
            <w:r w:rsidRPr="00AB15C5">
              <w:rPr>
                <w:color w:val="000000"/>
              </w:rPr>
              <w:t>Lautner received both residential and commercial commissions; the latter consisting primarily of roadside buildings. Examples include Henry’s drive-ins (1947, 1957) and the coffee shop Googie’s</w:t>
            </w:r>
            <w:r w:rsidR="006F6281">
              <w:rPr>
                <w:color w:val="000000"/>
              </w:rPr>
              <w:t xml:space="preserve"> (1949), from which Googie</w:t>
            </w:r>
            <w:r w:rsidRPr="00AB15C5">
              <w:rPr>
                <w:color w:val="000000"/>
              </w:rPr>
              <w:t xml:space="preserve"> A</w:t>
            </w:r>
            <w:r w:rsidR="006F6281">
              <w:rPr>
                <w:color w:val="000000"/>
              </w:rPr>
              <w:t>rchitecture</w:t>
            </w:r>
            <w:r w:rsidR="001B57E4">
              <w:rPr>
                <w:color w:val="000000"/>
              </w:rPr>
              <w:t>e</w:t>
            </w:r>
            <w:r w:rsidRPr="00AB15C5">
              <w:rPr>
                <w:color w:val="000000"/>
              </w:rPr>
              <w:t xml:space="preserve"> takes its name. These buildings are characterised by eye-catching, angular forms, the use of multiple, contrasting materials and a lack of formality. They did not meet with universal critical acclaim however, criticised by some as being undisciplined or kitsch.</w:t>
            </w:r>
          </w:p>
          <w:p w14:paraId="61944653" w14:textId="77777777" w:rsidR="00AB15C5" w:rsidRPr="00AB15C5" w:rsidRDefault="00AB15C5" w:rsidP="00AB15C5">
            <w:pPr>
              <w:spacing w:after="0" w:line="240" w:lineRule="auto"/>
              <w:rPr>
                <w:color w:val="000000"/>
              </w:rPr>
            </w:pPr>
          </w:p>
          <w:p w14:paraId="105AC5C8" w14:textId="58B0BA66" w:rsidR="00AB15C5" w:rsidRPr="00AB15C5" w:rsidRDefault="00AB15C5" w:rsidP="00AB15C5">
            <w:pPr>
              <w:spacing w:after="0" w:line="240" w:lineRule="auto"/>
              <w:rPr>
                <w:color w:val="000000"/>
              </w:rPr>
            </w:pPr>
            <w:r w:rsidRPr="00AB15C5">
              <w:rPr>
                <w:color w:val="000000"/>
              </w:rPr>
              <w:t xml:space="preserve">Lautner found greater success with commissions for private homes. His houses, with their open-plan interiors, panoramic city views and luxurious swimming pools, epitomised the opulence of Southern Californian living. Several of his works made their way into Hollywood films; the Elrod House, for example, features in the 1971 James Bond film </w:t>
            </w:r>
            <w:r w:rsidRPr="00AB15C5">
              <w:rPr>
                <w:i/>
                <w:color w:val="000000"/>
              </w:rPr>
              <w:t>Diamonds Are Forever</w:t>
            </w:r>
            <w:r w:rsidRPr="00AB15C5">
              <w:rPr>
                <w:color w:val="000000"/>
              </w:rPr>
              <w:t xml:space="preserve">. </w:t>
            </w:r>
          </w:p>
          <w:p w14:paraId="05624527" w14:textId="77777777" w:rsidR="00AB15C5" w:rsidRPr="00AB15C5" w:rsidRDefault="00AB15C5" w:rsidP="00AB15C5">
            <w:pPr>
              <w:spacing w:after="0" w:line="240" w:lineRule="auto"/>
              <w:rPr>
                <w:color w:val="000000"/>
              </w:rPr>
            </w:pPr>
          </w:p>
          <w:p w14:paraId="2603A530" w14:textId="4398695F" w:rsidR="00AB15C5" w:rsidRDefault="00AB15C5" w:rsidP="00AB15C5">
            <w:pPr>
              <w:spacing w:after="0" w:line="240" w:lineRule="auto"/>
              <w:rPr>
                <w:color w:val="000000"/>
              </w:rPr>
            </w:pPr>
            <w:r w:rsidRPr="00AB15C5">
              <w:rPr>
                <w:color w:val="000000"/>
              </w:rPr>
              <w:t>Overall, Lautner produced nearly two hundred designs, of which over one hundred were constructed. Although he never received any large-scale public commissions and his commercial designs were often subject to negative reviews, Lautner’s private homes occupy a significant place in the Mid-Century Modern design movement.</w:t>
            </w:r>
          </w:p>
          <w:p w14:paraId="490F34FB" w14:textId="6770685C" w:rsidR="00F652EE" w:rsidRDefault="00F652EE" w:rsidP="00AB15C5">
            <w:pPr>
              <w:spacing w:after="0" w:line="240" w:lineRule="auto"/>
              <w:rPr>
                <w:color w:val="000000"/>
              </w:rPr>
            </w:pPr>
          </w:p>
          <w:p w14:paraId="3C05BB62" w14:textId="77777777" w:rsidR="00F11C50" w:rsidRDefault="00F652EE" w:rsidP="00F11C50">
            <w:pPr>
              <w:keepNext/>
              <w:spacing w:after="0" w:line="240" w:lineRule="auto"/>
            </w:pPr>
            <w:r>
              <w:rPr>
                <w:color w:val="000000"/>
              </w:rPr>
              <w:t xml:space="preserve">File: </w:t>
            </w:r>
            <w:r w:rsidR="00F11C50">
              <w:rPr>
                <w:color w:val="000000"/>
              </w:rPr>
              <w:t>Lautner.jpg</w:t>
            </w:r>
          </w:p>
          <w:p w14:paraId="5E606FD4" w14:textId="4BA813C0" w:rsidR="00F652EE" w:rsidRDefault="00F11C50" w:rsidP="00F11C50">
            <w:pPr>
              <w:pStyle w:val="Caption"/>
              <w:spacing w:after="0"/>
              <w:rPr>
                <w:color w:val="000000"/>
              </w:rPr>
            </w:pPr>
            <w:r>
              <w:t xml:space="preserve">Figure </w:t>
            </w:r>
            <w:r>
              <w:fldChar w:fldCharType="begin"/>
            </w:r>
            <w:r>
              <w:instrText xml:space="preserve"> SEQ Figure \* ARABIC </w:instrText>
            </w:r>
            <w:r>
              <w:fldChar w:fldCharType="separate"/>
            </w:r>
            <w:r w:rsidR="00351D10">
              <w:rPr>
                <w:noProof/>
              </w:rPr>
              <w:t>1</w:t>
            </w:r>
            <w:r>
              <w:fldChar w:fldCharType="end"/>
            </w:r>
            <w:r>
              <w:t xml:space="preserve">. </w:t>
            </w:r>
            <w:r w:rsidRPr="00D109E4">
              <w:t>John Lautner, photographer unknown</w:t>
            </w:r>
          </w:p>
          <w:p w14:paraId="0BACD9F3" w14:textId="27B6242D" w:rsidR="00F11C50" w:rsidRDefault="00F11C50" w:rsidP="00AB15C5">
            <w:pPr>
              <w:spacing w:after="0" w:line="240" w:lineRule="auto"/>
              <w:rPr>
                <w:color w:val="000000"/>
              </w:rPr>
            </w:pPr>
            <w:r>
              <w:rPr>
                <w:color w:val="000000"/>
              </w:rPr>
              <w:t>Copyright: John Lautner Foundation</w:t>
            </w:r>
          </w:p>
          <w:p w14:paraId="040417B2" w14:textId="510BFF8C" w:rsidR="00F652EE" w:rsidRDefault="00F652EE" w:rsidP="00AB15C5">
            <w:pPr>
              <w:spacing w:after="0" w:line="240" w:lineRule="auto"/>
              <w:rPr>
                <w:color w:val="000000"/>
              </w:rPr>
            </w:pPr>
            <w:r>
              <w:rPr>
                <w:color w:val="000000"/>
              </w:rPr>
              <w:t xml:space="preserve">Source: </w:t>
            </w:r>
            <w:r w:rsidR="00F11C50">
              <w:rPr>
                <w:color w:val="000000"/>
              </w:rPr>
              <w:t>&lt;</w:t>
            </w:r>
            <w:r w:rsidR="00F11C50" w:rsidRPr="00F11C50">
              <w:t>http://media.npr.org/assets/img/2011/12/02/lautner-3-photographer-unknown-9803203c2f5e3a2b4f0fe2ebcca94145d16a9ff0-s6-c10.jpg</w:t>
            </w:r>
            <w:r w:rsidR="00F11C50">
              <w:rPr>
                <w:color w:val="000000"/>
              </w:rPr>
              <w:t>&gt;</w:t>
            </w:r>
          </w:p>
          <w:p w14:paraId="1AFC24E8" w14:textId="562097E5" w:rsidR="00F652EE" w:rsidRDefault="00F652EE" w:rsidP="00AB15C5">
            <w:pPr>
              <w:spacing w:after="0" w:line="240" w:lineRule="auto"/>
              <w:rPr>
                <w:color w:val="000000"/>
              </w:rPr>
            </w:pPr>
          </w:p>
          <w:p w14:paraId="3AF92947" w14:textId="77777777" w:rsidR="00351D10" w:rsidRDefault="00F652EE" w:rsidP="00351D10">
            <w:pPr>
              <w:keepNext/>
              <w:spacing w:after="0" w:line="240" w:lineRule="auto"/>
            </w:pPr>
            <w:r>
              <w:rPr>
                <w:color w:val="000000"/>
              </w:rPr>
              <w:t xml:space="preserve">File: </w:t>
            </w:r>
            <w:r w:rsidR="00CB12B5">
              <w:rPr>
                <w:color w:val="000000"/>
              </w:rPr>
              <w:t>Elrod.jpg</w:t>
            </w:r>
          </w:p>
          <w:p w14:paraId="3B700E33" w14:textId="7C83273D" w:rsidR="00F652EE" w:rsidRDefault="00351D10" w:rsidP="00351D10">
            <w:pPr>
              <w:pStyle w:val="Caption"/>
              <w:spacing w:after="0"/>
              <w:rPr>
                <w:color w:val="000000"/>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F70D19">
              <w:t>Interior of Elrod House, photo by Murray Grigor</w:t>
            </w:r>
          </w:p>
          <w:p w14:paraId="4AB54089" w14:textId="2679AFEC" w:rsidR="00CB12B5" w:rsidRDefault="00CB12B5" w:rsidP="00351D10">
            <w:pPr>
              <w:spacing w:after="0" w:line="240" w:lineRule="auto"/>
              <w:rPr>
                <w:color w:val="000000"/>
              </w:rPr>
            </w:pPr>
            <w:r>
              <w:rPr>
                <w:color w:val="000000"/>
              </w:rPr>
              <w:t>Copyright: John Lautner Foundation</w:t>
            </w:r>
          </w:p>
          <w:p w14:paraId="44EB276B" w14:textId="51536F96" w:rsidR="00F652EE" w:rsidRDefault="00F652EE" w:rsidP="00351D10">
            <w:pPr>
              <w:spacing w:after="0" w:line="240" w:lineRule="auto"/>
              <w:rPr>
                <w:color w:val="000000"/>
              </w:rPr>
            </w:pPr>
            <w:r>
              <w:rPr>
                <w:color w:val="000000"/>
              </w:rPr>
              <w:t xml:space="preserve">Source: </w:t>
            </w:r>
            <w:r w:rsidR="00CB12B5">
              <w:rPr>
                <w:color w:val="000000"/>
              </w:rPr>
              <w:t>&lt;</w:t>
            </w:r>
            <w:r w:rsidR="00CB12B5" w:rsidRPr="00CB12B5">
              <w:t>http://media.npr.org/assets/img/2011/12/02/elrod_murray-grigor_01-7f17f1a6d667f5965ca7800424721c59</w:t>
            </w:r>
            <w:r w:rsidR="00CB12B5" w:rsidRPr="00CB12B5">
              <w:t>4</w:t>
            </w:r>
            <w:r w:rsidR="00CB12B5" w:rsidRPr="00CB12B5">
              <w:t>0c603b2-s6-c10.jpg</w:t>
            </w:r>
            <w:r w:rsidR="00CB12B5">
              <w:rPr>
                <w:color w:val="000000"/>
              </w:rPr>
              <w:t>&gt;</w:t>
            </w:r>
          </w:p>
          <w:p w14:paraId="4037BDB1" w14:textId="35750159" w:rsidR="00F652EE" w:rsidRDefault="00F652EE" w:rsidP="00351D10">
            <w:pPr>
              <w:spacing w:after="0" w:line="240" w:lineRule="auto"/>
              <w:rPr>
                <w:color w:val="000000"/>
              </w:rPr>
            </w:pPr>
          </w:p>
          <w:p w14:paraId="7B19346F" w14:textId="77777777" w:rsidR="00351D10" w:rsidRDefault="00F652EE" w:rsidP="00351D10">
            <w:pPr>
              <w:keepNext/>
              <w:spacing w:after="0" w:line="240" w:lineRule="auto"/>
            </w:pPr>
            <w:r>
              <w:rPr>
                <w:color w:val="000000"/>
              </w:rPr>
              <w:t xml:space="preserve">File: </w:t>
            </w:r>
            <w:r w:rsidR="00CB12B5">
              <w:rPr>
                <w:color w:val="000000"/>
              </w:rPr>
              <w:t>Silvertop.jpg</w:t>
            </w:r>
          </w:p>
          <w:p w14:paraId="64C18933" w14:textId="226B1976" w:rsidR="00F652EE" w:rsidRDefault="00351D10" w:rsidP="00351D10">
            <w:pPr>
              <w:pStyle w:val="Caption"/>
              <w:spacing w:after="0"/>
              <w:rPr>
                <w:color w:val="000000"/>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5826B5">
              <w:t>Silvertop, photo by Julius Shulman</w:t>
            </w:r>
          </w:p>
          <w:p w14:paraId="5FC3F4FD" w14:textId="3B4DAB7A" w:rsidR="00CB12B5" w:rsidRDefault="00CB12B5" w:rsidP="00351D10">
            <w:pPr>
              <w:spacing w:after="0" w:line="240" w:lineRule="auto"/>
              <w:rPr>
                <w:color w:val="000000"/>
              </w:rPr>
            </w:pPr>
            <w:r>
              <w:rPr>
                <w:color w:val="000000"/>
              </w:rPr>
              <w:t>Copyright: Getty Research Institute</w:t>
            </w:r>
          </w:p>
          <w:p w14:paraId="118B4861" w14:textId="5049BAD8" w:rsidR="00F652EE" w:rsidRDefault="00F652EE" w:rsidP="00351D10">
            <w:pPr>
              <w:spacing w:after="0" w:line="240" w:lineRule="auto"/>
              <w:rPr>
                <w:color w:val="000000"/>
              </w:rPr>
            </w:pPr>
            <w:r>
              <w:rPr>
                <w:color w:val="000000"/>
              </w:rPr>
              <w:t xml:space="preserve">Source: </w:t>
            </w:r>
            <w:r w:rsidR="00CB12B5">
              <w:rPr>
                <w:color w:val="000000"/>
              </w:rPr>
              <w:t>&lt;</w:t>
            </w:r>
            <w:r w:rsidR="00CB12B5" w:rsidRPr="00CB12B5">
              <w:t>http://blogs.gett</w:t>
            </w:r>
            <w:r w:rsidR="00CB12B5" w:rsidRPr="00CB12B5">
              <w:t>y</w:t>
            </w:r>
            <w:r w:rsidR="00CB12B5" w:rsidRPr="00CB12B5">
              <w:t>.edu/iris/happy-100th-birthday-john-lautner/</w:t>
            </w:r>
            <w:r w:rsidR="00CB12B5">
              <w:rPr>
                <w:color w:val="000000"/>
              </w:rPr>
              <w:t>&gt;</w:t>
            </w:r>
          </w:p>
          <w:p w14:paraId="60C36A6A" w14:textId="43D64098" w:rsidR="00F652EE" w:rsidRDefault="00F652EE" w:rsidP="00351D10">
            <w:pPr>
              <w:spacing w:after="0" w:line="240" w:lineRule="auto"/>
              <w:rPr>
                <w:color w:val="000000"/>
              </w:rPr>
            </w:pPr>
          </w:p>
          <w:p w14:paraId="02F7F7E8" w14:textId="77777777" w:rsidR="00351D10" w:rsidRDefault="00F652EE" w:rsidP="00351D10">
            <w:pPr>
              <w:keepNext/>
              <w:spacing w:after="0" w:line="240" w:lineRule="auto"/>
            </w:pPr>
            <w:r>
              <w:rPr>
                <w:color w:val="000000"/>
              </w:rPr>
              <w:t xml:space="preserve">File: </w:t>
            </w:r>
            <w:r w:rsidR="00351D10">
              <w:rPr>
                <w:color w:val="000000"/>
              </w:rPr>
              <w:t>Coffee.jpg</w:t>
            </w:r>
          </w:p>
          <w:p w14:paraId="0D78EA21" w14:textId="7D06CCA5" w:rsidR="00F652EE" w:rsidRDefault="00351D10" w:rsidP="00351D10">
            <w:pPr>
              <w:pStyle w:val="Caption"/>
              <w:spacing w:after="0"/>
              <w:rPr>
                <w:color w:val="000000"/>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F321D1">
              <w:t>Googie’s Coffee Shop, photo by Julius Shulman</w:t>
            </w:r>
          </w:p>
          <w:p w14:paraId="6C11A53A" w14:textId="3A328057" w:rsidR="00F652EE" w:rsidRPr="00AB15C5" w:rsidRDefault="00F652EE" w:rsidP="00AB15C5">
            <w:pPr>
              <w:spacing w:after="0" w:line="240" w:lineRule="auto"/>
              <w:rPr>
                <w:color w:val="000000"/>
              </w:rPr>
            </w:pPr>
            <w:r>
              <w:rPr>
                <w:color w:val="000000"/>
              </w:rPr>
              <w:t xml:space="preserve">Source: </w:t>
            </w:r>
            <w:r w:rsidR="00351D10">
              <w:rPr>
                <w:color w:val="000000"/>
              </w:rPr>
              <w:t>&lt;</w:t>
            </w:r>
            <w:r w:rsidR="00351D10" w:rsidRPr="00351D10">
              <w:t>http://blogs.getty.edu/iris/happy-100th-birthday-john-lautner/</w:t>
            </w:r>
            <w:r w:rsidR="00351D10">
              <w:rPr>
                <w:color w:val="000000"/>
              </w:rPr>
              <w:t>&gt;</w:t>
            </w:r>
          </w:p>
          <w:p w14:paraId="74E4E8DE" w14:textId="77777777" w:rsidR="00AB15C5" w:rsidRPr="00AB15C5" w:rsidRDefault="00AB15C5" w:rsidP="00AB15C5">
            <w:pPr>
              <w:spacing w:after="0" w:line="240" w:lineRule="auto"/>
              <w:rPr>
                <w:color w:val="000000"/>
              </w:rPr>
            </w:pPr>
          </w:p>
          <w:p w14:paraId="0CC682F7" w14:textId="77777777" w:rsidR="00AB15C5" w:rsidRPr="00AB15C5" w:rsidRDefault="00AB15C5" w:rsidP="00AB15C5">
            <w:pPr>
              <w:pStyle w:val="Heading1"/>
              <w:spacing w:after="0"/>
            </w:pPr>
            <w:r>
              <w:t>List of W</w:t>
            </w:r>
            <w:r w:rsidRPr="00AB15C5">
              <w:t>orks</w:t>
            </w:r>
          </w:p>
          <w:p w14:paraId="369AEA04" w14:textId="77777777" w:rsidR="00AB15C5" w:rsidRPr="00AB15C5" w:rsidRDefault="00AB15C5" w:rsidP="00AB15C5">
            <w:pPr>
              <w:spacing w:after="0" w:line="240" w:lineRule="auto"/>
              <w:rPr>
                <w:color w:val="000000"/>
              </w:rPr>
            </w:pPr>
            <w:r w:rsidRPr="00AB15C5">
              <w:rPr>
                <w:color w:val="000000"/>
              </w:rPr>
              <w:t>1949</w:t>
            </w:r>
            <w:r w:rsidRPr="00AB15C5">
              <w:rPr>
                <w:color w:val="000000"/>
              </w:rPr>
              <w:tab/>
            </w:r>
            <w:r w:rsidRPr="00AB15C5">
              <w:rPr>
                <w:color w:val="000000"/>
              </w:rPr>
              <w:tab/>
              <w:t>Googie’s Coffee Shop, Los Angeles, California, USA</w:t>
            </w:r>
          </w:p>
          <w:p w14:paraId="70105C57" w14:textId="77777777" w:rsidR="00AB15C5" w:rsidRPr="00AB15C5" w:rsidRDefault="00AB15C5" w:rsidP="00AB15C5">
            <w:pPr>
              <w:spacing w:after="0" w:line="240" w:lineRule="auto"/>
              <w:rPr>
                <w:color w:val="000000"/>
                <w:lang w:val="es-DO"/>
              </w:rPr>
            </w:pPr>
            <w:r w:rsidRPr="00AB15C5">
              <w:rPr>
                <w:color w:val="000000"/>
                <w:lang w:val="es-DO"/>
              </w:rPr>
              <w:t>1960</w:t>
            </w:r>
            <w:r w:rsidRPr="00AB15C5">
              <w:rPr>
                <w:color w:val="000000"/>
                <w:lang w:val="es-DO"/>
              </w:rPr>
              <w:tab/>
            </w:r>
            <w:r w:rsidRPr="00AB15C5">
              <w:rPr>
                <w:color w:val="000000"/>
                <w:lang w:val="es-DO"/>
              </w:rPr>
              <w:tab/>
              <w:t>Malin Residence (‘Chemosphere’), Los Angeles, California, USA</w:t>
            </w:r>
          </w:p>
          <w:p w14:paraId="3EB35AFC" w14:textId="77777777" w:rsidR="00AB15C5" w:rsidRPr="00AB15C5" w:rsidRDefault="00AB15C5" w:rsidP="00AB15C5">
            <w:pPr>
              <w:spacing w:after="0" w:line="240" w:lineRule="auto"/>
              <w:rPr>
                <w:color w:val="000000"/>
                <w:lang w:val="es-DO"/>
              </w:rPr>
            </w:pPr>
            <w:r w:rsidRPr="00AB15C5">
              <w:rPr>
                <w:color w:val="000000"/>
                <w:lang w:val="es-DO"/>
              </w:rPr>
              <w:t>1962</w:t>
            </w:r>
            <w:r w:rsidRPr="00AB15C5">
              <w:rPr>
                <w:color w:val="000000"/>
                <w:lang w:val="es-DO"/>
              </w:rPr>
              <w:tab/>
            </w:r>
            <w:r w:rsidRPr="00AB15C5">
              <w:rPr>
                <w:color w:val="000000"/>
                <w:lang w:val="es-DO"/>
              </w:rPr>
              <w:tab/>
              <w:t>Garcia Residence, Los Angeles, California, USA</w:t>
            </w:r>
          </w:p>
          <w:p w14:paraId="01B64640" w14:textId="77777777" w:rsidR="00AB15C5" w:rsidRPr="00AB15C5" w:rsidRDefault="00AB15C5" w:rsidP="00AB15C5">
            <w:pPr>
              <w:spacing w:after="0" w:line="240" w:lineRule="auto"/>
              <w:rPr>
                <w:color w:val="000000"/>
              </w:rPr>
            </w:pPr>
            <w:r w:rsidRPr="00AB15C5">
              <w:rPr>
                <w:color w:val="000000"/>
              </w:rPr>
              <w:t>1963</w:t>
            </w:r>
            <w:r w:rsidRPr="00AB15C5">
              <w:rPr>
                <w:color w:val="000000"/>
              </w:rPr>
              <w:tab/>
            </w:r>
            <w:r w:rsidRPr="00AB15C5">
              <w:rPr>
                <w:color w:val="000000"/>
              </w:rPr>
              <w:tab/>
              <w:t>Sheats Goldstein Residence, Beverly Hills, California, USA</w:t>
            </w:r>
          </w:p>
          <w:p w14:paraId="48B1AA6A" w14:textId="77777777" w:rsidR="00AB15C5" w:rsidRPr="00AB15C5" w:rsidRDefault="00AB15C5" w:rsidP="00AB15C5">
            <w:pPr>
              <w:spacing w:after="0" w:line="240" w:lineRule="auto"/>
              <w:rPr>
                <w:color w:val="000000"/>
                <w:lang w:val="es-DO"/>
              </w:rPr>
            </w:pPr>
            <w:r w:rsidRPr="00AB15C5">
              <w:rPr>
                <w:color w:val="000000"/>
                <w:lang w:val="es-DO"/>
              </w:rPr>
              <w:lastRenderedPageBreak/>
              <w:t>1963</w:t>
            </w:r>
            <w:r w:rsidRPr="00AB15C5">
              <w:rPr>
                <w:color w:val="000000"/>
                <w:lang w:val="es-DO"/>
              </w:rPr>
              <w:tab/>
            </w:r>
            <w:r w:rsidRPr="00AB15C5">
              <w:rPr>
                <w:color w:val="000000"/>
                <w:lang w:val="es-DO"/>
              </w:rPr>
              <w:tab/>
              <w:t>Reiner Residence (‘Silvertop’), Los Angeles, California, USA</w:t>
            </w:r>
          </w:p>
          <w:p w14:paraId="62E381F2" w14:textId="77777777" w:rsidR="00AB15C5" w:rsidRPr="00AB15C5" w:rsidRDefault="00AB15C5" w:rsidP="00AB15C5">
            <w:pPr>
              <w:spacing w:after="0" w:line="240" w:lineRule="auto"/>
              <w:rPr>
                <w:color w:val="000000"/>
              </w:rPr>
            </w:pPr>
            <w:r w:rsidRPr="00AB15C5">
              <w:rPr>
                <w:color w:val="000000"/>
              </w:rPr>
              <w:t>1968</w:t>
            </w:r>
            <w:r w:rsidRPr="00AB15C5">
              <w:rPr>
                <w:color w:val="000000"/>
              </w:rPr>
              <w:tab/>
            </w:r>
            <w:r w:rsidRPr="00AB15C5">
              <w:rPr>
                <w:color w:val="000000"/>
              </w:rPr>
              <w:tab/>
              <w:t>Elrod House, Palm Springs, California, USA</w:t>
            </w:r>
          </w:p>
          <w:p w14:paraId="4CFCFECC" w14:textId="77777777" w:rsidR="003F0D73" w:rsidRPr="00E06B87" w:rsidRDefault="00AB15C5" w:rsidP="00AB15C5">
            <w:pPr>
              <w:spacing w:after="0" w:line="240" w:lineRule="auto"/>
              <w:rPr>
                <w:color w:val="000000"/>
              </w:rPr>
            </w:pPr>
            <w:r w:rsidRPr="00AB15C5">
              <w:rPr>
                <w:color w:val="000000"/>
                <w:lang w:val="es-DO"/>
              </w:rPr>
              <w:t>1973</w:t>
            </w:r>
            <w:r w:rsidRPr="00AB15C5">
              <w:rPr>
                <w:color w:val="000000"/>
                <w:lang w:val="es-DO"/>
              </w:rPr>
              <w:tab/>
            </w:r>
            <w:r w:rsidRPr="00AB15C5">
              <w:rPr>
                <w:color w:val="000000"/>
                <w:lang w:val="es-DO"/>
              </w:rPr>
              <w:tab/>
              <w:t>Arango Residence (‘Casa Marbrisa’), Acapulco, Mexico</w:t>
            </w:r>
          </w:p>
        </w:tc>
      </w:tr>
      <w:tr w:rsidR="003235A7" w:rsidRPr="00837FE7" w14:paraId="7A4E1B30" w14:textId="77777777" w:rsidTr="00837FE7">
        <w:tc>
          <w:tcPr>
            <w:tcW w:w="9016" w:type="dxa"/>
            <w:shd w:val="clear" w:color="auto" w:fill="auto"/>
          </w:tcPr>
          <w:p w14:paraId="2B6F4182"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741255EE" w14:textId="5501F2A4" w:rsidR="00ED60EE" w:rsidRPr="00ED60EE" w:rsidRDefault="008822D8" w:rsidP="00ED60EE">
            <w:pPr>
              <w:spacing w:after="0" w:line="240" w:lineRule="auto"/>
              <w:rPr>
                <w:color w:val="000000"/>
              </w:rPr>
            </w:pPr>
            <w:sdt>
              <w:sdtPr>
                <w:rPr>
                  <w:color w:val="000000"/>
                </w:rPr>
                <w:id w:val="-1184438263"/>
                <w:citation/>
              </w:sdtPr>
              <w:sdtContent>
                <w:r>
                  <w:rPr>
                    <w:color w:val="000000"/>
                  </w:rPr>
                  <w:fldChar w:fldCharType="begin"/>
                </w:r>
                <w:r>
                  <w:rPr>
                    <w:color w:val="000000"/>
                    <w:lang w:val="en-CA"/>
                  </w:rPr>
                  <w:instrText xml:space="preserve"> CITATION Bry131 \l 4105 </w:instrText>
                </w:r>
                <w:r>
                  <w:rPr>
                    <w:color w:val="000000"/>
                  </w:rPr>
                  <w:fldChar w:fldCharType="separate"/>
                </w:r>
                <w:r w:rsidRPr="008822D8">
                  <w:rPr>
                    <w:noProof/>
                    <w:color w:val="000000"/>
                    <w:lang w:val="en-CA"/>
                  </w:rPr>
                  <w:t>(Bryant-Mole)</w:t>
                </w:r>
                <w:r>
                  <w:rPr>
                    <w:color w:val="000000"/>
                  </w:rPr>
                  <w:fldChar w:fldCharType="end"/>
                </w:r>
              </w:sdtContent>
            </w:sdt>
          </w:p>
          <w:p w14:paraId="49D43A56" w14:textId="2B9E9821" w:rsidR="00ED60EE" w:rsidRPr="00ED60EE" w:rsidRDefault="008822D8" w:rsidP="00ED60EE">
            <w:pPr>
              <w:spacing w:after="0" w:line="240" w:lineRule="auto"/>
              <w:rPr>
                <w:color w:val="000000"/>
              </w:rPr>
            </w:pPr>
            <w:sdt>
              <w:sdtPr>
                <w:rPr>
                  <w:color w:val="000000"/>
                </w:rPr>
                <w:id w:val="949517563"/>
                <w:citation/>
              </w:sdtPr>
              <w:sdtContent>
                <w:r>
                  <w:rPr>
                    <w:color w:val="000000"/>
                  </w:rPr>
                  <w:fldChar w:fldCharType="begin"/>
                </w:r>
                <w:r>
                  <w:rPr>
                    <w:color w:val="000000"/>
                    <w:lang w:val="en-CA"/>
                  </w:rPr>
                  <w:instrText xml:space="preserve"> CITATION Cam99 \l 4105 </w:instrText>
                </w:r>
                <w:r>
                  <w:rPr>
                    <w:color w:val="000000"/>
                  </w:rPr>
                  <w:fldChar w:fldCharType="separate"/>
                </w:r>
                <w:r w:rsidRPr="008822D8">
                  <w:rPr>
                    <w:noProof/>
                    <w:color w:val="000000"/>
                    <w:lang w:val="en-CA"/>
                  </w:rPr>
                  <w:t>(Campbell-Lange)</w:t>
                </w:r>
                <w:r>
                  <w:rPr>
                    <w:color w:val="000000"/>
                  </w:rPr>
                  <w:fldChar w:fldCharType="end"/>
                </w:r>
              </w:sdtContent>
            </w:sdt>
          </w:p>
          <w:p w14:paraId="33161CDA" w14:textId="06BD900C" w:rsidR="00ED60EE" w:rsidRPr="00ED60EE" w:rsidRDefault="00061E57" w:rsidP="00ED60EE">
            <w:pPr>
              <w:spacing w:after="0" w:line="240" w:lineRule="auto"/>
              <w:rPr>
                <w:color w:val="000000"/>
              </w:rPr>
            </w:pPr>
            <w:sdt>
              <w:sdtPr>
                <w:rPr>
                  <w:color w:val="000000"/>
                </w:rPr>
                <w:id w:val="1445186995"/>
                <w:citation/>
              </w:sdtPr>
              <w:sdtContent>
                <w:r>
                  <w:rPr>
                    <w:color w:val="000000"/>
                  </w:rPr>
                  <w:fldChar w:fldCharType="begin"/>
                </w:r>
                <w:r>
                  <w:rPr>
                    <w:color w:val="000000"/>
                    <w:lang w:val="en-CA"/>
                  </w:rPr>
                  <w:instrText xml:space="preserve"> CITATION Coh08 \l 4105 </w:instrText>
                </w:r>
                <w:r>
                  <w:rPr>
                    <w:color w:val="000000"/>
                  </w:rPr>
                  <w:fldChar w:fldCharType="separate"/>
                </w:r>
                <w:r w:rsidRPr="00061E57">
                  <w:rPr>
                    <w:noProof/>
                    <w:color w:val="000000"/>
                    <w:lang w:val="en-CA"/>
                  </w:rPr>
                  <w:t>(Cohen, Escher and Olsberg)</w:t>
                </w:r>
                <w:r>
                  <w:rPr>
                    <w:color w:val="000000"/>
                  </w:rPr>
                  <w:fldChar w:fldCharType="end"/>
                </w:r>
              </w:sdtContent>
            </w:sdt>
          </w:p>
          <w:p w14:paraId="6630D451" w14:textId="7798680E" w:rsidR="003235A7" w:rsidRPr="00E06B87" w:rsidRDefault="00061E57" w:rsidP="00ED60EE">
            <w:pPr>
              <w:spacing w:after="0" w:line="240" w:lineRule="auto"/>
              <w:rPr>
                <w:color w:val="000000"/>
              </w:rPr>
            </w:pPr>
            <w:sdt>
              <w:sdtPr>
                <w:rPr>
                  <w:color w:val="000000"/>
                </w:rPr>
                <w:id w:val="1363100438"/>
                <w:citation/>
              </w:sdtPr>
              <w:sdtContent>
                <w:r>
                  <w:rPr>
                    <w:color w:val="000000"/>
                  </w:rPr>
                  <w:fldChar w:fldCharType="begin"/>
                </w:r>
                <w:r>
                  <w:rPr>
                    <w:color w:val="000000"/>
                    <w:lang w:val="en-CA"/>
                  </w:rPr>
                  <w:instrText xml:space="preserve"> CITATION Hes99 \l 4105 </w:instrText>
                </w:r>
                <w:r>
                  <w:rPr>
                    <w:color w:val="000000"/>
                  </w:rPr>
                  <w:fldChar w:fldCharType="separate"/>
                </w:r>
                <w:r w:rsidRPr="00061E57">
                  <w:rPr>
                    <w:noProof/>
                    <w:color w:val="000000"/>
                    <w:lang w:val="en-CA"/>
                  </w:rPr>
                  <w:t>(Hess and Weintraub)</w:t>
                </w:r>
                <w:r>
                  <w:rPr>
                    <w:color w:val="000000"/>
                  </w:rPr>
                  <w:fldChar w:fldCharType="end"/>
                </w:r>
              </w:sdtContent>
            </w:sdt>
            <w:bookmarkStart w:id="0" w:name="_GoBack"/>
            <w:bookmarkEnd w:id="0"/>
          </w:p>
        </w:tc>
      </w:tr>
    </w:tbl>
    <w:p w14:paraId="2175F2A1"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DFDDB8" w14:textId="77777777" w:rsidR="006615E3" w:rsidRDefault="006615E3" w:rsidP="007A0D55">
      <w:pPr>
        <w:spacing w:after="0" w:line="240" w:lineRule="auto"/>
      </w:pPr>
      <w:r>
        <w:separator/>
      </w:r>
    </w:p>
  </w:endnote>
  <w:endnote w:type="continuationSeparator" w:id="0">
    <w:p w14:paraId="0F0269CB" w14:textId="77777777" w:rsidR="006615E3" w:rsidRDefault="006615E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43565F" w14:textId="77777777" w:rsidR="006615E3" w:rsidRDefault="006615E3" w:rsidP="007A0D55">
      <w:pPr>
        <w:spacing w:after="0" w:line="240" w:lineRule="auto"/>
      </w:pPr>
      <w:r>
        <w:separator/>
      </w:r>
    </w:p>
  </w:footnote>
  <w:footnote w:type="continuationSeparator" w:id="0">
    <w:p w14:paraId="257A7C75" w14:textId="77777777" w:rsidR="006615E3" w:rsidRDefault="006615E3"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0FFB7" w14:textId="77777777"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14:paraId="567EFB00" w14:textId="77777777"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22E"/>
    <w:rsid w:val="00003406"/>
    <w:rsid w:val="00004FC0"/>
    <w:rsid w:val="00032559"/>
    <w:rsid w:val="00052040"/>
    <w:rsid w:val="00061E57"/>
    <w:rsid w:val="00096FA8"/>
    <w:rsid w:val="000B25AE"/>
    <w:rsid w:val="000B55AB"/>
    <w:rsid w:val="000D24DC"/>
    <w:rsid w:val="00101B2E"/>
    <w:rsid w:val="00116FA0"/>
    <w:rsid w:val="0015114C"/>
    <w:rsid w:val="001A21F3"/>
    <w:rsid w:val="001A2537"/>
    <w:rsid w:val="001A6A06"/>
    <w:rsid w:val="001B57E4"/>
    <w:rsid w:val="00210C03"/>
    <w:rsid w:val="002162E2"/>
    <w:rsid w:val="00225C5A"/>
    <w:rsid w:val="00230B10"/>
    <w:rsid w:val="00234353"/>
    <w:rsid w:val="00244BB0"/>
    <w:rsid w:val="002A0A0D"/>
    <w:rsid w:val="002B0B37"/>
    <w:rsid w:val="0030662D"/>
    <w:rsid w:val="003235A7"/>
    <w:rsid w:val="00351D10"/>
    <w:rsid w:val="003677B6"/>
    <w:rsid w:val="003D3579"/>
    <w:rsid w:val="003E2795"/>
    <w:rsid w:val="003E7BE6"/>
    <w:rsid w:val="003F0D73"/>
    <w:rsid w:val="00462DBE"/>
    <w:rsid w:val="00464699"/>
    <w:rsid w:val="00483379"/>
    <w:rsid w:val="00487BC5"/>
    <w:rsid w:val="00496888"/>
    <w:rsid w:val="004A7476"/>
    <w:rsid w:val="004E5896"/>
    <w:rsid w:val="00504A1D"/>
    <w:rsid w:val="00513EE6"/>
    <w:rsid w:val="00534F8F"/>
    <w:rsid w:val="00590035"/>
    <w:rsid w:val="0059122E"/>
    <w:rsid w:val="005B177E"/>
    <w:rsid w:val="005B3921"/>
    <w:rsid w:val="005E3FEA"/>
    <w:rsid w:val="005F26D7"/>
    <w:rsid w:val="005F5450"/>
    <w:rsid w:val="006615E3"/>
    <w:rsid w:val="006D0412"/>
    <w:rsid w:val="006F6281"/>
    <w:rsid w:val="00730614"/>
    <w:rsid w:val="007411B9"/>
    <w:rsid w:val="00757699"/>
    <w:rsid w:val="00780D95"/>
    <w:rsid w:val="00780DC7"/>
    <w:rsid w:val="007A0D55"/>
    <w:rsid w:val="007B3377"/>
    <w:rsid w:val="007E5F44"/>
    <w:rsid w:val="008016A9"/>
    <w:rsid w:val="00821DE3"/>
    <w:rsid w:val="00837FE7"/>
    <w:rsid w:val="00846CE1"/>
    <w:rsid w:val="008822D8"/>
    <w:rsid w:val="008A5B87"/>
    <w:rsid w:val="00922950"/>
    <w:rsid w:val="009A7264"/>
    <w:rsid w:val="009D1606"/>
    <w:rsid w:val="009E18A1"/>
    <w:rsid w:val="009E73D7"/>
    <w:rsid w:val="00A27D2C"/>
    <w:rsid w:val="00A71AE9"/>
    <w:rsid w:val="00A76FD9"/>
    <w:rsid w:val="00AB15C5"/>
    <w:rsid w:val="00AB436D"/>
    <w:rsid w:val="00AD2F24"/>
    <w:rsid w:val="00AD4844"/>
    <w:rsid w:val="00B219AE"/>
    <w:rsid w:val="00B33145"/>
    <w:rsid w:val="00B47BEB"/>
    <w:rsid w:val="00B574C9"/>
    <w:rsid w:val="00BB3AEF"/>
    <w:rsid w:val="00BC39C9"/>
    <w:rsid w:val="00BE5BF7"/>
    <w:rsid w:val="00BF40E1"/>
    <w:rsid w:val="00C27FAB"/>
    <w:rsid w:val="00C358D4"/>
    <w:rsid w:val="00C6296B"/>
    <w:rsid w:val="00CB12B5"/>
    <w:rsid w:val="00CB195F"/>
    <w:rsid w:val="00CC586D"/>
    <w:rsid w:val="00CF1542"/>
    <w:rsid w:val="00CF3EC5"/>
    <w:rsid w:val="00D06DDC"/>
    <w:rsid w:val="00D656DA"/>
    <w:rsid w:val="00D83300"/>
    <w:rsid w:val="00DC6B48"/>
    <w:rsid w:val="00DF01B0"/>
    <w:rsid w:val="00E06B87"/>
    <w:rsid w:val="00E85A05"/>
    <w:rsid w:val="00E95829"/>
    <w:rsid w:val="00EA606C"/>
    <w:rsid w:val="00EB0C8C"/>
    <w:rsid w:val="00EB51FD"/>
    <w:rsid w:val="00EB77DB"/>
    <w:rsid w:val="00ED139F"/>
    <w:rsid w:val="00ED60EE"/>
    <w:rsid w:val="00EF74F7"/>
    <w:rsid w:val="00F11C50"/>
    <w:rsid w:val="00F318DB"/>
    <w:rsid w:val="00F36937"/>
    <w:rsid w:val="00F60F53"/>
    <w:rsid w:val="00F652EE"/>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E1252"/>
  <w15:chartTrackingRefBased/>
  <w15:docId w15:val="{469ADED8-0F33-4DBC-91B6-9CF067919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CommentReference">
    <w:name w:val="annotation reference"/>
    <w:uiPriority w:val="99"/>
    <w:semiHidden/>
    <w:unhideWhenUsed/>
    <w:rsid w:val="005E3FEA"/>
    <w:rPr>
      <w:sz w:val="16"/>
      <w:szCs w:val="16"/>
    </w:rPr>
  </w:style>
  <w:style w:type="paragraph" w:styleId="CommentText">
    <w:name w:val="annotation text"/>
    <w:basedOn w:val="Normal"/>
    <w:link w:val="CommentTextChar"/>
    <w:uiPriority w:val="99"/>
    <w:semiHidden/>
    <w:unhideWhenUsed/>
    <w:rsid w:val="005E3FEA"/>
    <w:pPr>
      <w:suppressAutoHyphens/>
      <w:spacing w:after="0" w:line="240" w:lineRule="auto"/>
    </w:pPr>
    <w:rPr>
      <w:rFonts w:ascii="Times New Roman" w:eastAsia="SimSun" w:hAnsi="Times New Roman" w:cs="Mangal"/>
      <w:kern w:val="1"/>
      <w:sz w:val="20"/>
      <w:szCs w:val="18"/>
      <w:lang w:eastAsia="hi-IN" w:bidi="hi-IN"/>
    </w:rPr>
  </w:style>
  <w:style w:type="character" w:customStyle="1" w:styleId="CommentTextChar">
    <w:name w:val="Comment Text Char"/>
    <w:basedOn w:val="DefaultParagraphFont"/>
    <w:link w:val="CommentText"/>
    <w:uiPriority w:val="99"/>
    <w:semiHidden/>
    <w:rsid w:val="005E3FEA"/>
    <w:rPr>
      <w:rFonts w:ascii="Times New Roman" w:eastAsia="SimSun" w:hAnsi="Times New Roman" w:cs="Mangal"/>
      <w:kern w:val="1"/>
      <w:szCs w:val="18"/>
      <w:lang w:val="en-GB" w:eastAsia="hi-IN" w:bidi="hi-IN"/>
    </w:rPr>
  </w:style>
  <w:style w:type="paragraph" w:styleId="BalloonText">
    <w:name w:val="Balloon Text"/>
    <w:basedOn w:val="Normal"/>
    <w:link w:val="BalloonTextChar"/>
    <w:uiPriority w:val="99"/>
    <w:semiHidden/>
    <w:unhideWhenUsed/>
    <w:rsid w:val="005E3F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FEA"/>
    <w:rPr>
      <w:rFonts w:ascii="Segoe UI" w:hAnsi="Segoe UI" w:cs="Segoe UI"/>
      <w:sz w:val="18"/>
      <w:szCs w:val="18"/>
      <w:lang w:val="en-GB" w:eastAsia="en-US"/>
    </w:rPr>
  </w:style>
  <w:style w:type="character" w:styleId="Hyperlink">
    <w:name w:val="Hyperlink"/>
    <w:basedOn w:val="DefaultParagraphFont"/>
    <w:uiPriority w:val="99"/>
    <w:semiHidden/>
    <w:rsid w:val="00ED60EE"/>
    <w:rPr>
      <w:color w:val="0563C1" w:themeColor="hyperlink"/>
      <w:u w:val="single"/>
    </w:rPr>
  </w:style>
  <w:style w:type="paragraph" w:styleId="Caption">
    <w:name w:val="caption"/>
    <w:basedOn w:val="Normal"/>
    <w:next w:val="Normal"/>
    <w:uiPriority w:val="35"/>
    <w:semiHidden/>
    <w:qFormat/>
    <w:rsid w:val="00F11C5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412803">
      <w:bodyDiv w:val="1"/>
      <w:marLeft w:val="0"/>
      <w:marRight w:val="0"/>
      <w:marTop w:val="0"/>
      <w:marBottom w:val="0"/>
      <w:divBdr>
        <w:top w:val="none" w:sz="0" w:space="0" w:color="auto"/>
        <w:left w:val="none" w:sz="0" w:space="0" w:color="auto"/>
        <w:bottom w:val="none" w:sz="0" w:space="0" w:color="auto"/>
        <w:right w:val="none" w:sz="0" w:space="0" w:color="auto"/>
      </w:divBdr>
    </w:div>
    <w:div w:id="599217968">
      <w:bodyDiv w:val="1"/>
      <w:marLeft w:val="0"/>
      <w:marRight w:val="0"/>
      <w:marTop w:val="0"/>
      <w:marBottom w:val="0"/>
      <w:divBdr>
        <w:top w:val="none" w:sz="0" w:space="0" w:color="auto"/>
        <w:left w:val="none" w:sz="0" w:space="0" w:color="auto"/>
        <w:bottom w:val="none" w:sz="0" w:space="0" w:color="auto"/>
        <w:right w:val="none" w:sz="0" w:space="0" w:color="auto"/>
      </w:divBdr>
    </w:div>
    <w:div w:id="1376543969">
      <w:bodyDiv w:val="1"/>
      <w:marLeft w:val="0"/>
      <w:marRight w:val="0"/>
      <w:marTop w:val="0"/>
      <w:marBottom w:val="0"/>
      <w:divBdr>
        <w:top w:val="none" w:sz="0" w:space="0" w:color="auto"/>
        <w:left w:val="none" w:sz="0" w:space="0" w:color="auto"/>
        <w:bottom w:val="none" w:sz="0" w:space="0" w:color="auto"/>
        <w:right w:val="none" w:sz="0" w:space="0" w:color="auto"/>
      </w:divBdr>
    </w:div>
    <w:div w:id="158310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Bry131</b:Tag>
    <b:SourceType>Misc</b:SourceType>
    <b:Guid>{20C381F3-8777-4F10-8DD4-7A668783BABA}</b:Guid>
    <b:Title>Googie Architecture: A Reflection of Post-War America</b:Title>
    <b:Year>2013</b:Year>
    <b:City>Durham</b:City>
    <b:Publisher>Durham University</b:Publisher>
    <b:Author>
      <b:Author>
        <b:NameList>
          <b:Person>
            <b:Last>Bryant-Mole</b:Last>
            <b:First>B.</b:First>
          </b:Person>
        </b:NameList>
      </b:Author>
    </b:Author>
    <b:RefOrder>1</b:RefOrder>
  </b:Source>
  <b:Source>
    <b:Tag>Cam99</b:Tag>
    <b:SourceType>Book</b:SourceType>
    <b:Guid>{A8277EE0-7F7B-42B1-ACCA-99E06F4C8193}</b:Guid>
    <b:Title>John Lautner</b:Title>
    <b:Year>1999</b:Year>
    <b:City>New York</b:City>
    <b:Publisher>Taschen</b:Publisher>
    <b:Author>
      <b:Author>
        <b:NameList>
          <b:Person>
            <b:Last>Campbell-Lange</b:Last>
            <b:First>B.</b:First>
            <b:Middle>A.</b:Middle>
          </b:Person>
        </b:NameList>
      </b:Author>
    </b:Author>
    <b:RefOrder>2</b:RefOrder>
  </b:Source>
  <b:Source>
    <b:Tag>Hes99</b:Tag>
    <b:SourceType>Book</b:SourceType>
    <b:Guid>{DDBA2B55-0497-423C-A091-CB1A094C7CA9}</b:Guid>
    <b:Author>
      <b:Author>
        <b:NameList>
          <b:Person>
            <b:Last>Hess</b:Last>
            <b:First>A.</b:First>
          </b:Person>
          <b:Person>
            <b:Last>Weintraub</b:Last>
            <b:First>A.</b:First>
          </b:Person>
        </b:NameList>
      </b:Author>
    </b:Author>
    <b:Title>The Architecture of John Lautner</b:Title>
    <b:Year>1999</b:Year>
    <b:City>New York</b:City>
    <b:Publisher>Rizzoli</b:Publisher>
    <b:RefOrder>4</b:RefOrder>
  </b:Source>
  <b:Source>
    <b:Tag>Coh08</b:Tag>
    <b:SourceType>Book</b:SourceType>
    <b:Guid>{BC025FCF-2904-4B92-B14E-10385E36BCC9}</b:Guid>
    <b:Author>
      <b:Author>
        <b:NameList>
          <b:Person>
            <b:Last>Cohen</b:Last>
            <b:First>J.L.</b:First>
          </b:Person>
          <b:Person>
            <b:Last>Escher</b:Last>
            <b:First>F.</b:First>
          </b:Person>
          <b:Person>
            <b:Last>Olsberg</b:Last>
            <b:First>N.</b:First>
          </b:Person>
        </b:NameList>
      </b:Author>
    </b:Author>
    <b:Title>Between Earth and Heaven: The Architecture of John Lautner</b:Title>
    <b:Year>2008</b:Year>
    <b:City>New York</b:City>
    <b:Publisher>Rizzoli</b:Publisher>
    <b:RefOrder>3</b:RefOrder>
  </b:Source>
</b:Sources>
</file>

<file path=customXml/itemProps1.xml><?xml version="1.0" encoding="utf-8"?>
<ds:datastoreItem xmlns:ds="http://schemas.openxmlformats.org/officeDocument/2006/customXml" ds:itemID="{467A02D3-6DF2-47C6-9C47-9AD9740B4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35</TotalTime>
  <Pages>3</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17</cp:revision>
  <dcterms:created xsi:type="dcterms:W3CDTF">2016-08-03T20:54:00Z</dcterms:created>
  <dcterms:modified xsi:type="dcterms:W3CDTF">2016-08-03T21:33:00Z</dcterms:modified>
</cp:coreProperties>
</file>