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4"/>
        <w:gridCol w:w="2538"/>
        <w:gridCol w:w="2627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B33D80" w:rsidP="00837FE7">
            <w:pPr>
              <w:spacing w:after="0" w:line="240" w:lineRule="auto"/>
            </w:pPr>
            <w:r>
              <w:rPr>
                <w:rStyle w:val="PlaceholderText"/>
              </w:rPr>
              <w:t>Thomas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B33D80" w:rsidP="00837FE7">
            <w:pPr>
              <w:spacing w:after="0" w:line="240" w:lineRule="auto"/>
            </w:pPr>
            <w:r>
              <w:rPr>
                <w:rStyle w:val="PlaceholderText"/>
              </w:rPr>
              <w:t>Svatos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the institution with which you are affiliated]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0B3309" w:rsidP="00837FE7">
            <w:pPr>
              <w:spacing w:after="0" w:line="240" w:lineRule="auto"/>
              <w:rPr>
                <w:b/>
                <w:color w:val="000000"/>
              </w:rPr>
            </w:pPr>
            <w:r w:rsidRPr="000B3309">
              <w:rPr>
                <w:b/>
                <w:color w:val="000000"/>
                <w:lang w:val="en-US"/>
              </w:rPr>
              <w:t>Martinů</w:t>
            </w:r>
            <w:r>
              <w:rPr>
                <w:b/>
                <w:color w:val="000000"/>
                <w:lang w:val="en-US"/>
              </w:rPr>
              <w:t>, Bohuslav (1890-1959)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6B6C03" w:rsidP="00837FE7">
            <w:pPr>
              <w:spacing w:after="0" w:line="240" w:lineRule="auto"/>
              <w:rPr>
                <w:color w:val="000000"/>
              </w:rPr>
            </w:pPr>
            <w:r w:rsidRPr="006B6C03">
              <w:rPr>
                <w:color w:val="000000"/>
                <w:lang w:val="en-US"/>
              </w:rPr>
              <w:t>Bohuslav Martinů (1890-1959).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Czech composer of Austro-Hungarian, Czechoslovak, and American citizenship.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He left his native Polička in Eastern Bohemia in 1906 to study violin at the Prague Conservatory.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Although initially expelled for negligence, he transferred to the organ department and passed his state examinations in 1912.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He continued residing in Prague until 1923, playing as a deputy violinist with the Czech Philharmonic Orchestra from 1913 and then as a full member under Václav Talich during the years 1920-23.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Largely self-taught in composition, he studied briefly with Josef Suk during the years 1922-23 and with Albert Roussel from the time of his arrival in Paris in 1923; he remained in the French capital until 1940.</w:t>
            </w:r>
            <w:bookmarkStart w:id="0" w:name="_GoBack"/>
            <w:bookmarkEnd w:id="0"/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6B6C03" w:rsidRPr="006B6C03" w:rsidRDefault="006B6C03" w:rsidP="006B6C03">
            <w:pPr>
              <w:spacing w:after="0" w:line="240" w:lineRule="auto"/>
              <w:rPr>
                <w:color w:val="000000"/>
                <w:lang w:val="en-US"/>
              </w:rPr>
            </w:pPr>
            <w:r w:rsidRPr="006B6C03">
              <w:rPr>
                <w:color w:val="000000"/>
                <w:lang w:val="en-US"/>
              </w:rPr>
              <w:t>Bohuslav Martinů (1890-1959).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Czech composer of Austro-Hungarian, Czechoslovak, and American citizenship.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He left his native Polička in Eastern Bohemia in 1906 to study violin at the Prague Conservatory.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Although initially expelled for negligence, he transferred to the organ department and passed his state examinations in 1912.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He continued residing in Prague until 1923, playing as a deputy violinist with the Czech Philharmonic Orchestra from 1913 and then as a full member under Václav Talich during the years 1920-23.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Largely self-taught in composition, he studied briefly with Josef Suk during the years 1922-23 and with Albert Roussel from the time of his arrival in Paris in 1923; he remained in the French capital until 1940.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The German invasion of France made him flee Paris and in 1941 he arrived in New York City, where he quickly emerged as a prominent composer.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Injuries from a severe accident in 1946 and the communist coup in Czechoslovakia in 1948 discouraged him from returning to Prague.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With no reversal in the communist regime’s stance against him, he took American citizenship in 1952.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His one-year fellowship at the American Academy in Rome formed the pretext for him to resettle in Europe in 1956.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The Paul Sacher Estate in Switzerland became his final residence; he died of stomach cancer in nearby Liestal in 1959.</w:t>
            </w:r>
          </w:p>
          <w:p w:rsidR="006B6C03" w:rsidRPr="006B6C03" w:rsidRDefault="006B6C03" w:rsidP="006B6C03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6B6C03" w:rsidRPr="006B6C03" w:rsidRDefault="006B6C03" w:rsidP="006B6C03">
            <w:pPr>
              <w:spacing w:after="0" w:line="240" w:lineRule="auto"/>
              <w:rPr>
                <w:color w:val="000000"/>
                <w:lang w:val="en-US"/>
              </w:rPr>
            </w:pPr>
            <w:r w:rsidRPr="006B6C03">
              <w:rPr>
                <w:color w:val="000000"/>
                <w:lang w:val="en-US"/>
              </w:rPr>
              <w:t xml:space="preserve">His first major performance was in Prague in 1919 with his neo-romantic, patriotic cantata </w:t>
            </w:r>
            <w:r w:rsidRPr="006B6C03">
              <w:rPr>
                <w:i/>
                <w:color w:val="000000"/>
                <w:lang w:val="en-US"/>
              </w:rPr>
              <w:t>Czech Rhapsody</w:t>
            </w:r>
            <w:r w:rsidRPr="006B6C03">
              <w:rPr>
                <w:color w:val="000000"/>
                <w:lang w:val="en-US"/>
              </w:rPr>
              <w:t xml:space="preserve"> (1918).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Composed in the atmosphere of Czechoslovakia’s independence, it was an exception stylistically among his early works, when Dvo</w:t>
            </w:r>
            <w:r w:rsidRPr="006B6C03">
              <w:rPr>
                <w:color w:val="000000"/>
                <w:lang w:val="cs-CZ"/>
              </w:rPr>
              <w:t xml:space="preserve">řák, </w:t>
            </w:r>
            <w:r w:rsidRPr="006B6C03">
              <w:rPr>
                <w:color w:val="000000"/>
                <w:lang w:val="en-US"/>
              </w:rPr>
              <w:t>Mozart, and Debussy had been his greatest influences.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 xml:space="preserve">After his arrival in Paris, he came under the spell of Stravinsky, leading to rhythmically oriented, </w:t>
            </w:r>
            <w:r w:rsidR="00553630">
              <w:rPr>
                <w:color w:val="000000"/>
                <w:lang w:val="en-US"/>
              </w:rPr>
              <w:t>‘</w:t>
            </w:r>
            <w:r w:rsidRPr="006B6C03">
              <w:rPr>
                <w:color w:val="000000"/>
                <w:lang w:val="en-US"/>
              </w:rPr>
              <w:t>dynamistic</w:t>
            </w:r>
            <w:r w:rsidR="00553630">
              <w:rPr>
                <w:color w:val="000000"/>
                <w:lang w:val="en-US"/>
              </w:rPr>
              <w:t>’</w:t>
            </w:r>
            <w:r w:rsidRPr="006B6C03">
              <w:rPr>
                <w:color w:val="000000"/>
                <w:lang w:val="en-US"/>
              </w:rPr>
              <w:t xml:space="preserve"> works such as </w:t>
            </w:r>
            <w:r w:rsidRPr="006B6C03">
              <w:rPr>
                <w:i/>
                <w:color w:val="000000"/>
                <w:lang w:val="en-US"/>
              </w:rPr>
              <w:t>Half-time: Rondo for Large Orchestra</w:t>
            </w:r>
            <w:r w:rsidRPr="006B6C03">
              <w:rPr>
                <w:color w:val="000000"/>
                <w:lang w:val="en-US"/>
              </w:rPr>
              <w:t xml:space="preserve"> (1924) and String Quartet No. 2 (1925).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 xml:space="preserve">During the later 1920s, jazz and pastiche emerged in works that included his entertaining ballet </w:t>
            </w:r>
            <w:r w:rsidRPr="006B6C03">
              <w:rPr>
                <w:i/>
                <w:color w:val="000000"/>
                <w:lang w:val="en-US"/>
              </w:rPr>
              <w:t xml:space="preserve">Kitchen Revue </w:t>
            </w:r>
            <w:r w:rsidRPr="006B6C03">
              <w:rPr>
                <w:color w:val="000000"/>
                <w:lang w:val="en-US"/>
              </w:rPr>
              <w:t>(1927).</w:t>
            </w:r>
          </w:p>
          <w:p w:rsidR="006B6C03" w:rsidRPr="006B6C03" w:rsidRDefault="006B6C03" w:rsidP="006B6C03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6B6C03" w:rsidRPr="006B6C03" w:rsidRDefault="006B6C03" w:rsidP="006B6C03">
            <w:pPr>
              <w:spacing w:after="0" w:line="240" w:lineRule="auto"/>
              <w:rPr>
                <w:color w:val="000000"/>
                <w:lang w:val="en-US"/>
              </w:rPr>
            </w:pPr>
            <w:r w:rsidRPr="006B6C03">
              <w:rPr>
                <w:color w:val="000000"/>
                <w:lang w:val="en-US"/>
              </w:rPr>
              <w:t xml:space="preserve">These influences disappear from his instrumental works by the 1930s, when he embraced an austere, neo-classical idiom; his polyphonically mannered Piano Trio No. 1: Five Short Pieces </w:t>
            </w:r>
            <w:r w:rsidRPr="006B6C03">
              <w:rPr>
                <w:color w:val="000000"/>
                <w:lang w:val="en-US"/>
              </w:rPr>
              <w:lastRenderedPageBreak/>
              <w:t>(1930) was a decisive work in this transition.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 xml:space="preserve">The eighteenth-century concerto grosso influenced his orchestral works, which resulted in his </w:t>
            </w:r>
            <w:r w:rsidRPr="006B6C03">
              <w:rPr>
                <w:i/>
                <w:color w:val="000000"/>
                <w:lang w:val="en-US"/>
              </w:rPr>
              <w:t xml:space="preserve">Inventions </w:t>
            </w:r>
            <w:r w:rsidRPr="006B6C03">
              <w:rPr>
                <w:color w:val="000000"/>
                <w:lang w:val="en-US"/>
              </w:rPr>
              <w:t xml:space="preserve">(1934), </w:t>
            </w:r>
            <w:r w:rsidRPr="006B6C03">
              <w:rPr>
                <w:i/>
                <w:color w:val="000000"/>
                <w:lang w:val="en-US"/>
              </w:rPr>
              <w:t>Concerto Grosso</w:t>
            </w:r>
            <w:r w:rsidRPr="006B6C03">
              <w:rPr>
                <w:color w:val="000000"/>
                <w:lang w:val="en-US"/>
              </w:rPr>
              <w:t xml:space="preserve"> (1937), </w:t>
            </w:r>
            <w:r w:rsidRPr="006B6C03">
              <w:rPr>
                <w:i/>
                <w:color w:val="000000"/>
                <w:lang w:val="en-US"/>
              </w:rPr>
              <w:t>Tre Ricercari</w:t>
            </w:r>
            <w:r w:rsidRPr="006B6C03">
              <w:rPr>
                <w:color w:val="000000"/>
                <w:lang w:val="en-US"/>
              </w:rPr>
              <w:t xml:space="preserve"> (1938), and the </w:t>
            </w:r>
            <w:r w:rsidRPr="006B6C03">
              <w:rPr>
                <w:i/>
                <w:color w:val="000000"/>
                <w:lang w:val="en-US"/>
              </w:rPr>
              <w:t>Double Concerto for Two String Orchestras, Piano, and Timpani</w:t>
            </w:r>
            <w:r w:rsidRPr="006B6C03">
              <w:rPr>
                <w:color w:val="000000"/>
                <w:lang w:val="en-US"/>
              </w:rPr>
              <w:t xml:space="preserve"> (1938).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 xml:space="preserve">During the 1930s, he launched an ambitious project for the Czech Theater, where he mined Czech folk sources for works that embraced anti-Wagnerian principles; products of this included his </w:t>
            </w:r>
            <w:r w:rsidR="00553630">
              <w:rPr>
                <w:color w:val="000000"/>
                <w:lang w:val="en-US"/>
              </w:rPr>
              <w:t>‘</w:t>
            </w:r>
            <w:r w:rsidRPr="006B6C03">
              <w:rPr>
                <w:color w:val="000000"/>
                <w:lang w:val="en-US"/>
              </w:rPr>
              <w:t>singing-ballet</w:t>
            </w:r>
            <w:r w:rsidR="00553630">
              <w:rPr>
                <w:color w:val="000000"/>
                <w:lang w:val="en-US"/>
              </w:rPr>
              <w:t>’</w:t>
            </w:r>
            <w:r w:rsidRPr="006B6C03">
              <w:rPr>
                <w:color w:val="000000"/>
                <w:lang w:val="en-US"/>
              </w:rPr>
              <w:t xml:space="preserve"> </w:t>
            </w:r>
            <w:r w:rsidRPr="006B6C03">
              <w:rPr>
                <w:i/>
                <w:color w:val="000000"/>
                <w:lang w:val="en-US"/>
              </w:rPr>
              <w:t xml:space="preserve">Špalíček </w:t>
            </w:r>
            <w:r w:rsidRPr="006B6C03">
              <w:rPr>
                <w:color w:val="000000"/>
                <w:lang w:val="en-US"/>
              </w:rPr>
              <w:t xml:space="preserve">(1932) and his operatic cycle of medieval mystery stories </w:t>
            </w:r>
            <w:r w:rsidRPr="006B6C03">
              <w:rPr>
                <w:i/>
                <w:color w:val="000000"/>
                <w:lang w:val="en-US"/>
              </w:rPr>
              <w:t>Plays of Mary</w:t>
            </w:r>
            <w:r w:rsidRPr="006B6C03">
              <w:rPr>
                <w:color w:val="000000"/>
                <w:lang w:val="en-US"/>
              </w:rPr>
              <w:t xml:space="preserve"> (1934).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 xml:space="preserve">Forming the culmination of his work for the Czech stage was his surrealist opera </w:t>
            </w:r>
            <w:r w:rsidRPr="006B6C03">
              <w:rPr>
                <w:i/>
                <w:color w:val="000000"/>
                <w:lang w:val="en-US"/>
              </w:rPr>
              <w:t>Julietta, or the Key to Dreams</w:t>
            </w:r>
            <w:r w:rsidRPr="006B6C03">
              <w:rPr>
                <w:color w:val="000000"/>
                <w:lang w:val="en-US"/>
              </w:rPr>
              <w:t xml:space="preserve"> (1937), premiered under Talich at the Prague National Theater in 1938.</w:t>
            </w:r>
          </w:p>
          <w:p w:rsidR="006B6C03" w:rsidRPr="006B6C03" w:rsidRDefault="006B6C03" w:rsidP="006B6C03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6B6C03" w:rsidRPr="006B6C03" w:rsidRDefault="006B6C03" w:rsidP="006B6C03">
            <w:pPr>
              <w:spacing w:after="0" w:line="240" w:lineRule="auto"/>
              <w:rPr>
                <w:color w:val="000000"/>
                <w:lang w:val="en-US"/>
              </w:rPr>
            </w:pPr>
            <w:r w:rsidRPr="006B6C03">
              <w:rPr>
                <w:color w:val="000000"/>
                <w:lang w:val="en-US"/>
              </w:rPr>
              <w:t>Patronage by top musical personalities in the U.S. such as the conductor Serge Koussevitsky led him to embrace the symphony, resulting in his Symphonies Nos. 1-5 (1942-46).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Under the influence of renaissance polyphonic genres, he developed the lyrical, ametrical style heard in the first movements of his Cello Sonata No. 2 (1941) and Symphony No. 1 (1942).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 xml:space="preserve">Another new element from this time includes a cadential progression he borrowed from his opera </w:t>
            </w:r>
            <w:r w:rsidRPr="006B6C03">
              <w:rPr>
                <w:i/>
                <w:color w:val="000000"/>
                <w:lang w:val="en-US"/>
              </w:rPr>
              <w:t>Julietta</w:t>
            </w:r>
            <w:r w:rsidRPr="006B6C03">
              <w:rPr>
                <w:color w:val="000000"/>
                <w:lang w:val="en-US"/>
              </w:rPr>
              <w:t xml:space="preserve">, which he deployed in numerous works throughout the rest of his career; the progression, often called the </w:t>
            </w:r>
            <w:r w:rsidR="00553630">
              <w:rPr>
                <w:color w:val="000000"/>
                <w:lang w:val="en-US"/>
              </w:rPr>
              <w:t>‘</w:t>
            </w:r>
            <w:r w:rsidRPr="006B6C03">
              <w:rPr>
                <w:color w:val="000000"/>
                <w:lang w:val="en-US"/>
              </w:rPr>
              <w:t>Julietta Chords</w:t>
            </w:r>
            <w:r w:rsidR="00553630">
              <w:rPr>
                <w:color w:val="000000"/>
                <w:lang w:val="en-US"/>
              </w:rPr>
              <w:t>’,</w:t>
            </w:r>
            <w:r w:rsidRPr="006B6C03">
              <w:rPr>
                <w:color w:val="000000"/>
                <w:lang w:val="en-US"/>
              </w:rPr>
              <w:t xml:space="preserve"> is a kind of plagal cadence from a dominant 13th chord on the subdominant to the tonic, which he often repeats right away a whole-tone lower.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 xml:space="preserve">Masterful chamber works from his early American years include his Piano Quartet (1942), </w:t>
            </w:r>
            <w:r w:rsidRPr="006B6C03">
              <w:rPr>
                <w:i/>
                <w:color w:val="000000"/>
                <w:lang w:val="en-US"/>
              </w:rPr>
              <w:t>Madrigal-Sonata</w:t>
            </w:r>
            <w:r w:rsidRPr="006B6C03">
              <w:rPr>
                <w:color w:val="000000"/>
                <w:lang w:val="en-US"/>
              </w:rPr>
              <w:t xml:space="preserve"> (1942)</w:t>
            </w:r>
            <w:r w:rsidRPr="006B6C03">
              <w:rPr>
                <w:i/>
                <w:color w:val="000000"/>
                <w:lang w:val="en-US"/>
              </w:rPr>
              <w:t xml:space="preserve">, </w:t>
            </w:r>
            <w:r w:rsidRPr="006B6C03">
              <w:rPr>
                <w:color w:val="000000"/>
                <w:lang w:val="en-US"/>
              </w:rPr>
              <w:t>and Trio for Flute, Cello, and Piano (1944).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By the end of his American residence, he had taught composition at Tanglewood, Mannes, Princeton, and Curtis.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It was while on staff at Tanglewood during the summer of 1946 that he suffered his near-fatal fall from an unprotected terrace, resulting in partial deafness in one ear for the rest of his life.</w:t>
            </w:r>
          </w:p>
          <w:p w:rsidR="006B6C03" w:rsidRPr="006B6C03" w:rsidRDefault="006B6C03" w:rsidP="006B6C03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6B6C03" w:rsidRPr="006B6C03" w:rsidRDefault="006B6C03" w:rsidP="006B6C03">
            <w:pPr>
              <w:spacing w:after="0" w:line="240" w:lineRule="auto"/>
              <w:rPr>
                <w:color w:val="000000"/>
                <w:lang w:val="en-US"/>
              </w:rPr>
            </w:pPr>
            <w:r w:rsidRPr="006B6C03">
              <w:rPr>
                <w:color w:val="000000"/>
                <w:lang w:val="en-US"/>
              </w:rPr>
              <w:t xml:space="preserve">During the 1950s, he developed a rhapsodic, neo-impressionistic idiom; works featuring an expanded orchestral palette and a greater focus on instrumental textures included his </w:t>
            </w:r>
            <w:r w:rsidRPr="006B6C03">
              <w:rPr>
                <w:i/>
                <w:color w:val="000000"/>
                <w:lang w:val="en-US"/>
              </w:rPr>
              <w:t>Symphony No. 6: Fantaisies Symphoniques</w:t>
            </w:r>
            <w:r w:rsidRPr="006B6C03">
              <w:rPr>
                <w:color w:val="000000"/>
                <w:lang w:val="en-US"/>
              </w:rPr>
              <w:t xml:space="preserve"> (1953), </w:t>
            </w:r>
            <w:r w:rsidRPr="006B6C03">
              <w:rPr>
                <w:i/>
                <w:color w:val="000000"/>
                <w:lang w:val="cs-CZ"/>
              </w:rPr>
              <w:t>Les Fresques de Piero della Francesca</w:t>
            </w:r>
            <w:r w:rsidRPr="006B6C03">
              <w:rPr>
                <w:color w:val="000000"/>
                <w:lang w:val="cs-CZ"/>
              </w:rPr>
              <w:t xml:space="preserve"> (1955), </w:t>
            </w:r>
            <w:r w:rsidRPr="006B6C03">
              <w:rPr>
                <w:color w:val="000000"/>
                <w:lang w:val="en-US"/>
              </w:rPr>
              <w:t xml:space="preserve">Piano Concerto No. 4 </w:t>
            </w:r>
            <w:r w:rsidR="00553630">
              <w:rPr>
                <w:color w:val="000000"/>
                <w:lang w:val="en-US"/>
              </w:rPr>
              <w:t>‘</w:t>
            </w:r>
            <w:r w:rsidRPr="006B6C03">
              <w:rPr>
                <w:color w:val="000000"/>
                <w:lang w:val="en-US"/>
              </w:rPr>
              <w:t>Incantation</w:t>
            </w:r>
            <w:r w:rsidR="00553630">
              <w:rPr>
                <w:color w:val="000000"/>
                <w:lang w:val="en-US"/>
              </w:rPr>
              <w:t>’</w:t>
            </w:r>
            <w:r w:rsidRPr="006B6C03">
              <w:rPr>
                <w:color w:val="000000"/>
                <w:lang w:val="en-US"/>
              </w:rPr>
              <w:t xml:space="preserve"> (1956), </w:t>
            </w:r>
            <w:r w:rsidRPr="006B6C03">
              <w:rPr>
                <w:i/>
                <w:color w:val="000000"/>
                <w:lang w:val="cs-CZ"/>
              </w:rPr>
              <w:t>Parables</w:t>
            </w:r>
            <w:r w:rsidRPr="006B6C03">
              <w:rPr>
                <w:color w:val="000000"/>
                <w:lang w:val="cs-CZ"/>
              </w:rPr>
              <w:t xml:space="preserve"> (1958),</w:t>
            </w:r>
            <w:r w:rsidRPr="006B6C03">
              <w:rPr>
                <w:color w:val="000000"/>
                <w:lang w:val="en-US"/>
              </w:rPr>
              <w:t xml:space="preserve"> and </w:t>
            </w:r>
            <w:r w:rsidRPr="006B6C03">
              <w:rPr>
                <w:i/>
                <w:color w:val="000000"/>
                <w:lang w:val="en-US"/>
              </w:rPr>
              <w:t>Estampes</w:t>
            </w:r>
            <w:r w:rsidRPr="006B6C03">
              <w:rPr>
                <w:color w:val="000000"/>
                <w:lang w:val="en-US"/>
              </w:rPr>
              <w:t xml:space="preserve"> (1958).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 xml:space="preserve">Soon after its publication in Czechoslovakia in 1956, his folk cantata </w:t>
            </w:r>
            <w:r w:rsidRPr="006B6C03">
              <w:rPr>
                <w:i/>
                <w:color w:val="000000"/>
                <w:lang w:val="en-US"/>
              </w:rPr>
              <w:t>Opening of the Springs</w:t>
            </w:r>
            <w:r w:rsidRPr="006B6C03">
              <w:rPr>
                <w:color w:val="000000"/>
                <w:lang w:val="en-US"/>
              </w:rPr>
              <w:t xml:space="preserve"> (1955) was performed in schools throughout the country, leading to his revival and widespread acceptance in the Czech musical community.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 xml:space="preserve">Work on his opera </w:t>
            </w:r>
            <w:r w:rsidRPr="006B6C03">
              <w:rPr>
                <w:i/>
                <w:color w:val="000000"/>
                <w:lang w:val="en-US"/>
              </w:rPr>
              <w:t>The Greek Passion</w:t>
            </w:r>
            <w:r w:rsidRPr="006B6C03">
              <w:rPr>
                <w:color w:val="000000"/>
                <w:lang w:val="en-US"/>
              </w:rPr>
              <w:t>, which resulted in two different versions (1957, 1959), formed the thread of his creative activity throughout his final peripatetic years.</w:t>
            </w:r>
          </w:p>
          <w:p w:rsidR="006B6C03" w:rsidRPr="006B6C03" w:rsidRDefault="006B6C03" w:rsidP="006B6C03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3F0D73" w:rsidRPr="00E06B87" w:rsidRDefault="006B6C03" w:rsidP="006B6C03">
            <w:pPr>
              <w:spacing w:after="0" w:line="240" w:lineRule="auto"/>
              <w:rPr>
                <w:color w:val="000000"/>
              </w:rPr>
            </w:pPr>
            <w:r w:rsidRPr="006B6C03">
              <w:rPr>
                <w:color w:val="000000"/>
                <w:lang w:val="en-US"/>
              </w:rPr>
              <w:t>A champion of musical craft, he believed in the principles Gestalt guiding the composer in the act of musical creation.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Becoming his axiom was his insistence that the work speaks alone rather than being a personal expression of the composer.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Provoking misunderstanding among critics and historians was his emotionless exterior and reticence in public situations; he has been diagnosed posthumously as having suffered from Asperger Syndrome, offering an explanation to his savant-like abilities for composition that made him one of the most productive composers of the twentieth century.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His harmonic language remained triadically based throughout his career and he never embraced atonality or artificial systems.</w:t>
            </w:r>
            <w:r w:rsidR="00553630">
              <w:rPr>
                <w:color w:val="000000"/>
                <w:lang w:val="en-US"/>
              </w:rPr>
              <w:t xml:space="preserve"> </w:t>
            </w:r>
            <w:r w:rsidRPr="006B6C03">
              <w:rPr>
                <w:color w:val="000000"/>
                <w:lang w:val="en-US"/>
              </w:rPr>
              <w:t>Instead, he constantly sought out new solutions to form, content, rhythm, phrasing, and invention in the various synthetic styles he developed over the course of his career.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color w:val="000000"/>
              </w:rPr>
              <w:t>[</w:t>
            </w:r>
            <w:r w:rsidR="00FB11DE" w:rsidRPr="00E06B87">
              <w:rPr>
                <w:rStyle w:val="PlaceholderText"/>
                <w:color w:val="000000"/>
              </w:rPr>
              <w:t>Enter citations for further reading</w:t>
            </w:r>
            <w:r w:rsidRPr="00E06B87">
              <w:rPr>
                <w:rStyle w:val="PlaceholderText"/>
                <w:color w:val="000000"/>
              </w:rPr>
              <w:t xml:space="preserve"> here]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D4B" w:rsidRDefault="00D03D4B" w:rsidP="007A0D55">
      <w:pPr>
        <w:spacing w:after="0" w:line="240" w:lineRule="auto"/>
      </w:pPr>
      <w:r>
        <w:separator/>
      </w:r>
    </w:p>
  </w:endnote>
  <w:endnote w:type="continuationSeparator" w:id="0">
    <w:p w:rsidR="00D03D4B" w:rsidRDefault="00D03D4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D4B" w:rsidRDefault="00D03D4B" w:rsidP="007A0D55">
      <w:pPr>
        <w:spacing w:after="0" w:line="240" w:lineRule="auto"/>
      </w:pPr>
      <w:r>
        <w:separator/>
      </w:r>
    </w:p>
  </w:footnote>
  <w:footnote w:type="continuationSeparator" w:id="0">
    <w:p w:rsidR="00D03D4B" w:rsidRDefault="00D03D4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80"/>
    <w:rsid w:val="00032559"/>
    <w:rsid w:val="00052040"/>
    <w:rsid w:val="00096FA8"/>
    <w:rsid w:val="000B25AE"/>
    <w:rsid w:val="000B3309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E7BE6"/>
    <w:rsid w:val="003F0D73"/>
    <w:rsid w:val="00462DBE"/>
    <w:rsid w:val="00464699"/>
    <w:rsid w:val="00483379"/>
    <w:rsid w:val="00487BC5"/>
    <w:rsid w:val="00496888"/>
    <w:rsid w:val="004A7476"/>
    <w:rsid w:val="004E5896"/>
    <w:rsid w:val="00504A1D"/>
    <w:rsid w:val="00513EE6"/>
    <w:rsid w:val="00534F8F"/>
    <w:rsid w:val="00553630"/>
    <w:rsid w:val="00590035"/>
    <w:rsid w:val="005B177E"/>
    <w:rsid w:val="005B3921"/>
    <w:rsid w:val="005F26D7"/>
    <w:rsid w:val="005F5450"/>
    <w:rsid w:val="006B6C03"/>
    <w:rsid w:val="006D0412"/>
    <w:rsid w:val="007411B9"/>
    <w:rsid w:val="0075769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60C27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33D80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3D4B"/>
    <w:rsid w:val="00D06DDC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C463"/>
  <w15:chartTrackingRefBased/>
  <w15:docId w15:val="{D1991592-4AEF-4640-84A3-B950CD2E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1</TotalTime>
  <Pages>2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3</cp:revision>
  <dcterms:created xsi:type="dcterms:W3CDTF">2016-08-14T15:54:00Z</dcterms:created>
  <dcterms:modified xsi:type="dcterms:W3CDTF">2016-08-14T15:57:00Z</dcterms:modified>
</cp:coreProperties>
</file>