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E61BB" w14:textId="77777777" w:rsidR="00EE16C5" w:rsidRPr="00EE16C5" w:rsidRDefault="00EE16C5">
      <w:pPr>
        <w:rPr>
          <w:b/>
        </w:rPr>
      </w:pPr>
      <w:r w:rsidRPr="00EE16C5">
        <w:rPr>
          <w:b/>
        </w:rPr>
        <w:t>Kennington, Eric</w:t>
      </w:r>
      <w:r w:rsidR="00050E77">
        <w:rPr>
          <w:b/>
        </w:rPr>
        <w:t xml:space="preserve"> Henri</w:t>
      </w:r>
      <w:r w:rsidRPr="00EE16C5">
        <w:rPr>
          <w:b/>
        </w:rPr>
        <w:t xml:space="preserve"> (</w:t>
      </w:r>
      <w:r w:rsidR="00050E77">
        <w:rPr>
          <w:b/>
        </w:rPr>
        <w:t>1888-1960</w:t>
      </w:r>
      <w:r w:rsidRPr="00EE16C5">
        <w:rPr>
          <w:b/>
        </w:rPr>
        <w:t>)</w:t>
      </w:r>
    </w:p>
    <w:p w14:paraId="2B884EFA" w14:textId="77777777" w:rsidR="00EE16C5" w:rsidRDefault="00B236F8" w:rsidP="00EE16C5">
      <w:r>
        <w:t>Eric Kennington’s career began in 1908 and</w:t>
      </w:r>
      <w:ins w:id="0" w:author="Danielle Child" w:date="2014-05-13T12:23:00Z">
        <w:r w:rsidR="0070172D">
          <w:t>,</w:t>
        </w:r>
        <w:r w:rsidR="0070172D" w:rsidRPr="0070172D">
          <w:t xml:space="preserve"> </w:t>
        </w:r>
        <w:r w:rsidR="0070172D">
          <w:t>by early 1914,</w:t>
        </w:r>
      </w:ins>
      <w:del w:id="1" w:author="Danielle Child" w:date="2014-05-13T12:23:00Z">
        <w:r w:rsidDel="0070172D">
          <w:delText xml:space="preserve"> he</w:delText>
        </w:r>
      </w:del>
      <w:r>
        <w:t xml:space="preserve"> </w:t>
      </w:r>
      <w:bookmarkStart w:id="2" w:name="_GoBack"/>
      <w:bookmarkEnd w:id="2"/>
      <w:r>
        <w:t>had gained critical success</w:t>
      </w:r>
      <w:r w:rsidR="00EB27E9">
        <w:t xml:space="preserve"> with his portrait commissions and pictures of London </w:t>
      </w:r>
      <w:proofErr w:type="spellStart"/>
      <w:r w:rsidR="00EB27E9">
        <w:t>Costers</w:t>
      </w:r>
      <w:proofErr w:type="spellEnd"/>
      <w:del w:id="3" w:author="Danielle Child" w:date="2014-05-13T12:22:00Z">
        <w:r w:rsidR="006952B7" w:rsidDel="0070172D">
          <w:delText xml:space="preserve"> by early 1914</w:delText>
        </w:r>
      </w:del>
      <w:r w:rsidR="006952B7">
        <w:t>. H</w:t>
      </w:r>
      <w:r>
        <w:t>owever, it is his war paintings and war memorials for which he is best</w:t>
      </w:r>
      <w:r w:rsidR="006952B7">
        <w:t xml:space="preserve"> known, among them</w:t>
      </w:r>
      <w:r w:rsidR="00EB27E9">
        <w:t xml:space="preserve"> the large oil-painting on glass, </w:t>
      </w:r>
      <w:r w:rsidR="00EB27E9" w:rsidRPr="00EB27E9">
        <w:rPr>
          <w:i/>
        </w:rPr>
        <w:t xml:space="preserve">The </w:t>
      </w:r>
      <w:proofErr w:type="spellStart"/>
      <w:r w:rsidR="00EB27E9" w:rsidRPr="00EB27E9">
        <w:rPr>
          <w:i/>
        </w:rPr>
        <w:t>Kensingtons</w:t>
      </w:r>
      <w:proofErr w:type="spellEnd"/>
      <w:r w:rsidR="00EB27E9" w:rsidRPr="00EB27E9">
        <w:rPr>
          <w:i/>
        </w:rPr>
        <w:t xml:space="preserve"> at </w:t>
      </w:r>
      <w:proofErr w:type="spellStart"/>
      <w:r w:rsidR="00EB27E9" w:rsidRPr="00EB27E9">
        <w:rPr>
          <w:i/>
        </w:rPr>
        <w:t>Laventie</w:t>
      </w:r>
      <w:proofErr w:type="spellEnd"/>
      <w:r w:rsidR="00EB27E9" w:rsidRPr="00EB27E9">
        <w:rPr>
          <w:i/>
        </w:rPr>
        <w:t>: Winter 1914</w:t>
      </w:r>
      <w:r w:rsidR="00EB27E9">
        <w:t xml:space="preserve"> (1916), as well as further paintings and drawings as an official war artist from 1917-19.  </w:t>
      </w:r>
      <w:r w:rsidR="00815599">
        <w:t>Influenced by the ‘direct carving’ techniques of Jacob Epstein, Eric Gill and Frank Dobson, among others, Kennington turned increasingly to sculpture</w:t>
      </w:r>
      <w:r w:rsidR="006952B7">
        <w:t xml:space="preserve"> during the post-war years, producing </w:t>
      </w:r>
      <w:r w:rsidR="00815599">
        <w:t>memorial</w:t>
      </w:r>
      <w:r w:rsidR="00357EFF">
        <w:t xml:space="preserve">s </w:t>
      </w:r>
      <w:r w:rsidR="00815599">
        <w:t>to</w:t>
      </w:r>
      <w:r w:rsidR="00357EFF">
        <w:t>, for example,</w:t>
      </w:r>
      <w:r w:rsidR="00815599">
        <w:t xml:space="preserve"> the 24</w:t>
      </w:r>
      <w:r w:rsidR="00815599" w:rsidRPr="00815599">
        <w:rPr>
          <w:vertAlign w:val="superscript"/>
        </w:rPr>
        <w:t>th</w:t>
      </w:r>
      <w:r w:rsidR="00815599">
        <w:t xml:space="preserve"> Infantry</w:t>
      </w:r>
      <w:r w:rsidR="006952B7">
        <w:t xml:space="preserve"> Division in Battersea Park (c.1922-</w:t>
      </w:r>
      <w:r w:rsidR="00815599">
        <w:t>24</w:t>
      </w:r>
      <w:r w:rsidR="006952B7">
        <w:t>)</w:t>
      </w:r>
      <w:r w:rsidR="002C511A">
        <w:t>, as well as commissions for architectural sculpture</w:t>
      </w:r>
      <w:r w:rsidR="00815599">
        <w:t xml:space="preserve">.  Another important figure in Kennington’s post-war career was T.E. Lawrence, </w:t>
      </w:r>
      <w:r w:rsidR="006952B7">
        <w:t xml:space="preserve">for whose book </w:t>
      </w:r>
      <w:r w:rsidR="006952B7" w:rsidRPr="006952B7">
        <w:rPr>
          <w:i/>
        </w:rPr>
        <w:t>Seven Pillars of Wisdom</w:t>
      </w:r>
      <w:r w:rsidR="006952B7">
        <w:t xml:space="preserve"> (</w:t>
      </w:r>
      <w:r w:rsidR="00505FAF">
        <w:t xml:space="preserve">subscribers’ edition, </w:t>
      </w:r>
      <w:r w:rsidR="006952B7">
        <w:t xml:space="preserve">1926) he </w:t>
      </w:r>
      <w:r w:rsidR="002C511A">
        <w:t>drew a series of Arab portraits</w:t>
      </w:r>
      <w:r w:rsidR="006952B7">
        <w:t xml:space="preserve">.  He also produced a portrait bust of Lawrence </w:t>
      </w:r>
      <w:del w:id="4" w:author="Danielle Child" w:date="2014-05-13T12:24:00Z">
        <w:r w:rsidR="006952B7" w:rsidDel="0070172D">
          <w:delText xml:space="preserve"> </w:delText>
        </w:r>
      </w:del>
      <w:r w:rsidR="006952B7">
        <w:t>(1926) and a tomb effigy (1935)</w:t>
      </w:r>
      <w:r w:rsidR="002C511A">
        <w:t>.  During the Second World War he was again engaged as an official (and subsequently unofficial) war artist, before turning increasingly to ecclesiastical sculpture after 1946.  By the time he died in 1960 his reputation was sadly diminished as a younger generation of sculptors, employing a broadly abstract style and modern materials, took over.</w:t>
      </w:r>
    </w:p>
    <w:p w14:paraId="274A9308" w14:textId="77777777" w:rsidR="0070172D" w:rsidRDefault="00352A5F" w:rsidP="00EE16C5">
      <w:pPr>
        <w:rPr>
          <w:ins w:id="5" w:author="Danielle Child" w:date="2014-05-13T12:28:00Z"/>
        </w:rPr>
      </w:pPr>
      <w:r>
        <w:t xml:space="preserve">Eric Kennington was born in Victoria Grove, Kensington in 1888 to an artistic family, his father being the moderately successful portraitist and genre painter Benjamin Kennington (1856-1916).  From 1906-1908 Kennington attended Lambeth School of Art where he </w:t>
      </w:r>
      <w:r w:rsidR="00505FAF">
        <w:t xml:space="preserve">studied alongside Glyn </w:t>
      </w:r>
      <w:proofErr w:type="spellStart"/>
      <w:r w:rsidR="00505FAF">
        <w:t>Philpott</w:t>
      </w:r>
      <w:proofErr w:type="spellEnd"/>
      <w:r>
        <w:t>.  Hi</w:t>
      </w:r>
      <w:r w:rsidR="00505FAF">
        <w:t>s reputation was established</w:t>
      </w:r>
      <w:r>
        <w:t xml:space="preserve"> with the exhibition of </w:t>
      </w:r>
      <w:r w:rsidRPr="00352A5F">
        <w:rPr>
          <w:i/>
        </w:rPr>
        <w:t xml:space="preserve">The </w:t>
      </w:r>
      <w:proofErr w:type="spellStart"/>
      <w:r w:rsidRPr="00352A5F">
        <w:rPr>
          <w:i/>
        </w:rPr>
        <w:t>Costardmongers</w:t>
      </w:r>
      <w:proofErr w:type="spellEnd"/>
      <w:r>
        <w:t xml:space="preserve"> (1914), a detailed scene of London </w:t>
      </w:r>
      <w:proofErr w:type="gramStart"/>
      <w:r>
        <w:t>street</w:t>
      </w:r>
      <w:proofErr w:type="gramEnd"/>
      <w:r>
        <w:t xml:space="preserve"> sellers </w:t>
      </w:r>
      <w:r w:rsidR="00334D5D">
        <w:t xml:space="preserve">painted with meticulous realism </w:t>
      </w:r>
      <w:r>
        <w:t>which was purchased by William Nicholson.  At the outbreak of war in 1914, Kennington enlisted as a Private with the 13</w:t>
      </w:r>
      <w:r w:rsidRPr="00352A5F">
        <w:rPr>
          <w:vertAlign w:val="superscript"/>
        </w:rPr>
        <w:t>th</w:t>
      </w:r>
      <w:r>
        <w:t xml:space="preserve"> Battalion of the London Regiment (known as The </w:t>
      </w:r>
      <w:proofErr w:type="spellStart"/>
      <w:r>
        <w:t>Kensingtons</w:t>
      </w:r>
      <w:proofErr w:type="spellEnd"/>
      <w:r>
        <w:t xml:space="preserve">) and saw active service on the Western Front.  Invalided out of the army in 1915 he </w:t>
      </w:r>
      <w:r w:rsidR="00334D5D">
        <w:t>painted</w:t>
      </w:r>
      <w:r>
        <w:t xml:space="preserve"> </w:t>
      </w:r>
      <w:r w:rsidRPr="00352A5F">
        <w:rPr>
          <w:i/>
        </w:rPr>
        <w:t xml:space="preserve">The </w:t>
      </w:r>
      <w:proofErr w:type="spellStart"/>
      <w:r w:rsidRPr="00352A5F">
        <w:rPr>
          <w:i/>
        </w:rPr>
        <w:t>Kensingtons</w:t>
      </w:r>
      <w:proofErr w:type="spellEnd"/>
      <w:r w:rsidRPr="00352A5F">
        <w:rPr>
          <w:i/>
        </w:rPr>
        <w:t xml:space="preserve"> at </w:t>
      </w:r>
      <w:proofErr w:type="spellStart"/>
      <w:r w:rsidRPr="00352A5F">
        <w:rPr>
          <w:i/>
        </w:rPr>
        <w:t>Laventie</w:t>
      </w:r>
      <w:proofErr w:type="spellEnd"/>
      <w:r w:rsidRPr="00352A5F">
        <w:rPr>
          <w:i/>
        </w:rPr>
        <w:t>: Winter 1914</w:t>
      </w:r>
      <w:r>
        <w:t xml:space="preserve"> which was exhibited to great acclaim at </w:t>
      </w:r>
      <w:r w:rsidR="00E5311D">
        <w:t xml:space="preserve">the </w:t>
      </w:r>
      <w:proofErr w:type="spellStart"/>
      <w:r w:rsidR="00E5311D">
        <w:t>Goupil</w:t>
      </w:r>
      <w:proofErr w:type="spellEnd"/>
      <w:r w:rsidR="00E5311D">
        <w:t xml:space="preserve"> Gallery in 1916.  </w:t>
      </w:r>
      <w:r w:rsidR="00334D5D">
        <w:t xml:space="preserve">The picture was striking both for its complex technique, painted in oil </w:t>
      </w:r>
      <w:r w:rsidR="00AD6F15">
        <w:t xml:space="preserve">with gold leaf </w:t>
      </w:r>
      <w:r w:rsidR="00334D5D">
        <w:t xml:space="preserve">on the reverse side of a large </w:t>
      </w:r>
      <w:r w:rsidR="00AD6F15">
        <w:t xml:space="preserve">pane of </w:t>
      </w:r>
      <w:r w:rsidR="00334D5D">
        <w:t>glass, and for the frankn</w:t>
      </w:r>
      <w:r w:rsidR="00935FAC">
        <w:t xml:space="preserve">ess </w:t>
      </w:r>
      <w:r w:rsidR="00AD6F15">
        <w:t xml:space="preserve">and authenticity </w:t>
      </w:r>
      <w:r w:rsidR="00935FAC">
        <w:t>of its subject matter</w:t>
      </w:r>
      <w:r w:rsidR="00AD6F15">
        <w:t>.  T</w:t>
      </w:r>
      <w:r w:rsidR="00935FAC">
        <w:t>he artist</w:t>
      </w:r>
      <w:r w:rsidR="00334D5D">
        <w:t xml:space="preserve"> and</w:t>
      </w:r>
      <w:r w:rsidR="00935FAC">
        <w:t xml:space="preserve"> his platoon are depicted </w:t>
      </w:r>
      <w:r w:rsidR="00ED7AF7">
        <w:t>on their way do</w:t>
      </w:r>
      <w:r w:rsidR="00AD6F15">
        <w:t>wn from the trenches</w:t>
      </w:r>
      <w:r w:rsidR="00ED7AF7">
        <w:t>, exhausted and frozen</w:t>
      </w:r>
      <w:ins w:id="6" w:author="Danielle Child" w:date="2014-05-13T12:26:00Z">
        <w:r w:rsidR="0070172D">
          <w:t>;</w:t>
        </w:r>
      </w:ins>
      <w:del w:id="7" w:author="Danielle Child" w:date="2014-05-13T12:26:00Z">
        <w:r w:rsidR="00ED7AF7" w:rsidDel="0070172D">
          <w:delText>,</w:delText>
        </w:r>
      </w:del>
      <w:r w:rsidR="00ED7AF7">
        <w:t xml:space="preserve"> this mundane moment </w:t>
      </w:r>
      <w:ins w:id="8" w:author="Danielle Child" w:date="2014-05-13T12:26:00Z">
        <w:r w:rsidR="0070172D">
          <w:t xml:space="preserve">is </w:t>
        </w:r>
      </w:ins>
      <w:r w:rsidR="00AD6F15">
        <w:t>given powerful monumentality by the rich effects of the medium</w:t>
      </w:r>
      <w:r w:rsidR="00935FAC">
        <w:t xml:space="preserve">.  </w:t>
      </w:r>
    </w:p>
    <w:p w14:paraId="72F754F2" w14:textId="77777777" w:rsidR="0070172D" w:rsidRDefault="00935FAC" w:rsidP="00EE16C5">
      <w:pPr>
        <w:rPr>
          <w:ins w:id="9" w:author="Danielle Child" w:date="2014-05-13T12:28:00Z"/>
        </w:rPr>
      </w:pPr>
      <w:r>
        <w:t>Following this success, Kennington was employed as an official war artist by the Ministry of Information</w:t>
      </w:r>
      <w:r w:rsidR="00AD6F15">
        <w:t xml:space="preserve"> in </w:t>
      </w:r>
      <w:proofErr w:type="gramStart"/>
      <w:r w:rsidR="00AD6F15">
        <w:t>1917,</w:t>
      </w:r>
      <w:proofErr w:type="gramEnd"/>
      <w:r w:rsidR="00AD6F15">
        <w:t xml:space="preserve"> and for the Canadian War Records Scheme in 1918-19.  As such, he produced charcoal and pastel portraits of rank and file soldiers and scenes of everyday life for these men in the trenches, </w:t>
      </w:r>
      <w:r w:rsidR="00505FAF">
        <w:t>shown</w:t>
      </w:r>
      <w:r w:rsidR="00AD6F15">
        <w:t xml:space="preserve"> at the Leicester</w:t>
      </w:r>
      <w:r w:rsidR="009215B8">
        <w:t xml:space="preserve"> Galleries in 1918. </w:t>
      </w:r>
      <w:r w:rsidR="00ED7AF7">
        <w:t xml:space="preserve"> </w:t>
      </w:r>
      <w:r w:rsidR="009215B8">
        <w:t>Kennington</w:t>
      </w:r>
      <w:r w:rsidR="00AD6F15">
        <w:t xml:space="preserve"> </w:t>
      </w:r>
      <w:r w:rsidR="00317660">
        <w:t xml:space="preserve">first </w:t>
      </w:r>
      <w:r w:rsidR="00505FAF">
        <w:t>exhibited</w:t>
      </w:r>
      <w:r w:rsidR="00AD6F15">
        <w:t xml:space="preserve"> </w:t>
      </w:r>
      <w:r w:rsidR="00317660">
        <w:t xml:space="preserve">his sculpture </w:t>
      </w:r>
      <w:r w:rsidR="00ED7AF7">
        <w:t>at the Alpine Club in 1920</w:t>
      </w:r>
      <w:del w:id="10" w:author="Danielle Child" w:date="2014-05-13T12:26:00Z">
        <w:r w:rsidR="00ED7AF7" w:rsidDel="0070172D">
          <w:delText>,</w:delText>
        </w:r>
      </w:del>
      <w:r w:rsidR="00ED7AF7">
        <w:t xml:space="preserve"> and from this point on</w:t>
      </w:r>
      <w:r w:rsidR="009215B8">
        <w:t xml:space="preserve"> sculpture gradually became the primary focus of </w:t>
      </w:r>
      <w:r w:rsidR="00317660">
        <w:t>his</w:t>
      </w:r>
      <w:r w:rsidR="009215B8">
        <w:t xml:space="preserve"> output.  His first major public sculpture </w:t>
      </w:r>
      <w:r w:rsidR="009819A1">
        <w:t>commission was the 24</w:t>
      </w:r>
      <w:r w:rsidR="009819A1" w:rsidRPr="009819A1">
        <w:rPr>
          <w:vertAlign w:val="superscript"/>
        </w:rPr>
        <w:t>th</w:t>
      </w:r>
      <w:r w:rsidR="009819A1">
        <w:t xml:space="preserve"> Infantry Division Memorial which was unveiled in Battersea Park in October 1924.  Using the ‘direct carving’ approach of modernist </w:t>
      </w:r>
      <w:r w:rsidR="00A01C51">
        <w:t>sculptors</w:t>
      </w:r>
      <w:r w:rsidR="009819A1">
        <w:t xml:space="preserve"> such as Epstein</w:t>
      </w:r>
      <w:r w:rsidR="00A01C51">
        <w:t xml:space="preserve"> or Brancusi</w:t>
      </w:r>
      <w:r w:rsidR="009819A1">
        <w:t xml:space="preserve">, the Memorial was carved in stone with a </w:t>
      </w:r>
      <w:r w:rsidR="00357EFF">
        <w:t xml:space="preserve">very </w:t>
      </w:r>
      <w:r w:rsidR="009819A1">
        <w:t xml:space="preserve">smooth finish that echoed </w:t>
      </w:r>
      <w:r w:rsidR="00357EFF">
        <w:t xml:space="preserve">the effect he strove for in </w:t>
      </w:r>
      <w:r w:rsidR="009819A1">
        <w:t xml:space="preserve">his </w:t>
      </w:r>
      <w:r w:rsidR="00357EFF">
        <w:t>paintings</w:t>
      </w:r>
      <w:r w:rsidR="009819A1">
        <w:t xml:space="preserve"> </w:t>
      </w:r>
      <w:r w:rsidR="00357EFF">
        <w:t xml:space="preserve">on glass, and a figural simplicity that would become characteristic of his work.  In 1925, he won a similar commission for a </w:t>
      </w:r>
      <w:r w:rsidR="00357EFF" w:rsidRPr="00357EFF">
        <w:rPr>
          <w:i/>
        </w:rPr>
        <w:t xml:space="preserve">Memorial to the missing of the Battles of the Marne and the </w:t>
      </w:r>
      <w:r w:rsidR="00357EFF" w:rsidRPr="00357EFF">
        <w:rPr>
          <w:i/>
        </w:rPr>
        <w:lastRenderedPageBreak/>
        <w:t>Aisne, 1918</w:t>
      </w:r>
      <w:r w:rsidR="00357EFF">
        <w:rPr>
          <w:i/>
        </w:rPr>
        <w:t xml:space="preserve"> </w:t>
      </w:r>
      <w:r w:rsidR="00ED7AF7">
        <w:t xml:space="preserve">(1927-8) </w:t>
      </w:r>
      <w:r w:rsidR="00357EFF">
        <w:t xml:space="preserve">at Soissons, where </w:t>
      </w:r>
      <w:r w:rsidR="00A01C51">
        <w:t>the</w:t>
      </w:r>
      <w:r w:rsidR="00ED7AF7">
        <w:t xml:space="preserve"> group of three soldiers</w:t>
      </w:r>
      <w:r w:rsidR="00357EFF">
        <w:t xml:space="preserve"> </w:t>
      </w:r>
      <w:r w:rsidR="00ED7AF7">
        <w:t xml:space="preserve">carved in stone </w:t>
      </w:r>
      <w:r w:rsidR="00357EFF">
        <w:t xml:space="preserve">were even more extreme in their stark, passive solidity, </w:t>
      </w:r>
      <w:r w:rsidR="00A01C51">
        <w:t xml:space="preserve">with the monolithic severity of the </w:t>
      </w:r>
      <w:r w:rsidR="00357EFF">
        <w:t>Easter Island</w:t>
      </w:r>
      <w:r w:rsidR="00A01C51">
        <w:t xml:space="preserve"> figures seen at the British Museum</w:t>
      </w:r>
      <w:r w:rsidR="003E04C2">
        <w:t xml:space="preserve">. </w:t>
      </w:r>
    </w:p>
    <w:p w14:paraId="1582CD37" w14:textId="77777777" w:rsidR="0070172D" w:rsidRDefault="003E04C2" w:rsidP="00EE16C5">
      <w:pPr>
        <w:rPr>
          <w:ins w:id="11" w:author="Danielle Child" w:date="2014-05-13T12:28:00Z"/>
        </w:rPr>
      </w:pPr>
      <w:r>
        <w:t xml:space="preserve"> Kennington’s rigorously simplified sculptural aesthetic can also be seen in more personal works such as </w:t>
      </w:r>
      <w:r w:rsidRPr="003E04C2">
        <w:rPr>
          <w:i/>
        </w:rPr>
        <w:t>The Male Child</w:t>
      </w:r>
      <w:r>
        <w:t xml:space="preserve"> (1929)</w:t>
      </w:r>
      <w:r w:rsidR="00ED7AF7">
        <w:t>,</w:t>
      </w:r>
      <w:r>
        <w:t xml:space="preserve"> while the strong influence of primitive cultures, from ancient Chinese to Mayan, is exemplified in </w:t>
      </w:r>
      <w:r w:rsidRPr="003E04C2">
        <w:rPr>
          <w:i/>
        </w:rPr>
        <w:t>War God</w:t>
      </w:r>
      <w:r>
        <w:t xml:space="preserve"> </w:t>
      </w:r>
      <w:del w:id="12" w:author="Danielle Child" w:date="2014-05-13T12:27:00Z">
        <w:r w:rsidDel="0070172D">
          <w:delText>(</w:delText>
        </w:r>
      </w:del>
      <w:r>
        <w:t>(c.1932-</w:t>
      </w:r>
      <w:r w:rsidR="00ED7AF7">
        <w:t>3).  B</w:t>
      </w:r>
      <w:r>
        <w:t>y 1930</w:t>
      </w:r>
      <w:r w:rsidR="00ED7AF7">
        <w:t>,</w:t>
      </w:r>
      <w:r>
        <w:t xml:space="preserve"> Kennington was identified by critics as an ‘English Modernist’ alongside Dobson, Epstein and Henry Moore, and </w:t>
      </w:r>
      <w:r w:rsidR="00ED7AF7">
        <w:t>had beco</w:t>
      </w:r>
      <w:r>
        <w:t>me involved in various architectural projects</w:t>
      </w:r>
      <w:r w:rsidR="00F16E97">
        <w:t xml:space="preserve">.  In 1929-32, for instance, </w:t>
      </w:r>
      <w:r w:rsidR="00317660">
        <w:t>he</w:t>
      </w:r>
      <w:r w:rsidR="00F16E97">
        <w:t xml:space="preserve"> carved a ser</w:t>
      </w:r>
      <w:r w:rsidR="00505FAF">
        <w:t xml:space="preserve">ies of five low-relief panels, </w:t>
      </w:r>
      <w:r w:rsidR="00F16E97">
        <w:t xml:space="preserve">representing the ‘emotions’ in Shakespeare’s </w:t>
      </w:r>
      <w:r w:rsidR="00505FAF">
        <w:t>dramas,</w:t>
      </w:r>
      <w:r w:rsidR="00F16E97">
        <w:t xml:space="preserve"> directly onto the brick façade of the new Shakespeare Memorial Theatre at Stratford-upon-Avon.  Some of these displayed the artist’s </w:t>
      </w:r>
      <w:r w:rsidR="00A9139A">
        <w:t>engagement with</w:t>
      </w:r>
      <w:r w:rsidR="00F16E97">
        <w:t xml:space="preserve"> </w:t>
      </w:r>
      <w:proofErr w:type="gramStart"/>
      <w:r w:rsidR="00F16E97">
        <w:t>Medieval</w:t>
      </w:r>
      <w:proofErr w:type="gramEnd"/>
      <w:r w:rsidR="00F16E97">
        <w:t xml:space="preserve"> sculpture, which became increasingly overt in the 1930s.  This </w:t>
      </w:r>
      <w:r w:rsidR="00A9139A">
        <w:t>interest</w:t>
      </w:r>
      <w:r w:rsidR="00F16E97">
        <w:t xml:space="preserve"> </w:t>
      </w:r>
      <w:r w:rsidR="00192CB8">
        <w:t>was fully realised</w:t>
      </w:r>
      <w:r w:rsidR="00A9139A">
        <w:t xml:space="preserve"> following the sudden </w:t>
      </w:r>
      <w:r w:rsidR="00505FAF">
        <w:t xml:space="preserve">death of T.E. Lawrence – who </w:t>
      </w:r>
      <w:r w:rsidR="00A9139A">
        <w:t xml:space="preserve">had supported </w:t>
      </w:r>
      <w:r w:rsidR="00AF6CFD">
        <w:t xml:space="preserve">and encouraged Kennington since </w:t>
      </w:r>
      <w:r w:rsidR="00505FAF">
        <w:t xml:space="preserve">1920 – in 1935. Kennington </w:t>
      </w:r>
      <w:r w:rsidR="00CF35D8">
        <w:t>now</w:t>
      </w:r>
      <w:r w:rsidR="00B90D85">
        <w:t xml:space="preserve"> proposed that he should carve a life-size, recumbent effigy of Lawrence</w:t>
      </w:r>
      <w:r w:rsidR="00505FAF">
        <w:t xml:space="preserve">, which </w:t>
      </w:r>
      <w:r w:rsidR="00CF35D8">
        <w:t xml:space="preserve">was completed in 1939 in St. Martin’s Church, Wareham.   </w:t>
      </w:r>
    </w:p>
    <w:p w14:paraId="56076FDA" w14:textId="77777777" w:rsidR="00334D5D" w:rsidRPr="00357EFF" w:rsidRDefault="00505FAF" w:rsidP="00EE16C5">
      <w:r>
        <w:t>At</w:t>
      </w:r>
      <w:r w:rsidR="00CF35D8">
        <w:t xml:space="preserve"> the outbreak of the Second World War, Kennington began working for the War Artists’ Advisory Committee; he was attached to the RAF from 1940-2, drawing p</w:t>
      </w:r>
      <w:r w:rsidR="00317660">
        <w:t>ortraits of pilots in pastel.  F</w:t>
      </w:r>
      <w:r w:rsidR="00CF35D8">
        <w:t xml:space="preserve">rom 1946, </w:t>
      </w:r>
      <w:r>
        <w:t>he</w:t>
      </w:r>
      <w:r w:rsidR="00CF35D8">
        <w:t xml:space="preserve"> focused his energy on ecclesiastical sculpture</w:t>
      </w:r>
      <w:r w:rsidR="00AF6CFD">
        <w:t xml:space="preserve"> – </w:t>
      </w:r>
      <w:r w:rsidR="00317660">
        <w:t>such as</w:t>
      </w:r>
      <w:r w:rsidR="006B3765">
        <w:t xml:space="preserve"> the </w:t>
      </w:r>
      <w:r w:rsidR="006B3765" w:rsidRPr="006B3765">
        <w:rPr>
          <w:i/>
        </w:rPr>
        <w:t>Partridge Memorial</w:t>
      </w:r>
      <w:r w:rsidR="00AF6CFD">
        <w:t xml:space="preserve"> (1946-8)</w:t>
      </w:r>
      <w:r w:rsidR="006B3765">
        <w:t xml:space="preserve"> in St. Stephen’s Church, </w:t>
      </w:r>
      <w:proofErr w:type="spellStart"/>
      <w:r w:rsidR="006B3765">
        <w:t>Hammerwood</w:t>
      </w:r>
      <w:proofErr w:type="spellEnd"/>
      <w:r w:rsidR="006B3765">
        <w:t xml:space="preserve">, West Sussex, and the </w:t>
      </w:r>
      <w:r w:rsidR="006B3765" w:rsidRPr="006B3765">
        <w:rPr>
          <w:i/>
        </w:rPr>
        <w:t>Cumming Memorial Font</w:t>
      </w:r>
      <w:r w:rsidR="006B3765">
        <w:t xml:space="preserve"> (1949-51) at St. Michael’s Church</w:t>
      </w:r>
      <w:r>
        <w:t xml:space="preserve">, </w:t>
      </w:r>
      <w:proofErr w:type="spellStart"/>
      <w:r>
        <w:t>Betchworth</w:t>
      </w:r>
      <w:proofErr w:type="spellEnd"/>
      <w:r>
        <w:t>, Surrey – though continuing</w:t>
      </w:r>
      <w:r w:rsidR="006B3765">
        <w:t xml:space="preserve"> to undertake secular public commissions too, including a relief for the new Glasgow University Electrical Engineering Block (1957-9).  </w:t>
      </w:r>
      <w:r w:rsidR="003E04C2">
        <w:t xml:space="preserve">He </w:t>
      </w:r>
      <w:r w:rsidR="002729F6">
        <w:t xml:space="preserve">married Celandine </w:t>
      </w:r>
      <w:proofErr w:type="spellStart"/>
      <w:r w:rsidR="002729F6">
        <w:t>Hanbury</w:t>
      </w:r>
      <w:proofErr w:type="spellEnd"/>
      <w:r w:rsidR="002729F6">
        <w:t xml:space="preserve">-Tracy (née Cecil) in 1922, and </w:t>
      </w:r>
      <w:r w:rsidR="003E04C2">
        <w:t>died in 1960 in Reading, Berkshire.</w:t>
      </w:r>
    </w:p>
    <w:p w14:paraId="765AD2DC" w14:textId="77777777" w:rsidR="00EE16C5" w:rsidRDefault="00EE16C5" w:rsidP="00EE16C5"/>
    <w:p w14:paraId="15584BDE" w14:textId="77777777" w:rsidR="00EE16C5" w:rsidRPr="00870067" w:rsidRDefault="00EE16C5" w:rsidP="00EE16C5">
      <w:pPr>
        <w:rPr>
          <w:b/>
        </w:rPr>
      </w:pPr>
      <w:r w:rsidRPr="00870067">
        <w:rPr>
          <w:b/>
        </w:rPr>
        <w:t>References and further reading</w:t>
      </w:r>
    </w:p>
    <w:p w14:paraId="7763468E" w14:textId="77777777" w:rsidR="00ED0EB9" w:rsidRDefault="00ED0EB9" w:rsidP="00EE16C5">
      <w:r>
        <w:t xml:space="preserve">Black, J. (2001) </w:t>
      </w:r>
      <w:r w:rsidRPr="00ED0EB9">
        <w:rPr>
          <w:i/>
        </w:rPr>
        <w:t>The Graphic Art of Eric Kennington</w:t>
      </w:r>
      <w:r>
        <w:t>, London: University College London.</w:t>
      </w:r>
    </w:p>
    <w:p w14:paraId="3696BDA8" w14:textId="77777777" w:rsidR="00656214" w:rsidRDefault="00656214" w:rsidP="00EE16C5">
      <w:r>
        <w:t xml:space="preserve">Black, J. (2002) </w:t>
      </w:r>
      <w:r w:rsidRPr="00656214">
        <w:rPr>
          <w:i/>
        </w:rPr>
        <w:t>The Sculpture of Eric Kennington</w:t>
      </w:r>
      <w:r>
        <w:t>, Aldershot: The Henry Moore Foundation/Lund Humphries.</w:t>
      </w:r>
    </w:p>
    <w:p w14:paraId="4FF6AA7A" w14:textId="77777777" w:rsidR="00005291" w:rsidRDefault="00656214" w:rsidP="00EE16C5">
      <w:r>
        <w:t xml:space="preserve">Black, J. (2011) </w:t>
      </w:r>
      <w:r w:rsidRPr="00656214">
        <w:rPr>
          <w:i/>
        </w:rPr>
        <w:t>The Face of Courage: Eric Kennington, Portraiture and the Second World War</w:t>
      </w:r>
      <w:r>
        <w:t>, London: Philip Wilson.</w:t>
      </w:r>
    </w:p>
    <w:p w14:paraId="44F6D8FF" w14:textId="77777777" w:rsidR="00192CB8" w:rsidRDefault="00005291" w:rsidP="00EE16C5">
      <w:r>
        <w:t xml:space="preserve">Cumming, R. (1974) </w:t>
      </w:r>
      <w:r w:rsidRPr="00005291">
        <w:rPr>
          <w:i/>
        </w:rPr>
        <w:t xml:space="preserve">Artists at War, 1914-1918: Paintings and Drawings by </w:t>
      </w:r>
      <w:proofErr w:type="spellStart"/>
      <w:r w:rsidRPr="00005291">
        <w:rPr>
          <w:i/>
        </w:rPr>
        <w:t>Muirhead</w:t>
      </w:r>
      <w:proofErr w:type="spellEnd"/>
      <w:r w:rsidRPr="00005291">
        <w:rPr>
          <w:i/>
        </w:rPr>
        <w:t xml:space="preserve"> Bone, James </w:t>
      </w:r>
      <w:proofErr w:type="spellStart"/>
      <w:r w:rsidRPr="00005291">
        <w:rPr>
          <w:i/>
        </w:rPr>
        <w:t>McBey</w:t>
      </w:r>
      <w:proofErr w:type="spellEnd"/>
      <w:r w:rsidRPr="00005291">
        <w:rPr>
          <w:i/>
        </w:rPr>
        <w:t xml:space="preserve">, Francis Dodd, William </w:t>
      </w:r>
      <w:proofErr w:type="spellStart"/>
      <w:r w:rsidRPr="00005291">
        <w:rPr>
          <w:i/>
        </w:rPr>
        <w:t>Orpen</w:t>
      </w:r>
      <w:proofErr w:type="spellEnd"/>
      <w:r w:rsidRPr="00005291">
        <w:rPr>
          <w:i/>
        </w:rPr>
        <w:t xml:space="preserve">, Eric Kennington, Paul Nash and C.R.W. </w:t>
      </w:r>
      <w:proofErr w:type="spellStart"/>
      <w:r w:rsidRPr="00005291">
        <w:rPr>
          <w:i/>
        </w:rPr>
        <w:t>Nevinson</w:t>
      </w:r>
      <w:proofErr w:type="spellEnd"/>
      <w:r>
        <w:t xml:space="preserve"> </w:t>
      </w:r>
      <w:r w:rsidR="002729F6">
        <w:t>[</w:t>
      </w:r>
      <w:proofErr w:type="spellStart"/>
      <w:r w:rsidR="002729F6">
        <w:t>exh</w:t>
      </w:r>
      <w:proofErr w:type="spellEnd"/>
      <w:r w:rsidR="002729F6">
        <w:t xml:space="preserve">. cat.], </w:t>
      </w:r>
      <w:r>
        <w:t>Cambridge: Kettle’s Yard Gallery.</w:t>
      </w:r>
    </w:p>
    <w:p w14:paraId="4CEF7DD6" w14:textId="77777777" w:rsidR="00ED0EB9" w:rsidRDefault="00ED0EB9" w:rsidP="00EE16C5"/>
    <w:p w14:paraId="1ABB545C" w14:textId="77777777" w:rsidR="00050E77" w:rsidRDefault="00EE16C5" w:rsidP="00EE16C5">
      <w:r w:rsidRPr="00ED0EB9">
        <w:rPr>
          <w:b/>
        </w:rPr>
        <w:t>Image</w:t>
      </w:r>
      <w:r w:rsidR="00050E77">
        <w:rPr>
          <w:b/>
        </w:rPr>
        <w:t>s</w:t>
      </w:r>
      <w:r>
        <w:t xml:space="preserve">: </w:t>
      </w:r>
    </w:p>
    <w:p w14:paraId="1FA00A31" w14:textId="77777777" w:rsidR="00050E77" w:rsidRDefault="00ED0EB9" w:rsidP="00050E77">
      <w:pPr>
        <w:pStyle w:val="ListParagraph"/>
        <w:numPr>
          <w:ilvl w:val="0"/>
          <w:numId w:val="1"/>
        </w:numPr>
      </w:pPr>
      <w:r>
        <w:t xml:space="preserve">‘The </w:t>
      </w:r>
      <w:proofErr w:type="spellStart"/>
      <w:r>
        <w:t>Kensingtons</w:t>
      </w:r>
      <w:proofErr w:type="spellEnd"/>
      <w:r>
        <w:t xml:space="preserve"> at </w:t>
      </w:r>
      <w:proofErr w:type="spellStart"/>
      <w:r>
        <w:t>Laventie</w:t>
      </w:r>
      <w:proofErr w:type="spellEnd"/>
      <w:r>
        <w:t>’ (1915), oil on glass, 139.7 x 152.4cm, London: The Imperial War Museum.</w:t>
      </w:r>
      <w:r w:rsidR="00050E77">
        <w:t xml:space="preserve"> (</w:t>
      </w:r>
      <w:hyperlink r:id="rId8" w:history="1">
        <w:r w:rsidR="00656214" w:rsidRPr="00962DA3">
          <w:rPr>
            <w:rStyle w:val="Hyperlink"/>
          </w:rPr>
          <w:t>http://www.iwm.org.uk/collections/item/object/15145</w:t>
        </w:r>
      </w:hyperlink>
      <w:r w:rsidR="00656214">
        <w:t xml:space="preserve"> </w:t>
      </w:r>
      <w:r w:rsidR="00050E77">
        <w:t xml:space="preserve">) </w:t>
      </w:r>
    </w:p>
    <w:p w14:paraId="59B3B930" w14:textId="77777777" w:rsidR="00050E77" w:rsidRDefault="00ED0EB9" w:rsidP="00050E77">
      <w:pPr>
        <w:pStyle w:val="ListParagraph"/>
      </w:pPr>
      <w:r>
        <w:t>For copyright licence contact</w:t>
      </w:r>
      <w:r w:rsidR="00050E77">
        <w:t xml:space="preserve"> IWM – Tel: </w:t>
      </w:r>
      <w:r>
        <w:t>0207 416 5215/5309</w:t>
      </w:r>
      <w:r w:rsidR="00050E77">
        <w:t xml:space="preserve"> or e</w:t>
      </w:r>
      <w:r>
        <w:t xml:space="preserve">mail: </w:t>
      </w:r>
      <w:hyperlink r:id="rId9" w:history="1">
        <w:r w:rsidRPr="00962DA3">
          <w:rPr>
            <w:rStyle w:val="Hyperlink"/>
          </w:rPr>
          <w:t>imagesales@iwm.org.uk</w:t>
        </w:r>
      </w:hyperlink>
      <w:r>
        <w:t xml:space="preserve"> </w:t>
      </w:r>
      <w:r w:rsidR="00050E77">
        <w:t>.</w:t>
      </w:r>
    </w:p>
    <w:p w14:paraId="5ED459E7" w14:textId="77777777" w:rsidR="00B236F8" w:rsidRDefault="00B236F8" w:rsidP="00050E77">
      <w:pPr>
        <w:pStyle w:val="ListParagraph"/>
        <w:numPr>
          <w:ilvl w:val="0"/>
          <w:numId w:val="1"/>
        </w:numPr>
      </w:pPr>
      <w:r>
        <w:t>War Memorial for the 24</w:t>
      </w:r>
      <w:r w:rsidRPr="00B236F8">
        <w:rPr>
          <w:vertAlign w:val="superscript"/>
        </w:rPr>
        <w:t>th</w:t>
      </w:r>
      <w:r>
        <w:t xml:space="preserve"> London Division,  Battersea Park (1924), stone  (</w:t>
      </w:r>
      <w:hyperlink r:id="rId10" w:history="1">
        <w:r w:rsidRPr="00962DA3">
          <w:rPr>
            <w:rStyle w:val="Hyperlink"/>
          </w:rPr>
          <w:t>http://www.geograph.org.uk/photo/2322635</w:t>
        </w:r>
      </w:hyperlink>
      <w:r>
        <w:t xml:space="preserve"> )</w:t>
      </w:r>
    </w:p>
    <w:p w14:paraId="1389C93D" w14:textId="77777777" w:rsidR="00656214" w:rsidRDefault="00B236F8" w:rsidP="00B236F8">
      <w:pPr>
        <w:pStyle w:val="ListParagraph"/>
      </w:pPr>
      <w:r>
        <w:t>‘Copyright Thomas Nugent and licences for reuse under this Creative Commons Licence’ (contact link on URL).</w:t>
      </w:r>
    </w:p>
    <w:sectPr w:rsidR="00656214" w:rsidSect="00656214">
      <w:head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E6AA8" w14:textId="77777777" w:rsidR="002E1E8D" w:rsidRDefault="002E1E8D" w:rsidP="0070172D">
      <w:pPr>
        <w:spacing w:after="0"/>
      </w:pPr>
      <w:r>
        <w:separator/>
      </w:r>
    </w:p>
  </w:endnote>
  <w:endnote w:type="continuationSeparator" w:id="0">
    <w:p w14:paraId="5C02F052" w14:textId="77777777" w:rsidR="002E1E8D" w:rsidRDefault="002E1E8D" w:rsidP="007017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7ACD" w14:textId="77777777" w:rsidR="002E1E8D" w:rsidRDefault="002E1E8D" w:rsidP="0070172D">
      <w:pPr>
        <w:spacing w:after="0"/>
      </w:pPr>
      <w:r>
        <w:separator/>
      </w:r>
    </w:p>
  </w:footnote>
  <w:footnote w:type="continuationSeparator" w:id="0">
    <w:p w14:paraId="6A919116" w14:textId="77777777" w:rsidR="002E1E8D" w:rsidRDefault="002E1E8D" w:rsidP="007017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24544" w14:textId="77777777" w:rsidR="0070172D" w:rsidRDefault="0070172D">
    <w:pPr>
      <w:pStyle w:val="Header"/>
    </w:pPr>
    <w:r>
      <w:t>Kitty Hudson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E2579"/>
    <w:multiLevelType w:val="hybridMultilevel"/>
    <w:tmpl w:val="4E00C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grammar="clean"/>
  <w:revisionView w:markup="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6C5"/>
    <w:rsid w:val="00005291"/>
    <w:rsid w:val="00050E77"/>
    <w:rsid w:val="00192CB8"/>
    <w:rsid w:val="002729F6"/>
    <w:rsid w:val="002C511A"/>
    <w:rsid w:val="002E1E8D"/>
    <w:rsid w:val="00317660"/>
    <w:rsid w:val="00334D5D"/>
    <w:rsid w:val="00352A5F"/>
    <w:rsid w:val="003574B3"/>
    <w:rsid w:val="00357EFF"/>
    <w:rsid w:val="003E04C2"/>
    <w:rsid w:val="00505FAF"/>
    <w:rsid w:val="00656214"/>
    <w:rsid w:val="006952B7"/>
    <w:rsid w:val="006B3765"/>
    <w:rsid w:val="0070172D"/>
    <w:rsid w:val="00810337"/>
    <w:rsid w:val="00815599"/>
    <w:rsid w:val="009215B8"/>
    <w:rsid w:val="00935FAC"/>
    <w:rsid w:val="009819A1"/>
    <w:rsid w:val="00A01C51"/>
    <w:rsid w:val="00A10628"/>
    <w:rsid w:val="00A9139A"/>
    <w:rsid w:val="00AC4233"/>
    <w:rsid w:val="00AD6F15"/>
    <w:rsid w:val="00AF6CFD"/>
    <w:rsid w:val="00B236F8"/>
    <w:rsid w:val="00B90D85"/>
    <w:rsid w:val="00C3508D"/>
    <w:rsid w:val="00CF35D8"/>
    <w:rsid w:val="00E5311D"/>
    <w:rsid w:val="00EB27E9"/>
    <w:rsid w:val="00ED0EB9"/>
    <w:rsid w:val="00ED7AF7"/>
    <w:rsid w:val="00EE16C5"/>
    <w:rsid w:val="00F16E97"/>
    <w:rsid w:val="00FB285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A96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D1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6214"/>
    <w:rPr>
      <w:color w:val="0000FF" w:themeColor="hyperlink"/>
      <w:u w:val="single"/>
    </w:rPr>
  </w:style>
  <w:style w:type="paragraph" w:styleId="ListParagraph">
    <w:name w:val="List Paragraph"/>
    <w:basedOn w:val="Normal"/>
    <w:uiPriority w:val="34"/>
    <w:qFormat/>
    <w:rsid w:val="00050E77"/>
    <w:pPr>
      <w:ind w:left="720"/>
      <w:contextualSpacing/>
    </w:pPr>
  </w:style>
  <w:style w:type="paragraph" w:styleId="Header">
    <w:name w:val="header"/>
    <w:basedOn w:val="Normal"/>
    <w:link w:val="HeaderChar"/>
    <w:uiPriority w:val="99"/>
    <w:unhideWhenUsed/>
    <w:rsid w:val="0070172D"/>
    <w:pPr>
      <w:tabs>
        <w:tab w:val="center" w:pos="4320"/>
        <w:tab w:val="right" w:pos="8640"/>
      </w:tabs>
      <w:spacing w:after="0"/>
    </w:pPr>
  </w:style>
  <w:style w:type="character" w:customStyle="1" w:styleId="HeaderChar">
    <w:name w:val="Header Char"/>
    <w:basedOn w:val="DefaultParagraphFont"/>
    <w:link w:val="Header"/>
    <w:uiPriority w:val="99"/>
    <w:rsid w:val="0070172D"/>
    <w:rPr>
      <w:sz w:val="24"/>
      <w:szCs w:val="24"/>
      <w:lang w:val="en-GB"/>
    </w:rPr>
  </w:style>
  <w:style w:type="paragraph" w:styleId="Footer">
    <w:name w:val="footer"/>
    <w:basedOn w:val="Normal"/>
    <w:link w:val="FooterChar"/>
    <w:uiPriority w:val="99"/>
    <w:unhideWhenUsed/>
    <w:rsid w:val="0070172D"/>
    <w:pPr>
      <w:tabs>
        <w:tab w:val="center" w:pos="4320"/>
        <w:tab w:val="right" w:pos="8640"/>
      </w:tabs>
      <w:spacing w:after="0"/>
    </w:pPr>
  </w:style>
  <w:style w:type="character" w:customStyle="1" w:styleId="FooterChar">
    <w:name w:val="Footer Char"/>
    <w:basedOn w:val="DefaultParagraphFont"/>
    <w:link w:val="Footer"/>
    <w:uiPriority w:val="99"/>
    <w:rsid w:val="0070172D"/>
    <w:rPr>
      <w:sz w:val="24"/>
      <w:szCs w:val="24"/>
      <w:lang w:val="en-GB"/>
    </w:rPr>
  </w:style>
  <w:style w:type="paragraph" w:styleId="BalloonText">
    <w:name w:val="Balloon Text"/>
    <w:basedOn w:val="Normal"/>
    <w:link w:val="BalloonTextChar"/>
    <w:uiPriority w:val="99"/>
    <w:semiHidden/>
    <w:unhideWhenUsed/>
    <w:rsid w:val="0070172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172D"/>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D1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6214"/>
    <w:rPr>
      <w:color w:val="0000FF" w:themeColor="hyperlink"/>
      <w:u w:val="single"/>
    </w:rPr>
  </w:style>
  <w:style w:type="paragraph" w:styleId="ListParagraph">
    <w:name w:val="List Paragraph"/>
    <w:basedOn w:val="Normal"/>
    <w:uiPriority w:val="34"/>
    <w:qFormat/>
    <w:rsid w:val="00050E77"/>
    <w:pPr>
      <w:ind w:left="720"/>
      <w:contextualSpacing/>
    </w:pPr>
  </w:style>
  <w:style w:type="paragraph" w:styleId="Header">
    <w:name w:val="header"/>
    <w:basedOn w:val="Normal"/>
    <w:link w:val="HeaderChar"/>
    <w:uiPriority w:val="99"/>
    <w:unhideWhenUsed/>
    <w:rsid w:val="0070172D"/>
    <w:pPr>
      <w:tabs>
        <w:tab w:val="center" w:pos="4320"/>
        <w:tab w:val="right" w:pos="8640"/>
      </w:tabs>
      <w:spacing w:after="0"/>
    </w:pPr>
  </w:style>
  <w:style w:type="character" w:customStyle="1" w:styleId="HeaderChar">
    <w:name w:val="Header Char"/>
    <w:basedOn w:val="DefaultParagraphFont"/>
    <w:link w:val="Header"/>
    <w:uiPriority w:val="99"/>
    <w:rsid w:val="0070172D"/>
    <w:rPr>
      <w:sz w:val="24"/>
      <w:szCs w:val="24"/>
      <w:lang w:val="en-GB"/>
    </w:rPr>
  </w:style>
  <w:style w:type="paragraph" w:styleId="Footer">
    <w:name w:val="footer"/>
    <w:basedOn w:val="Normal"/>
    <w:link w:val="FooterChar"/>
    <w:uiPriority w:val="99"/>
    <w:unhideWhenUsed/>
    <w:rsid w:val="0070172D"/>
    <w:pPr>
      <w:tabs>
        <w:tab w:val="center" w:pos="4320"/>
        <w:tab w:val="right" w:pos="8640"/>
      </w:tabs>
      <w:spacing w:after="0"/>
    </w:pPr>
  </w:style>
  <w:style w:type="character" w:customStyle="1" w:styleId="FooterChar">
    <w:name w:val="Footer Char"/>
    <w:basedOn w:val="DefaultParagraphFont"/>
    <w:link w:val="Footer"/>
    <w:uiPriority w:val="99"/>
    <w:rsid w:val="0070172D"/>
    <w:rPr>
      <w:sz w:val="24"/>
      <w:szCs w:val="24"/>
      <w:lang w:val="en-GB"/>
    </w:rPr>
  </w:style>
  <w:style w:type="paragraph" w:styleId="BalloonText">
    <w:name w:val="Balloon Text"/>
    <w:basedOn w:val="Normal"/>
    <w:link w:val="BalloonTextChar"/>
    <w:uiPriority w:val="99"/>
    <w:semiHidden/>
    <w:unhideWhenUsed/>
    <w:rsid w:val="0070172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172D"/>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m.org.uk/collections/item/object/15145"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eograph.org.uk/photo/2322635" TargetMode="External"/><Relationship Id="rId4" Type="http://schemas.openxmlformats.org/officeDocument/2006/relationships/settings" Target="settings.xml"/><Relationship Id="rId9" Type="http://schemas.openxmlformats.org/officeDocument/2006/relationships/hyperlink" Target="mailto:imagesales@iwm.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Christie's</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Hudson</dc:creator>
  <cp:lastModifiedBy>doctor</cp:lastModifiedBy>
  <cp:revision>2</cp:revision>
  <cp:lastPrinted>2014-04-07T14:06:00Z</cp:lastPrinted>
  <dcterms:created xsi:type="dcterms:W3CDTF">2014-05-13T11:47:00Z</dcterms:created>
  <dcterms:modified xsi:type="dcterms:W3CDTF">2014-05-13T11:47:00Z</dcterms:modified>
</cp:coreProperties>
</file>