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80" w:rsidRPr="0078200B" w:rsidRDefault="007B7780" w:rsidP="00FA151E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  <w:bookmarkStart w:id="0" w:name="_GoBack"/>
      <w:bookmarkEnd w:id="0"/>
      <w:r w:rsidRPr="0078200B">
        <w:rPr>
          <w:rFonts w:ascii="Times New Roman" w:hAnsi="Times New Roman"/>
          <w:b/>
          <w:sz w:val="24"/>
        </w:rPr>
        <w:t>Huizinga, Johan (1872-1945)</w:t>
      </w:r>
    </w:p>
    <w:p w:rsidR="007B7780" w:rsidRPr="0078200B" w:rsidRDefault="007B7780" w:rsidP="00FA151E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78200B">
        <w:rPr>
          <w:rFonts w:ascii="Times New Roman" w:hAnsi="Times New Roman"/>
          <w:sz w:val="24"/>
        </w:rPr>
        <w:t xml:space="preserve">Born in </w:t>
      </w:r>
      <w:smartTag w:uri="urn:schemas-microsoft-com:office:smarttags" w:element="City">
        <w:r>
          <w:rPr>
            <w:rFonts w:ascii="Times New Roman" w:hAnsi="Times New Roman"/>
            <w:sz w:val="24"/>
          </w:rPr>
          <w:t>Groningen</w:t>
        </w:r>
      </w:smartTag>
      <w:r>
        <w:rPr>
          <w:rFonts w:ascii="Times New Roman" w:hAnsi="Times New Roman"/>
          <w:sz w:val="24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</w:rPr>
            <w:t>Netherlands</w:t>
          </w:r>
        </w:smartTag>
      </w:smartTag>
      <w:r>
        <w:rPr>
          <w:rFonts w:ascii="Times New Roman" w:hAnsi="Times New Roman"/>
          <w:sz w:val="24"/>
        </w:rPr>
        <w:t xml:space="preserve">, </w:t>
      </w:r>
      <w:r w:rsidR="00CD369A">
        <w:rPr>
          <w:rFonts w:ascii="Times New Roman" w:hAnsi="Times New Roman"/>
          <w:sz w:val="24"/>
        </w:rPr>
        <w:t xml:space="preserve">Johan </w:t>
      </w:r>
      <w:r>
        <w:rPr>
          <w:rFonts w:ascii="Times New Roman" w:hAnsi="Times New Roman"/>
          <w:sz w:val="24"/>
        </w:rPr>
        <w:t>Huizinga was a Dutch cultural historian</w:t>
      </w:r>
      <w:r w:rsidR="00CD369A" w:rsidRPr="00CD369A">
        <w:rPr>
          <w:rFonts w:ascii="Times New Roman" w:hAnsi="Times New Roman"/>
          <w:sz w:val="24"/>
        </w:rPr>
        <w:t xml:space="preserve"> </w:t>
      </w:r>
      <w:r w:rsidR="00CD369A">
        <w:rPr>
          <w:rFonts w:ascii="Times New Roman" w:hAnsi="Times New Roman"/>
          <w:sz w:val="24"/>
        </w:rPr>
        <w:t>widely considered as one of the pioneering analysts of cultural life</w:t>
      </w:r>
      <w:r w:rsidR="00D2618A">
        <w:rPr>
          <w:rFonts w:ascii="Times New Roman" w:hAnsi="Times New Roman"/>
          <w:sz w:val="24"/>
        </w:rPr>
        <w:t xml:space="preserve">, whose </w:t>
      </w:r>
      <w:r w:rsidR="00CD369A">
        <w:rPr>
          <w:rFonts w:ascii="Times New Roman" w:hAnsi="Times New Roman"/>
          <w:sz w:val="24"/>
        </w:rPr>
        <w:t xml:space="preserve">major works – </w:t>
      </w:r>
      <w:proofErr w:type="spellStart"/>
      <w:r w:rsidR="00CD369A">
        <w:rPr>
          <w:rFonts w:ascii="Times New Roman" w:hAnsi="Times New Roman"/>
          <w:i/>
          <w:iCs/>
          <w:sz w:val="24"/>
        </w:rPr>
        <w:t>Herfsttij</w:t>
      </w:r>
      <w:proofErr w:type="spellEnd"/>
      <w:r w:rsidR="00CD369A">
        <w:rPr>
          <w:rFonts w:ascii="Times New Roman" w:hAnsi="Times New Roman"/>
          <w:i/>
          <w:iCs/>
          <w:sz w:val="24"/>
        </w:rPr>
        <w:t xml:space="preserve"> der </w:t>
      </w:r>
      <w:proofErr w:type="spellStart"/>
      <w:r w:rsidR="00CD369A">
        <w:rPr>
          <w:rFonts w:ascii="Times New Roman" w:hAnsi="Times New Roman"/>
          <w:i/>
          <w:iCs/>
          <w:sz w:val="24"/>
        </w:rPr>
        <w:t>Middeleeuwen</w:t>
      </w:r>
      <w:proofErr w:type="spellEnd"/>
      <w:r w:rsidR="00CD369A">
        <w:rPr>
          <w:rFonts w:ascii="Times New Roman" w:hAnsi="Times New Roman"/>
          <w:sz w:val="24"/>
        </w:rPr>
        <w:t xml:space="preserve"> (1919; </w:t>
      </w:r>
      <w:r w:rsidR="00CD369A">
        <w:rPr>
          <w:rFonts w:ascii="Times New Roman" w:hAnsi="Times New Roman"/>
          <w:i/>
          <w:sz w:val="24"/>
        </w:rPr>
        <w:t>The Waning of the Middle Ages</w:t>
      </w:r>
      <w:r w:rsidR="00CD369A">
        <w:rPr>
          <w:rFonts w:ascii="Times New Roman" w:hAnsi="Times New Roman"/>
          <w:sz w:val="24"/>
        </w:rPr>
        <w:t xml:space="preserve">), </w:t>
      </w:r>
      <w:r w:rsidR="00CD369A">
        <w:rPr>
          <w:rFonts w:ascii="Times New Roman" w:hAnsi="Times New Roman"/>
          <w:i/>
          <w:sz w:val="24"/>
        </w:rPr>
        <w:t xml:space="preserve">Erasmus </w:t>
      </w:r>
      <w:r w:rsidR="00CD369A">
        <w:rPr>
          <w:rFonts w:ascii="Times New Roman" w:hAnsi="Times New Roman"/>
          <w:sz w:val="24"/>
        </w:rPr>
        <w:t xml:space="preserve">(1924) and </w:t>
      </w:r>
      <w:r w:rsidR="00CD369A">
        <w:rPr>
          <w:rFonts w:ascii="Times New Roman" w:hAnsi="Times New Roman"/>
          <w:i/>
          <w:sz w:val="24"/>
        </w:rPr>
        <w:t xml:space="preserve">Homo </w:t>
      </w:r>
      <w:proofErr w:type="spellStart"/>
      <w:r w:rsidR="00CD369A">
        <w:rPr>
          <w:rFonts w:ascii="Times New Roman" w:hAnsi="Times New Roman"/>
          <w:i/>
          <w:sz w:val="24"/>
        </w:rPr>
        <w:t>Ludens</w:t>
      </w:r>
      <w:proofErr w:type="spellEnd"/>
      <w:r w:rsidR="00CD369A">
        <w:rPr>
          <w:rFonts w:ascii="Times New Roman" w:hAnsi="Times New Roman"/>
          <w:sz w:val="24"/>
        </w:rPr>
        <w:t xml:space="preserve"> (1938; translated 1955) – are regarded as early models for modern cultural history</w:t>
      </w:r>
      <w:r>
        <w:rPr>
          <w:rFonts w:ascii="Times New Roman" w:hAnsi="Times New Roman"/>
          <w:sz w:val="24"/>
        </w:rPr>
        <w:t xml:space="preserve">. </w:t>
      </w:r>
      <w:r w:rsidR="00CD369A">
        <w:rPr>
          <w:rFonts w:ascii="Times New Roman" w:hAnsi="Times New Roman"/>
          <w:sz w:val="24"/>
        </w:rPr>
        <w:t xml:space="preserve">With a </w:t>
      </w:r>
      <w:r>
        <w:rPr>
          <w:rFonts w:ascii="Times New Roman" w:hAnsi="Times New Roman"/>
          <w:sz w:val="24"/>
        </w:rPr>
        <w:t xml:space="preserve">doctoral degree </w:t>
      </w:r>
      <w:r w:rsidR="00CD369A">
        <w:rPr>
          <w:rFonts w:ascii="Times New Roman" w:hAnsi="Times New Roman"/>
          <w:sz w:val="24"/>
        </w:rPr>
        <w:t xml:space="preserve">in linguistics </w:t>
      </w:r>
      <w:r>
        <w:rPr>
          <w:rFonts w:ascii="Times New Roman" w:hAnsi="Times New Roman"/>
          <w:sz w:val="24"/>
        </w:rPr>
        <w:t>in 1897</w:t>
      </w:r>
      <w:r w:rsidR="00CD369A">
        <w:rPr>
          <w:rFonts w:ascii="Times New Roman" w:hAnsi="Times New Roman"/>
          <w:sz w:val="24"/>
        </w:rPr>
        <w:t>, and p</w:t>
      </w:r>
      <w:r>
        <w:rPr>
          <w:rFonts w:ascii="Times New Roman" w:hAnsi="Times New Roman"/>
          <w:sz w:val="24"/>
        </w:rPr>
        <w:t>roficient in Sanskrit and Indic history and literature, Huizinga taught Oriental History in Haarlem from 1897 to 1903</w:t>
      </w:r>
      <w:r w:rsidR="00CD369A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before taking up the chair of General and Dutch History in Groningen from 1905 to 1915</w:t>
      </w:r>
      <w:r w:rsidR="00D2618A">
        <w:rPr>
          <w:rFonts w:ascii="Times New Roman" w:hAnsi="Times New Roman"/>
          <w:sz w:val="24"/>
        </w:rPr>
        <w:t xml:space="preserve"> and teaching </w:t>
      </w:r>
      <w:r>
        <w:rPr>
          <w:rFonts w:ascii="Times New Roman" w:hAnsi="Times New Roman"/>
          <w:sz w:val="24"/>
        </w:rPr>
        <w:t xml:space="preserve">General History in Leiden until his detention by the Nazis in 1942. </w:t>
      </w:r>
      <w:r w:rsidR="00CD369A">
        <w:rPr>
          <w:rFonts w:ascii="Times New Roman" w:hAnsi="Times New Roman"/>
          <w:sz w:val="24"/>
        </w:rPr>
        <w:t xml:space="preserve">Huizinga’s </w:t>
      </w:r>
      <w:r>
        <w:rPr>
          <w:rFonts w:ascii="Times New Roman" w:hAnsi="Times New Roman"/>
          <w:sz w:val="24"/>
        </w:rPr>
        <w:t xml:space="preserve">unique brand of cultural criticism set forth a new conception of history, combining a strong interest in aesthetics and forms of imagination with a historical investigation of mentalities across various strata of the medieval society. Such an anthropological conception of history, seeking to integrate all aspects of human life, anticipated the </w:t>
      </w:r>
      <w:proofErr w:type="spellStart"/>
      <w:smartTag w:uri="urn:schemas-microsoft-com:office:smarttags" w:element="PlaceName">
        <w:smartTag w:uri="urn:schemas-microsoft-com:office:smarttags" w:element="place">
          <w:r>
            <w:rPr>
              <w:rFonts w:ascii="Times New Roman" w:hAnsi="Times New Roman"/>
              <w:sz w:val="24"/>
            </w:rPr>
            <w:t>Annales</w:t>
          </w:r>
        </w:smartTag>
        <w:proofErr w:type="spellEnd"/>
        <w:r>
          <w:rPr>
            <w:rFonts w:ascii="Times New Roman" w:hAnsi="Times New Roman"/>
            <w:sz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</w:rPr>
            <w:t>School</w:t>
          </w:r>
        </w:smartTag>
      </w:smartTag>
      <w:r>
        <w:rPr>
          <w:rFonts w:ascii="Times New Roman" w:hAnsi="Times New Roman"/>
          <w:sz w:val="24"/>
        </w:rPr>
        <w:t xml:space="preserve">. Led by French historians Lucien </w:t>
      </w:r>
      <w:proofErr w:type="spellStart"/>
      <w:r>
        <w:rPr>
          <w:rFonts w:ascii="Times New Roman" w:hAnsi="Times New Roman"/>
          <w:sz w:val="24"/>
        </w:rPr>
        <w:t>Febvre</w:t>
      </w:r>
      <w:proofErr w:type="spellEnd"/>
      <w:r>
        <w:rPr>
          <w:rFonts w:ascii="Times New Roman" w:hAnsi="Times New Roman"/>
          <w:sz w:val="24"/>
        </w:rPr>
        <w:t xml:space="preserve"> (1878-1956) and Marc Bloch (1886-1944), and inspired by Huizinga’s work, this trend took up the challenge of going beyond traditional approaches to historical facts permeated with positivism. </w:t>
      </w:r>
      <w:r w:rsidR="00D2618A">
        <w:rPr>
          <w:rFonts w:ascii="Times New Roman" w:hAnsi="Times New Roman"/>
          <w:sz w:val="24"/>
        </w:rPr>
        <w:t xml:space="preserve">Huizinga’s </w:t>
      </w:r>
      <w:r>
        <w:rPr>
          <w:rFonts w:ascii="Times New Roman" w:hAnsi="Times New Roman"/>
          <w:sz w:val="24"/>
        </w:rPr>
        <w:t xml:space="preserve">now classic </w:t>
      </w:r>
      <w:r w:rsidR="00D2618A">
        <w:rPr>
          <w:rFonts w:ascii="Times New Roman" w:hAnsi="Times New Roman"/>
          <w:sz w:val="24"/>
        </w:rPr>
        <w:t xml:space="preserve">study </w:t>
      </w:r>
      <w:r>
        <w:rPr>
          <w:rFonts w:ascii="Times New Roman" w:hAnsi="Times New Roman"/>
          <w:i/>
          <w:sz w:val="24"/>
        </w:rPr>
        <w:t xml:space="preserve">Homo </w:t>
      </w:r>
      <w:proofErr w:type="spellStart"/>
      <w:r>
        <w:rPr>
          <w:rFonts w:ascii="Times New Roman" w:hAnsi="Times New Roman"/>
          <w:i/>
          <w:sz w:val="24"/>
        </w:rPr>
        <w:t>Ludens</w:t>
      </w:r>
      <w:proofErr w:type="spellEnd"/>
      <w:r>
        <w:rPr>
          <w:rFonts w:ascii="Times New Roman" w:hAnsi="Times New Roman"/>
          <w:sz w:val="24"/>
        </w:rPr>
        <w:t xml:space="preserve"> rehabilitated the practice of play in human culture, suggesting </w:t>
      </w:r>
      <w:r w:rsidR="00C17214">
        <w:rPr>
          <w:rFonts w:ascii="Times New Roman" w:hAnsi="Times New Roman"/>
          <w:sz w:val="24"/>
        </w:rPr>
        <w:t xml:space="preserve">that </w:t>
      </w:r>
      <w:r w:rsidR="00D2618A">
        <w:rPr>
          <w:rFonts w:ascii="Times New Roman" w:hAnsi="Times New Roman"/>
          <w:sz w:val="24"/>
        </w:rPr>
        <w:t>play</w:t>
      </w:r>
      <w:r>
        <w:rPr>
          <w:rFonts w:ascii="Times New Roman" w:hAnsi="Times New Roman"/>
          <w:sz w:val="24"/>
        </w:rPr>
        <w:t xml:space="preserve"> should be understood as a distinctive </w:t>
      </w:r>
      <w:r w:rsidR="00D2618A">
        <w:rPr>
          <w:rFonts w:ascii="Times New Roman" w:hAnsi="Times New Roman"/>
          <w:sz w:val="24"/>
        </w:rPr>
        <w:t>category</w:t>
      </w:r>
      <w:r>
        <w:rPr>
          <w:rFonts w:ascii="Times New Roman" w:hAnsi="Times New Roman"/>
          <w:sz w:val="24"/>
        </w:rPr>
        <w:t xml:space="preserve"> of no lesser importance for civilisation than its scientific or </w:t>
      </w:r>
      <w:proofErr w:type="gramStart"/>
      <w:r>
        <w:rPr>
          <w:rFonts w:ascii="Times New Roman" w:hAnsi="Times New Roman"/>
          <w:sz w:val="24"/>
        </w:rPr>
        <w:t>technological</w:t>
      </w:r>
      <w:proofErr w:type="gramEnd"/>
      <w:r>
        <w:rPr>
          <w:rFonts w:ascii="Times New Roman" w:hAnsi="Times New Roman"/>
          <w:sz w:val="24"/>
        </w:rPr>
        <w:t xml:space="preserve"> achievements.</w:t>
      </w:r>
    </w:p>
    <w:p w:rsidR="007B7780" w:rsidRPr="0078200B" w:rsidRDefault="007B7780" w:rsidP="00FA151E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Cécile Guédon, </w:t>
      </w:r>
      <w:proofErr w:type="spellStart"/>
      <w:smartTag w:uri="urn:schemas-microsoft-com:office:smarttags" w:element="City">
        <w:smartTag w:uri="urn:schemas-microsoft-com:office:smarttags" w:element="PlaceName">
          <w:r>
            <w:rPr>
              <w:rFonts w:ascii="Times New Roman" w:hAnsi="Times New Roman"/>
              <w:i/>
              <w:sz w:val="24"/>
            </w:rPr>
            <w:t>Birkbeck</w:t>
          </w:r>
        </w:smartTag>
      </w:smartTag>
      <w:proofErr w:type="spellEnd"/>
      <w:r>
        <w:rPr>
          <w:rFonts w:ascii="Times New Roman" w:hAnsi="Times New Roman"/>
          <w:i/>
          <w:sz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i/>
            <w:sz w:val="24"/>
          </w:rPr>
          <w:t>College</w:t>
        </w:r>
      </w:smartTag>
      <w:r>
        <w:rPr>
          <w:rFonts w:ascii="Times New Roman" w:hAnsi="Times New Roman"/>
          <w:i/>
          <w:sz w:val="24"/>
        </w:rPr>
        <w:t>, London</w:t>
      </w:r>
    </w:p>
    <w:p w:rsidR="007B7780" w:rsidRPr="0078200B" w:rsidRDefault="007B7780" w:rsidP="00FA151E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</w:p>
    <w:p w:rsidR="007B7780" w:rsidRPr="0078200B" w:rsidRDefault="007B7780" w:rsidP="00606DF1">
      <w:pPr>
        <w:spacing w:line="480" w:lineRule="auto"/>
        <w:contextualSpacing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List of works</w:t>
      </w:r>
    </w:p>
    <w:p w:rsidR="00C17214" w:rsidRPr="00C17214" w:rsidRDefault="007B7780" w:rsidP="00C1721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 w:rsidRPr="00C17214">
        <w:rPr>
          <w:rFonts w:ascii="Times New Roman" w:hAnsi="Times New Roman"/>
          <w:sz w:val="24"/>
        </w:rPr>
        <w:t>Huizinga, J.</w:t>
      </w:r>
      <w:r w:rsidR="00C17214" w:rsidRPr="00C17214">
        <w:rPr>
          <w:rFonts w:ascii="Times New Roman" w:hAnsi="Times New Roman"/>
          <w:sz w:val="24"/>
        </w:rPr>
        <w:t xml:space="preserve"> (1948-1953)</w:t>
      </w:r>
      <w:r w:rsidR="00606DF1" w:rsidRPr="00C17214">
        <w:rPr>
          <w:rFonts w:ascii="Times New Roman" w:hAnsi="Times New Roman"/>
          <w:sz w:val="24"/>
        </w:rPr>
        <w:t xml:space="preserve"> </w:t>
      </w:r>
      <w:proofErr w:type="spellStart"/>
      <w:r w:rsidR="00C17214" w:rsidRPr="00C17214">
        <w:rPr>
          <w:rFonts w:ascii="Times New Roman" w:hAnsi="Times New Roman"/>
          <w:i/>
          <w:sz w:val="24"/>
        </w:rPr>
        <w:t>Verzamelde</w:t>
      </w:r>
      <w:proofErr w:type="spellEnd"/>
      <w:r w:rsidR="00C17214" w:rsidRPr="00C17214">
        <w:rPr>
          <w:rFonts w:ascii="Times New Roman" w:hAnsi="Times New Roman"/>
          <w:i/>
          <w:sz w:val="24"/>
        </w:rPr>
        <w:t xml:space="preserve"> </w:t>
      </w:r>
      <w:proofErr w:type="spellStart"/>
      <w:r w:rsidR="00C17214" w:rsidRPr="00C17214">
        <w:rPr>
          <w:rFonts w:ascii="Times New Roman" w:hAnsi="Times New Roman"/>
          <w:i/>
          <w:sz w:val="24"/>
        </w:rPr>
        <w:t>Werken</w:t>
      </w:r>
      <w:proofErr w:type="spellEnd"/>
      <w:r w:rsidR="005A1D9D">
        <w:rPr>
          <w:rFonts w:ascii="Times New Roman" w:hAnsi="Times New Roman"/>
          <w:i/>
          <w:sz w:val="24"/>
        </w:rPr>
        <w:t>,</w:t>
      </w:r>
      <w:r w:rsidR="00C17214" w:rsidRPr="00C17214">
        <w:rPr>
          <w:rFonts w:ascii="Times New Roman" w:hAnsi="Times New Roman"/>
          <w:sz w:val="24"/>
        </w:rPr>
        <w:t xml:space="preserve"> Haarlem: H. D. </w:t>
      </w:r>
      <w:proofErr w:type="spellStart"/>
      <w:r w:rsidR="00C17214" w:rsidRPr="00C17214">
        <w:rPr>
          <w:rFonts w:ascii="Times New Roman" w:hAnsi="Times New Roman"/>
          <w:sz w:val="24"/>
        </w:rPr>
        <w:t>Tjeenk</w:t>
      </w:r>
      <w:proofErr w:type="spellEnd"/>
      <w:r w:rsidR="00C17214" w:rsidRPr="00C17214">
        <w:rPr>
          <w:rFonts w:ascii="Times New Roman" w:hAnsi="Times New Roman"/>
          <w:sz w:val="24"/>
        </w:rPr>
        <w:t xml:space="preserve"> </w:t>
      </w:r>
      <w:proofErr w:type="spellStart"/>
      <w:r w:rsidR="00C17214" w:rsidRPr="00C17214">
        <w:rPr>
          <w:rFonts w:ascii="Times New Roman" w:hAnsi="Times New Roman"/>
          <w:sz w:val="24"/>
        </w:rPr>
        <w:t>Willink</w:t>
      </w:r>
      <w:proofErr w:type="spellEnd"/>
      <w:r w:rsidR="005A1D9D">
        <w:rPr>
          <w:rFonts w:ascii="Times New Roman" w:hAnsi="Times New Roman"/>
          <w:sz w:val="24"/>
        </w:rPr>
        <w:t>, 9 vols.</w:t>
      </w:r>
    </w:p>
    <w:p w:rsidR="00170ECD" w:rsidRPr="00C17214" w:rsidRDefault="00C17214" w:rsidP="00C17214">
      <w:pPr>
        <w:spacing w:line="480" w:lineRule="auto"/>
        <w:contextualSpacing/>
        <w:jc w:val="left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sz w:val="24"/>
        </w:rPr>
        <w:t xml:space="preserve">------ </w:t>
      </w:r>
      <w:r w:rsidR="00606DF1" w:rsidRPr="00C17214">
        <w:rPr>
          <w:rFonts w:ascii="Times New Roman" w:hAnsi="Times New Roman"/>
          <w:sz w:val="24"/>
        </w:rPr>
        <w:t xml:space="preserve">(1919) </w:t>
      </w:r>
      <w:proofErr w:type="spellStart"/>
      <w:r w:rsidR="00606DF1" w:rsidRPr="00C17214">
        <w:rPr>
          <w:rFonts w:ascii="Times New Roman" w:hAnsi="Times New Roman"/>
          <w:i/>
          <w:sz w:val="24"/>
        </w:rPr>
        <w:t>Herfsttij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 der </w:t>
      </w:r>
      <w:proofErr w:type="spellStart"/>
      <w:proofErr w:type="gramStart"/>
      <w:r w:rsidR="00606DF1" w:rsidRPr="00C17214">
        <w:rPr>
          <w:rFonts w:ascii="Times New Roman" w:hAnsi="Times New Roman"/>
          <w:i/>
          <w:sz w:val="24"/>
        </w:rPr>
        <w:t>Middeleeuwen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 :</w:t>
      </w:r>
      <w:proofErr w:type="gramEnd"/>
      <w:r w:rsidR="00606DF1" w:rsidRPr="00C17214">
        <w:rPr>
          <w:rFonts w:ascii="Times New Roman" w:hAnsi="Times New Roman"/>
          <w:i/>
          <w:sz w:val="24"/>
        </w:rPr>
        <w:t xml:space="preserve"> </w:t>
      </w:r>
      <w:proofErr w:type="spellStart"/>
      <w:r w:rsidR="00606DF1" w:rsidRPr="00C17214">
        <w:rPr>
          <w:rFonts w:ascii="Times New Roman" w:hAnsi="Times New Roman"/>
          <w:i/>
          <w:sz w:val="24"/>
        </w:rPr>
        <w:t>studie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 over </w:t>
      </w:r>
      <w:proofErr w:type="spellStart"/>
      <w:r w:rsidR="00606DF1" w:rsidRPr="00C17214">
        <w:rPr>
          <w:rFonts w:ascii="Times New Roman" w:hAnsi="Times New Roman"/>
          <w:i/>
          <w:sz w:val="24"/>
        </w:rPr>
        <w:t>levens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- en </w:t>
      </w:r>
      <w:proofErr w:type="spellStart"/>
      <w:r w:rsidR="00606DF1" w:rsidRPr="00C17214">
        <w:rPr>
          <w:rFonts w:ascii="Times New Roman" w:hAnsi="Times New Roman"/>
          <w:i/>
          <w:sz w:val="24"/>
        </w:rPr>
        <w:t>gedachtenvormen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 der </w:t>
      </w:r>
      <w:proofErr w:type="spellStart"/>
      <w:r w:rsidR="00606DF1" w:rsidRPr="00C17214">
        <w:rPr>
          <w:rFonts w:ascii="Times New Roman" w:hAnsi="Times New Roman"/>
          <w:i/>
          <w:sz w:val="24"/>
        </w:rPr>
        <w:t>veertiende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 en </w:t>
      </w:r>
      <w:proofErr w:type="spellStart"/>
      <w:r w:rsidR="00606DF1" w:rsidRPr="00C17214">
        <w:rPr>
          <w:rFonts w:ascii="Times New Roman" w:hAnsi="Times New Roman"/>
          <w:i/>
          <w:sz w:val="24"/>
        </w:rPr>
        <w:t>vijftiende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 </w:t>
      </w:r>
      <w:proofErr w:type="spellStart"/>
      <w:r w:rsidR="00606DF1" w:rsidRPr="00C17214">
        <w:rPr>
          <w:rFonts w:ascii="Times New Roman" w:hAnsi="Times New Roman"/>
          <w:i/>
          <w:sz w:val="24"/>
        </w:rPr>
        <w:t>eeuw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 in </w:t>
      </w:r>
      <w:proofErr w:type="spellStart"/>
      <w:r w:rsidR="00606DF1" w:rsidRPr="00C17214">
        <w:rPr>
          <w:rFonts w:ascii="Times New Roman" w:hAnsi="Times New Roman"/>
          <w:i/>
          <w:sz w:val="24"/>
        </w:rPr>
        <w:t>Frankrijk</w:t>
      </w:r>
      <w:proofErr w:type="spellEnd"/>
      <w:r w:rsidR="00606DF1" w:rsidRPr="00C17214">
        <w:rPr>
          <w:rFonts w:ascii="Times New Roman" w:hAnsi="Times New Roman"/>
          <w:i/>
          <w:sz w:val="24"/>
        </w:rPr>
        <w:t xml:space="preserve"> en de </w:t>
      </w:r>
      <w:proofErr w:type="spellStart"/>
      <w:r w:rsidR="00606DF1" w:rsidRPr="00C17214">
        <w:rPr>
          <w:rFonts w:ascii="Times New Roman" w:hAnsi="Times New Roman"/>
          <w:i/>
          <w:sz w:val="24"/>
        </w:rPr>
        <w:t>Nederlanden</w:t>
      </w:r>
      <w:proofErr w:type="spellEnd"/>
      <w:r w:rsidR="00606DF1" w:rsidRPr="00C17214">
        <w:rPr>
          <w:rFonts w:ascii="Times New Roman" w:hAnsi="Times New Roman"/>
          <w:sz w:val="24"/>
        </w:rPr>
        <w:t xml:space="preserve">, Haarlem: H. D. </w:t>
      </w:r>
      <w:proofErr w:type="spellStart"/>
      <w:r w:rsidR="00606DF1" w:rsidRPr="00C17214">
        <w:rPr>
          <w:rFonts w:ascii="Times New Roman" w:hAnsi="Times New Roman"/>
          <w:sz w:val="24"/>
        </w:rPr>
        <w:t>Tjeenk</w:t>
      </w:r>
      <w:proofErr w:type="spellEnd"/>
      <w:r w:rsidR="00606DF1" w:rsidRPr="00C17214">
        <w:rPr>
          <w:rFonts w:ascii="Times New Roman" w:hAnsi="Times New Roman"/>
          <w:sz w:val="24"/>
        </w:rPr>
        <w:t xml:space="preserve"> </w:t>
      </w:r>
      <w:proofErr w:type="spellStart"/>
      <w:r w:rsidR="00606DF1" w:rsidRPr="00C17214">
        <w:rPr>
          <w:rFonts w:ascii="Times New Roman" w:hAnsi="Times New Roman"/>
          <w:sz w:val="24"/>
        </w:rPr>
        <w:lastRenderedPageBreak/>
        <w:t>Willink</w:t>
      </w:r>
      <w:proofErr w:type="spellEnd"/>
      <w:r w:rsidR="00606DF1" w:rsidRPr="00C17214">
        <w:rPr>
          <w:rFonts w:ascii="Times New Roman" w:hAnsi="Times New Roman"/>
          <w:sz w:val="24"/>
        </w:rPr>
        <w:t xml:space="preserve">, trans. F. </w:t>
      </w:r>
      <w:proofErr w:type="spellStart"/>
      <w:r w:rsidR="00606DF1" w:rsidRPr="00C17214">
        <w:rPr>
          <w:rFonts w:ascii="Times New Roman" w:hAnsi="Times New Roman"/>
          <w:sz w:val="24"/>
        </w:rPr>
        <w:t>Hopman</w:t>
      </w:r>
      <w:proofErr w:type="spellEnd"/>
      <w:r w:rsidR="00606DF1" w:rsidRPr="00C17214">
        <w:rPr>
          <w:rFonts w:ascii="Times New Roman" w:hAnsi="Times New Roman"/>
          <w:sz w:val="24"/>
        </w:rPr>
        <w:t xml:space="preserve"> as </w:t>
      </w:r>
      <w:r w:rsidR="00606DF1" w:rsidRPr="00C17214">
        <w:rPr>
          <w:rFonts w:ascii="Times New Roman" w:hAnsi="Times New Roman"/>
          <w:i/>
          <w:iCs/>
          <w:sz w:val="24"/>
        </w:rPr>
        <w:t>The Waning of the Middle Ages: A Study of Forms of Life, Thought, and Art in France and the Netherlands in the Dawn of the Renaissance</w:t>
      </w:r>
      <w:r w:rsidR="00606DF1" w:rsidRPr="00C17214">
        <w:rPr>
          <w:rFonts w:ascii="Times New Roman" w:hAnsi="Times New Roman"/>
          <w:iCs/>
          <w:sz w:val="24"/>
        </w:rPr>
        <w:t>, London: E. &amp; Arnold Co, 1924.</w:t>
      </w:r>
    </w:p>
    <w:p w:rsidR="00170ECD" w:rsidRPr="00C17214" w:rsidRDefault="00C17214" w:rsidP="00C17214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606DF1" w:rsidRPr="00C17214">
        <w:rPr>
          <w:rFonts w:ascii="Times New Roman" w:hAnsi="Times New Roman"/>
          <w:sz w:val="24"/>
        </w:rPr>
        <w:t xml:space="preserve">----- (1924) </w:t>
      </w:r>
      <w:r w:rsidR="008421BA" w:rsidRPr="00C17214">
        <w:rPr>
          <w:rFonts w:ascii="Times New Roman" w:hAnsi="Times New Roman"/>
          <w:i/>
          <w:sz w:val="24"/>
        </w:rPr>
        <w:t>Erasmus</w:t>
      </w:r>
      <w:r w:rsidR="008421BA" w:rsidRPr="00C17214">
        <w:rPr>
          <w:rFonts w:ascii="Times New Roman" w:hAnsi="Times New Roman"/>
          <w:sz w:val="24"/>
        </w:rPr>
        <w:t xml:space="preserve">, trans. F. J. </w:t>
      </w:r>
      <w:proofErr w:type="spellStart"/>
      <w:r w:rsidR="008421BA" w:rsidRPr="00C17214">
        <w:rPr>
          <w:rFonts w:ascii="Times New Roman" w:hAnsi="Times New Roman"/>
          <w:sz w:val="24"/>
        </w:rPr>
        <w:t>Hopman</w:t>
      </w:r>
      <w:proofErr w:type="spellEnd"/>
      <w:r w:rsidR="008421BA" w:rsidRPr="00C17214">
        <w:rPr>
          <w:rFonts w:ascii="Times New Roman" w:hAnsi="Times New Roman"/>
          <w:sz w:val="24"/>
        </w:rPr>
        <w:t>, London and New York: C. Scribner’s Sons.</w:t>
      </w:r>
    </w:p>
    <w:p w:rsidR="00170ECD" w:rsidRDefault="00606DF1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------ </w:t>
      </w:r>
      <w:r w:rsidR="007B7780" w:rsidRPr="0078200B">
        <w:rPr>
          <w:rFonts w:ascii="Times New Roman" w:hAnsi="Times New Roman"/>
          <w:sz w:val="24"/>
        </w:rPr>
        <w:t xml:space="preserve">(1943) ‘History Changing Form’, </w:t>
      </w:r>
      <w:r w:rsidR="007B7780" w:rsidRPr="0078200B">
        <w:rPr>
          <w:rFonts w:ascii="Times New Roman" w:hAnsi="Times New Roman"/>
          <w:i/>
          <w:sz w:val="24"/>
        </w:rPr>
        <w:t>Journal of the History of Ideas</w:t>
      </w:r>
      <w:r w:rsidR="007B7780" w:rsidRPr="0078200B">
        <w:rPr>
          <w:rFonts w:ascii="Times New Roman" w:hAnsi="Times New Roman"/>
          <w:sz w:val="24"/>
        </w:rPr>
        <w:t xml:space="preserve"> 4 (2): 217-223.</w:t>
      </w:r>
    </w:p>
    <w:p w:rsidR="00170ECD" w:rsidRDefault="007B7780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  <w:proofErr w:type="gramStart"/>
      <w:r w:rsidRPr="0078200B">
        <w:rPr>
          <w:rFonts w:ascii="Times New Roman" w:hAnsi="Times New Roman"/>
          <w:sz w:val="24"/>
        </w:rPr>
        <w:t>------</w:t>
      </w:r>
      <w:r w:rsidR="00606DF1">
        <w:rPr>
          <w:rFonts w:ascii="Times New Roman" w:hAnsi="Times New Roman"/>
          <w:sz w:val="24"/>
        </w:rPr>
        <w:t xml:space="preserve"> (19</w:t>
      </w:r>
      <w:r w:rsidR="008A4A50">
        <w:rPr>
          <w:rFonts w:ascii="Times New Roman" w:hAnsi="Times New Roman"/>
          <w:sz w:val="24"/>
        </w:rPr>
        <w:t>55</w:t>
      </w:r>
      <w:r w:rsidRPr="0078200B">
        <w:rPr>
          <w:rFonts w:ascii="Times New Roman" w:hAnsi="Times New Roman"/>
          <w:sz w:val="24"/>
        </w:rPr>
        <w:t xml:space="preserve">) </w:t>
      </w:r>
      <w:r w:rsidRPr="0078200B">
        <w:rPr>
          <w:rFonts w:ascii="Times New Roman" w:hAnsi="Times New Roman"/>
          <w:i/>
          <w:iCs/>
          <w:sz w:val="24"/>
        </w:rPr>
        <w:t xml:space="preserve">Homo </w:t>
      </w:r>
      <w:proofErr w:type="spellStart"/>
      <w:r w:rsidRPr="0078200B">
        <w:rPr>
          <w:rFonts w:ascii="Times New Roman" w:hAnsi="Times New Roman"/>
          <w:i/>
          <w:iCs/>
          <w:sz w:val="24"/>
        </w:rPr>
        <w:t>Ludens</w:t>
      </w:r>
      <w:proofErr w:type="spellEnd"/>
      <w:r>
        <w:rPr>
          <w:rFonts w:ascii="Times New Roman" w:hAnsi="Times New Roman"/>
          <w:i/>
          <w:iCs/>
          <w:sz w:val="24"/>
        </w:rPr>
        <w:t>: A Study of the Play-Element in Culture</w:t>
      </w:r>
      <w:r>
        <w:rPr>
          <w:rFonts w:ascii="Times New Roman" w:hAnsi="Times New Roman"/>
          <w:sz w:val="24"/>
        </w:rPr>
        <w:t>, Boston: The Beacon Press.</w:t>
      </w:r>
      <w:proofErr w:type="gramEnd"/>
    </w:p>
    <w:p w:rsidR="007B7780" w:rsidRPr="0078200B" w:rsidRDefault="007B7780" w:rsidP="00FA151E">
      <w:pPr>
        <w:spacing w:line="480" w:lineRule="auto"/>
        <w:contextualSpacing/>
        <w:jc w:val="left"/>
        <w:rPr>
          <w:rFonts w:ascii="Times New Roman" w:hAnsi="Times New Roman"/>
          <w:sz w:val="24"/>
        </w:rPr>
      </w:pPr>
    </w:p>
    <w:p w:rsidR="007B7780" w:rsidRPr="0078200B" w:rsidRDefault="007B7780" w:rsidP="00FA151E">
      <w:pPr>
        <w:spacing w:line="480" w:lineRule="auto"/>
        <w:contextualSpacing/>
        <w:jc w:val="left"/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References and further reading</w:t>
      </w:r>
    </w:p>
    <w:p w:rsidR="007B7780" w:rsidRDefault="007B7780" w:rsidP="00606DF1">
      <w:pPr>
        <w:spacing w:line="480" w:lineRule="auto"/>
        <w:contextualSpacing/>
        <w:jc w:val="left"/>
        <w:outlineLvl w:val="0"/>
        <w:rPr>
          <w:rFonts w:ascii="Times New Roman" w:hAnsi="Times New Roman"/>
          <w:sz w:val="24"/>
        </w:rPr>
      </w:pPr>
      <w:proofErr w:type="spellStart"/>
      <w:r w:rsidRPr="002B3D69">
        <w:rPr>
          <w:rFonts w:ascii="Times New Roman" w:hAnsi="Times New Roman"/>
          <w:sz w:val="24"/>
        </w:rPr>
        <w:t>Gombrich</w:t>
      </w:r>
      <w:proofErr w:type="spellEnd"/>
      <w:r w:rsidRPr="002B3D69">
        <w:rPr>
          <w:rFonts w:ascii="Times New Roman" w:hAnsi="Times New Roman"/>
          <w:sz w:val="24"/>
        </w:rPr>
        <w:t>, E. (1984) ‘</w:t>
      </w:r>
      <w:proofErr w:type="gramStart"/>
      <w:r w:rsidRPr="002B3D69">
        <w:rPr>
          <w:rFonts w:ascii="Times New Roman" w:hAnsi="Times New Roman"/>
          <w:sz w:val="24"/>
        </w:rPr>
        <w:t>The</w:t>
      </w:r>
      <w:proofErr w:type="gramEnd"/>
      <w:r w:rsidRPr="002B3D69">
        <w:rPr>
          <w:rFonts w:ascii="Times New Roman" w:hAnsi="Times New Roman"/>
          <w:sz w:val="24"/>
        </w:rPr>
        <w:t xml:space="preserve"> High Seriousness of Play: Reflections on </w:t>
      </w:r>
      <w:r w:rsidRPr="002B3D69">
        <w:rPr>
          <w:rFonts w:ascii="Times New Roman" w:hAnsi="Times New Roman"/>
          <w:i/>
          <w:sz w:val="24"/>
        </w:rPr>
        <w:t xml:space="preserve">Homo </w:t>
      </w:r>
      <w:proofErr w:type="spellStart"/>
      <w:r w:rsidRPr="002B3D69">
        <w:rPr>
          <w:rFonts w:ascii="Times New Roman" w:hAnsi="Times New Roman"/>
          <w:i/>
          <w:sz w:val="24"/>
        </w:rPr>
        <w:t>Ludens</w:t>
      </w:r>
      <w:proofErr w:type="spellEnd"/>
      <w:r w:rsidRPr="002B3D69">
        <w:rPr>
          <w:rFonts w:ascii="Times New Roman" w:hAnsi="Times New Roman"/>
          <w:sz w:val="24"/>
        </w:rPr>
        <w:t xml:space="preserve"> by J. </w:t>
      </w:r>
      <w:r w:rsidRPr="00C17214">
        <w:rPr>
          <w:rFonts w:ascii="Times New Roman" w:hAnsi="Times New Roman"/>
          <w:sz w:val="24"/>
        </w:rPr>
        <w:t xml:space="preserve">Huizinga (1872-1945)’, in </w:t>
      </w:r>
      <w:r w:rsidRPr="00C17214">
        <w:rPr>
          <w:rFonts w:ascii="Times New Roman" w:hAnsi="Times New Roman"/>
          <w:i/>
          <w:sz w:val="24"/>
        </w:rPr>
        <w:t>Tributes: Interpreters of Our Cultural Tradition</w:t>
      </w:r>
      <w:r w:rsidRPr="00C17214">
        <w:rPr>
          <w:rFonts w:ascii="Times New Roman" w:hAnsi="Times New Roman"/>
          <w:sz w:val="24"/>
        </w:rPr>
        <w:t>, Ithaca: Cornell University Press</w:t>
      </w:r>
      <w:r w:rsidR="00C17214" w:rsidRPr="00C17214">
        <w:rPr>
          <w:rFonts w:ascii="Times New Roman" w:hAnsi="Times New Roman"/>
          <w:sz w:val="24"/>
        </w:rPr>
        <w:t>, 138-163</w:t>
      </w:r>
      <w:r w:rsidRPr="002B3D69">
        <w:rPr>
          <w:rFonts w:ascii="Times New Roman" w:hAnsi="Times New Roman"/>
          <w:sz w:val="24"/>
        </w:rPr>
        <w:t>.</w:t>
      </w:r>
    </w:p>
    <w:p w:rsidR="007B7780" w:rsidRPr="002B3D69" w:rsidRDefault="007B7780" w:rsidP="00606DF1">
      <w:pPr>
        <w:spacing w:line="480" w:lineRule="auto"/>
        <w:contextualSpacing/>
        <w:jc w:val="left"/>
        <w:outlineLvl w:val="0"/>
        <w:rPr>
          <w:rFonts w:ascii="Times New Roman" w:hAnsi="Times New Roman"/>
          <w:sz w:val="24"/>
        </w:rPr>
      </w:pPr>
      <w:proofErr w:type="spellStart"/>
      <w:proofErr w:type="gramStart"/>
      <w:r w:rsidRPr="002B3D69">
        <w:rPr>
          <w:rFonts w:ascii="Times New Roman" w:hAnsi="Times New Roman"/>
          <w:sz w:val="24"/>
        </w:rPr>
        <w:t>Otterspeer</w:t>
      </w:r>
      <w:proofErr w:type="spellEnd"/>
      <w:r w:rsidRPr="002B3D69">
        <w:rPr>
          <w:rFonts w:ascii="Times New Roman" w:hAnsi="Times New Roman"/>
          <w:sz w:val="24"/>
        </w:rPr>
        <w:t xml:space="preserve">, W. (2011) </w:t>
      </w:r>
      <w:r w:rsidRPr="002B3D69">
        <w:rPr>
          <w:rFonts w:ascii="Times New Roman" w:hAnsi="Times New Roman"/>
          <w:i/>
          <w:sz w:val="24"/>
        </w:rPr>
        <w:t>Reading Huizinga</w:t>
      </w:r>
      <w:r w:rsidRPr="002B3D69">
        <w:rPr>
          <w:rFonts w:ascii="Times New Roman" w:hAnsi="Times New Roman"/>
          <w:sz w:val="24"/>
        </w:rPr>
        <w:t>, Amsterdam: Amsterdam University Press.</w:t>
      </w:r>
      <w:proofErr w:type="gramEnd"/>
    </w:p>
    <w:p w:rsidR="00170ECD" w:rsidRDefault="007B7780" w:rsidP="005A1D9D">
      <w:pPr>
        <w:spacing w:line="480" w:lineRule="auto"/>
        <w:contextualSpacing/>
        <w:jc w:val="left"/>
        <w:outlineLvl w:val="0"/>
        <w:rPr>
          <w:rFonts w:ascii="Times New Roman" w:hAnsi="Times New Roman"/>
          <w:sz w:val="24"/>
        </w:rPr>
      </w:pPr>
      <w:proofErr w:type="spellStart"/>
      <w:r w:rsidRPr="002B3D69">
        <w:rPr>
          <w:rFonts w:ascii="Times New Roman" w:hAnsi="Times New Roman"/>
          <w:sz w:val="24"/>
        </w:rPr>
        <w:t>Strupp</w:t>
      </w:r>
      <w:proofErr w:type="spellEnd"/>
      <w:r w:rsidRPr="002B3D69">
        <w:rPr>
          <w:rFonts w:ascii="Times New Roman" w:hAnsi="Times New Roman"/>
          <w:sz w:val="24"/>
        </w:rPr>
        <w:t xml:space="preserve">, C. (2000) </w:t>
      </w:r>
      <w:r w:rsidRPr="002B3D69">
        <w:rPr>
          <w:rFonts w:ascii="Times New Roman" w:hAnsi="Times New Roman"/>
          <w:i/>
          <w:sz w:val="24"/>
        </w:rPr>
        <w:t xml:space="preserve">Johan Huizinga: </w:t>
      </w:r>
      <w:proofErr w:type="spellStart"/>
      <w:r w:rsidRPr="002B3D69">
        <w:rPr>
          <w:rFonts w:ascii="Times New Roman" w:hAnsi="Times New Roman"/>
          <w:i/>
          <w:sz w:val="24"/>
        </w:rPr>
        <w:t>Geschichtswissenschaft</w:t>
      </w:r>
      <w:proofErr w:type="spellEnd"/>
      <w:r w:rsidRPr="002B3D69">
        <w:rPr>
          <w:rFonts w:ascii="Times New Roman" w:hAnsi="Times New Roman"/>
          <w:i/>
          <w:sz w:val="24"/>
        </w:rPr>
        <w:t xml:space="preserve"> </w:t>
      </w:r>
      <w:proofErr w:type="spellStart"/>
      <w:proofErr w:type="gramStart"/>
      <w:r w:rsidRPr="002B3D69">
        <w:rPr>
          <w:rFonts w:ascii="Times New Roman" w:hAnsi="Times New Roman"/>
          <w:i/>
          <w:sz w:val="24"/>
        </w:rPr>
        <w:t>als</w:t>
      </w:r>
      <w:proofErr w:type="spellEnd"/>
      <w:proofErr w:type="gramEnd"/>
      <w:r w:rsidRPr="002B3D69">
        <w:rPr>
          <w:rFonts w:ascii="Times New Roman" w:hAnsi="Times New Roman"/>
          <w:i/>
          <w:sz w:val="24"/>
        </w:rPr>
        <w:t xml:space="preserve"> </w:t>
      </w:r>
      <w:proofErr w:type="spellStart"/>
      <w:r w:rsidRPr="002B3D69">
        <w:rPr>
          <w:rFonts w:ascii="Times New Roman" w:hAnsi="Times New Roman"/>
          <w:i/>
          <w:sz w:val="24"/>
        </w:rPr>
        <w:t>Kulturgeschichte</w:t>
      </w:r>
      <w:proofErr w:type="spellEnd"/>
      <w:r w:rsidRPr="002B3D69">
        <w:rPr>
          <w:rFonts w:ascii="Times New Roman" w:hAnsi="Times New Roman"/>
          <w:sz w:val="24"/>
        </w:rPr>
        <w:t xml:space="preserve">, </w:t>
      </w:r>
      <w:proofErr w:type="spellStart"/>
      <w:r w:rsidRPr="002B3D69">
        <w:rPr>
          <w:rFonts w:ascii="Times New Roman" w:hAnsi="Times New Roman"/>
          <w:sz w:val="24"/>
        </w:rPr>
        <w:t>Göttingen</w:t>
      </w:r>
      <w:proofErr w:type="spellEnd"/>
      <w:r w:rsidRPr="002B3D69">
        <w:rPr>
          <w:rFonts w:ascii="Times New Roman" w:hAnsi="Times New Roman"/>
          <w:sz w:val="24"/>
        </w:rPr>
        <w:t xml:space="preserve">: </w:t>
      </w:r>
      <w:proofErr w:type="spellStart"/>
      <w:r w:rsidRPr="002B3D69">
        <w:rPr>
          <w:rFonts w:ascii="Times New Roman" w:hAnsi="Times New Roman"/>
          <w:sz w:val="24"/>
        </w:rPr>
        <w:t>Vandenhoeck</w:t>
      </w:r>
      <w:proofErr w:type="spellEnd"/>
      <w:r w:rsidRPr="002B3D69">
        <w:rPr>
          <w:rFonts w:ascii="Times New Roman" w:hAnsi="Times New Roman"/>
          <w:sz w:val="24"/>
        </w:rPr>
        <w:t xml:space="preserve"> &amp; </w:t>
      </w:r>
      <w:proofErr w:type="spellStart"/>
      <w:r w:rsidRPr="002B3D69">
        <w:rPr>
          <w:rFonts w:ascii="Times New Roman" w:hAnsi="Times New Roman"/>
          <w:sz w:val="24"/>
        </w:rPr>
        <w:t>Ruprecht</w:t>
      </w:r>
      <w:proofErr w:type="spellEnd"/>
      <w:r w:rsidRPr="002B3D69">
        <w:rPr>
          <w:rFonts w:ascii="Times New Roman" w:hAnsi="Times New Roman"/>
          <w:sz w:val="24"/>
        </w:rPr>
        <w:t>.</w:t>
      </w:r>
    </w:p>
    <w:sectPr w:rsidR="00170ECD" w:rsidSect="00FA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747E14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07"/>
    <w:rsid w:val="00004390"/>
    <w:rsid w:val="00022DED"/>
    <w:rsid w:val="00025233"/>
    <w:rsid w:val="0005786C"/>
    <w:rsid w:val="00061BFB"/>
    <w:rsid w:val="000B401A"/>
    <w:rsid w:val="000B42AB"/>
    <w:rsid w:val="000B750E"/>
    <w:rsid w:val="001336A6"/>
    <w:rsid w:val="00170ECD"/>
    <w:rsid w:val="001D0E94"/>
    <w:rsid w:val="00210DFA"/>
    <w:rsid w:val="00212F58"/>
    <w:rsid w:val="002B0BC1"/>
    <w:rsid w:val="002B3D69"/>
    <w:rsid w:val="00306BBB"/>
    <w:rsid w:val="00310BCA"/>
    <w:rsid w:val="00333EB8"/>
    <w:rsid w:val="003A1408"/>
    <w:rsid w:val="00412C01"/>
    <w:rsid w:val="00415252"/>
    <w:rsid w:val="00480F62"/>
    <w:rsid w:val="00487C9B"/>
    <w:rsid w:val="00563214"/>
    <w:rsid w:val="00575F14"/>
    <w:rsid w:val="005A1D9D"/>
    <w:rsid w:val="005A755F"/>
    <w:rsid w:val="00606DF1"/>
    <w:rsid w:val="00642EE8"/>
    <w:rsid w:val="006C12D0"/>
    <w:rsid w:val="00710505"/>
    <w:rsid w:val="00724F97"/>
    <w:rsid w:val="0078200B"/>
    <w:rsid w:val="007B7780"/>
    <w:rsid w:val="007D2A8C"/>
    <w:rsid w:val="008421BA"/>
    <w:rsid w:val="0088227B"/>
    <w:rsid w:val="008844A8"/>
    <w:rsid w:val="008A4A50"/>
    <w:rsid w:val="00921862"/>
    <w:rsid w:val="0093639D"/>
    <w:rsid w:val="009C2107"/>
    <w:rsid w:val="00A85A4D"/>
    <w:rsid w:val="00AE023E"/>
    <w:rsid w:val="00AF672E"/>
    <w:rsid w:val="00B030FD"/>
    <w:rsid w:val="00B332C8"/>
    <w:rsid w:val="00BB7E37"/>
    <w:rsid w:val="00C17214"/>
    <w:rsid w:val="00C67265"/>
    <w:rsid w:val="00CD369A"/>
    <w:rsid w:val="00D2618A"/>
    <w:rsid w:val="00D8069A"/>
    <w:rsid w:val="00DF1BFA"/>
    <w:rsid w:val="00E93F33"/>
    <w:rsid w:val="00ED2487"/>
    <w:rsid w:val="00F44046"/>
    <w:rsid w:val="00F95A10"/>
    <w:rsid w:val="00FA151E"/>
    <w:rsid w:val="00FA50CA"/>
    <w:rsid w:val="00FD4BBB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07"/>
    <w:pPr>
      <w:jc w:val="both"/>
    </w:pPr>
    <w:rPr>
      <w:rFonts w:ascii="Georgia" w:hAnsi="Georgia"/>
      <w:sz w:val="18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606DF1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575F1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25233"/>
    <w:rPr>
      <w:rFonts w:cs="Times New Roman"/>
      <w:sz w:val="2"/>
    </w:rPr>
  </w:style>
  <w:style w:type="character" w:styleId="CommentReference">
    <w:name w:val="annotation reference"/>
    <w:basedOn w:val="DefaultParagraphFont"/>
    <w:uiPriority w:val="99"/>
    <w:rsid w:val="00FA151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FA15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A151E"/>
    <w:rPr>
      <w:rFonts w:ascii="Georgia" w:hAnsi="Georgia" w:cs="Times New Roman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A1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A151E"/>
    <w:rPr>
      <w:rFonts w:ascii="Georgia" w:hAnsi="Georgia" w:cs="Times New Roman"/>
      <w:b/>
      <w:lang w:val="en-GB" w:eastAsia="en-GB"/>
    </w:rPr>
  </w:style>
  <w:style w:type="paragraph" w:styleId="BalloonText">
    <w:name w:val="Balloon Text"/>
    <w:basedOn w:val="Normal"/>
    <w:link w:val="BalloonTextChar"/>
    <w:uiPriority w:val="99"/>
    <w:rsid w:val="00FA151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A151E"/>
    <w:rPr>
      <w:rFonts w:ascii="Tahoma" w:hAnsi="Tahoma" w:cs="Times New Roman"/>
      <w:sz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06DF1"/>
    <w:rPr>
      <w:b/>
      <w:bCs/>
      <w:kern w:val="36"/>
      <w:sz w:val="48"/>
      <w:szCs w:val="4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07"/>
    <w:pPr>
      <w:jc w:val="both"/>
    </w:pPr>
    <w:rPr>
      <w:rFonts w:ascii="Georgia" w:hAnsi="Georgia"/>
      <w:sz w:val="18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606DF1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575F1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25233"/>
    <w:rPr>
      <w:rFonts w:cs="Times New Roman"/>
      <w:sz w:val="2"/>
    </w:rPr>
  </w:style>
  <w:style w:type="character" w:styleId="CommentReference">
    <w:name w:val="annotation reference"/>
    <w:basedOn w:val="DefaultParagraphFont"/>
    <w:uiPriority w:val="99"/>
    <w:rsid w:val="00FA151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FA15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A151E"/>
    <w:rPr>
      <w:rFonts w:ascii="Georgia" w:hAnsi="Georgia" w:cs="Times New Roman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A15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A151E"/>
    <w:rPr>
      <w:rFonts w:ascii="Georgia" w:hAnsi="Georgia" w:cs="Times New Roman"/>
      <w:b/>
      <w:lang w:val="en-GB" w:eastAsia="en-GB"/>
    </w:rPr>
  </w:style>
  <w:style w:type="paragraph" w:styleId="BalloonText">
    <w:name w:val="Balloon Text"/>
    <w:basedOn w:val="Normal"/>
    <w:link w:val="BalloonTextChar"/>
    <w:uiPriority w:val="99"/>
    <w:rsid w:val="00FA151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A151E"/>
    <w:rPr>
      <w:rFonts w:ascii="Tahoma" w:hAnsi="Tahoma" w:cs="Times New Roman"/>
      <w:sz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06DF1"/>
    <w:rPr>
      <w:b/>
      <w:bCs/>
      <w:kern w:val="36"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63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Huizinga, Johan (1872-1945)</vt:lpstr>
    </vt:vector>
  </TitlesOfParts>
  <Company>Ryerson University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Huizinga, Johan (1872-1945)</dc:title>
  <dc:creator>Cécile Guédon</dc:creator>
  <cp:lastModifiedBy>cathy martha waszczuk</cp:lastModifiedBy>
  <cp:revision>2</cp:revision>
  <dcterms:created xsi:type="dcterms:W3CDTF">2012-09-21T23:56:00Z</dcterms:created>
  <dcterms:modified xsi:type="dcterms:W3CDTF">2012-09-21T23:56:00Z</dcterms:modified>
</cp:coreProperties>
</file>