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065C8" w14:textId="77777777" w:rsidR="007D4E8C" w:rsidRPr="007D4E8C" w:rsidRDefault="002D67A6" w:rsidP="00114144">
      <w:pPr>
        <w:spacing w:after="240" w:line="480" w:lineRule="exact"/>
        <w:jc w:val="both"/>
        <w:rPr>
          <w:rFonts w:ascii="Garamond" w:hAnsi="Garamond"/>
          <w:b/>
        </w:rPr>
      </w:pPr>
      <w:r w:rsidRPr="007D4E8C">
        <w:rPr>
          <w:rFonts w:ascii="Garamond" w:hAnsi="Garamond"/>
          <w:b/>
        </w:rPr>
        <w:t>Jewish Art Music</w:t>
      </w:r>
      <w:r w:rsidR="003A5C6F" w:rsidRPr="007D4E8C">
        <w:rPr>
          <w:rFonts w:ascii="Garamond" w:hAnsi="Garamond"/>
          <w:b/>
        </w:rPr>
        <w:t xml:space="preserve"> </w:t>
      </w:r>
    </w:p>
    <w:p w14:paraId="7DD4A9F9" w14:textId="55ED8631" w:rsidR="00586978" w:rsidRPr="007D4E8C" w:rsidRDefault="003A5C6F" w:rsidP="00114144">
      <w:pPr>
        <w:spacing w:after="240" w:line="480" w:lineRule="exact"/>
        <w:jc w:val="both"/>
        <w:rPr>
          <w:rFonts w:ascii="Garamond" w:hAnsi="Garamond"/>
        </w:rPr>
      </w:pPr>
      <w:r w:rsidRPr="007D4E8C">
        <w:rPr>
          <w:rFonts w:ascii="Garamond" w:hAnsi="Garamond"/>
        </w:rPr>
        <w:t>Assaf</w:t>
      </w:r>
      <w:r w:rsidR="007C12BD" w:rsidRPr="007D4E8C">
        <w:rPr>
          <w:rFonts w:ascii="Garamond" w:hAnsi="Garamond"/>
        </w:rPr>
        <w:t xml:space="preserve"> Shelleg</w:t>
      </w:r>
    </w:p>
    <w:p w14:paraId="08C76D0F" w14:textId="6B201B03" w:rsidR="005053EB" w:rsidRDefault="003D6678" w:rsidP="00B15B62">
      <w:pPr>
        <w:spacing w:after="240" w:line="480" w:lineRule="exact"/>
        <w:jc w:val="both"/>
        <w:rPr>
          <w:rFonts w:ascii="Garamond" w:hAnsi="Garamond"/>
        </w:rPr>
      </w:pPr>
      <w:r w:rsidRPr="00DA7068">
        <w:rPr>
          <w:rFonts w:ascii="Garamond" w:hAnsi="Garamond"/>
        </w:rPr>
        <w:t xml:space="preserve">Modern Jewish art music </w:t>
      </w:r>
      <w:r w:rsidR="000935CE">
        <w:rPr>
          <w:rFonts w:ascii="Garamond" w:hAnsi="Garamond"/>
        </w:rPr>
        <w:t>concern</w:t>
      </w:r>
      <w:bookmarkStart w:id="0" w:name="_GoBack"/>
      <w:bookmarkEnd w:id="0"/>
      <w:r w:rsidR="000935CE">
        <w:rPr>
          <w:rFonts w:ascii="Garamond" w:hAnsi="Garamond"/>
        </w:rPr>
        <w:t>s</w:t>
      </w:r>
      <w:r w:rsidR="00FB6171">
        <w:rPr>
          <w:rFonts w:ascii="Garamond" w:hAnsi="Garamond"/>
        </w:rPr>
        <w:t xml:space="preserve"> </w:t>
      </w:r>
      <w:r w:rsidRPr="00DA7068">
        <w:rPr>
          <w:rFonts w:ascii="Garamond" w:hAnsi="Garamond"/>
        </w:rPr>
        <w:t xml:space="preserve">the study of Jewish musical </w:t>
      </w:r>
      <w:r w:rsidR="00966952">
        <w:rPr>
          <w:rFonts w:ascii="Garamond" w:hAnsi="Garamond"/>
        </w:rPr>
        <w:t xml:space="preserve">markers </w:t>
      </w:r>
      <w:r w:rsidR="003E5463">
        <w:rPr>
          <w:rFonts w:ascii="Garamond" w:hAnsi="Garamond"/>
        </w:rPr>
        <w:t xml:space="preserve">and extra-musical </w:t>
      </w:r>
      <w:r w:rsidR="00966952">
        <w:rPr>
          <w:rFonts w:ascii="Garamond" w:hAnsi="Garamond"/>
        </w:rPr>
        <w:t>Jewish topoi in twentieth-century music penned by both Jews and non-Jews</w:t>
      </w:r>
      <w:r w:rsidR="00472C06">
        <w:rPr>
          <w:rFonts w:ascii="Garamond" w:hAnsi="Garamond"/>
        </w:rPr>
        <w:t xml:space="preserve">. </w:t>
      </w:r>
      <w:r w:rsidRPr="00DA7068">
        <w:rPr>
          <w:rFonts w:ascii="Garamond" w:hAnsi="Garamond"/>
        </w:rPr>
        <w:t>Transcending genres, ae</w:t>
      </w:r>
      <w:r w:rsidR="00FB6171">
        <w:rPr>
          <w:rFonts w:ascii="Garamond" w:hAnsi="Garamond"/>
        </w:rPr>
        <w:t xml:space="preserve">sthetics, </w:t>
      </w:r>
      <w:r w:rsidR="00EF7109">
        <w:rPr>
          <w:rFonts w:ascii="Garamond" w:hAnsi="Garamond"/>
        </w:rPr>
        <w:t xml:space="preserve">compositional techniques, </w:t>
      </w:r>
      <w:r w:rsidR="00FB6171">
        <w:rPr>
          <w:rFonts w:ascii="Garamond" w:hAnsi="Garamond"/>
        </w:rPr>
        <w:t>and national schools</w:t>
      </w:r>
      <w:r w:rsidR="003D2AE6">
        <w:rPr>
          <w:rFonts w:ascii="Garamond" w:hAnsi="Garamond"/>
        </w:rPr>
        <w:t>,</w:t>
      </w:r>
      <w:r w:rsidR="00FB6171">
        <w:rPr>
          <w:rFonts w:ascii="Garamond" w:hAnsi="Garamond"/>
        </w:rPr>
        <w:t xml:space="preserve"> </w:t>
      </w:r>
      <w:r w:rsidR="00584386">
        <w:rPr>
          <w:rFonts w:ascii="Garamond" w:hAnsi="Garamond"/>
        </w:rPr>
        <w:t xml:space="preserve">modern </w:t>
      </w:r>
      <w:r w:rsidR="00FB6171">
        <w:rPr>
          <w:rFonts w:ascii="Garamond" w:hAnsi="Garamond"/>
        </w:rPr>
        <w:t xml:space="preserve">Jewish art music </w:t>
      </w:r>
      <w:r w:rsidR="00E45C48">
        <w:rPr>
          <w:rFonts w:ascii="Garamond" w:hAnsi="Garamond"/>
        </w:rPr>
        <w:t xml:space="preserve">emerged as a short-lived movement in Russia (The </w:t>
      </w:r>
      <w:r w:rsidR="00E45C48" w:rsidRPr="00E45C48">
        <w:rPr>
          <w:rFonts w:ascii="Garamond" w:hAnsi="Garamond"/>
        </w:rPr>
        <w:t>Society for Jewish Folk Music</w:t>
      </w:r>
      <w:r w:rsidR="00912816">
        <w:rPr>
          <w:rFonts w:ascii="Garamond" w:hAnsi="Garamond"/>
        </w:rPr>
        <w:t xml:space="preserve">, 1908-19) and soon thereafter </w:t>
      </w:r>
      <w:r w:rsidR="009056FC">
        <w:rPr>
          <w:rFonts w:ascii="Garamond" w:hAnsi="Garamond"/>
        </w:rPr>
        <w:t>through</w:t>
      </w:r>
      <w:r w:rsidR="00912816">
        <w:rPr>
          <w:rFonts w:ascii="Garamond" w:hAnsi="Garamond"/>
        </w:rPr>
        <w:t xml:space="preserve"> the works of individuals </w:t>
      </w:r>
      <w:r w:rsidR="009D71D6">
        <w:rPr>
          <w:rFonts w:ascii="Garamond" w:hAnsi="Garamond"/>
        </w:rPr>
        <w:t xml:space="preserve">composers </w:t>
      </w:r>
      <w:r w:rsidR="00912816">
        <w:rPr>
          <w:rFonts w:ascii="Garamond" w:hAnsi="Garamond"/>
        </w:rPr>
        <w:t xml:space="preserve">in central and western Europe </w:t>
      </w:r>
      <w:r w:rsidR="00E45C48">
        <w:rPr>
          <w:rFonts w:ascii="Garamond" w:hAnsi="Garamond"/>
        </w:rPr>
        <w:t>(Ernest Bloch, Mario Castelnuovo-Tedesco, Darius Milhaud</w:t>
      </w:r>
      <w:r w:rsidR="00912816">
        <w:rPr>
          <w:rFonts w:ascii="Garamond" w:hAnsi="Garamond"/>
        </w:rPr>
        <w:t>, A</w:t>
      </w:r>
      <w:r w:rsidR="00184C75">
        <w:rPr>
          <w:rFonts w:ascii="Garamond" w:hAnsi="Garamond"/>
        </w:rPr>
        <w:t xml:space="preserve">rnold Schoenberg, and more)—all </w:t>
      </w:r>
      <w:r w:rsidR="005453AF">
        <w:rPr>
          <w:rFonts w:ascii="Garamond" w:hAnsi="Garamond"/>
        </w:rPr>
        <w:t xml:space="preserve">attesting to various perceptions </w:t>
      </w:r>
      <w:r w:rsidR="00803B0A">
        <w:rPr>
          <w:rFonts w:ascii="Garamond" w:hAnsi="Garamond"/>
        </w:rPr>
        <w:t xml:space="preserve">of musical Judaism </w:t>
      </w:r>
      <w:r w:rsidR="00B15B62">
        <w:rPr>
          <w:rFonts w:ascii="Garamond" w:hAnsi="Garamond"/>
        </w:rPr>
        <w:t>as well as</w:t>
      </w:r>
      <w:r w:rsidR="00F34A83">
        <w:rPr>
          <w:rFonts w:ascii="Garamond" w:hAnsi="Garamond"/>
        </w:rPr>
        <w:t xml:space="preserve"> to</w:t>
      </w:r>
      <w:r w:rsidR="00803B0A">
        <w:rPr>
          <w:rFonts w:ascii="Garamond" w:hAnsi="Garamond"/>
        </w:rPr>
        <w:t xml:space="preserve"> </w:t>
      </w:r>
      <w:r w:rsidR="005453AF">
        <w:rPr>
          <w:rFonts w:ascii="Garamond" w:hAnsi="Garamond"/>
        </w:rPr>
        <w:t>composers’</w:t>
      </w:r>
      <w:r w:rsidR="00145682">
        <w:rPr>
          <w:rFonts w:ascii="Garamond" w:hAnsi="Garamond"/>
        </w:rPr>
        <w:t xml:space="preserve"> symbiosis with </w:t>
      </w:r>
      <w:r w:rsidR="00A33B90">
        <w:rPr>
          <w:rFonts w:ascii="Garamond" w:hAnsi="Garamond"/>
        </w:rPr>
        <w:t xml:space="preserve">the culture of their host societies. Occasionally, </w:t>
      </w:r>
      <w:r w:rsidR="0086144A">
        <w:rPr>
          <w:rFonts w:ascii="Garamond" w:hAnsi="Garamond"/>
        </w:rPr>
        <w:t xml:space="preserve">composers from the non-Jewish majority would assume the voice of the Jewish minority in what came </w:t>
      </w:r>
      <w:r w:rsidR="00B15B62">
        <w:rPr>
          <w:rFonts w:ascii="Garamond" w:hAnsi="Garamond"/>
        </w:rPr>
        <w:t xml:space="preserve">to be </w:t>
      </w:r>
      <w:r w:rsidR="0086144A">
        <w:rPr>
          <w:rFonts w:ascii="Garamond" w:hAnsi="Garamond"/>
        </w:rPr>
        <w:t xml:space="preserve">homages to Jewish music (Maurice Ravel’s </w:t>
      </w:r>
      <w:r w:rsidR="0086144A" w:rsidRPr="0086144A">
        <w:rPr>
          <w:rFonts w:ascii="Garamond" w:hAnsi="Garamond"/>
          <w:i/>
        </w:rPr>
        <w:t>Deux mélodies hébraïques</w:t>
      </w:r>
      <w:r w:rsidR="0086144A">
        <w:rPr>
          <w:rFonts w:ascii="Garamond" w:hAnsi="Garamond"/>
        </w:rPr>
        <w:t>, 1914</w:t>
      </w:r>
      <w:r w:rsidR="00B15B62">
        <w:rPr>
          <w:rFonts w:ascii="Garamond" w:hAnsi="Garamond"/>
        </w:rPr>
        <w:t xml:space="preserve">; </w:t>
      </w:r>
      <w:r w:rsidR="00B15B62" w:rsidRPr="00B15B62">
        <w:rPr>
          <w:rFonts w:ascii="Garamond" w:hAnsi="Garamond"/>
        </w:rPr>
        <w:t>Dmitri Shostakovich</w:t>
      </w:r>
      <w:r w:rsidR="00B15B62">
        <w:rPr>
          <w:rFonts w:ascii="Garamond" w:hAnsi="Garamond"/>
        </w:rPr>
        <w:t>’s</w:t>
      </w:r>
      <w:r w:rsidR="00B15B62" w:rsidRPr="00B15B62">
        <w:rPr>
          <w:rFonts w:ascii="Garamond" w:hAnsi="Garamond"/>
        </w:rPr>
        <w:t xml:space="preserve"> </w:t>
      </w:r>
      <w:r w:rsidR="00B15B62" w:rsidRPr="00B15B62">
        <w:rPr>
          <w:rFonts w:ascii="Garamond" w:hAnsi="Garamond"/>
          <w:i/>
        </w:rPr>
        <w:t>From Jewish Folk Poetry</w:t>
      </w:r>
      <w:r w:rsidR="00B15B62">
        <w:rPr>
          <w:rFonts w:ascii="Garamond" w:hAnsi="Garamond"/>
        </w:rPr>
        <w:t>, 1948</w:t>
      </w:r>
      <w:r w:rsidR="0086144A">
        <w:rPr>
          <w:rFonts w:ascii="Garamond" w:hAnsi="Garamond"/>
        </w:rPr>
        <w:t xml:space="preserve">) or commentaries on Jews’ noisy musical presence (The “Jewish Quintet” in Richard Strauss’ </w:t>
      </w:r>
      <w:r w:rsidR="0086144A">
        <w:rPr>
          <w:rFonts w:ascii="Garamond" w:hAnsi="Garamond"/>
          <w:i/>
        </w:rPr>
        <w:t>Salome</w:t>
      </w:r>
      <w:r w:rsidR="0086144A">
        <w:rPr>
          <w:rFonts w:ascii="Garamond" w:hAnsi="Garamond"/>
        </w:rPr>
        <w:t xml:space="preserve">, 1905). </w:t>
      </w:r>
      <w:r w:rsidR="008E1704">
        <w:rPr>
          <w:rFonts w:ascii="Garamond" w:hAnsi="Garamond"/>
        </w:rPr>
        <w:t>With the Nazis ascent to power Modern Jewish art music</w:t>
      </w:r>
      <w:r w:rsidR="00B03E3B">
        <w:rPr>
          <w:rFonts w:ascii="Garamond" w:hAnsi="Garamond"/>
        </w:rPr>
        <w:t xml:space="preserve"> had gradually come into a halt; </w:t>
      </w:r>
      <w:r w:rsidR="008E1704">
        <w:rPr>
          <w:rFonts w:ascii="Garamond" w:hAnsi="Garamond"/>
        </w:rPr>
        <w:t xml:space="preserve">many </w:t>
      </w:r>
      <w:r w:rsidR="00AF0CAB">
        <w:rPr>
          <w:rFonts w:ascii="Garamond" w:hAnsi="Garamond"/>
        </w:rPr>
        <w:t xml:space="preserve">had </w:t>
      </w:r>
      <w:r w:rsidR="008E1704">
        <w:rPr>
          <w:rFonts w:ascii="Garamond" w:hAnsi="Garamond"/>
        </w:rPr>
        <w:t>emigrated to the eastern and western seaboards of North America, while a minority emigrated to the then emerging Jewish community of Palestine</w:t>
      </w:r>
      <w:r w:rsidR="00B03E3B">
        <w:rPr>
          <w:rFonts w:ascii="Garamond" w:hAnsi="Garamond"/>
        </w:rPr>
        <w:t xml:space="preserve"> (later to become Israel)</w:t>
      </w:r>
      <w:r w:rsidR="008E1704">
        <w:rPr>
          <w:rFonts w:ascii="Garamond" w:hAnsi="Garamond"/>
        </w:rPr>
        <w:t xml:space="preserve">. </w:t>
      </w:r>
      <w:r w:rsidR="00F9261A">
        <w:rPr>
          <w:rFonts w:ascii="Garamond" w:hAnsi="Garamond"/>
        </w:rPr>
        <w:t>During this transition</w:t>
      </w:r>
      <w:r w:rsidR="001B0696">
        <w:rPr>
          <w:rFonts w:ascii="Garamond" w:hAnsi="Garamond"/>
        </w:rPr>
        <w:t xml:space="preserve"> Jewish music was labeled “degenerated” (</w:t>
      </w:r>
      <w:r w:rsidR="001B0696">
        <w:rPr>
          <w:rFonts w:ascii="Garamond" w:hAnsi="Garamond"/>
          <w:i/>
        </w:rPr>
        <w:t>Entartete Musik</w:t>
      </w:r>
      <w:r w:rsidR="001B0696">
        <w:rPr>
          <w:rFonts w:ascii="Garamond" w:hAnsi="Garamond"/>
        </w:rPr>
        <w:t>)</w:t>
      </w:r>
      <w:r w:rsidR="001B0696">
        <w:rPr>
          <w:rFonts w:ascii="Garamond" w:hAnsi="Garamond"/>
          <w:i/>
        </w:rPr>
        <w:t xml:space="preserve"> </w:t>
      </w:r>
      <w:r w:rsidR="001B0696">
        <w:rPr>
          <w:rFonts w:ascii="Garamond" w:hAnsi="Garamond"/>
        </w:rPr>
        <w:t xml:space="preserve">by the </w:t>
      </w:r>
      <w:r w:rsidR="005453AF">
        <w:rPr>
          <w:rFonts w:ascii="Garamond" w:hAnsi="Garamond"/>
        </w:rPr>
        <w:t xml:space="preserve">Third </w:t>
      </w:r>
      <w:proofErr w:type="gramStart"/>
      <w:r w:rsidR="005453AF">
        <w:rPr>
          <w:rFonts w:ascii="Garamond" w:hAnsi="Garamond"/>
        </w:rPr>
        <w:t>Reich</w:t>
      </w:r>
      <w:r w:rsidR="001B0696">
        <w:rPr>
          <w:rFonts w:ascii="Garamond" w:hAnsi="Garamond"/>
        </w:rPr>
        <w:t xml:space="preserve"> </w:t>
      </w:r>
      <w:r w:rsidR="00F716F7">
        <w:rPr>
          <w:rFonts w:ascii="Garamond" w:hAnsi="Garamond"/>
        </w:rPr>
        <w:t>which</w:t>
      </w:r>
      <w:proofErr w:type="gramEnd"/>
      <w:r w:rsidR="001B0696">
        <w:rPr>
          <w:rFonts w:ascii="Garamond" w:hAnsi="Garamond"/>
        </w:rPr>
        <w:t xml:space="preserve"> </w:t>
      </w:r>
      <w:r w:rsidR="00AF0CAB">
        <w:rPr>
          <w:rFonts w:ascii="Garamond" w:hAnsi="Garamond"/>
        </w:rPr>
        <w:t>aimed</w:t>
      </w:r>
      <w:r w:rsidR="00A64DD1">
        <w:rPr>
          <w:rFonts w:ascii="Garamond" w:hAnsi="Garamond"/>
        </w:rPr>
        <w:t xml:space="preserve"> a</w:t>
      </w:r>
      <w:r w:rsidR="00AF0CAB">
        <w:rPr>
          <w:rFonts w:ascii="Garamond" w:hAnsi="Garamond"/>
        </w:rPr>
        <w:t>t</w:t>
      </w:r>
      <w:r w:rsidR="00A64DD1">
        <w:rPr>
          <w:rFonts w:ascii="Garamond" w:hAnsi="Garamond"/>
        </w:rPr>
        <w:t xml:space="preserve"> cultural ghettoization of Jewish </w:t>
      </w:r>
      <w:r w:rsidR="00883038">
        <w:rPr>
          <w:rFonts w:ascii="Garamond" w:hAnsi="Garamond"/>
        </w:rPr>
        <w:t>music</w:t>
      </w:r>
      <w:r w:rsidR="00AF0CAB">
        <w:rPr>
          <w:rFonts w:ascii="Garamond" w:hAnsi="Garamond"/>
        </w:rPr>
        <w:t xml:space="preserve"> </w:t>
      </w:r>
      <w:r w:rsidR="0081445E">
        <w:rPr>
          <w:rFonts w:ascii="Garamond" w:hAnsi="Garamond"/>
        </w:rPr>
        <w:t xml:space="preserve">already in the 1930s, </w:t>
      </w:r>
      <w:r w:rsidR="00AF0CAB">
        <w:rPr>
          <w:rFonts w:ascii="Garamond" w:hAnsi="Garamond"/>
        </w:rPr>
        <w:t xml:space="preserve">prior to the physical separation </w:t>
      </w:r>
      <w:r w:rsidR="005C1D89">
        <w:rPr>
          <w:rFonts w:ascii="Garamond" w:hAnsi="Garamond"/>
        </w:rPr>
        <w:t>that</w:t>
      </w:r>
      <w:r w:rsidR="00AF0CAB">
        <w:rPr>
          <w:rFonts w:ascii="Garamond" w:hAnsi="Garamond"/>
        </w:rPr>
        <w:t xml:space="preserve"> followed</w:t>
      </w:r>
      <w:r w:rsidR="004D1EBF">
        <w:rPr>
          <w:rFonts w:ascii="Garamond" w:hAnsi="Garamond"/>
        </w:rPr>
        <w:t xml:space="preserve">. With the </w:t>
      </w:r>
      <w:r w:rsidR="00782D7F">
        <w:rPr>
          <w:rFonts w:ascii="Garamond" w:hAnsi="Garamond"/>
        </w:rPr>
        <w:t>founding</w:t>
      </w:r>
      <w:r w:rsidR="004D1EBF">
        <w:rPr>
          <w:rFonts w:ascii="Garamond" w:hAnsi="Garamond"/>
        </w:rPr>
        <w:t xml:space="preserve"> of the State of Israel</w:t>
      </w:r>
      <w:r w:rsidR="00782D7F">
        <w:rPr>
          <w:rFonts w:ascii="Garamond" w:hAnsi="Garamond"/>
        </w:rPr>
        <w:t xml:space="preserve"> in 1948</w:t>
      </w:r>
      <w:r w:rsidR="004D1EBF">
        <w:rPr>
          <w:rFonts w:ascii="Garamond" w:hAnsi="Garamond"/>
        </w:rPr>
        <w:t>, Jews</w:t>
      </w:r>
      <w:r w:rsidR="004B4CA0">
        <w:rPr>
          <w:rFonts w:ascii="Garamond" w:hAnsi="Garamond"/>
        </w:rPr>
        <w:t xml:space="preserve"> </w:t>
      </w:r>
      <w:r w:rsidR="000B10A9">
        <w:rPr>
          <w:rFonts w:ascii="Garamond" w:hAnsi="Garamond"/>
        </w:rPr>
        <w:t xml:space="preserve">could write music as </w:t>
      </w:r>
      <w:r w:rsidR="00F85D1C">
        <w:rPr>
          <w:rFonts w:ascii="Garamond" w:hAnsi="Garamond"/>
        </w:rPr>
        <w:t>a</w:t>
      </w:r>
      <w:r w:rsidR="00AD1BD9">
        <w:rPr>
          <w:rFonts w:ascii="Garamond" w:hAnsi="Garamond"/>
        </w:rPr>
        <w:t xml:space="preserve"> major</w:t>
      </w:r>
      <w:r w:rsidR="0005060E">
        <w:rPr>
          <w:rFonts w:ascii="Garamond" w:hAnsi="Garamond"/>
        </w:rPr>
        <w:t>ity</w:t>
      </w:r>
      <w:r w:rsidR="00F85D1C">
        <w:rPr>
          <w:rFonts w:ascii="Garamond" w:hAnsi="Garamond"/>
        </w:rPr>
        <w:t xml:space="preserve"> living on their own national soil</w:t>
      </w:r>
      <w:r w:rsidR="0005060E">
        <w:rPr>
          <w:rFonts w:ascii="Garamond" w:hAnsi="Garamond"/>
        </w:rPr>
        <w:t xml:space="preserve">. While the Zionist project, its narrative, and symbols have affected </w:t>
      </w:r>
      <w:r w:rsidR="00180786">
        <w:rPr>
          <w:rFonts w:ascii="Garamond" w:hAnsi="Garamond"/>
        </w:rPr>
        <w:t xml:space="preserve">the music of </w:t>
      </w:r>
      <w:r w:rsidR="0005060E">
        <w:rPr>
          <w:rFonts w:ascii="Garamond" w:hAnsi="Garamond"/>
        </w:rPr>
        <w:t xml:space="preserve">emigrant composers and the first </w:t>
      </w:r>
      <w:r w:rsidR="00180786">
        <w:rPr>
          <w:rFonts w:ascii="Garamond" w:hAnsi="Garamond"/>
        </w:rPr>
        <w:t>emerging cohort of native composers</w:t>
      </w:r>
      <w:r w:rsidR="0005060E">
        <w:rPr>
          <w:rFonts w:ascii="Garamond" w:hAnsi="Garamond"/>
        </w:rPr>
        <w:t>, modernist importations of the interwar yea</w:t>
      </w:r>
      <w:r w:rsidR="00180786">
        <w:rPr>
          <w:rFonts w:ascii="Garamond" w:hAnsi="Garamond"/>
        </w:rPr>
        <w:t xml:space="preserve">rs as well as </w:t>
      </w:r>
      <w:r w:rsidR="009A0846">
        <w:rPr>
          <w:rFonts w:ascii="Garamond" w:hAnsi="Garamond"/>
        </w:rPr>
        <w:t>post-Wor</w:t>
      </w:r>
      <w:r w:rsidR="00CE1CD4">
        <w:rPr>
          <w:rFonts w:ascii="Garamond" w:hAnsi="Garamond"/>
        </w:rPr>
        <w:t>ld War II compositional devices</w:t>
      </w:r>
      <w:r w:rsidR="009A0846">
        <w:rPr>
          <w:rFonts w:ascii="Garamond" w:hAnsi="Garamond"/>
        </w:rPr>
        <w:t xml:space="preserve"> have gradually diluted national music</w:t>
      </w:r>
      <w:r w:rsidR="00180786">
        <w:rPr>
          <w:rFonts w:ascii="Garamond" w:hAnsi="Garamond"/>
        </w:rPr>
        <w:t>al markers in Israeli art music.</w:t>
      </w:r>
      <w:r w:rsidR="009A0846">
        <w:rPr>
          <w:rFonts w:ascii="Garamond" w:hAnsi="Garamond"/>
        </w:rPr>
        <w:t xml:space="preserve"> </w:t>
      </w:r>
      <w:r w:rsidR="0046161D">
        <w:rPr>
          <w:rFonts w:ascii="Garamond" w:hAnsi="Garamond"/>
        </w:rPr>
        <w:t>Starting from</w:t>
      </w:r>
      <w:r w:rsidR="00180786">
        <w:rPr>
          <w:rFonts w:ascii="Garamond" w:hAnsi="Garamond"/>
        </w:rPr>
        <w:t xml:space="preserve"> the late 1960s </w:t>
      </w:r>
      <w:r w:rsidR="00DF3493">
        <w:rPr>
          <w:rFonts w:ascii="Garamond" w:hAnsi="Garamond"/>
        </w:rPr>
        <w:t xml:space="preserve">this dilution had paved the road toward composers’ dialectical return to Jewish </w:t>
      </w:r>
      <w:r w:rsidR="007C6201">
        <w:rPr>
          <w:rFonts w:ascii="Garamond" w:hAnsi="Garamond"/>
        </w:rPr>
        <w:t>music (Tzvi Avni’s</w:t>
      </w:r>
      <w:r w:rsidR="00DF3493">
        <w:rPr>
          <w:rFonts w:ascii="Garamond" w:hAnsi="Garamond"/>
        </w:rPr>
        <w:t xml:space="preserve"> </w:t>
      </w:r>
      <w:r w:rsidR="00DF3493">
        <w:rPr>
          <w:rFonts w:ascii="Garamond" w:hAnsi="Garamond"/>
          <w:i/>
        </w:rPr>
        <w:t>Epitaph</w:t>
      </w:r>
      <w:r w:rsidR="00DF3493">
        <w:rPr>
          <w:rFonts w:ascii="Garamond" w:hAnsi="Garamond"/>
        </w:rPr>
        <w:t>, 1974-9) or to composers’ adaptation of nationally indifferent styles</w:t>
      </w:r>
      <w:r w:rsidR="007C6201">
        <w:rPr>
          <w:rFonts w:ascii="Garamond" w:hAnsi="Garamond"/>
        </w:rPr>
        <w:t xml:space="preserve"> (Josef Tal’s </w:t>
      </w:r>
      <w:r w:rsidR="008417D5">
        <w:rPr>
          <w:rFonts w:ascii="Garamond" w:hAnsi="Garamond"/>
          <w:i/>
        </w:rPr>
        <w:t xml:space="preserve">Concerto for </w:t>
      </w:r>
      <w:r w:rsidR="00704323">
        <w:rPr>
          <w:rFonts w:ascii="Garamond" w:hAnsi="Garamond"/>
          <w:i/>
        </w:rPr>
        <w:t>Piano</w:t>
      </w:r>
      <w:r w:rsidR="008417D5">
        <w:rPr>
          <w:rFonts w:ascii="Garamond" w:hAnsi="Garamond"/>
          <w:i/>
        </w:rPr>
        <w:t xml:space="preserve"> and Electronic Music</w:t>
      </w:r>
      <w:r w:rsidR="00704323">
        <w:rPr>
          <w:rFonts w:ascii="Garamond" w:hAnsi="Garamond"/>
        </w:rPr>
        <w:t>, 1970</w:t>
      </w:r>
      <w:r w:rsidR="008417D5">
        <w:rPr>
          <w:rFonts w:ascii="Garamond" w:hAnsi="Garamond"/>
        </w:rPr>
        <w:t>)</w:t>
      </w:r>
      <w:r w:rsidR="00DF3493">
        <w:rPr>
          <w:rFonts w:ascii="Garamond" w:hAnsi="Garamond"/>
        </w:rPr>
        <w:t xml:space="preserve">. Both </w:t>
      </w:r>
      <w:r w:rsidR="00F361B1">
        <w:rPr>
          <w:rFonts w:ascii="Garamond" w:hAnsi="Garamond"/>
        </w:rPr>
        <w:t>approaches</w:t>
      </w:r>
      <w:r w:rsidR="00DF3493">
        <w:rPr>
          <w:rFonts w:ascii="Garamond" w:hAnsi="Garamond"/>
        </w:rPr>
        <w:t xml:space="preserve"> </w:t>
      </w:r>
      <w:r w:rsidR="00302ED3">
        <w:rPr>
          <w:rFonts w:ascii="Garamond" w:hAnsi="Garamond"/>
        </w:rPr>
        <w:t>testified to composers’</w:t>
      </w:r>
      <w:r w:rsidR="00DF3493">
        <w:rPr>
          <w:rFonts w:ascii="Garamond" w:hAnsi="Garamond"/>
        </w:rPr>
        <w:t xml:space="preserve"> need to transcend the national discourse. </w:t>
      </w:r>
      <w:r w:rsidR="00381676">
        <w:rPr>
          <w:rFonts w:ascii="Garamond" w:hAnsi="Garamond"/>
        </w:rPr>
        <w:t>In America</w:t>
      </w:r>
      <w:r w:rsidR="00B46479">
        <w:rPr>
          <w:rFonts w:ascii="Garamond" w:hAnsi="Garamond"/>
        </w:rPr>
        <w:t>,</w:t>
      </w:r>
      <w:r w:rsidR="00381676">
        <w:rPr>
          <w:rFonts w:ascii="Garamond" w:hAnsi="Garamond"/>
        </w:rPr>
        <w:t xml:space="preserve"> Jewish composers have </w:t>
      </w:r>
      <w:r w:rsidR="00381676">
        <w:rPr>
          <w:rFonts w:ascii="Garamond" w:hAnsi="Garamond"/>
        </w:rPr>
        <w:lastRenderedPageBreak/>
        <w:t xml:space="preserve">infused </w:t>
      </w:r>
      <w:r w:rsidR="00BF02E3">
        <w:rPr>
          <w:rFonts w:ascii="Garamond" w:hAnsi="Garamond"/>
        </w:rPr>
        <w:t xml:space="preserve">many cultural habitats, </w:t>
      </w:r>
      <w:r w:rsidR="00EC6621">
        <w:rPr>
          <w:rFonts w:ascii="Garamond" w:hAnsi="Garamond"/>
        </w:rPr>
        <w:t>from New York to Hollywood, including</w:t>
      </w:r>
      <w:r w:rsidR="00B46479">
        <w:rPr>
          <w:rFonts w:ascii="Garamond" w:hAnsi="Garamond"/>
        </w:rPr>
        <w:t xml:space="preserve"> </w:t>
      </w:r>
      <w:r w:rsidR="007C6201">
        <w:rPr>
          <w:rFonts w:ascii="Garamond" w:hAnsi="Garamond"/>
        </w:rPr>
        <w:t xml:space="preserve">numerous contributions of new liturgical setting for </w:t>
      </w:r>
      <w:r w:rsidR="00B46479">
        <w:rPr>
          <w:rFonts w:ascii="Garamond" w:hAnsi="Garamond"/>
        </w:rPr>
        <w:t>conservativ</w:t>
      </w:r>
      <w:r w:rsidR="007C6201">
        <w:rPr>
          <w:rFonts w:ascii="Garamond" w:hAnsi="Garamond"/>
        </w:rPr>
        <w:t>e and reform liturgical serv</w:t>
      </w:r>
      <w:r w:rsidR="001469DF">
        <w:rPr>
          <w:rFonts w:ascii="Garamond" w:hAnsi="Garamond"/>
        </w:rPr>
        <w:t>ices</w:t>
      </w:r>
      <w:r w:rsidR="00B46479">
        <w:rPr>
          <w:rFonts w:ascii="Garamond" w:hAnsi="Garamond"/>
        </w:rPr>
        <w:t xml:space="preserve">. </w:t>
      </w:r>
      <w:r w:rsidR="001469DF">
        <w:rPr>
          <w:rFonts w:ascii="Garamond" w:hAnsi="Garamond"/>
        </w:rPr>
        <w:t>As the united states was the home of many émigrés and native composers</w:t>
      </w:r>
      <w:r w:rsidR="00002F05">
        <w:rPr>
          <w:rFonts w:ascii="Garamond" w:hAnsi="Garamond"/>
        </w:rPr>
        <w:t>,</w:t>
      </w:r>
      <w:r w:rsidR="001469DF">
        <w:rPr>
          <w:rFonts w:ascii="Garamond" w:hAnsi="Garamond"/>
        </w:rPr>
        <w:t xml:space="preserve"> styles </w:t>
      </w:r>
      <w:r w:rsidR="00002F05">
        <w:rPr>
          <w:rFonts w:ascii="Garamond" w:hAnsi="Garamond"/>
        </w:rPr>
        <w:t xml:space="preserve">and genres ranged from modest arrangements of liturgical music to modern approaches that filtered and harmonically recontextualized Jewish folk music (Aaron Copland’s </w:t>
      </w:r>
      <w:r w:rsidR="00002F05">
        <w:rPr>
          <w:rFonts w:ascii="Garamond" w:hAnsi="Garamond"/>
          <w:i/>
        </w:rPr>
        <w:t>Vitebsk</w:t>
      </w:r>
      <w:r w:rsidR="00002F05">
        <w:rPr>
          <w:rFonts w:ascii="Garamond" w:hAnsi="Garamond"/>
        </w:rPr>
        <w:t xml:space="preserve">, 1929) </w:t>
      </w:r>
      <w:r w:rsidR="00704323">
        <w:rPr>
          <w:rFonts w:ascii="Garamond" w:hAnsi="Garamond"/>
        </w:rPr>
        <w:t>and</w:t>
      </w:r>
      <w:r w:rsidR="00002F05">
        <w:rPr>
          <w:rFonts w:ascii="Garamond" w:hAnsi="Garamond"/>
        </w:rPr>
        <w:t xml:space="preserve"> symphonic arrangements drawing on biblical tropes (Leonard Bernstein’s </w:t>
      </w:r>
      <w:r w:rsidR="00002F05">
        <w:rPr>
          <w:rFonts w:ascii="Garamond" w:hAnsi="Garamond"/>
          <w:i/>
        </w:rPr>
        <w:t>Jeremiah</w:t>
      </w:r>
      <w:r w:rsidR="00704323">
        <w:rPr>
          <w:rFonts w:ascii="Garamond" w:hAnsi="Garamond"/>
        </w:rPr>
        <w:t>, 19</w:t>
      </w:r>
      <w:r w:rsidR="00002F05">
        <w:rPr>
          <w:rFonts w:ascii="Garamond" w:hAnsi="Garamond"/>
        </w:rPr>
        <w:t>42)</w:t>
      </w:r>
      <w:r w:rsidR="00CA7DE5">
        <w:rPr>
          <w:rFonts w:ascii="Garamond" w:hAnsi="Garamond"/>
        </w:rPr>
        <w:t xml:space="preserve">, or diluted allusions to eastern European Jewish folk music (Mark Osvaldo Golichov’s, </w:t>
      </w:r>
      <w:r w:rsidR="00CA7DE5" w:rsidRPr="00CA7DE5">
        <w:rPr>
          <w:rFonts w:ascii="Garamond" w:hAnsi="Garamond"/>
          <w:i/>
        </w:rPr>
        <w:t>Yiddishbbuk</w:t>
      </w:r>
      <w:r w:rsidR="00CA7DE5">
        <w:rPr>
          <w:rFonts w:ascii="Garamond" w:hAnsi="Garamond"/>
        </w:rPr>
        <w:t>, 1992)</w:t>
      </w:r>
      <w:r w:rsidR="00782737">
        <w:rPr>
          <w:rFonts w:ascii="Garamond" w:hAnsi="Garamond"/>
        </w:rPr>
        <w:t xml:space="preserve">. </w:t>
      </w:r>
      <w:r w:rsidR="0086144A">
        <w:rPr>
          <w:rFonts w:ascii="Garamond" w:hAnsi="Garamond"/>
        </w:rPr>
        <w:t xml:space="preserve">Whether composed by or for Jews, Jewish </w:t>
      </w:r>
      <w:r w:rsidR="00782737">
        <w:rPr>
          <w:rFonts w:ascii="Garamond" w:hAnsi="Garamond"/>
        </w:rPr>
        <w:t xml:space="preserve">art </w:t>
      </w:r>
      <w:r w:rsidR="0086144A">
        <w:rPr>
          <w:rFonts w:ascii="Garamond" w:hAnsi="Garamond"/>
        </w:rPr>
        <w:t xml:space="preserve">music in the twentieth century was mainly music </w:t>
      </w:r>
      <w:r w:rsidR="0086144A" w:rsidRPr="0086144A">
        <w:rPr>
          <w:rFonts w:ascii="Garamond" w:hAnsi="Garamond"/>
          <w:i/>
        </w:rPr>
        <w:t>about</w:t>
      </w:r>
      <w:r w:rsidR="00782737">
        <w:rPr>
          <w:rFonts w:ascii="Garamond" w:hAnsi="Garamond"/>
        </w:rPr>
        <w:t xml:space="preserve"> Jews, namely, </w:t>
      </w:r>
      <w:r w:rsidR="00B46479">
        <w:rPr>
          <w:rFonts w:ascii="Garamond" w:hAnsi="Garamond"/>
        </w:rPr>
        <w:t xml:space="preserve">a </w:t>
      </w:r>
      <w:r w:rsidR="0086144A">
        <w:rPr>
          <w:rFonts w:ascii="Garamond" w:hAnsi="Garamond"/>
        </w:rPr>
        <w:t xml:space="preserve">recording in sounds </w:t>
      </w:r>
      <w:r w:rsidR="00B46479">
        <w:rPr>
          <w:rFonts w:ascii="Garamond" w:hAnsi="Garamond"/>
        </w:rPr>
        <w:t xml:space="preserve">of </w:t>
      </w:r>
      <w:r w:rsidR="0086144A">
        <w:rPr>
          <w:rFonts w:ascii="Garamond" w:hAnsi="Garamond"/>
        </w:rPr>
        <w:t xml:space="preserve">the Jewish modern condition as seen </w:t>
      </w:r>
      <w:r w:rsidR="0099266D">
        <w:rPr>
          <w:rFonts w:ascii="Garamond" w:hAnsi="Garamond"/>
        </w:rPr>
        <w:t>from</w:t>
      </w:r>
      <w:r w:rsidR="0086144A">
        <w:rPr>
          <w:rFonts w:ascii="Garamond" w:hAnsi="Garamond"/>
        </w:rPr>
        <w:t xml:space="preserve"> both Jew</w:t>
      </w:r>
      <w:r w:rsidR="0099266D">
        <w:rPr>
          <w:rFonts w:ascii="Garamond" w:hAnsi="Garamond"/>
        </w:rPr>
        <w:t>i</w:t>
      </w:r>
      <w:r w:rsidR="0086144A">
        <w:rPr>
          <w:rFonts w:ascii="Garamond" w:hAnsi="Garamond"/>
        </w:rPr>
        <w:t>s</w:t>
      </w:r>
      <w:r w:rsidR="0099266D">
        <w:rPr>
          <w:rFonts w:ascii="Garamond" w:hAnsi="Garamond"/>
        </w:rPr>
        <w:t>h</w:t>
      </w:r>
      <w:r w:rsidR="0086144A">
        <w:rPr>
          <w:rFonts w:ascii="Garamond" w:hAnsi="Garamond"/>
        </w:rPr>
        <w:t xml:space="preserve"> and non-</w:t>
      </w:r>
      <w:r w:rsidR="0099266D">
        <w:rPr>
          <w:rFonts w:ascii="Garamond" w:hAnsi="Garamond"/>
        </w:rPr>
        <w:t>Jewish perspectives.</w:t>
      </w:r>
    </w:p>
    <w:p w14:paraId="2994CEBE" w14:textId="454665F1" w:rsidR="00DD697A" w:rsidRDefault="00B73777" w:rsidP="00A860CD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>Jewish art music could appear in many forms: an arrangement of a folk tune or liturgical music (</w:t>
      </w:r>
      <w:r w:rsidR="00F25431">
        <w:rPr>
          <w:rFonts w:ascii="Garamond" w:hAnsi="Garamond"/>
        </w:rPr>
        <w:t xml:space="preserve">Joesph Achron, </w:t>
      </w:r>
      <w:r w:rsidR="00F25431">
        <w:rPr>
          <w:rFonts w:ascii="Garamond" w:hAnsi="Garamond"/>
          <w:i/>
        </w:rPr>
        <w:t>Hebrew Melody</w:t>
      </w:r>
      <w:r w:rsidR="00F25431">
        <w:rPr>
          <w:rFonts w:ascii="Garamond" w:hAnsi="Garamond"/>
        </w:rPr>
        <w:t>, 1911</w:t>
      </w:r>
      <w:r>
        <w:rPr>
          <w:rFonts w:ascii="Garamond" w:hAnsi="Garamond"/>
        </w:rPr>
        <w:t>)</w:t>
      </w:r>
      <w:r w:rsidRPr="00DA7068">
        <w:rPr>
          <w:rFonts w:ascii="Garamond" w:hAnsi="Garamond"/>
        </w:rPr>
        <w:t>,</w:t>
      </w:r>
      <w:r w:rsidR="000A2CF0">
        <w:rPr>
          <w:rFonts w:ascii="Garamond" w:hAnsi="Garamond"/>
        </w:rPr>
        <w:t xml:space="preserve"> </w:t>
      </w:r>
      <w:r w:rsidRPr="00DA7068">
        <w:rPr>
          <w:rFonts w:ascii="Garamond" w:hAnsi="Garamond"/>
        </w:rPr>
        <w:t xml:space="preserve">employment of specific melody-types or </w:t>
      </w:r>
      <w:r w:rsidR="000A2CF0">
        <w:rPr>
          <w:rFonts w:ascii="Garamond" w:hAnsi="Garamond"/>
        </w:rPr>
        <w:t>modes</w:t>
      </w:r>
      <w:r w:rsidRPr="00DA7068">
        <w:rPr>
          <w:rFonts w:ascii="Garamond" w:hAnsi="Garamond"/>
        </w:rPr>
        <w:t xml:space="preserve"> drawn on Jewish musical traditions</w:t>
      </w:r>
      <w:r>
        <w:rPr>
          <w:rFonts w:ascii="Garamond" w:hAnsi="Garamond"/>
        </w:rPr>
        <w:t xml:space="preserve"> (Ernest Bloch’s </w:t>
      </w:r>
      <w:r>
        <w:rPr>
          <w:rFonts w:ascii="Garamond" w:hAnsi="Garamond"/>
          <w:i/>
        </w:rPr>
        <w:t>Schelomo</w:t>
      </w:r>
      <w:r>
        <w:rPr>
          <w:rFonts w:ascii="Garamond" w:hAnsi="Garamond"/>
        </w:rPr>
        <w:t>, 1916</w:t>
      </w:r>
      <w:r w:rsidR="00A33085">
        <w:rPr>
          <w:rFonts w:ascii="Garamond" w:hAnsi="Garamond"/>
        </w:rPr>
        <w:t xml:space="preserve">; Mario Castelnuovo-Tedesco, </w:t>
      </w:r>
      <w:r w:rsidR="00A33085">
        <w:rPr>
          <w:rFonts w:ascii="Garamond" w:hAnsi="Garamond"/>
          <w:i/>
        </w:rPr>
        <w:t>I Profeti</w:t>
      </w:r>
      <w:r w:rsidR="00A33085">
        <w:rPr>
          <w:rFonts w:ascii="Garamond" w:hAnsi="Garamond"/>
        </w:rPr>
        <w:t>, 1931</w:t>
      </w:r>
      <w:r w:rsidR="009B7261">
        <w:rPr>
          <w:rFonts w:ascii="Garamond" w:hAnsi="Garamond"/>
        </w:rPr>
        <w:t>)</w:t>
      </w:r>
      <w:r w:rsidRPr="00DA7068">
        <w:rPr>
          <w:rFonts w:ascii="Garamond" w:hAnsi="Garamond"/>
        </w:rPr>
        <w:t xml:space="preserve">, </w:t>
      </w:r>
      <w:r w:rsidR="009B7261">
        <w:rPr>
          <w:rFonts w:ascii="Garamond" w:hAnsi="Garamond"/>
        </w:rPr>
        <w:t>the</w:t>
      </w:r>
      <w:r w:rsidRPr="00DA7068">
        <w:rPr>
          <w:rFonts w:ascii="Garamond" w:hAnsi="Garamond"/>
        </w:rPr>
        <w:t xml:space="preserve"> use of </w:t>
      </w:r>
      <w:r w:rsidR="009B7261">
        <w:rPr>
          <w:rFonts w:ascii="Garamond" w:hAnsi="Garamond"/>
        </w:rPr>
        <w:t>the</w:t>
      </w:r>
      <w:r w:rsidRPr="00DA7068">
        <w:rPr>
          <w:rFonts w:ascii="Garamond" w:hAnsi="Garamond"/>
        </w:rPr>
        <w:t xml:space="preserve"> monophonic or heterophonic musical </w:t>
      </w:r>
      <w:r w:rsidR="009B7261">
        <w:rPr>
          <w:rFonts w:ascii="Garamond" w:hAnsi="Garamond"/>
        </w:rPr>
        <w:t xml:space="preserve">textures </w:t>
      </w:r>
      <w:r w:rsidR="000A2CF0">
        <w:rPr>
          <w:rFonts w:ascii="Garamond" w:hAnsi="Garamond"/>
        </w:rPr>
        <w:t>modeled after oral</w:t>
      </w:r>
      <w:r w:rsidR="009B7261">
        <w:rPr>
          <w:rFonts w:ascii="Garamond" w:hAnsi="Garamond"/>
        </w:rPr>
        <w:t xml:space="preserve"> Jewish musical traditions (Alexander Uriah Boskovich</w:t>
      </w:r>
      <w:r w:rsidR="008528D5">
        <w:rPr>
          <w:rFonts w:ascii="Garamond" w:hAnsi="Garamond"/>
        </w:rPr>
        <w:t>’s</w:t>
      </w:r>
      <w:r w:rsidR="009B7261">
        <w:rPr>
          <w:rFonts w:ascii="Garamond" w:hAnsi="Garamond"/>
        </w:rPr>
        <w:t xml:space="preserve">, </w:t>
      </w:r>
      <w:r w:rsidR="009B7261">
        <w:rPr>
          <w:rFonts w:ascii="Garamond" w:hAnsi="Garamond"/>
          <w:i/>
        </w:rPr>
        <w:t>Ornaments</w:t>
      </w:r>
      <w:r w:rsidR="009B7261">
        <w:rPr>
          <w:rFonts w:ascii="Garamond" w:hAnsi="Garamond"/>
        </w:rPr>
        <w:t>, 1964)</w:t>
      </w:r>
      <w:r w:rsidR="00F24C7C">
        <w:rPr>
          <w:rFonts w:ascii="Garamond" w:hAnsi="Garamond"/>
        </w:rPr>
        <w:t xml:space="preserve">, </w:t>
      </w:r>
      <w:r w:rsidR="007C0CB2">
        <w:rPr>
          <w:rFonts w:ascii="Garamond" w:hAnsi="Garamond"/>
        </w:rPr>
        <w:t>a work</w:t>
      </w:r>
      <w:r w:rsidR="00F24C7C">
        <w:rPr>
          <w:rFonts w:ascii="Garamond" w:hAnsi="Garamond"/>
        </w:rPr>
        <w:t xml:space="preserve"> written after </w:t>
      </w:r>
      <w:r w:rsidR="00C854D1">
        <w:rPr>
          <w:rFonts w:ascii="Garamond" w:hAnsi="Garamond"/>
        </w:rPr>
        <w:t>or</w:t>
      </w:r>
      <w:r w:rsidR="007C0CB2">
        <w:rPr>
          <w:rFonts w:ascii="Garamond" w:hAnsi="Garamond"/>
        </w:rPr>
        <w:t xml:space="preserve"> inspired by </w:t>
      </w:r>
      <w:r w:rsidR="00C854D1">
        <w:rPr>
          <w:rFonts w:ascii="Garamond" w:hAnsi="Garamond"/>
        </w:rPr>
        <w:t>Jewish texts</w:t>
      </w:r>
      <w:r w:rsidR="0027235A">
        <w:rPr>
          <w:rFonts w:ascii="Garamond" w:hAnsi="Garamond"/>
        </w:rPr>
        <w:t>,</w:t>
      </w:r>
      <w:r w:rsidR="00C854D1">
        <w:rPr>
          <w:rFonts w:ascii="Garamond" w:hAnsi="Garamond"/>
        </w:rPr>
        <w:t xml:space="preserve"> from the bible to modern Hebrew poetry</w:t>
      </w:r>
      <w:r w:rsidR="00504B45">
        <w:rPr>
          <w:rFonts w:ascii="Garamond" w:hAnsi="Garamond"/>
        </w:rPr>
        <w:t xml:space="preserve"> (</w:t>
      </w:r>
      <w:r w:rsidR="00904182">
        <w:rPr>
          <w:rFonts w:ascii="Garamond" w:hAnsi="Garamond"/>
        </w:rPr>
        <w:t xml:space="preserve">Arnold Schonebrg’s </w:t>
      </w:r>
      <w:r w:rsidR="00904182">
        <w:rPr>
          <w:rFonts w:ascii="Garamond" w:hAnsi="Garamond"/>
          <w:i/>
        </w:rPr>
        <w:t>Moses and Aron</w:t>
      </w:r>
      <w:r w:rsidR="00904182">
        <w:rPr>
          <w:rFonts w:ascii="Garamond" w:hAnsi="Garamond"/>
        </w:rPr>
        <w:t>, 1932</w:t>
      </w:r>
      <w:r w:rsidR="0038274D">
        <w:rPr>
          <w:rFonts w:ascii="Garamond" w:hAnsi="Garamond"/>
        </w:rPr>
        <w:t xml:space="preserve">; Darius Milhaud, </w:t>
      </w:r>
      <w:r w:rsidR="0038274D">
        <w:rPr>
          <w:rFonts w:ascii="Garamond" w:hAnsi="Garamond"/>
          <w:i/>
        </w:rPr>
        <w:t>Poems Juifs</w:t>
      </w:r>
      <w:r w:rsidR="0038274D">
        <w:rPr>
          <w:rFonts w:ascii="Garamond" w:hAnsi="Garamond"/>
        </w:rPr>
        <w:t>, 1916</w:t>
      </w:r>
      <w:r w:rsidR="00904182">
        <w:rPr>
          <w:rFonts w:ascii="Garamond" w:hAnsi="Garamond"/>
        </w:rPr>
        <w:t>)</w:t>
      </w:r>
      <w:r w:rsidR="00C854D1">
        <w:rPr>
          <w:rFonts w:ascii="Garamond" w:hAnsi="Garamond"/>
        </w:rPr>
        <w:t xml:space="preserve">, or any combination of those elements. </w:t>
      </w:r>
      <w:r w:rsidR="00DF648A">
        <w:rPr>
          <w:rFonts w:ascii="Garamond" w:hAnsi="Garamond"/>
        </w:rPr>
        <w:t xml:space="preserve">While there have been many attempts to define Jewish </w:t>
      </w:r>
      <w:r w:rsidR="00DD10FC">
        <w:rPr>
          <w:rFonts w:ascii="Garamond" w:hAnsi="Garamond"/>
        </w:rPr>
        <w:t xml:space="preserve">art </w:t>
      </w:r>
      <w:r w:rsidR="00DF648A">
        <w:rPr>
          <w:rFonts w:ascii="Garamond" w:hAnsi="Garamond"/>
        </w:rPr>
        <w:t>music, few have qualified their protagonists’ Jewishness</w:t>
      </w:r>
      <w:r w:rsidR="00DD10FC">
        <w:rPr>
          <w:rFonts w:ascii="Garamond" w:hAnsi="Garamond"/>
        </w:rPr>
        <w:t xml:space="preserve">. </w:t>
      </w:r>
      <w:r w:rsidR="006F394B">
        <w:rPr>
          <w:rFonts w:ascii="Garamond" w:hAnsi="Garamond"/>
        </w:rPr>
        <w:t>Indeed</w:t>
      </w:r>
      <w:r w:rsidR="00DD10FC">
        <w:rPr>
          <w:rFonts w:ascii="Garamond" w:hAnsi="Garamond"/>
        </w:rPr>
        <w:t xml:space="preserve">, </w:t>
      </w:r>
      <w:r w:rsidR="006F394B">
        <w:rPr>
          <w:rFonts w:ascii="Garamond" w:hAnsi="Garamond"/>
        </w:rPr>
        <w:t xml:space="preserve">one of the most </w:t>
      </w:r>
      <w:r w:rsidR="00C14AD1">
        <w:rPr>
          <w:rFonts w:ascii="Garamond" w:hAnsi="Garamond"/>
        </w:rPr>
        <w:t>important distinctions</w:t>
      </w:r>
      <w:r w:rsidR="006F394B">
        <w:rPr>
          <w:rFonts w:ascii="Garamond" w:hAnsi="Garamond"/>
        </w:rPr>
        <w:t xml:space="preserve"> </w:t>
      </w:r>
      <w:r w:rsidR="006643C3">
        <w:rPr>
          <w:rFonts w:ascii="Garamond" w:hAnsi="Garamond"/>
        </w:rPr>
        <w:t>concerning</w:t>
      </w:r>
      <w:r w:rsidR="006F394B">
        <w:rPr>
          <w:rFonts w:ascii="Garamond" w:hAnsi="Garamond"/>
        </w:rPr>
        <w:t xml:space="preserve"> Jewish art music in the twentieth century is </w:t>
      </w:r>
      <w:r w:rsidR="0027235A">
        <w:rPr>
          <w:rFonts w:ascii="Garamond" w:hAnsi="Garamond"/>
        </w:rPr>
        <w:t xml:space="preserve">the fact that </w:t>
      </w:r>
      <w:r w:rsidR="00C14AD1">
        <w:rPr>
          <w:rFonts w:ascii="Garamond" w:hAnsi="Garamond"/>
        </w:rPr>
        <w:t xml:space="preserve">most of its proponents were </w:t>
      </w:r>
      <w:r w:rsidR="0046704D" w:rsidRPr="00DA7068">
        <w:rPr>
          <w:rFonts w:ascii="Garamond" w:hAnsi="Garamond"/>
        </w:rPr>
        <w:t>outsiders who had no real contact with a Jewish community</w:t>
      </w:r>
      <w:r w:rsidR="00F41A66">
        <w:rPr>
          <w:rFonts w:ascii="Garamond" w:hAnsi="Garamond"/>
        </w:rPr>
        <w:t xml:space="preserve"> </w:t>
      </w:r>
      <w:proofErr w:type="gramStart"/>
      <w:r w:rsidR="00F41A66">
        <w:rPr>
          <w:rFonts w:ascii="Garamond" w:hAnsi="Garamond"/>
        </w:rPr>
        <w:t>nor</w:t>
      </w:r>
      <w:proofErr w:type="gramEnd"/>
      <w:r w:rsidR="00F41A66">
        <w:rPr>
          <w:rFonts w:ascii="Garamond" w:hAnsi="Garamond"/>
        </w:rPr>
        <w:t xml:space="preserve"> any command of Hebrew or other </w:t>
      </w:r>
      <w:r w:rsidR="00754905">
        <w:rPr>
          <w:rFonts w:ascii="Garamond" w:hAnsi="Garamond"/>
        </w:rPr>
        <w:t xml:space="preserve">Jewish </w:t>
      </w:r>
      <w:r w:rsidR="00F41A66">
        <w:rPr>
          <w:rFonts w:ascii="Garamond" w:hAnsi="Garamond"/>
        </w:rPr>
        <w:t>vernacular</w:t>
      </w:r>
      <w:r w:rsidR="007737C3">
        <w:rPr>
          <w:rFonts w:ascii="Garamond" w:hAnsi="Garamond"/>
        </w:rPr>
        <w:t>s</w:t>
      </w:r>
      <w:r w:rsidR="00A860CD">
        <w:rPr>
          <w:rFonts w:ascii="Garamond" w:hAnsi="Garamond"/>
        </w:rPr>
        <w:t>. W</w:t>
      </w:r>
      <w:r w:rsidR="0027235A">
        <w:rPr>
          <w:rFonts w:ascii="Garamond" w:hAnsi="Garamond"/>
        </w:rPr>
        <w:t>ith almost no knowledge of the liturgy or v</w:t>
      </w:r>
      <w:r w:rsidR="00881A10">
        <w:rPr>
          <w:rFonts w:ascii="Garamond" w:hAnsi="Garamond"/>
        </w:rPr>
        <w:t>ernacular</w:t>
      </w:r>
      <w:r w:rsidR="0027235A">
        <w:rPr>
          <w:rFonts w:ascii="Garamond" w:hAnsi="Garamond"/>
        </w:rPr>
        <w:t xml:space="preserve"> tradition</w:t>
      </w:r>
      <w:r w:rsidR="00881A10">
        <w:rPr>
          <w:rFonts w:ascii="Garamond" w:hAnsi="Garamond"/>
        </w:rPr>
        <w:t>s</w:t>
      </w:r>
      <w:r w:rsidR="0027235A">
        <w:rPr>
          <w:rFonts w:ascii="Garamond" w:hAnsi="Garamond"/>
        </w:rPr>
        <w:t>, and a limited exposure to home rituals</w:t>
      </w:r>
      <w:r w:rsidR="00A860CD">
        <w:rPr>
          <w:rFonts w:ascii="Garamond" w:hAnsi="Garamond"/>
        </w:rPr>
        <w:t xml:space="preserve">, composers’ impressions were often filtered </w:t>
      </w:r>
      <w:r w:rsidR="0046704D" w:rsidRPr="00DA7068">
        <w:rPr>
          <w:rFonts w:ascii="Garamond" w:hAnsi="Garamond"/>
        </w:rPr>
        <w:t xml:space="preserve">through a musical language that charted their geocultural background and as such </w:t>
      </w:r>
      <w:r w:rsidR="006F394B">
        <w:rPr>
          <w:rFonts w:ascii="Garamond" w:hAnsi="Garamond"/>
        </w:rPr>
        <w:t>remained</w:t>
      </w:r>
      <w:r w:rsidR="0046704D" w:rsidRPr="00DA7068">
        <w:rPr>
          <w:rFonts w:ascii="Garamond" w:hAnsi="Garamond"/>
        </w:rPr>
        <w:t xml:space="preserve"> pertinent to the non-Jewish majority. </w:t>
      </w:r>
      <w:r w:rsidR="00A7611D">
        <w:rPr>
          <w:rFonts w:ascii="Garamond" w:hAnsi="Garamond"/>
        </w:rPr>
        <w:t>S</w:t>
      </w:r>
      <w:r w:rsidR="0046704D" w:rsidRPr="00DA7068">
        <w:rPr>
          <w:rFonts w:ascii="Garamond" w:hAnsi="Garamond"/>
        </w:rPr>
        <w:t>tyles and approaches were</w:t>
      </w:r>
      <w:r w:rsidR="00A7611D">
        <w:rPr>
          <w:rFonts w:ascii="Garamond" w:hAnsi="Garamond"/>
        </w:rPr>
        <w:t xml:space="preserve"> therefore </w:t>
      </w:r>
      <w:r w:rsidR="0046704D" w:rsidRPr="00DA7068">
        <w:rPr>
          <w:rFonts w:ascii="Garamond" w:hAnsi="Garamond"/>
        </w:rPr>
        <w:t>as varied as the number of individuals who composed the distance between their European</w:t>
      </w:r>
      <w:r w:rsidR="006F394B">
        <w:rPr>
          <w:rFonts w:ascii="Garamond" w:hAnsi="Garamond"/>
        </w:rPr>
        <w:t xml:space="preserve"> or American</w:t>
      </w:r>
      <w:r w:rsidR="0046704D" w:rsidRPr="00DA7068">
        <w:rPr>
          <w:rFonts w:ascii="Garamond" w:hAnsi="Garamond"/>
        </w:rPr>
        <w:t xml:space="preserve"> present and their perceived Jewish or Hebraic pasts. </w:t>
      </w:r>
      <w:r w:rsidR="00A7611D">
        <w:rPr>
          <w:rFonts w:ascii="Garamond" w:hAnsi="Garamond"/>
        </w:rPr>
        <w:t>Furthermore, being</w:t>
      </w:r>
      <w:r w:rsidR="00686B1D" w:rsidRPr="00DA7068">
        <w:rPr>
          <w:rFonts w:ascii="Garamond" w:hAnsi="Garamond"/>
        </w:rPr>
        <w:t xml:space="preserve"> typically familiar with foreign </w:t>
      </w:r>
      <w:r w:rsidR="00A860CD">
        <w:rPr>
          <w:rFonts w:ascii="Garamond" w:hAnsi="Garamond"/>
        </w:rPr>
        <w:t xml:space="preserve">orientalist </w:t>
      </w:r>
      <w:r w:rsidR="00686B1D" w:rsidRPr="00DA7068">
        <w:rPr>
          <w:rFonts w:ascii="Garamond" w:hAnsi="Garamond"/>
        </w:rPr>
        <w:t>portray</w:t>
      </w:r>
      <w:r w:rsidR="00686B1D">
        <w:rPr>
          <w:rFonts w:ascii="Garamond" w:hAnsi="Garamond"/>
        </w:rPr>
        <w:t xml:space="preserve">als of Jewishness in art music, </w:t>
      </w:r>
      <w:r w:rsidR="00A7611D">
        <w:rPr>
          <w:rFonts w:ascii="Garamond" w:hAnsi="Garamond"/>
        </w:rPr>
        <w:t>Jewish composers</w:t>
      </w:r>
      <w:r w:rsidR="00686B1D" w:rsidRPr="00DA7068">
        <w:rPr>
          <w:rFonts w:ascii="Garamond" w:hAnsi="Garamond"/>
        </w:rPr>
        <w:t xml:space="preserve"> often</w:t>
      </w:r>
      <w:r w:rsidR="00A860CD">
        <w:rPr>
          <w:rFonts w:ascii="Garamond" w:hAnsi="Garamond"/>
        </w:rPr>
        <w:t xml:space="preserve"> relied on </w:t>
      </w:r>
      <w:r w:rsidR="00881A10">
        <w:rPr>
          <w:rFonts w:ascii="Garamond" w:hAnsi="Garamond"/>
        </w:rPr>
        <w:t>transcriptions and anthologies of</w:t>
      </w:r>
      <w:r w:rsidR="00A860CD">
        <w:rPr>
          <w:rFonts w:ascii="Garamond" w:hAnsi="Garamond"/>
        </w:rPr>
        <w:t xml:space="preserve"> liturgical </w:t>
      </w:r>
      <w:r w:rsidR="00686B1D" w:rsidRPr="00DA7068">
        <w:rPr>
          <w:rFonts w:ascii="Garamond" w:hAnsi="Garamond"/>
        </w:rPr>
        <w:t>or folk Jewish musics that functioned as the</w:t>
      </w:r>
      <w:r w:rsidR="00A860CD">
        <w:rPr>
          <w:rFonts w:ascii="Garamond" w:hAnsi="Garamond"/>
        </w:rPr>
        <w:t>ir native mask</w:t>
      </w:r>
      <w:r w:rsidR="00881A10">
        <w:rPr>
          <w:rFonts w:ascii="Garamond" w:hAnsi="Garamond"/>
        </w:rPr>
        <w:t xml:space="preserve">. In many ways this artistic point of departure affirmed the way the non-Jew has signified the presence of Jews in western art music. </w:t>
      </w:r>
      <w:r w:rsidR="00B31E54">
        <w:rPr>
          <w:rFonts w:ascii="Garamond" w:hAnsi="Garamond"/>
        </w:rPr>
        <w:t xml:space="preserve">Jews’ primary identification with a </w:t>
      </w:r>
      <w:r w:rsidR="00BF1496">
        <w:rPr>
          <w:rFonts w:ascii="Garamond" w:hAnsi="Garamond"/>
        </w:rPr>
        <w:t>foreign</w:t>
      </w:r>
      <w:r w:rsidR="00B31E54">
        <w:rPr>
          <w:rFonts w:ascii="Garamond" w:hAnsi="Garamond"/>
        </w:rPr>
        <w:t xml:space="preserve"> view of their culture</w:t>
      </w:r>
      <w:r w:rsidR="00515D6C">
        <w:rPr>
          <w:rFonts w:ascii="Garamond" w:hAnsi="Garamond"/>
        </w:rPr>
        <w:t xml:space="preserve"> resulted in </w:t>
      </w:r>
      <w:r w:rsidR="00054E20">
        <w:rPr>
          <w:rFonts w:ascii="Garamond" w:hAnsi="Garamond"/>
        </w:rPr>
        <w:t xml:space="preserve">an adaptation of </w:t>
      </w:r>
      <w:r w:rsidR="009D5CFC">
        <w:rPr>
          <w:rFonts w:ascii="Garamond" w:hAnsi="Garamond"/>
        </w:rPr>
        <w:t xml:space="preserve">orientalist clichés and musical stereotypes attributed to Jews’ foreignness, but concomitantly led composers to </w:t>
      </w:r>
      <w:r w:rsidR="00290386">
        <w:rPr>
          <w:rFonts w:ascii="Garamond" w:hAnsi="Garamond"/>
        </w:rPr>
        <w:t xml:space="preserve">reassemble, reconfigure, and recontextualized these very same </w:t>
      </w:r>
      <w:r w:rsidR="00944C0A">
        <w:rPr>
          <w:rFonts w:ascii="Garamond" w:hAnsi="Garamond"/>
        </w:rPr>
        <w:t xml:space="preserve">sonic </w:t>
      </w:r>
      <w:r w:rsidR="00290386">
        <w:rPr>
          <w:rFonts w:ascii="Garamond" w:hAnsi="Garamond"/>
        </w:rPr>
        <w:t xml:space="preserve">stereotypes and </w:t>
      </w:r>
      <w:r w:rsidR="002379BE">
        <w:rPr>
          <w:rFonts w:ascii="Garamond" w:hAnsi="Garamond"/>
        </w:rPr>
        <w:t xml:space="preserve">exotic musical markers that the non-Jew </w:t>
      </w:r>
      <w:r w:rsidR="00DC1DA9">
        <w:rPr>
          <w:rFonts w:ascii="Garamond" w:hAnsi="Garamond"/>
        </w:rPr>
        <w:t xml:space="preserve">needed in order to mask his </w:t>
      </w:r>
      <w:r w:rsidR="004D5978">
        <w:rPr>
          <w:rFonts w:ascii="Garamond" w:hAnsi="Garamond"/>
        </w:rPr>
        <w:t>national fantasy</w:t>
      </w:r>
      <w:r w:rsidR="00DC1DA9">
        <w:rPr>
          <w:rFonts w:ascii="Garamond" w:hAnsi="Garamond"/>
        </w:rPr>
        <w:t xml:space="preserve">. </w:t>
      </w:r>
    </w:p>
    <w:p w14:paraId="08591F56" w14:textId="5B2C0764" w:rsidR="00FB2A8C" w:rsidRDefault="000171E1" w:rsidP="009A4D18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</w:rPr>
        <w:t>Indeed the mutuality of citation and (Jewish) Identity has impeded composers as much as it has affected scholarly musicological literature</w:t>
      </w:r>
      <w:r w:rsidR="004F6D87">
        <w:rPr>
          <w:rFonts w:ascii="Garamond" w:hAnsi="Garamond"/>
        </w:rPr>
        <w:t xml:space="preserve"> on the topic</w:t>
      </w:r>
      <w:r>
        <w:rPr>
          <w:rFonts w:ascii="Garamond" w:hAnsi="Garamond"/>
        </w:rPr>
        <w:t xml:space="preserve">. </w:t>
      </w:r>
      <w:r w:rsidR="0012225A">
        <w:rPr>
          <w:rFonts w:ascii="Garamond" w:hAnsi="Garamond"/>
        </w:rPr>
        <w:t>If any citation of a Jewish</w:t>
      </w:r>
      <w:r w:rsidR="003F696A">
        <w:rPr>
          <w:rFonts w:ascii="Garamond" w:hAnsi="Garamond"/>
        </w:rPr>
        <w:t xml:space="preserve"> melody</w:t>
      </w:r>
      <w:r w:rsidR="0012225A">
        <w:rPr>
          <w:rFonts w:ascii="Garamond" w:hAnsi="Garamond"/>
        </w:rPr>
        <w:t xml:space="preserve"> could be considered Jewish art music</w:t>
      </w:r>
      <w:r w:rsidR="00470C0D">
        <w:rPr>
          <w:rFonts w:ascii="Garamond" w:hAnsi="Garamond"/>
        </w:rPr>
        <w:t>, regardless of the way it is filtered semantically</w:t>
      </w:r>
      <w:r w:rsidR="0012225A">
        <w:rPr>
          <w:rFonts w:ascii="Garamond" w:hAnsi="Garamond"/>
        </w:rPr>
        <w:t>, t</w:t>
      </w:r>
      <w:r w:rsidR="00470C0D">
        <w:rPr>
          <w:rFonts w:ascii="Garamond" w:hAnsi="Garamond"/>
        </w:rPr>
        <w:t xml:space="preserve">hen the very act of defining the field becomes counterproductive. </w:t>
      </w:r>
      <w:r w:rsidR="00A34098">
        <w:rPr>
          <w:rFonts w:ascii="Garamond" w:hAnsi="Garamond"/>
        </w:rPr>
        <w:t>Equally</w:t>
      </w:r>
      <w:r w:rsidR="00470C0D">
        <w:rPr>
          <w:rFonts w:ascii="Garamond" w:hAnsi="Garamond"/>
        </w:rPr>
        <w:t xml:space="preserve">, </w:t>
      </w:r>
      <w:r w:rsidR="00A34098">
        <w:rPr>
          <w:rFonts w:ascii="Garamond" w:hAnsi="Garamond"/>
        </w:rPr>
        <w:t xml:space="preserve">any </w:t>
      </w:r>
      <w:r w:rsidR="00805797">
        <w:rPr>
          <w:rFonts w:ascii="Garamond" w:hAnsi="Garamond"/>
        </w:rPr>
        <w:t>attempt to pin-down</w:t>
      </w:r>
      <w:r w:rsidR="00470C0D">
        <w:rPr>
          <w:rFonts w:ascii="Garamond" w:hAnsi="Garamond"/>
        </w:rPr>
        <w:t xml:space="preserve"> the meaning of Jewish identities </w:t>
      </w:r>
      <w:r w:rsidR="005E1F7B">
        <w:rPr>
          <w:rFonts w:ascii="Garamond" w:hAnsi="Garamond"/>
        </w:rPr>
        <w:t xml:space="preserve">using particular </w:t>
      </w:r>
      <w:r w:rsidR="00C73728">
        <w:rPr>
          <w:rFonts w:ascii="Garamond" w:hAnsi="Garamond"/>
        </w:rPr>
        <w:t xml:space="preserve">musical characteristics (intervals, chords, scales, modes, etc.) runs the risk of </w:t>
      </w:r>
      <w:r w:rsidR="002410F4">
        <w:rPr>
          <w:rFonts w:ascii="Garamond" w:hAnsi="Garamond"/>
        </w:rPr>
        <w:t xml:space="preserve">excluding Jewish music </w:t>
      </w:r>
      <w:r w:rsidR="00C211D2">
        <w:rPr>
          <w:rFonts w:ascii="Garamond" w:hAnsi="Garamond"/>
        </w:rPr>
        <w:t xml:space="preserve">from the larger canvas of western art music </w:t>
      </w:r>
      <w:r w:rsidR="002410F4">
        <w:rPr>
          <w:rFonts w:ascii="Garamond" w:hAnsi="Garamond"/>
        </w:rPr>
        <w:t xml:space="preserve">and denying its symbiotic nature. </w:t>
      </w:r>
      <w:r w:rsidR="00CC4F76">
        <w:rPr>
          <w:rFonts w:ascii="Garamond" w:hAnsi="Garamond"/>
        </w:rPr>
        <w:t xml:space="preserve">Composers </w:t>
      </w:r>
      <w:r w:rsidR="00805797">
        <w:rPr>
          <w:rFonts w:ascii="Garamond" w:hAnsi="Garamond"/>
        </w:rPr>
        <w:t xml:space="preserve">who felt this tension have gradually moved from an articulation of Jewish identity by means of introducing folk or liturgical music into their scores, to a mode of intellectual </w:t>
      </w:r>
      <w:proofErr w:type="gramStart"/>
      <w:r w:rsidR="00805797">
        <w:rPr>
          <w:rFonts w:ascii="Garamond" w:hAnsi="Garamond"/>
        </w:rPr>
        <w:t>resistance which</w:t>
      </w:r>
      <w:proofErr w:type="gramEnd"/>
      <w:r w:rsidR="00805797">
        <w:rPr>
          <w:rFonts w:ascii="Garamond" w:hAnsi="Garamond"/>
        </w:rPr>
        <w:t xml:space="preserve"> saw the disarticulation of signs associated with Jewishness</w:t>
      </w:r>
      <w:r w:rsidR="00B302DE">
        <w:rPr>
          <w:rFonts w:ascii="Garamond" w:hAnsi="Garamond"/>
        </w:rPr>
        <w:t xml:space="preserve">. Replacing citations with </w:t>
      </w:r>
      <w:r w:rsidR="00073E98">
        <w:rPr>
          <w:rFonts w:ascii="Garamond" w:hAnsi="Garamond"/>
        </w:rPr>
        <w:t>r</w:t>
      </w:r>
      <w:r w:rsidR="00073E98" w:rsidRPr="00073E98">
        <w:rPr>
          <w:rFonts w:ascii="Garamond" w:hAnsi="Garamond"/>
        </w:rPr>
        <w:t>eassemblage</w:t>
      </w:r>
      <w:r w:rsidR="00073E98">
        <w:rPr>
          <w:rFonts w:ascii="Garamond" w:hAnsi="Garamond"/>
        </w:rPr>
        <w:t>s</w:t>
      </w:r>
      <w:r w:rsidR="00073E98" w:rsidRPr="00073E98">
        <w:rPr>
          <w:rFonts w:ascii="Garamond" w:hAnsi="Garamond"/>
        </w:rPr>
        <w:t xml:space="preserve"> </w:t>
      </w:r>
      <w:r w:rsidR="009F7C88">
        <w:rPr>
          <w:rFonts w:ascii="Garamond" w:hAnsi="Garamond"/>
        </w:rPr>
        <w:t>of Jewish musical markers compositions denied the mutuality of citation and identity in favor of</w:t>
      </w:r>
      <w:r w:rsidR="00805797">
        <w:rPr>
          <w:rFonts w:ascii="Garamond" w:hAnsi="Garamond"/>
        </w:rPr>
        <w:t xml:space="preserve"> </w:t>
      </w:r>
      <w:r w:rsidR="007F2648">
        <w:rPr>
          <w:rFonts w:ascii="Garamond" w:hAnsi="Garamond"/>
        </w:rPr>
        <w:t xml:space="preserve">musical commentaries </w:t>
      </w:r>
      <w:r w:rsidR="009F7C88">
        <w:rPr>
          <w:rFonts w:ascii="Garamond" w:hAnsi="Garamond"/>
        </w:rPr>
        <w:t>that</w:t>
      </w:r>
      <w:r w:rsidR="007F2648">
        <w:rPr>
          <w:rFonts w:ascii="Garamond" w:hAnsi="Garamond"/>
        </w:rPr>
        <w:t xml:space="preserve"> reconfigure</w:t>
      </w:r>
      <w:r w:rsidR="009F7C88">
        <w:rPr>
          <w:rFonts w:ascii="Garamond" w:hAnsi="Garamond"/>
        </w:rPr>
        <w:t>d rather than preserve the</w:t>
      </w:r>
      <w:r w:rsidR="00681CEA">
        <w:rPr>
          <w:rFonts w:ascii="Garamond" w:hAnsi="Garamond"/>
        </w:rPr>
        <w:t xml:space="preserve"> past</w:t>
      </w:r>
      <w:r w:rsidR="00C71F4E">
        <w:rPr>
          <w:rFonts w:ascii="Garamond" w:hAnsi="Garamond"/>
        </w:rPr>
        <w:t xml:space="preserve">. </w:t>
      </w:r>
      <w:r w:rsidR="00681CEA">
        <w:rPr>
          <w:rFonts w:ascii="Garamond" w:hAnsi="Garamond"/>
        </w:rPr>
        <w:t xml:space="preserve">Surveying the Jewish cycle Bloch has written Europe between 1912 and 1916, one notices a dialectical move from exotic clichés and occasional citations the composer </w:t>
      </w:r>
      <w:r w:rsidR="004843A4">
        <w:rPr>
          <w:rFonts w:ascii="Garamond" w:hAnsi="Garamond"/>
        </w:rPr>
        <w:t>had</w:t>
      </w:r>
      <w:r w:rsidR="00681CEA">
        <w:rPr>
          <w:rFonts w:ascii="Garamond" w:hAnsi="Garamond"/>
        </w:rPr>
        <w:t xml:space="preserve"> found in the 1905 </w:t>
      </w:r>
      <w:r w:rsidR="00681CEA">
        <w:rPr>
          <w:rFonts w:ascii="Garamond" w:hAnsi="Garamond"/>
          <w:i/>
        </w:rPr>
        <w:t>Jewish Encyclopedia</w:t>
      </w:r>
      <w:r w:rsidR="00681CEA">
        <w:rPr>
          <w:rFonts w:ascii="Garamond" w:hAnsi="Garamond"/>
        </w:rPr>
        <w:t xml:space="preserve"> (</w:t>
      </w:r>
      <w:r w:rsidR="00681CEA">
        <w:rPr>
          <w:rFonts w:ascii="Garamond" w:hAnsi="Garamond"/>
          <w:i/>
        </w:rPr>
        <w:t>Jezebel</w:t>
      </w:r>
      <w:r w:rsidR="00681CEA">
        <w:rPr>
          <w:rFonts w:ascii="Garamond" w:hAnsi="Garamond"/>
        </w:rPr>
        <w:t xml:space="preserve">, 1911-18; </w:t>
      </w:r>
      <w:r w:rsidR="00681CEA">
        <w:rPr>
          <w:rFonts w:ascii="Garamond" w:hAnsi="Garamond"/>
          <w:i/>
        </w:rPr>
        <w:t>Schelomo</w:t>
      </w:r>
      <w:r w:rsidR="00681CEA">
        <w:rPr>
          <w:rFonts w:ascii="Garamond" w:hAnsi="Garamond"/>
        </w:rPr>
        <w:t xml:space="preserve"> 1916) to </w:t>
      </w:r>
      <w:r w:rsidR="002A6DAE">
        <w:rPr>
          <w:rFonts w:ascii="Garamond" w:hAnsi="Garamond"/>
        </w:rPr>
        <w:t>deconstructed and reharmonized</w:t>
      </w:r>
      <w:r w:rsidR="00681CEA">
        <w:rPr>
          <w:rFonts w:ascii="Garamond" w:hAnsi="Garamond"/>
        </w:rPr>
        <w:t xml:space="preserve"> </w:t>
      </w:r>
      <w:r w:rsidR="002A6DAE">
        <w:rPr>
          <w:rFonts w:ascii="Garamond" w:hAnsi="Garamond"/>
        </w:rPr>
        <w:t>eastern European melody types (First String Quartet, 1916)</w:t>
      </w:r>
      <w:r w:rsidR="00125930">
        <w:rPr>
          <w:rFonts w:ascii="Garamond" w:hAnsi="Garamond"/>
        </w:rPr>
        <w:t xml:space="preserve">. Unlike Bloch, Schoenberg did not conceive of </w:t>
      </w:r>
      <w:r w:rsidR="00125930" w:rsidRPr="00125930">
        <w:rPr>
          <w:rFonts w:ascii="Garamond" w:hAnsi="Garamond"/>
        </w:rPr>
        <w:t>any Jewish idiom worth identifying with</w:t>
      </w:r>
      <w:r w:rsidR="00CC7769">
        <w:rPr>
          <w:rFonts w:ascii="Garamond" w:hAnsi="Garamond"/>
        </w:rPr>
        <w:t>,</w:t>
      </w:r>
      <w:r w:rsidR="00125930" w:rsidRPr="00125930">
        <w:rPr>
          <w:rFonts w:ascii="Garamond" w:hAnsi="Garamond"/>
        </w:rPr>
        <w:t xml:space="preserve"> </w:t>
      </w:r>
      <w:r w:rsidR="00125930">
        <w:rPr>
          <w:rFonts w:ascii="Garamond" w:hAnsi="Garamond"/>
        </w:rPr>
        <w:t xml:space="preserve">nor was he </w:t>
      </w:r>
      <w:r w:rsidR="00CC7769">
        <w:rPr>
          <w:rFonts w:ascii="Garamond" w:hAnsi="Garamond"/>
        </w:rPr>
        <w:t xml:space="preserve">bothered by </w:t>
      </w:r>
      <w:r w:rsidR="00125930" w:rsidRPr="00125930">
        <w:rPr>
          <w:rFonts w:ascii="Garamond" w:hAnsi="Garamond"/>
        </w:rPr>
        <w:t xml:space="preserve">an aesthetic or anti-aesthetic categorizing of </w:t>
      </w:r>
      <w:r w:rsidR="00CC7769">
        <w:rPr>
          <w:rFonts w:ascii="Garamond" w:hAnsi="Garamond"/>
        </w:rPr>
        <w:t xml:space="preserve">Jews; instead, he grappled with representation and mimesis, </w:t>
      </w:r>
      <w:r w:rsidR="00CC7769" w:rsidRPr="00CC7769">
        <w:rPr>
          <w:rFonts w:ascii="Garamond" w:hAnsi="Garamond"/>
        </w:rPr>
        <w:t xml:space="preserve">verisimilitude and veracity, </w:t>
      </w:r>
      <w:r w:rsidR="00CC7769">
        <w:rPr>
          <w:rFonts w:ascii="Garamond" w:hAnsi="Garamond"/>
        </w:rPr>
        <w:t>while never allowing his music an exemption from the second commandment.</w:t>
      </w:r>
      <w:r w:rsidR="00CC7769" w:rsidRPr="00CC7769">
        <w:rPr>
          <w:rFonts w:ascii="Garamond" w:hAnsi="Garamond"/>
        </w:rPr>
        <w:t xml:space="preserve"> </w:t>
      </w:r>
      <w:r w:rsidR="00CC7769">
        <w:rPr>
          <w:rFonts w:ascii="Garamond" w:hAnsi="Garamond"/>
        </w:rPr>
        <w:t>H</w:t>
      </w:r>
      <w:r w:rsidR="00CC7769" w:rsidRPr="00CC7769">
        <w:rPr>
          <w:rFonts w:ascii="Garamond" w:hAnsi="Garamond"/>
        </w:rPr>
        <w:t xml:space="preserve">e </w:t>
      </w:r>
      <w:r w:rsidR="00CC7769">
        <w:rPr>
          <w:rFonts w:ascii="Garamond" w:hAnsi="Garamond"/>
        </w:rPr>
        <w:t xml:space="preserve">therefore </w:t>
      </w:r>
      <w:r w:rsidR="00CC7769" w:rsidRPr="00CC7769">
        <w:rPr>
          <w:rFonts w:ascii="Garamond" w:hAnsi="Garamond"/>
        </w:rPr>
        <w:t xml:space="preserve">eschewed musical markers whose associations with musical Judaism would be the equivalent of visual, fixed, </w:t>
      </w:r>
      <w:r w:rsidR="00CC7769">
        <w:rPr>
          <w:rFonts w:ascii="Garamond" w:hAnsi="Garamond"/>
        </w:rPr>
        <w:t xml:space="preserve">or decipherable representations and replaced them with rebuses and </w:t>
      </w:r>
      <w:r w:rsidR="009A4D18">
        <w:rPr>
          <w:rFonts w:ascii="Garamond" w:hAnsi="Garamond"/>
        </w:rPr>
        <w:t>ciphers enabled by his twelve-to</w:t>
      </w:r>
      <w:r w:rsidR="00A146E4">
        <w:rPr>
          <w:rFonts w:ascii="Garamond" w:hAnsi="Garamond"/>
        </w:rPr>
        <w:t>ne music (</w:t>
      </w:r>
      <w:r w:rsidR="00A146E4" w:rsidRPr="00A146E4">
        <w:rPr>
          <w:rFonts w:ascii="Garamond" w:hAnsi="Garamond"/>
        </w:rPr>
        <w:t xml:space="preserve">“Du </w:t>
      </w:r>
      <w:r w:rsidR="00A146E4">
        <w:rPr>
          <w:rFonts w:ascii="Garamond" w:hAnsi="Garamond"/>
        </w:rPr>
        <w:t>Solls nicht mußt,” 1925;</w:t>
      </w:r>
      <w:r w:rsidR="00A146E4" w:rsidRPr="00A146E4">
        <w:rPr>
          <w:rFonts w:ascii="Garamond" w:hAnsi="Garamond"/>
        </w:rPr>
        <w:t xml:space="preserve"> </w:t>
      </w:r>
      <w:r w:rsidR="00A146E4" w:rsidRPr="00A146E4">
        <w:rPr>
          <w:rFonts w:ascii="Garamond" w:hAnsi="Garamond"/>
          <w:i/>
          <w:iCs/>
        </w:rPr>
        <w:t xml:space="preserve">Moses </w:t>
      </w:r>
      <w:r w:rsidR="00A947FA">
        <w:rPr>
          <w:rFonts w:ascii="Garamond" w:hAnsi="Garamond"/>
          <w:i/>
          <w:iCs/>
        </w:rPr>
        <w:t>and</w:t>
      </w:r>
      <w:r w:rsidR="00A146E4" w:rsidRPr="00A146E4">
        <w:rPr>
          <w:rFonts w:ascii="Garamond" w:hAnsi="Garamond"/>
          <w:i/>
          <w:iCs/>
        </w:rPr>
        <w:t xml:space="preserve"> Aron</w:t>
      </w:r>
      <w:r w:rsidR="00A146E4">
        <w:rPr>
          <w:rFonts w:ascii="Garamond" w:hAnsi="Garamond"/>
          <w:iCs/>
        </w:rPr>
        <w:t>,</w:t>
      </w:r>
      <w:r w:rsidR="00A146E4">
        <w:rPr>
          <w:rFonts w:ascii="Garamond" w:hAnsi="Garamond"/>
        </w:rPr>
        <w:t xml:space="preserve"> 1930-32;</w:t>
      </w:r>
      <w:r w:rsidR="00A146E4" w:rsidRPr="00A146E4">
        <w:rPr>
          <w:rFonts w:ascii="Garamond" w:hAnsi="Garamond"/>
        </w:rPr>
        <w:t xml:space="preserve"> </w:t>
      </w:r>
      <w:r w:rsidR="006862A8">
        <w:rPr>
          <w:rFonts w:ascii="Garamond" w:hAnsi="Garamond"/>
          <w:i/>
          <w:iCs/>
        </w:rPr>
        <w:t>Modern</w:t>
      </w:r>
      <w:r w:rsidR="00A146E4" w:rsidRPr="00A146E4">
        <w:rPr>
          <w:rFonts w:ascii="Garamond" w:hAnsi="Garamond"/>
          <w:i/>
          <w:iCs/>
        </w:rPr>
        <w:t xml:space="preserve"> Psalm</w:t>
      </w:r>
      <w:r w:rsidR="00A146E4">
        <w:rPr>
          <w:rFonts w:ascii="Garamond" w:hAnsi="Garamond"/>
        </w:rPr>
        <w:t>, 1950)</w:t>
      </w:r>
      <w:r w:rsidR="00707B88">
        <w:rPr>
          <w:rFonts w:ascii="Garamond" w:hAnsi="Garamond"/>
        </w:rPr>
        <w:t xml:space="preserve">. </w:t>
      </w:r>
      <w:r w:rsidR="0015656B">
        <w:rPr>
          <w:rFonts w:ascii="Garamond" w:hAnsi="Garamond"/>
        </w:rPr>
        <w:t xml:space="preserve">The gradual abandonment of representation and self-signifying aesthetics was also evident in the United States and Israel. Whereas modern American composers </w:t>
      </w:r>
      <w:r w:rsidR="00691221">
        <w:rPr>
          <w:rFonts w:ascii="Garamond" w:hAnsi="Garamond"/>
        </w:rPr>
        <w:t>grafted</w:t>
      </w:r>
      <w:r w:rsidR="0015656B">
        <w:rPr>
          <w:rFonts w:ascii="Garamond" w:hAnsi="Garamond"/>
        </w:rPr>
        <w:t xml:space="preserve"> their Jewish importations </w:t>
      </w:r>
      <w:r w:rsidR="00691221">
        <w:rPr>
          <w:rFonts w:ascii="Garamond" w:hAnsi="Garamond"/>
        </w:rPr>
        <w:t xml:space="preserve">on </w:t>
      </w:r>
      <w:r w:rsidR="004B18CA">
        <w:rPr>
          <w:rFonts w:ascii="Garamond" w:hAnsi="Garamond"/>
        </w:rPr>
        <w:t xml:space="preserve">modern musical syntax </w:t>
      </w:r>
      <w:r w:rsidR="00691221">
        <w:rPr>
          <w:rFonts w:ascii="Garamond" w:hAnsi="Garamond"/>
        </w:rPr>
        <w:t xml:space="preserve">that imbibed from both the Jazz age and the new deal era, Israeli composers gradually abandoned citations of liturgical and folk tunes in favor of the musical properties of non-western Jewish musical traditions that freed composers from the need to portray the Zionist project </w:t>
      </w:r>
      <w:r w:rsidR="004843A4">
        <w:rPr>
          <w:rFonts w:ascii="Garamond" w:hAnsi="Garamond"/>
        </w:rPr>
        <w:t>Through a</w:t>
      </w:r>
      <w:r w:rsidR="00691221">
        <w:rPr>
          <w:rFonts w:ascii="Garamond" w:hAnsi="Garamond"/>
        </w:rPr>
        <w:t xml:space="preserve"> Eurocentric compositional toolbox. </w:t>
      </w:r>
      <w:r w:rsidR="00672288">
        <w:rPr>
          <w:rFonts w:ascii="Garamond" w:hAnsi="Garamond"/>
        </w:rPr>
        <w:t xml:space="preserve">Despite the stylistic proliferation of modern Jewish art music at the close of the twentieth century, many composers seem to gravitate to commentaries </w:t>
      </w:r>
      <w:r w:rsidR="00691221">
        <w:rPr>
          <w:rFonts w:ascii="Garamond" w:hAnsi="Garamond"/>
        </w:rPr>
        <w:t xml:space="preserve">on the history and migration of Jewish musics rather than frame </w:t>
      </w:r>
      <w:r w:rsidR="00672288">
        <w:rPr>
          <w:rFonts w:ascii="Garamond" w:hAnsi="Garamond"/>
        </w:rPr>
        <w:t>transcribed relics</w:t>
      </w:r>
      <w:r w:rsidR="00691221">
        <w:rPr>
          <w:rFonts w:ascii="Garamond" w:hAnsi="Garamond"/>
        </w:rPr>
        <w:t xml:space="preserve"> </w:t>
      </w:r>
      <w:r w:rsidR="00672288">
        <w:rPr>
          <w:rFonts w:ascii="Garamond" w:hAnsi="Garamond"/>
        </w:rPr>
        <w:t>as</w:t>
      </w:r>
      <w:r w:rsidR="00691221">
        <w:rPr>
          <w:rFonts w:ascii="Garamond" w:hAnsi="Garamond"/>
        </w:rPr>
        <w:t xml:space="preserve"> </w:t>
      </w:r>
      <w:r w:rsidR="00D5695B" w:rsidRPr="00D5695B">
        <w:rPr>
          <w:rFonts w:ascii="Garamond" w:hAnsi="Garamond"/>
        </w:rPr>
        <w:t xml:space="preserve">artifacts </w:t>
      </w:r>
      <w:r w:rsidR="00672288">
        <w:rPr>
          <w:rFonts w:ascii="Garamond" w:hAnsi="Garamond"/>
        </w:rPr>
        <w:t>behind</w:t>
      </w:r>
      <w:r w:rsidR="00D5695B" w:rsidRPr="00D5695B">
        <w:rPr>
          <w:rFonts w:ascii="Garamond" w:hAnsi="Garamond"/>
        </w:rPr>
        <w:t xml:space="preserve"> </w:t>
      </w:r>
      <w:r w:rsidR="00D5695B">
        <w:rPr>
          <w:rFonts w:ascii="Garamond" w:hAnsi="Garamond"/>
        </w:rPr>
        <w:t>glass</w:t>
      </w:r>
      <w:r w:rsidR="00D5695B" w:rsidRPr="00D5695B">
        <w:rPr>
          <w:rFonts w:ascii="Garamond" w:hAnsi="Garamond"/>
        </w:rPr>
        <w:t xml:space="preserve"> cases</w:t>
      </w:r>
      <w:r w:rsidR="002E5916">
        <w:rPr>
          <w:rFonts w:ascii="Garamond" w:hAnsi="Garamond"/>
        </w:rPr>
        <w:t xml:space="preserve"> (Betty Oliver, </w:t>
      </w:r>
      <w:r w:rsidR="002E5916">
        <w:rPr>
          <w:rFonts w:ascii="Garamond" w:hAnsi="Garamond"/>
          <w:i/>
        </w:rPr>
        <w:t>Neharot Neharot</w:t>
      </w:r>
      <w:r w:rsidR="002E5916">
        <w:rPr>
          <w:rFonts w:ascii="Garamond" w:hAnsi="Garamond"/>
        </w:rPr>
        <w:t>, 2007).</w:t>
      </w:r>
      <w:r w:rsidR="002516FC">
        <w:rPr>
          <w:rFonts w:ascii="Garamond" w:hAnsi="Garamond"/>
        </w:rPr>
        <w:t xml:space="preserve"> Thus, more than the study of composers’ articulation of Jewish Identity, modern Jewish art music has become the </w:t>
      </w:r>
      <w:r w:rsidR="002A7ED9">
        <w:rPr>
          <w:rFonts w:ascii="Garamond" w:hAnsi="Garamond"/>
        </w:rPr>
        <w:t>study of the disarticulation of Jewish markers and mu</w:t>
      </w:r>
      <w:r w:rsidR="00FB2A8C">
        <w:rPr>
          <w:rFonts w:ascii="Garamond" w:hAnsi="Garamond"/>
        </w:rPr>
        <w:t>sical commentaries indelibly converting past tense into present.</w:t>
      </w:r>
    </w:p>
    <w:p w14:paraId="131A4E9B" w14:textId="77777777" w:rsidR="00743C37" w:rsidRPr="008E5479" w:rsidRDefault="00743C37" w:rsidP="00743C37">
      <w:pPr>
        <w:spacing w:after="240" w:line="480" w:lineRule="exact"/>
        <w:ind w:left="7200" w:firstLine="720"/>
        <w:jc w:val="both"/>
        <w:rPr>
          <w:rFonts w:ascii="Garamond" w:hAnsi="Garamond"/>
        </w:rPr>
      </w:pPr>
      <w:r>
        <w:rPr>
          <w:rFonts w:ascii="Garamond" w:hAnsi="Garamond"/>
        </w:rPr>
        <w:t>Assaf Shelleg</w:t>
      </w:r>
    </w:p>
    <w:p w14:paraId="174031E9" w14:textId="6DCE36DF" w:rsidR="004E5AFC" w:rsidRPr="004E5AFC" w:rsidRDefault="00743C37" w:rsidP="004E5AFC">
      <w:pPr>
        <w:spacing w:after="240" w:line="480" w:lineRule="exact"/>
        <w:jc w:val="both"/>
        <w:rPr>
          <w:rFonts w:ascii="Garamond" w:hAnsi="Garamond"/>
        </w:rPr>
      </w:pPr>
      <w:r>
        <w:rPr>
          <w:rFonts w:ascii="Garamond" w:hAnsi="Garamond"/>
          <w:i/>
        </w:rPr>
        <w:t>References and further reading</w:t>
      </w:r>
    </w:p>
    <w:p w14:paraId="34560175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Bernstein, L. (1982) </w:t>
      </w:r>
      <w:r w:rsidRPr="009D0085">
        <w:rPr>
          <w:rFonts w:ascii="Garamond" w:hAnsi="Garamond"/>
          <w:i/>
        </w:rPr>
        <w:t>Findings</w:t>
      </w:r>
      <w:r>
        <w:rPr>
          <w:rFonts w:ascii="Garamond" w:hAnsi="Garamond"/>
        </w:rPr>
        <w:t>.</w:t>
      </w:r>
      <w:proofErr w:type="gramEnd"/>
      <w:r>
        <w:rPr>
          <w:rFonts w:ascii="Garamond" w:hAnsi="Garamond"/>
        </w:rPr>
        <w:t xml:space="preserve"> </w:t>
      </w:r>
      <w:r w:rsidRPr="009D0085">
        <w:rPr>
          <w:rFonts w:ascii="Garamond" w:hAnsi="Garamond"/>
        </w:rPr>
        <w:t xml:space="preserve">New </w:t>
      </w:r>
      <w:proofErr w:type="gramStart"/>
      <w:r w:rsidRPr="009D0085">
        <w:rPr>
          <w:rFonts w:ascii="Garamond" w:hAnsi="Garamond"/>
        </w:rPr>
        <w:t>York :Simon</w:t>
      </w:r>
      <w:proofErr w:type="gramEnd"/>
      <w:r w:rsidRPr="009D0085">
        <w:rPr>
          <w:rFonts w:ascii="Garamond" w:hAnsi="Garamond"/>
        </w:rPr>
        <w:t xml:space="preserve"> and Schuster</w:t>
      </w:r>
      <w:r>
        <w:rPr>
          <w:rFonts w:ascii="Garamond" w:hAnsi="Garamond"/>
        </w:rPr>
        <w:t>.</w:t>
      </w:r>
    </w:p>
    <w:p w14:paraId="6282B946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Bohlman,</w:t>
      </w:r>
      <w:r>
        <w:rPr>
          <w:rFonts w:ascii="Garamond" w:hAnsi="Garamond"/>
        </w:rPr>
        <w:t xml:space="preserve"> P. (2008)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Jewish Music and Modernity</w:t>
      </w:r>
      <w:r>
        <w:rPr>
          <w:rFonts w:ascii="Garamond" w:hAnsi="Garamond"/>
        </w:rPr>
        <w:t xml:space="preserve">. </w:t>
      </w:r>
      <w:r w:rsidRPr="00FB2A8C">
        <w:rPr>
          <w:rFonts w:ascii="Garamond" w:hAnsi="Garamond"/>
        </w:rPr>
        <w:t>Oxford: Oxford Music Pres</w:t>
      </w:r>
      <w:r>
        <w:rPr>
          <w:rFonts w:ascii="Garamond" w:hAnsi="Garamond"/>
        </w:rPr>
        <w:t>s.</w:t>
      </w:r>
    </w:p>
    <w:p w14:paraId="4C0A8F1E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Boskovich,</w:t>
      </w:r>
      <w:r>
        <w:rPr>
          <w:rFonts w:ascii="Garamond" w:hAnsi="Garamond"/>
        </w:rPr>
        <w:t xml:space="preserve"> A. (1964) ‘</w:t>
      </w:r>
      <w:r w:rsidRPr="00025925">
        <w:rPr>
          <w:rFonts w:ascii="Garamond" w:hAnsi="Garamond"/>
        </w:rPr>
        <w:t xml:space="preserve">La Musique Israélienne Contemporaine </w:t>
      </w:r>
      <w:proofErr w:type="gramStart"/>
      <w:r w:rsidRPr="00025925">
        <w:rPr>
          <w:rFonts w:ascii="Garamond" w:hAnsi="Garamond"/>
        </w:rPr>
        <w:t>et</w:t>
      </w:r>
      <w:proofErr w:type="gramEnd"/>
      <w:r w:rsidRPr="00025925">
        <w:rPr>
          <w:rFonts w:ascii="Garamond" w:hAnsi="Garamond"/>
        </w:rPr>
        <w:t xml:space="preserve"> l</w:t>
      </w:r>
      <w:r>
        <w:rPr>
          <w:rFonts w:ascii="Garamond" w:hAnsi="Garamond"/>
        </w:rPr>
        <w:t>es Traditions Ethniques (1963),’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International Folk Music Journal</w:t>
      </w:r>
      <w:r>
        <w:rPr>
          <w:rFonts w:ascii="Garamond" w:hAnsi="Garamond"/>
        </w:rPr>
        <w:t xml:space="preserve"> 16: 39-</w:t>
      </w:r>
      <w:r w:rsidRPr="00025925">
        <w:rPr>
          <w:rFonts w:ascii="Garamond" w:hAnsi="Garamond"/>
        </w:rPr>
        <w:t>42.</w:t>
      </w:r>
      <w:r>
        <w:rPr>
          <w:rFonts w:ascii="Garamond" w:hAnsi="Garamond"/>
        </w:rPr>
        <w:t xml:space="preserve"> [French]</w:t>
      </w:r>
    </w:p>
    <w:p w14:paraId="4C213FD3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proofErr w:type="gramStart"/>
      <w:r w:rsidRPr="00FB2A8C">
        <w:rPr>
          <w:rFonts w:ascii="Garamond" w:hAnsi="Garamond"/>
        </w:rPr>
        <w:t>Catelnuovo-Tedesco,</w:t>
      </w:r>
      <w:r>
        <w:rPr>
          <w:rFonts w:ascii="Garamond" w:hAnsi="Garamond"/>
        </w:rPr>
        <w:t xml:space="preserve"> M. (2005)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Una Vita di Musica (un libro di ricordi)</w:t>
      </w:r>
      <w:r>
        <w:rPr>
          <w:rFonts w:ascii="Garamond" w:hAnsi="Garamond"/>
        </w:rPr>
        <w:t>, ed. James Westby.</w:t>
      </w:r>
      <w:proofErr w:type="gramEnd"/>
      <w:r>
        <w:rPr>
          <w:rFonts w:ascii="Garamond" w:hAnsi="Garamond"/>
        </w:rPr>
        <w:t xml:space="preserve"> Firenze: Edizioni Cadmo. [Italian]</w:t>
      </w:r>
    </w:p>
    <w:p w14:paraId="329A57E5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Gilman,</w:t>
      </w:r>
      <w:r>
        <w:rPr>
          <w:rFonts w:ascii="Garamond" w:hAnsi="Garamond"/>
        </w:rPr>
        <w:t xml:space="preserve"> S. (1988), ‘</w:t>
      </w:r>
      <w:r w:rsidRPr="00FB2A8C">
        <w:rPr>
          <w:rFonts w:ascii="Garamond" w:hAnsi="Garamond"/>
        </w:rPr>
        <w:t>Strauss, the Pervert, and Avant Ga</w:t>
      </w:r>
      <w:r>
        <w:rPr>
          <w:rFonts w:ascii="Garamond" w:hAnsi="Garamond"/>
        </w:rPr>
        <w:t>rde Opera of the Fin de Siècle’,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New German Critique</w:t>
      </w:r>
      <w:r>
        <w:rPr>
          <w:rFonts w:ascii="Garamond" w:hAnsi="Garamond"/>
        </w:rPr>
        <w:t xml:space="preserve"> 43</w:t>
      </w:r>
      <w:r w:rsidRPr="00FB2A8C">
        <w:rPr>
          <w:rFonts w:ascii="Garamond" w:hAnsi="Garamond"/>
        </w:rPr>
        <w:t xml:space="preserve">: </w:t>
      </w:r>
      <w:r w:rsidRPr="00AC30DC">
        <w:rPr>
          <w:rFonts w:ascii="Garamond" w:hAnsi="Garamond"/>
        </w:rPr>
        <w:t>35-68</w:t>
      </w:r>
      <w:r>
        <w:rPr>
          <w:rFonts w:ascii="Garamond" w:hAnsi="Garamond"/>
        </w:rPr>
        <w:t>.</w:t>
      </w:r>
    </w:p>
    <w:p w14:paraId="662AC8A7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Gradenwitz,</w:t>
      </w:r>
      <w:r>
        <w:rPr>
          <w:rFonts w:ascii="Garamond" w:hAnsi="Garamond"/>
        </w:rPr>
        <w:t xml:space="preserve"> P. (1996) </w:t>
      </w:r>
      <w:r w:rsidRPr="00025925">
        <w:rPr>
          <w:rFonts w:ascii="Garamond" w:hAnsi="Garamond"/>
          <w:i/>
          <w:iCs/>
        </w:rPr>
        <w:t>The Music of Israel: From the Biblical Era to Modern Times</w:t>
      </w:r>
      <w:r>
        <w:rPr>
          <w:rFonts w:ascii="Garamond" w:hAnsi="Garamond"/>
        </w:rPr>
        <w:t>, Portland: Amadeus.</w:t>
      </w:r>
    </w:p>
    <w:p w14:paraId="12608E0E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Hacohen,</w:t>
      </w:r>
      <w:r>
        <w:rPr>
          <w:rFonts w:ascii="Garamond" w:hAnsi="Garamond"/>
        </w:rPr>
        <w:t xml:space="preserve"> R. (2011)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The Music Libel against the Jews</w:t>
      </w:r>
      <w:r w:rsidRPr="00FB2A8C">
        <w:rPr>
          <w:rFonts w:ascii="Garamond" w:hAnsi="Garamond"/>
        </w:rPr>
        <w:t xml:space="preserve">, 287. </w:t>
      </w:r>
      <w:r>
        <w:rPr>
          <w:rFonts w:ascii="Garamond" w:hAnsi="Garamond"/>
        </w:rPr>
        <w:t xml:space="preserve">New Haven: Yale University Press. </w:t>
      </w:r>
    </w:p>
    <w:p w14:paraId="1D366B55" w14:textId="77777777" w:rsidR="004E0D2A" w:rsidRPr="00025925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Hirshberg</w:t>
      </w:r>
      <w:r>
        <w:rPr>
          <w:rFonts w:ascii="Garamond" w:hAnsi="Garamond"/>
        </w:rPr>
        <w:t>, J. (1995)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Music in the Jewish Community of Palestine</w:t>
      </w:r>
      <w:r>
        <w:rPr>
          <w:rFonts w:ascii="Garamond" w:hAnsi="Garamond"/>
          <w:i/>
          <w:iCs/>
        </w:rPr>
        <w:t xml:space="preserve"> 1880-1948</w:t>
      </w:r>
      <w:r w:rsidRPr="00025925">
        <w:rPr>
          <w:rFonts w:ascii="Garamond" w:hAnsi="Garamond"/>
          <w:i/>
          <w:iCs/>
        </w:rPr>
        <w:t xml:space="preserve">: A Social History </w:t>
      </w:r>
      <w:r>
        <w:rPr>
          <w:rFonts w:ascii="Garamond" w:hAnsi="Garamond"/>
        </w:rPr>
        <w:t>(Oxford: Clarendon.</w:t>
      </w:r>
    </w:p>
    <w:p w14:paraId="4BC050DA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Kelly,</w:t>
      </w:r>
      <w:r>
        <w:rPr>
          <w:rFonts w:ascii="Garamond" w:hAnsi="Garamond"/>
        </w:rPr>
        <w:t xml:space="preserve"> B. (2003)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Tradition and Style in the Works of Darius Milhaud, 1912-1939</w:t>
      </w:r>
      <w:r>
        <w:rPr>
          <w:rFonts w:ascii="Garamond" w:hAnsi="Garamond"/>
        </w:rPr>
        <w:t>. London: Ashgate</w:t>
      </w:r>
      <w:r w:rsidRPr="00FB2A8C">
        <w:rPr>
          <w:rFonts w:ascii="Garamond" w:hAnsi="Garamond"/>
        </w:rPr>
        <w:t>.</w:t>
      </w:r>
    </w:p>
    <w:p w14:paraId="2BEAA525" w14:textId="77777777" w:rsidR="004E0D2A" w:rsidRPr="00025925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025925">
        <w:rPr>
          <w:rFonts w:ascii="Garamond" w:hAnsi="Garamond"/>
        </w:rPr>
        <w:t>Krienin</w:t>
      </w:r>
      <w:r>
        <w:rPr>
          <w:rFonts w:ascii="Garamond" w:hAnsi="Garamond"/>
        </w:rPr>
        <w:t>, Y. (2008)</w:t>
      </w:r>
      <w:r w:rsidRPr="00025925">
        <w:rPr>
          <w:rFonts w:ascii="Garamond" w:hAnsi="Garamond"/>
        </w:rPr>
        <w:t xml:space="preserve"> </w:t>
      </w:r>
      <w:r w:rsidRPr="00025925">
        <w:rPr>
          <w:rFonts w:ascii="Garamond" w:hAnsi="Garamond"/>
          <w:i/>
          <w:iCs/>
        </w:rPr>
        <w:t>The Music of Mark Kopytman: Echoes of Imaginary Lines</w:t>
      </w:r>
      <w:r>
        <w:rPr>
          <w:rFonts w:ascii="Garamond" w:hAnsi="Garamond"/>
          <w:iCs/>
        </w:rPr>
        <w:t xml:space="preserve">, </w:t>
      </w:r>
      <w:r w:rsidRPr="00025925">
        <w:rPr>
          <w:rFonts w:ascii="Garamond" w:hAnsi="Garamond"/>
        </w:rPr>
        <w:t>Berlin</w:t>
      </w:r>
      <w:r>
        <w:rPr>
          <w:rFonts w:ascii="Garamond" w:hAnsi="Garamond"/>
        </w:rPr>
        <w:t>: Kuhn.</w:t>
      </w:r>
    </w:p>
    <w:p w14:paraId="63CE5022" w14:textId="77777777" w:rsidR="004E0D2A" w:rsidRPr="00683EF0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Kurth,</w:t>
      </w:r>
      <w:r>
        <w:rPr>
          <w:rFonts w:ascii="Garamond" w:hAnsi="Garamond"/>
        </w:rPr>
        <w:t xml:space="preserve"> R. (2003) ‘</w:t>
      </w:r>
      <w:r w:rsidRPr="00FB2A8C">
        <w:rPr>
          <w:rFonts w:ascii="Garamond" w:hAnsi="Garamond"/>
        </w:rPr>
        <w:t>Schönberg and the Bilderverobt</w:t>
      </w:r>
      <w:r>
        <w:rPr>
          <w:rFonts w:ascii="Garamond" w:hAnsi="Garamond"/>
        </w:rPr>
        <w:t>’,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Journal of the Arnold Schoenberg Center</w:t>
      </w:r>
      <w:r>
        <w:rPr>
          <w:rFonts w:ascii="Garamond" w:hAnsi="Garamond"/>
        </w:rPr>
        <w:t>, 5: 332-72.</w:t>
      </w:r>
    </w:p>
    <w:p w14:paraId="7CE5246E" w14:textId="77777777" w:rsidR="004E0D2A" w:rsidRPr="004E1638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Loeffler, J. (2009) </w:t>
      </w:r>
      <w:r>
        <w:rPr>
          <w:rFonts w:ascii="Garamond" w:hAnsi="Garamond"/>
          <w:i/>
        </w:rPr>
        <w:t>The most musical Nation: Jews and Culture in the Late Russian E</w:t>
      </w:r>
      <w:r w:rsidRPr="004E1638">
        <w:rPr>
          <w:rFonts w:ascii="Garamond" w:hAnsi="Garamond"/>
          <w:i/>
        </w:rPr>
        <w:t>mpire</w:t>
      </w:r>
      <w:r>
        <w:rPr>
          <w:rFonts w:ascii="Garamond" w:hAnsi="Garamond"/>
        </w:rPr>
        <w:t>. New Haven: Yale University Press.</w:t>
      </w:r>
    </w:p>
    <w:p w14:paraId="7DB3885E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>M</w:t>
      </w:r>
      <w:r w:rsidRPr="00FB2A8C">
        <w:rPr>
          <w:rFonts w:ascii="Garamond" w:hAnsi="Garamond"/>
        </w:rPr>
        <w:t>ilhaud,</w:t>
      </w:r>
      <w:r>
        <w:rPr>
          <w:rFonts w:ascii="Garamond" w:hAnsi="Garamond"/>
        </w:rPr>
        <w:t xml:space="preserve"> D. (1995)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My Happy Life</w:t>
      </w:r>
      <w:r w:rsidRPr="00FB2A8C">
        <w:rPr>
          <w:rFonts w:ascii="Garamond" w:hAnsi="Garamond"/>
        </w:rPr>
        <w:t xml:space="preserve">, </w:t>
      </w:r>
      <w:proofErr w:type="gramStart"/>
      <w:r w:rsidRPr="00FB2A8C">
        <w:rPr>
          <w:rFonts w:ascii="Garamond" w:hAnsi="Garamond"/>
        </w:rPr>
        <w:t>trnas</w:t>
      </w:r>
      <w:proofErr w:type="gramEnd"/>
      <w:r w:rsidRPr="00FB2A8C">
        <w:rPr>
          <w:rFonts w:ascii="Garamond" w:hAnsi="Garamond"/>
        </w:rPr>
        <w:t xml:space="preserve">. </w:t>
      </w:r>
      <w:proofErr w:type="gramStart"/>
      <w:r w:rsidRPr="00FB2A8C">
        <w:rPr>
          <w:rFonts w:ascii="Garamond" w:hAnsi="Garamond"/>
        </w:rPr>
        <w:t>Donald Evans, Georg</w:t>
      </w:r>
      <w:r>
        <w:rPr>
          <w:rFonts w:ascii="Garamond" w:hAnsi="Garamond"/>
        </w:rPr>
        <w:t>e hall, and Christopher Palmer.</w:t>
      </w:r>
      <w:proofErr w:type="gramEnd"/>
      <w:r>
        <w:rPr>
          <w:rFonts w:ascii="Garamond" w:hAnsi="Garamond"/>
        </w:rPr>
        <w:t xml:space="preserve"> London: Marion Boyars, 1995. </w:t>
      </w:r>
    </w:p>
    <w:p w14:paraId="6B837A74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Móricz,</w:t>
      </w:r>
      <w:r>
        <w:rPr>
          <w:rFonts w:ascii="Garamond" w:hAnsi="Garamond"/>
        </w:rPr>
        <w:t xml:space="preserve"> K. (2008)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Jewish Identities: Nationalism, Racism, and Utopianism in Twentieth-Century Music</w:t>
      </w:r>
      <w:r>
        <w:rPr>
          <w:rFonts w:ascii="Garamond" w:hAnsi="Garamond"/>
        </w:rPr>
        <w:t xml:space="preserve">. </w:t>
      </w:r>
      <w:r w:rsidRPr="00FB2A8C">
        <w:rPr>
          <w:rFonts w:ascii="Garamond" w:hAnsi="Garamond"/>
        </w:rPr>
        <w:t xml:space="preserve">Berkeley: </w:t>
      </w:r>
      <w:r>
        <w:rPr>
          <w:rFonts w:ascii="Garamond" w:hAnsi="Garamond"/>
        </w:rPr>
        <w:t>University of California Press.</w:t>
      </w:r>
    </w:p>
    <w:p w14:paraId="2DFD9B2B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Painter,</w:t>
      </w:r>
      <w:r>
        <w:rPr>
          <w:rFonts w:ascii="Garamond" w:hAnsi="Garamond"/>
        </w:rPr>
        <w:t xml:space="preserve"> K. (2001) ‘</w:t>
      </w:r>
      <w:r w:rsidRPr="00FB2A8C">
        <w:rPr>
          <w:rFonts w:ascii="Garamond" w:hAnsi="Garamond"/>
        </w:rPr>
        <w:t>Contes</w:t>
      </w:r>
      <w:r>
        <w:rPr>
          <w:rFonts w:ascii="Garamond" w:hAnsi="Garamond"/>
        </w:rPr>
        <w:t>ted counterpoint: “Jewish”</w:t>
      </w:r>
      <w:r w:rsidRPr="00FB2A8C">
        <w:rPr>
          <w:rFonts w:ascii="Garamond" w:hAnsi="Garamond"/>
        </w:rPr>
        <w:t xml:space="preserve"> appropriation and Polyphonic Liberation</w:t>
      </w:r>
      <w:r>
        <w:rPr>
          <w:rFonts w:ascii="Garamond" w:hAnsi="Garamond"/>
        </w:rPr>
        <w:t>’,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 xml:space="preserve">Archiv für Musikwissenschaft </w:t>
      </w:r>
      <w:r>
        <w:rPr>
          <w:rFonts w:ascii="Garamond" w:hAnsi="Garamond"/>
        </w:rPr>
        <w:t>58 (</w:t>
      </w:r>
      <w:r w:rsidRPr="00FB2A8C">
        <w:rPr>
          <w:rFonts w:ascii="Garamond" w:hAnsi="Garamond"/>
        </w:rPr>
        <w:t>3</w:t>
      </w:r>
      <w:r>
        <w:rPr>
          <w:rFonts w:ascii="Garamond" w:hAnsi="Garamond"/>
        </w:rPr>
        <w:t>): 201-30.</w:t>
      </w:r>
    </w:p>
    <w:p w14:paraId="7536912B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Pollack, H. (1999) </w:t>
      </w:r>
      <w:r w:rsidRPr="004E1638">
        <w:rPr>
          <w:rFonts w:ascii="Garamond" w:hAnsi="Garamond"/>
          <w:i/>
        </w:rPr>
        <w:t>Aaron Copland: The Life and Work of an Uncommon Ma</w:t>
      </w:r>
      <w:r>
        <w:rPr>
          <w:rFonts w:ascii="Garamond" w:hAnsi="Garamond"/>
          <w:i/>
        </w:rPr>
        <w:t>n</w:t>
      </w:r>
      <w:r>
        <w:rPr>
          <w:rFonts w:ascii="Garamond" w:hAnsi="Garamond"/>
        </w:rPr>
        <w:t>. New York: Henry Holt.</w:t>
      </w:r>
    </w:p>
    <w:p w14:paraId="496C0293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  <w:iCs/>
        </w:rPr>
        <w:t>Ringer, A. (1965) ‘</w:t>
      </w:r>
      <w:r w:rsidRPr="006E0C9C">
        <w:rPr>
          <w:rFonts w:ascii="Garamond" w:hAnsi="Garamond"/>
          <w:iCs/>
        </w:rPr>
        <w:t>Musical Composition in Modern Israel</w:t>
      </w:r>
      <w:r>
        <w:rPr>
          <w:rFonts w:ascii="Garamond" w:hAnsi="Garamond"/>
          <w:iCs/>
        </w:rPr>
        <w:t>’</w:t>
      </w:r>
      <w:r w:rsidRPr="006E0C9C">
        <w:rPr>
          <w:rFonts w:ascii="Garamond" w:hAnsi="Garamond"/>
          <w:iCs/>
        </w:rPr>
        <w:t xml:space="preserve">, </w:t>
      </w:r>
      <w:r w:rsidRPr="006E0C9C">
        <w:rPr>
          <w:rFonts w:ascii="Garamond" w:hAnsi="Garamond"/>
          <w:i/>
          <w:iCs/>
        </w:rPr>
        <w:t>Musical Quarterly</w:t>
      </w:r>
      <w:r w:rsidRPr="006E0C9C">
        <w:rPr>
          <w:rFonts w:ascii="Garamond" w:hAnsi="Garamond"/>
          <w:iCs/>
        </w:rPr>
        <w:t xml:space="preserve"> </w:t>
      </w:r>
      <w:r>
        <w:rPr>
          <w:rFonts w:ascii="Garamond" w:hAnsi="Garamond"/>
          <w:iCs/>
        </w:rPr>
        <w:t>51 (1): 282-97.</w:t>
      </w:r>
    </w:p>
    <w:p w14:paraId="4FABA73B" w14:textId="77777777" w:rsidR="004E0D2A" w:rsidRPr="00455E31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Ringer, A. (1990) </w:t>
      </w:r>
      <w:r>
        <w:rPr>
          <w:rFonts w:ascii="Garamond" w:hAnsi="Garamond"/>
          <w:i/>
        </w:rPr>
        <w:t>Arnold Schoenberg: the Composer as a Jew</w:t>
      </w:r>
      <w:r>
        <w:rPr>
          <w:rFonts w:ascii="Garamond" w:hAnsi="Garamond"/>
        </w:rPr>
        <w:t>. Oxford: Clarendon.</w:t>
      </w:r>
    </w:p>
    <w:p w14:paraId="073B5682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Schiler, D. (2003) </w:t>
      </w:r>
      <w:r w:rsidRPr="00194657">
        <w:rPr>
          <w:rFonts w:ascii="Garamond" w:hAnsi="Garamond"/>
          <w:i/>
        </w:rPr>
        <w:t>B</w:t>
      </w:r>
      <w:r>
        <w:rPr>
          <w:rFonts w:ascii="Garamond" w:hAnsi="Garamond"/>
          <w:i/>
        </w:rPr>
        <w:t>loch, Schoenberg, and Bernstein: Assimilating Jewish M</w:t>
      </w:r>
      <w:r w:rsidRPr="00194657">
        <w:rPr>
          <w:rFonts w:ascii="Garamond" w:hAnsi="Garamond"/>
          <w:i/>
        </w:rPr>
        <w:t>usic</w:t>
      </w:r>
      <w:r>
        <w:rPr>
          <w:rFonts w:ascii="Garamond" w:hAnsi="Garamond"/>
        </w:rPr>
        <w:t>. Oxford: Oxford University Press.</w:t>
      </w:r>
    </w:p>
    <w:p w14:paraId="0A726510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Seroussi </w:t>
      </w:r>
      <w:proofErr w:type="gramStart"/>
      <w:r>
        <w:rPr>
          <w:rFonts w:ascii="Garamond" w:hAnsi="Garamond"/>
        </w:rPr>
        <w:t>et</w:t>
      </w:r>
      <w:proofErr w:type="gramEnd"/>
      <w:r>
        <w:rPr>
          <w:rFonts w:ascii="Garamond" w:hAnsi="Garamond"/>
        </w:rPr>
        <w:t xml:space="preserve"> all. </w:t>
      </w:r>
      <w:proofErr w:type="gramStart"/>
      <w:r>
        <w:rPr>
          <w:rFonts w:ascii="Garamond" w:hAnsi="Garamond"/>
        </w:rPr>
        <w:t xml:space="preserve">“Jewish Music” </w:t>
      </w:r>
      <w:r w:rsidRPr="009D0085">
        <w:rPr>
          <w:rFonts w:ascii="Garamond" w:hAnsi="Garamond"/>
          <w:i/>
        </w:rPr>
        <w:t>Grove Music Online.</w:t>
      </w:r>
      <w:proofErr w:type="gramEnd"/>
      <w:r w:rsidRPr="009D0085">
        <w:rPr>
          <w:rFonts w:ascii="Garamond" w:hAnsi="Garamond"/>
          <w:i/>
        </w:rPr>
        <w:t xml:space="preserve"> </w:t>
      </w:r>
      <w:proofErr w:type="gramStart"/>
      <w:r w:rsidRPr="009D0085">
        <w:rPr>
          <w:rFonts w:ascii="Garamond" w:hAnsi="Garamond"/>
          <w:i/>
        </w:rPr>
        <w:t>Oxford Music Online.</w:t>
      </w:r>
      <w:proofErr w:type="gramEnd"/>
      <w:r w:rsidRPr="009D0085">
        <w:rPr>
          <w:rFonts w:ascii="Garamond" w:hAnsi="Garamond"/>
        </w:rPr>
        <w:t xml:space="preserve"> </w:t>
      </w:r>
      <w:proofErr w:type="gramStart"/>
      <w:r w:rsidRPr="009D0085">
        <w:rPr>
          <w:rFonts w:ascii="Garamond" w:hAnsi="Garamond"/>
        </w:rPr>
        <w:t>Oxford University Press.</w:t>
      </w:r>
      <w:proofErr w:type="gramEnd"/>
      <w:r w:rsidRPr="009D0085">
        <w:rPr>
          <w:rFonts w:ascii="Garamond" w:hAnsi="Garamond"/>
        </w:rPr>
        <w:t xml:space="preserve"> Web. 28 Jan. 2013. &lt;http://www.oxfordmusiconline.com/subscriber/article/grove/music/41322pg1&gt;.</w:t>
      </w:r>
    </w:p>
    <w:p w14:paraId="619BD441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Seroussi,</w:t>
      </w:r>
      <w:r>
        <w:rPr>
          <w:rFonts w:ascii="Garamond" w:hAnsi="Garamond"/>
        </w:rPr>
        <w:t xml:space="preserve"> E. (1993) ‘</w:t>
      </w:r>
      <w:r w:rsidRPr="00FB2A8C">
        <w:rPr>
          <w:rFonts w:ascii="Garamond" w:hAnsi="Garamond"/>
        </w:rPr>
        <w:t xml:space="preserve">New Directions in the Music of the Sephardic </w:t>
      </w:r>
      <w:r>
        <w:rPr>
          <w:rFonts w:ascii="Garamond" w:hAnsi="Garamond"/>
        </w:rPr>
        <w:t>Jews’,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</w:rPr>
        <w:t>Studies in Contemporary Jewry</w:t>
      </w:r>
      <w:r>
        <w:rPr>
          <w:rFonts w:ascii="Garamond" w:hAnsi="Garamond"/>
        </w:rPr>
        <w:t>, 9: 61-77</w:t>
      </w:r>
      <w:r w:rsidRPr="00FB2A8C">
        <w:rPr>
          <w:rFonts w:ascii="Garamond" w:hAnsi="Garamond"/>
        </w:rPr>
        <w:t xml:space="preserve">. </w:t>
      </w:r>
    </w:p>
    <w:p w14:paraId="322A995B" w14:textId="77777777" w:rsidR="004E0D2A" w:rsidRPr="004E5AF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Seroussi,</w:t>
      </w:r>
      <w:r>
        <w:rPr>
          <w:rFonts w:ascii="Garamond" w:hAnsi="Garamond"/>
        </w:rPr>
        <w:t xml:space="preserve"> E. (2009),</w:t>
      </w:r>
      <w:r w:rsidRPr="00FB2A8C">
        <w:rPr>
          <w:rFonts w:ascii="Garamond" w:hAnsi="Garamond"/>
        </w:rPr>
        <w:t xml:space="preserve"> “Music: The ‘Jew’ of Jewish Studies,” </w:t>
      </w:r>
      <w:r w:rsidRPr="00FB2A8C">
        <w:rPr>
          <w:rFonts w:ascii="Garamond" w:hAnsi="Garamond"/>
          <w:i/>
          <w:iCs/>
        </w:rPr>
        <w:t>Yearbook of the World Union of Jewish Studies</w:t>
      </w:r>
      <w:r>
        <w:rPr>
          <w:rFonts w:ascii="Garamond" w:hAnsi="Garamond"/>
        </w:rPr>
        <w:t xml:space="preserve">, 46: </w:t>
      </w:r>
      <w:r w:rsidRPr="00FB2A8C">
        <w:rPr>
          <w:rFonts w:ascii="Garamond" w:hAnsi="Garamond"/>
        </w:rPr>
        <w:t>3-84.</w:t>
      </w:r>
    </w:p>
    <w:p w14:paraId="274A066F" w14:textId="77777777" w:rsidR="004E0D2A" w:rsidRPr="009D0085" w:rsidRDefault="004E0D2A" w:rsidP="001F011A">
      <w:pPr>
        <w:spacing w:after="240" w:line="320" w:lineRule="exac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Shelleg, A. (2012) ‘Israeli Art Music: A Reintroduction’, </w:t>
      </w:r>
      <w:r>
        <w:rPr>
          <w:rFonts w:ascii="Garamond" w:hAnsi="Garamond"/>
          <w:i/>
        </w:rPr>
        <w:t xml:space="preserve">Israel Studies </w:t>
      </w:r>
      <w:r>
        <w:rPr>
          <w:rFonts w:ascii="Garamond" w:hAnsi="Garamond"/>
        </w:rPr>
        <w:t>17 (3): 119-49.</w:t>
      </w:r>
    </w:p>
    <w:p w14:paraId="5DE5AA03" w14:textId="77777777" w:rsidR="004E0D2A" w:rsidRPr="00FB2A8C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>Slobin,</w:t>
      </w:r>
      <w:r>
        <w:rPr>
          <w:rFonts w:ascii="Garamond" w:hAnsi="Garamond"/>
        </w:rPr>
        <w:t xml:space="preserve"> M. (1980) ‘</w:t>
      </w:r>
      <w:r w:rsidRPr="00FB2A8C">
        <w:rPr>
          <w:rFonts w:ascii="Garamond" w:hAnsi="Garamond"/>
        </w:rPr>
        <w:t>The Evolution of a Musical Symbol in Yiddish Culture</w:t>
      </w:r>
      <w:r>
        <w:rPr>
          <w:rFonts w:ascii="Garamond" w:hAnsi="Garamond"/>
        </w:rPr>
        <w:t>’,</w:t>
      </w:r>
      <w:r w:rsidRPr="00FB2A8C">
        <w:rPr>
          <w:rFonts w:ascii="Garamond" w:hAnsi="Garamond"/>
        </w:rPr>
        <w:t xml:space="preserve"> in </w:t>
      </w:r>
      <w:r w:rsidRPr="00FB2A8C">
        <w:rPr>
          <w:rFonts w:ascii="Garamond" w:hAnsi="Garamond"/>
          <w:i/>
          <w:iCs/>
        </w:rPr>
        <w:t>Studies in Jewish Folklore</w:t>
      </w:r>
      <w:r>
        <w:rPr>
          <w:rFonts w:ascii="Garamond" w:hAnsi="Garamond"/>
        </w:rPr>
        <w:t>, ed. Frank Talmage. Cambridge</w:t>
      </w:r>
      <w:r w:rsidRPr="00FB2A8C">
        <w:rPr>
          <w:rFonts w:ascii="Garamond" w:hAnsi="Garamond"/>
        </w:rPr>
        <w:t>: Associ</w:t>
      </w:r>
      <w:r>
        <w:rPr>
          <w:rFonts w:ascii="Garamond" w:hAnsi="Garamond"/>
        </w:rPr>
        <w:t>ation for Jewish Studies, 313-30</w:t>
      </w:r>
      <w:r w:rsidRPr="00FB2A8C">
        <w:rPr>
          <w:rFonts w:ascii="Garamond" w:hAnsi="Garamond"/>
        </w:rPr>
        <w:t>.</w:t>
      </w:r>
    </w:p>
    <w:p w14:paraId="4EB81F30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FB2A8C">
        <w:rPr>
          <w:rFonts w:ascii="Garamond" w:hAnsi="Garamond"/>
        </w:rPr>
        <w:t xml:space="preserve">Steinberg, </w:t>
      </w:r>
      <w:r>
        <w:rPr>
          <w:rFonts w:ascii="Garamond" w:hAnsi="Garamond"/>
        </w:rPr>
        <w:t>M. (1988) ‘</w:t>
      </w:r>
      <w:r w:rsidRPr="00FB2A8C">
        <w:rPr>
          <w:rFonts w:ascii="Garamond" w:hAnsi="Garamond"/>
        </w:rPr>
        <w:t>Jewish Identity and Intellectuality in Fin-de-Siècle Vienna: Suggestions for a Historical Discourse</w:t>
      </w:r>
      <w:r>
        <w:rPr>
          <w:rFonts w:ascii="Garamond" w:hAnsi="Garamond"/>
        </w:rPr>
        <w:t>’,</w:t>
      </w:r>
      <w:r w:rsidRPr="00FB2A8C">
        <w:rPr>
          <w:rFonts w:ascii="Garamond" w:hAnsi="Garamond"/>
        </w:rPr>
        <w:t xml:space="preserve"> </w:t>
      </w:r>
      <w:r w:rsidRPr="00FB2A8C">
        <w:rPr>
          <w:rFonts w:ascii="Garamond" w:hAnsi="Garamond"/>
          <w:i/>
          <w:iCs/>
        </w:rPr>
        <w:t>New German Critique</w:t>
      </w:r>
      <w:r>
        <w:rPr>
          <w:rFonts w:ascii="Garamond" w:hAnsi="Garamond"/>
        </w:rPr>
        <w:t xml:space="preserve"> 43</w:t>
      </w:r>
      <w:r w:rsidRPr="00FB2A8C">
        <w:rPr>
          <w:rFonts w:ascii="Garamond" w:hAnsi="Garamond"/>
        </w:rPr>
        <w:t xml:space="preserve">: </w:t>
      </w:r>
      <w:r>
        <w:rPr>
          <w:rFonts w:ascii="Garamond" w:hAnsi="Garamond"/>
        </w:rPr>
        <w:t>3-33.</w:t>
      </w:r>
    </w:p>
    <w:p w14:paraId="08915613" w14:textId="77777777" w:rsidR="004E0D2A" w:rsidRDefault="004E0D2A" w:rsidP="001F011A">
      <w:pPr>
        <w:spacing w:after="240" w:line="320" w:lineRule="exact"/>
        <w:jc w:val="both"/>
        <w:rPr>
          <w:rFonts w:ascii="Garamond" w:hAnsi="Garamond"/>
        </w:rPr>
      </w:pPr>
      <w:r w:rsidRPr="0078644B">
        <w:rPr>
          <w:rFonts w:ascii="Garamond" w:hAnsi="Garamond"/>
        </w:rPr>
        <w:t xml:space="preserve">Whitfield, </w:t>
      </w:r>
      <w:r>
        <w:rPr>
          <w:rFonts w:ascii="Garamond" w:hAnsi="Garamond"/>
        </w:rPr>
        <w:t>S.</w:t>
      </w:r>
      <w:r w:rsidRPr="0078644B">
        <w:rPr>
          <w:rFonts w:ascii="Garamond" w:hAnsi="Garamond"/>
        </w:rPr>
        <w:t xml:space="preserve"> </w:t>
      </w:r>
      <w:r>
        <w:rPr>
          <w:rFonts w:ascii="Garamond" w:hAnsi="Garamond"/>
        </w:rPr>
        <w:t>(2001)</w:t>
      </w:r>
      <w:r w:rsidRPr="0078644B">
        <w:rPr>
          <w:rFonts w:ascii="Garamond" w:hAnsi="Garamond"/>
        </w:rPr>
        <w:t xml:space="preserve"> </w:t>
      </w:r>
      <w:r w:rsidRPr="0078644B">
        <w:rPr>
          <w:rFonts w:ascii="Garamond" w:hAnsi="Garamond"/>
          <w:i/>
          <w:iCs/>
        </w:rPr>
        <w:t>In Search of American Jewish Culture</w:t>
      </w:r>
      <w:r>
        <w:rPr>
          <w:rFonts w:ascii="Garamond" w:hAnsi="Garamond"/>
        </w:rPr>
        <w:t>. Waltham</w:t>
      </w:r>
      <w:r w:rsidRPr="0078644B">
        <w:rPr>
          <w:rFonts w:ascii="Garamond" w:hAnsi="Garamond"/>
        </w:rPr>
        <w:t>: Brandeis University Press, 88-114</w:t>
      </w:r>
      <w:r>
        <w:rPr>
          <w:rFonts w:ascii="Garamond" w:hAnsi="Garamond"/>
        </w:rPr>
        <w:t>.</w:t>
      </w:r>
      <w:r w:rsidRPr="0078644B">
        <w:rPr>
          <w:rFonts w:ascii="Garamond" w:hAnsi="Garamond"/>
        </w:rPr>
        <w:t xml:space="preserve"> </w:t>
      </w:r>
    </w:p>
    <w:sectPr w:rsidR="004E0D2A" w:rsidSect="00DA7068">
      <w:pgSz w:w="12240" w:h="15840"/>
      <w:pgMar w:top="1440" w:right="1440" w:bottom="1440" w:left="1440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E37BE" w14:textId="77777777" w:rsidR="0078644B" w:rsidRDefault="0078644B" w:rsidP="003D6678">
      <w:r>
        <w:separator/>
      </w:r>
    </w:p>
  </w:endnote>
  <w:endnote w:type="continuationSeparator" w:id="0">
    <w:p w14:paraId="079E2A37" w14:textId="77777777" w:rsidR="0078644B" w:rsidRDefault="0078644B" w:rsidP="003D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listo MT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E2D8F" w14:textId="77777777" w:rsidR="0078644B" w:rsidRDefault="0078644B" w:rsidP="003D6678">
      <w:r>
        <w:separator/>
      </w:r>
    </w:p>
  </w:footnote>
  <w:footnote w:type="continuationSeparator" w:id="0">
    <w:p w14:paraId="5A0C2AB7" w14:textId="77777777" w:rsidR="0078644B" w:rsidRDefault="0078644B" w:rsidP="003D6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A6"/>
    <w:rsid w:val="00002F05"/>
    <w:rsid w:val="0000598A"/>
    <w:rsid w:val="000171E1"/>
    <w:rsid w:val="0005060E"/>
    <w:rsid w:val="000536E3"/>
    <w:rsid w:val="00054E20"/>
    <w:rsid w:val="00073E98"/>
    <w:rsid w:val="000935CE"/>
    <w:rsid w:val="000A2CF0"/>
    <w:rsid w:val="000B10A9"/>
    <w:rsid w:val="000B3AE1"/>
    <w:rsid w:val="000F4329"/>
    <w:rsid w:val="00114144"/>
    <w:rsid w:val="00117773"/>
    <w:rsid w:val="0012071A"/>
    <w:rsid w:val="0012225A"/>
    <w:rsid w:val="00125930"/>
    <w:rsid w:val="00136837"/>
    <w:rsid w:val="00141949"/>
    <w:rsid w:val="00145682"/>
    <w:rsid w:val="001469DF"/>
    <w:rsid w:val="0015656B"/>
    <w:rsid w:val="00180786"/>
    <w:rsid w:val="00184C75"/>
    <w:rsid w:val="00194657"/>
    <w:rsid w:val="001A0722"/>
    <w:rsid w:val="001A5495"/>
    <w:rsid w:val="001B0696"/>
    <w:rsid w:val="001D3E04"/>
    <w:rsid w:val="001D6423"/>
    <w:rsid w:val="001D6FC3"/>
    <w:rsid w:val="001F011A"/>
    <w:rsid w:val="002377C6"/>
    <w:rsid w:val="002379BE"/>
    <w:rsid w:val="002410F4"/>
    <w:rsid w:val="002424C7"/>
    <w:rsid w:val="00243F53"/>
    <w:rsid w:val="0024490B"/>
    <w:rsid w:val="002516FC"/>
    <w:rsid w:val="0027235A"/>
    <w:rsid w:val="0027322F"/>
    <w:rsid w:val="00281455"/>
    <w:rsid w:val="00290386"/>
    <w:rsid w:val="002A2FD3"/>
    <w:rsid w:val="002A6DAE"/>
    <w:rsid w:val="002A7ED9"/>
    <w:rsid w:val="002C0F9B"/>
    <w:rsid w:val="002D67A6"/>
    <w:rsid w:val="002D7EED"/>
    <w:rsid w:val="002E3C70"/>
    <w:rsid w:val="002E5916"/>
    <w:rsid w:val="002E65A1"/>
    <w:rsid w:val="002F2FFA"/>
    <w:rsid w:val="002F3CA7"/>
    <w:rsid w:val="002F6658"/>
    <w:rsid w:val="003004D7"/>
    <w:rsid w:val="00302ED3"/>
    <w:rsid w:val="003155AF"/>
    <w:rsid w:val="00334B23"/>
    <w:rsid w:val="0037606A"/>
    <w:rsid w:val="00381676"/>
    <w:rsid w:val="0038274D"/>
    <w:rsid w:val="00397483"/>
    <w:rsid w:val="003A5C6F"/>
    <w:rsid w:val="003A70FA"/>
    <w:rsid w:val="003A75CC"/>
    <w:rsid w:val="003C298B"/>
    <w:rsid w:val="003D2AE6"/>
    <w:rsid w:val="003D3CBB"/>
    <w:rsid w:val="003D6678"/>
    <w:rsid w:val="003E13DE"/>
    <w:rsid w:val="003E5463"/>
    <w:rsid w:val="003F4AA9"/>
    <w:rsid w:val="003F696A"/>
    <w:rsid w:val="0040727A"/>
    <w:rsid w:val="00421B6B"/>
    <w:rsid w:val="00425A84"/>
    <w:rsid w:val="00455E31"/>
    <w:rsid w:val="0046161D"/>
    <w:rsid w:val="004625CE"/>
    <w:rsid w:val="0046704D"/>
    <w:rsid w:val="00470C0D"/>
    <w:rsid w:val="00472157"/>
    <w:rsid w:val="00472C06"/>
    <w:rsid w:val="004843A4"/>
    <w:rsid w:val="00493604"/>
    <w:rsid w:val="004A78DC"/>
    <w:rsid w:val="004B18CA"/>
    <w:rsid w:val="004B4B2F"/>
    <w:rsid w:val="004B4CA0"/>
    <w:rsid w:val="004B4FCD"/>
    <w:rsid w:val="004D1EBF"/>
    <w:rsid w:val="004D5978"/>
    <w:rsid w:val="004E0D2A"/>
    <w:rsid w:val="004E1638"/>
    <w:rsid w:val="004E1A75"/>
    <w:rsid w:val="004E2375"/>
    <w:rsid w:val="004E5AFC"/>
    <w:rsid w:val="004F6D87"/>
    <w:rsid w:val="00504B45"/>
    <w:rsid w:val="005053EB"/>
    <w:rsid w:val="00513DCE"/>
    <w:rsid w:val="00515D6C"/>
    <w:rsid w:val="00523FDC"/>
    <w:rsid w:val="005315FD"/>
    <w:rsid w:val="00541C0D"/>
    <w:rsid w:val="005453AF"/>
    <w:rsid w:val="00546B40"/>
    <w:rsid w:val="0055789F"/>
    <w:rsid w:val="00561BCF"/>
    <w:rsid w:val="005823A6"/>
    <w:rsid w:val="00584386"/>
    <w:rsid w:val="00586902"/>
    <w:rsid w:val="00586978"/>
    <w:rsid w:val="005A19AB"/>
    <w:rsid w:val="005A6E6B"/>
    <w:rsid w:val="005B4D72"/>
    <w:rsid w:val="005C02A7"/>
    <w:rsid w:val="005C1D89"/>
    <w:rsid w:val="005C3D17"/>
    <w:rsid w:val="005E0253"/>
    <w:rsid w:val="005E1F7B"/>
    <w:rsid w:val="005E6A02"/>
    <w:rsid w:val="00630AF4"/>
    <w:rsid w:val="006643C3"/>
    <w:rsid w:val="0066774C"/>
    <w:rsid w:val="00672288"/>
    <w:rsid w:val="00681CEA"/>
    <w:rsid w:val="00681F84"/>
    <w:rsid w:val="00683EF0"/>
    <w:rsid w:val="006862A8"/>
    <w:rsid w:val="00686B1D"/>
    <w:rsid w:val="00691221"/>
    <w:rsid w:val="006C2D76"/>
    <w:rsid w:val="006E3667"/>
    <w:rsid w:val="006F394B"/>
    <w:rsid w:val="00704323"/>
    <w:rsid w:val="00707B88"/>
    <w:rsid w:val="00732659"/>
    <w:rsid w:val="0073676F"/>
    <w:rsid w:val="00743C37"/>
    <w:rsid w:val="00754905"/>
    <w:rsid w:val="00764ACC"/>
    <w:rsid w:val="00765844"/>
    <w:rsid w:val="00772DCE"/>
    <w:rsid w:val="007737C3"/>
    <w:rsid w:val="00774063"/>
    <w:rsid w:val="0078227B"/>
    <w:rsid w:val="00782737"/>
    <w:rsid w:val="00782D7F"/>
    <w:rsid w:val="0078554A"/>
    <w:rsid w:val="0078644B"/>
    <w:rsid w:val="00792C5F"/>
    <w:rsid w:val="00792DF9"/>
    <w:rsid w:val="007C0CB2"/>
    <w:rsid w:val="007C12BD"/>
    <w:rsid w:val="007C6201"/>
    <w:rsid w:val="007D4E8C"/>
    <w:rsid w:val="007F2648"/>
    <w:rsid w:val="007F319F"/>
    <w:rsid w:val="00800496"/>
    <w:rsid w:val="00803B0A"/>
    <w:rsid w:val="00805797"/>
    <w:rsid w:val="0081445E"/>
    <w:rsid w:val="008144D8"/>
    <w:rsid w:val="00832BA4"/>
    <w:rsid w:val="008417D5"/>
    <w:rsid w:val="00844922"/>
    <w:rsid w:val="008528D5"/>
    <w:rsid w:val="0086144A"/>
    <w:rsid w:val="00865FF8"/>
    <w:rsid w:val="00874558"/>
    <w:rsid w:val="00881A10"/>
    <w:rsid w:val="00883038"/>
    <w:rsid w:val="008C63E1"/>
    <w:rsid w:val="008D1250"/>
    <w:rsid w:val="008E1704"/>
    <w:rsid w:val="008E675D"/>
    <w:rsid w:val="00904182"/>
    <w:rsid w:val="009056FC"/>
    <w:rsid w:val="00910B92"/>
    <w:rsid w:val="00912816"/>
    <w:rsid w:val="00922A0F"/>
    <w:rsid w:val="00944A1D"/>
    <w:rsid w:val="00944C0A"/>
    <w:rsid w:val="00954690"/>
    <w:rsid w:val="00966952"/>
    <w:rsid w:val="00991A18"/>
    <w:rsid w:val="0099266D"/>
    <w:rsid w:val="009A0846"/>
    <w:rsid w:val="009A1AF4"/>
    <w:rsid w:val="009A4D18"/>
    <w:rsid w:val="009A550F"/>
    <w:rsid w:val="009B088D"/>
    <w:rsid w:val="009B7261"/>
    <w:rsid w:val="009D0085"/>
    <w:rsid w:val="009D4974"/>
    <w:rsid w:val="009D5CFC"/>
    <w:rsid w:val="009D71D6"/>
    <w:rsid w:val="009E5D1A"/>
    <w:rsid w:val="009E71E2"/>
    <w:rsid w:val="009F7C88"/>
    <w:rsid w:val="00A01764"/>
    <w:rsid w:val="00A146E4"/>
    <w:rsid w:val="00A2423D"/>
    <w:rsid w:val="00A33085"/>
    <w:rsid w:val="00A33B90"/>
    <w:rsid w:val="00A34098"/>
    <w:rsid w:val="00A34B02"/>
    <w:rsid w:val="00A47DB3"/>
    <w:rsid w:val="00A64DD1"/>
    <w:rsid w:val="00A72576"/>
    <w:rsid w:val="00A753DB"/>
    <w:rsid w:val="00A7611D"/>
    <w:rsid w:val="00A802D7"/>
    <w:rsid w:val="00A84011"/>
    <w:rsid w:val="00A860CD"/>
    <w:rsid w:val="00A947FA"/>
    <w:rsid w:val="00AA2991"/>
    <w:rsid w:val="00AB3352"/>
    <w:rsid w:val="00AC30DC"/>
    <w:rsid w:val="00AC4BEE"/>
    <w:rsid w:val="00AD1BD9"/>
    <w:rsid w:val="00AF0CAB"/>
    <w:rsid w:val="00AF6D95"/>
    <w:rsid w:val="00B03E3B"/>
    <w:rsid w:val="00B15B62"/>
    <w:rsid w:val="00B302DE"/>
    <w:rsid w:val="00B31100"/>
    <w:rsid w:val="00B31E54"/>
    <w:rsid w:val="00B412E7"/>
    <w:rsid w:val="00B46479"/>
    <w:rsid w:val="00B6596E"/>
    <w:rsid w:val="00B73777"/>
    <w:rsid w:val="00B94432"/>
    <w:rsid w:val="00BA1C01"/>
    <w:rsid w:val="00BA1D3E"/>
    <w:rsid w:val="00BA7776"/>
    <w:rsid w:val="00BD40C6"/>
    <w:rsid w:val="00BE1B9C"/>
    <w:rsid w:val="00BE50F5"/>
    <w:rsid w:val="00BF02E3"/>
    <w:rsid w:val="00BF1496"/>
    <w:rsid w:val="00C028AE"/>
    <w:rsid w:val="00C14AD1"/>
    <w:rsid w:val="00C15942"/>
    <w:rsid w:val="00C211D2"/>
    <w:rsid w:val="00C24730"/>
    <w:rsid w:val="00C41ED7"/>
    <w:rsid w:val="00C50137"/>
    <w:rsid w:val="00C66866"/>
    <w:rsid w:val="00C71F4E"/>
    <w:rsid w:val="00C73728"/>
    <w:rsid w:val="00C73C0F"/>
    <w:rsid w:val="00C854D1"/>
    <w:rsid w:val="00C86001"/>
    <w:rsid w:val="00C86FB4"/>
    <w:rsid w:val="00C872DB"/>
    <w:rsid w:val="00CA7DE5"/>
    <w:rsid w:val="00CB048E"/>
    <w:rsid w:val="00CB077E"/>
    <w:rsid w:val="00CC2CE3"/>
    <w:rsid w:val="00CC4F76"/>
    <w:rsid w:val="00CC7769"/>
    <w:rsid w:val="00CE1A7B"/>
    <w:rsid w:val="00CE1CD4"/>
    <w:rsid w:val="00CF7311"/>
    <w:rsid w:val="00D059CF"/>
    <w:rsid w:val="00D26EFC"/>
    <w:rsid w:val="00D32EF8"/>
    <w:rsid w:val="00D33CF4"/>
    <w:rsid w:val="00D5695B"/>
    <w:rsid w:val="00D8352D"/>
    <w:rsid w:val="00DA7068"/>
    <w:rsid w:val="00DB5291"/>
    <w:rsid w:val="00DC0812"/>
    <w:rsid w:val="00DC1DA9"/>
    <w:rsid w:val="00DD10FC"/>
    <w:rsid w:val="00DD697A"/>
    <w:rsid w:val="00DF3493"/>
    <w:rsid w:val="00DF648A"/>
    <w:rsid w:val="00E0374F"/>
    <w:rsid w:val="00E059C4"/>
    <w:rsid w:val="00E226ED"/>
    <w:rsid w:val="00E277D9"/>
    <w:rsid w:val="00E40A2A"/>
    <w:rsid w:val="00E45C48"/>
    <w:rsid w:val="00E56336"/>
    <w:rsid w:val="00E56518"/>
    <w:rsid w:val="00E67DE6"/>
    <w:rsid w:val="00E71C19"/>
    <w:rsid w:val="00E853A5"/>
    <w:rsid w:val="00E96053"/>
    <w:rsid w:val="00EA02FF"/>
    <w:rsid w:val="00EA3A98"/>
    <w:rsid w:val="00EA5229"/>
    <w:rsid w:val="00EB093B"/>
    <w:rsid w:val="00EB3EFF"/>
    <w:rsid w:val="00EC6621"/>
    <w:rsid w:val="00ED4D8A"/>
    <w:rsid w:val="00EE76C6"/>
    <w:rsid w:val="00EF7109"/>
    <w:rsid w:val="00F24C7C"/>
    <w:rsid w:val="00F25431"/>
    <w:rsid w:val="00F34A83"/>
    <w:rsid w:val="00F361B1"/>
    <w:rsid w:val="00F41A66"/>
    <w:rsid w:val="00F55FCE"/>
    <w:rsid w:val="00F612DD"/>
    <w:rsid w:val="00F639B1"/>
    <w:rsid w:val="00F716F7"/>
    <w:rsid w:val="00F82F14"/>
    <w:rsid w:val="00F85D1C"/>
    <w:rsid w:val="00F9261A"/>
    <w:rsid w:val="00FA7D6A"/>
    <w:rsid w:val="00FB2A8C"/>
    <w:rsid w:val="00FB47D2"/>
    <w:rsid w:val="00FB6171"/>
    <w:rsid w:val="00FC2199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60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8C"/>
    <w:pPr>
      <w:keepNext/>
      <w:keepLines/>
      <w:tabs>
        <w:tab w:val="left" w:pos="4253"/>
      </w:tabs>
      <w:spacing w:before="480" w:line="480" w:lineRule="exact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8C"/>
    <w:pPr>
      <w:keepNext/>
      <w:keepLines/>
      <w:tabs>
        <w:tab w:val="left" w:pos="4253"/>
      </w:tabs>
      <w:spacing w:before="200" w:line="480" w:lineRule="exact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3D6678"/>
  </w:style>
  <w:style w:type="character" w:customStyle="1" w:styleId="FootnoteTextChar">
    <w:name w:val="Footnote Text Char"/>
    <w:basedOn w:val="DefaultParagraphFont"/>
    <w:link w:val="FootnoteText"/>
    <w:rsid w:val="003D6678"/>
  </w:style>
  <w:style w:type="character" w:styleId="Hyperlink">
    <w:name w:val="Hyperlink"/>
    <w:basedOn w:val="DefaultParagraphFont"/>
    <w:uiPriority w:val="99"/>
    <w:unhideWhenUsed/>
    <w:rsid w:val="003D6678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nhideWhenUsed/>
    <w:rsid w:val="003D66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D8A"/>
  </w:style>
  <w:style w:type="paragraph" w:styleId="Footer">
    <w:name w:val="footer"/>
    <w:basedOn w:val="Normal"/>
    <w:link w:val="FooterChar"/>
    <w:uiPriority w:val="99"/>
    <w:unhideWhenUsed/>
    <w:rsid w:val="00ED4D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D8A"/>
  </w:style>
  <w:style w:type="character" w:customStyle="1" w:styleId="Heading1Char">
    <w:name w:val="Heading 1 Char"/>
    <w:basedOn w:val="DefaultParagraphFont"/>
    <w:link w:val="Heading1"/>
    <w:uiPriority w:val="9"/>
    <w:rsid w:val="00FB2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8C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A8C"/>
    <w:rPr>
      <w:rFonts w:ascii="Garamond" w:eastAsiaTheme="minorHAnsi" w:hAnsi="Garamond"/>
      <w:sz w:val="20"/>
      <w:szCs w:val="20"/>
      <w:lang w:bidi="he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A8C"/>
    <w:pPr>
      <w:tabs>
        <w:tab w:val="left" w:pos="4253"/>
      </w:tabs>
      <w:spacing w:after="240"/>
      <w:jc w:val="both"/>
    </w:pPr>
    <w:rPr>
      <w:rFonts w:ascii="Garamond" w:eastAsiaTheme="minorHAnsi" w:hAnsi="Garamond"/>
      <w:sz w:val="20"/>
      <w:szCs w:val="20"/>
      <w:lang w:bidi="he-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A8C"/>
    <w:rPr>
      <w:rFonts w:ascii="Garamond" w:eastAsiaTheme="minorHAnsi" w:hAnsi="Garamond"/>
      <w:b/>
      <w:bCs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A8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8C"/>
    <w:rPr>
      <w:rFonts w:ascii="Tahoma" w:eastAsiaTheme="minorHAnsi" w:hAnsi="Tahoma" w:cs="Tahoma"/>
      <w:sz w:val="16"/>
      <w:szCs w:val="16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8C"/>
    <w:pPr>
      <w:tabs>
        <w:tab w:val="left" w:pos="4253"/>
      </w:tabs>
      <w:jc w:val="both"/>
    </w:pPr>
    <w:rPr>
      <w:rFonts w:ascii="Tahoma" w:eastAsiaTheme="minorHAnsi" w:hAnsi="Tahoma" w:cs="Tahoma"/>
      <w:sz w:val="16"/>
      <w:szCs w:val="16"/>
      <w:lang w:bidi="he-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2A8C"/>
    <w:rPr>
      <w:rFonts w:ascii="Lucida Grande" w:eastAsiaTheme="minorHAnsi" w:hAnsi="Lucida Grande" w:cs="Lucida Grande"/>
      <w:lang w:bidi="he-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2A8C"/>
    <w:pPr>
      <w:tabs>
        <w:tab w:val="left" w:pos="4253"/>
      </w:tabs>
      <w:jc w:val="both"/>
    </w:pPr>
    <w:rPr>
      <w:rFonts w:ascii="Lucida Grande" w:eastAsiaTheme="minorHAnsi" w:hAnsi="Lucida Grande" w:cs="Lucida Grande"/>
      <w:lang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A8C"/>
    <w:pPr>
      <w:keepNext/>
      <w:keepLines/>
      <w:tabs>
        <w:tab w:val="left" w:pos="4253"/>
      </w:tabs>
      <w:spacing w:before="480" w:line="480" w:lineRule="exact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A8C"/>
    <w:pPr>
      <w:keepNext/>
      <w:keepLines/>
      <w:tabs>
        <w:tab w:val="left" w:pos="4253"/>
      </w:tabs>
      <w:spacing w:before="200" w:line="480" w:lineRule="exact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3D6678"/>
  </w:style>
  <w:style w:type="character" w:customStyle="1" w:styleId="FootnoteTextChar">
    <w:name w:val="Footnote Text Char"/>
    <w:basedOn w:val="DefaultParagraphFont"/>
    <w:link w:val="FootnoteText"/>
    <w:rsid w:val="003D6678"/>
  </w:style>
  <w:style w:type="character" w:styleId="Hyperlink">
    <w:name w:val="Hyperlink"/>
    <w:basedOn w:val="DefaultParagraphFont"/>
    <w:uiPriority w:val="99"/>
    <w:unhideWhenUsed/>
    <w:rsid w:val="003D6678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nhideWhenUsed/>
    <w:rsid w:val="003D667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D8A"/>
  </w:style>
  <w:style w:type="paragraph" w:styleId="Footer">
    <w:name w:val="footer"/>
    <w:basedOn w:val="Normal"/>
    <w:link w:val="FooterChar"/>
    <w:uiPriority w:val="99"/>
    <w:unhideWhenUsed/>
    <w:rsid w:val="00ED4D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D8A"/>
  </w:style>
  <w:style w:type="character" w:customStyle="1" w:styleId="Heading1Char">
    <w:name w:val="Heading 1 Char"/>
    <w:basedOn w:val="DefaultParagraphFont"/>
    <w:link w:val="Heading1"/>
    <w:uiPriority w:val="9"/>
    <w:rsid w:val="00FB2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A8C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A8C"/>
    <w:rPr>
      <w:rFonts w:ascii="Garamond" w:eastAsiaTheme="minorHAnsi" w:hAnsi="Garamond"/>
      <w:sz w:val="20"/>
      <w:szCs w:val="20"/>
      <w:lang w:bidi="he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A8C"/>
    <w:pPr>
      <w:tabs>
        <w:tab w:val="left" w:pos="4253"/>
      </w:tabs>
      <w:spacing w:after="240"/>
      <w:jc w:val="both"/>
    </w:pPr>
    <w:rPr>
      <w:rFonts w:ascii="Garamond" w:eastAsiaTheme="minorHAnsi" w:hAnsi="Garamond"/>
      <w:sz w:val="20"/>
      <w:szCs w:val="20"/>
      <w:lang w:bidi="he-I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A8C"/>
    <w:rPr>
      <w:rFonts w:ascii="Garamond" w:eastAsiaTheme="minorHAnsi" w:hAnsi="Garamond"/>
      <w:b/>
      <w:bCs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A8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8C"/>
    <w:rPr>
      <w:rFonts w:ascii="Tahoma" w:eastAsiaTheme="minorHAnsi" w:hAnsi="Tahoma" w:cs="Tahoma"/>
      <w:sz w:val="16"/>
      <w:szCs w:val="16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8C"/>
    <w:pPr>
      <w:tabs>
        <w:tab w:val="left" w:pos="4253"/>
      </w:tabs>
      <w:jc w:val="both"/>
    </w:pPr>
    <w:rPr>
      <w:rFonts w:ascii="Tahoma" w:eastAsiaTheme="minorHAnsi" w:hAnsi="Tahoma" w:cs="Tahoma"/>
      <w:sz w:val="16"/>
      <w:szCs w:val="16"/>
      <w:lang w:bidi="he-I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2A8C"/>
    <w:rPr>
      <w:rFonts w:ascii="Lucida Grande" w:eastAsiaTheme="minorHAnsi" w:hAnsi="Lucida Grande" w:cs="Lucida Grande"/>
      <w:lang w:bidi="he-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2A8C"/>
    <w:pPr>
      <w:tabs>
        <w:tab w:val="left" w:pos="4253"/>
      </w:tabs>
      <w:jc w:val="both"/>
    </w:pPr>
    <w:rPr>
      <w:rFonts w:ascii="Lucida Grande" w:eastAsiaTheme="minorHAnsi" w:hAnsi="Lucida Grande" w:cs="Lucida Grande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1896</Words>
  <Characters>9675</Characters>
  <Application>Microsoft Macintosh Word</Application>
  <DocSecurity>0</DocSecurity>
  <Lines>130</Lines>
  <Paragraphs>25</Paragraphs>
  <ScaleCrop>false</ScaleCrop>
  <Company/>
  <LinksUpToDate>false</LinksUpToDate>
  <CharactersWithSpaces>11546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Shelleg</dc:creator>
  <cp:keywords/>
  <dc:description/>
  <cp:lastModifiedBy>Jonathan Goldman</cp:lastModifiedBy>
  <cp:revision>331</cp:revision>
  <dcterms:created xsi:type="dcterms:W3CDTF">2012-11-26T14:08:00Z</dcterms:created>
  <dcterms:modified xsi:type="dcterms:W3CDTF">2013-03-21T03:30:00Z</dcterms:modified>
</cp:coreProperties>
</file>