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48DDC" w14:textId="77777777" w:rsidR="00993A2E" w:rsidRDefault="006B1504" w:rsidP="006B1504">
      <w:pPr>
        <w:pStyle w:val="Heading1"/>
      </w:pPr>
      <w:r>
        <w:t>Kagel, Mauricio (Raúl) (1931-2008)</w:t>
      </w:r>
    </w:p>
    <w:p w14:paraId="49AF26CA" w14:textId="77777777" w:rsidR="00B13133" w:rsidRPr="004E6C80" w:rsidRDefault="00B13133" w:rsidP="00B13133">
      <w:pPr>
        <w:rPr>
          <w:b/>
        </w:rPr>
      </w:pPr>
      <w:bookmarkStart w:id="0" w:name="_GoBack"/>
      <w:r w:rsidRPr="004E6C80">
        <w:rPr>
          <w:b/>
        </w:rPr>
        <w:t>Bj</w:t>
      </w:r>
      <w:r>
        <w:rPr>
          <w:b/>
        </w:rPr>
        <w:t>ö</w:t>
      </w:r>
      <w:r w:rsidRPr="004E6C80">
        <w:rPr>
          <w:b/>
        </w:rPr>
        <w:t>rn Heile</w:t>
      </w:r>
      <w:bookmarkEnd w:id="0"/>
    </w:p>
    <w:p w14:paraId="48B10239" w14:textId="77777777" w:rsidR="00B13133" w:rsidRPr="00B13133" w:rsidRDefault="00B13133" w:rsidP="00B13133"/>
    <w:p w14:paraId="342D03DF" w14:textId="77777777" w:rsidR="00B13133" w:rsidRPr="00B13133" w:rsidRDefault="00B13133" w:rsidP="00B13133"/>
    <w:p w14:paraId="6AD31CBE" w14:textId="77777777" w:rsidR="006440B1" w:rsidRDefault="00F37D4A">
      <w:r>
        <w:t>Argentine-</w:t>
      </w:r>
      <w:r w:rsidR="006B1504">
        <w:t xml:space="preserve">German composer. </w:t>
      </w:r>
      <w:r w:rsidR="006725EC">
        <w:t>O</w:t>
      </w:r>
      <w:r w:rsidR="006B1504">
        <w:t>ne of the most influential composers of the post-war European avant-garde</w:t>
      </w:r>
      <w:r w:rsidR="006725EC">
        <w:t>,</w:t>
      </w:r>
      <w:r w:rsidR="006B1504">
        <w:t xml:space="preserve"> </w:t>
      </w:r>
      <w:r w:rsidR="006725EC">
        <w:t>Kagel was</w:t>
      </w:r>
      <w:r w:rsidR="006B1504">
        <w:t xml:space="preserve"> instrumental during the development from </w:t>
      </w:r>
      <w:r w:rsidR="006725EC">
        <w:t xml:space="preserve">the </w:t>
      </w:r>
      <w:r w:rsidR="006B1504">
        <w:t xml:space="preserve">serial composition of the 1950s to </w:t>
      </w:r>
      <w:r w:rsidR="006725EC">
        <w:t xml:space="preserve">the radical experimentalism of the 1960s and ‘70s. </w:t>
      </w:r>
      <w:r w:rsidR="006440B1">
        <w:t>A tireless and prolific innovator</w:t>
      </w:r>
      <w:r w:rsidR="00EB2554">
        <w:t xml:space="preserve"> and polymath</w:t>
      </w:r>
      <w:r w:rsidR="006440B1">
        <w:t xml:space="preserve">, his work often transcends traditional genres and artistic media, </w:t>
      </w:r>
      <w:r w:rsidR="00201D76">
        <w:t>incorporating</w:t>
      </w:r>
      <w:r w:rsidR="006440B1">
        <w:t xml:space="preserve"> films, radio plays, experimental music theatre and hybrid or mixed-media works in addition to compositions in most traditional musical genres, from piano pieces and string quartets to operas.</w:t>
      </w:r>
      <w:r w:rsidR="008655DA">
        <w:t xml:space="preserve">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others.</w:t>
      </w:r>
    </w:p>
    <w:p w14:paraId="40028D8C" w14:textId="77777777" w:rsidR="006B1504" w:rsidRDefault="006440B1">
      <w:r>
        <w:tab/>
      </w:r>
      <w:r w:rsidR="00A95B06">
        <w:t xml:space="preserve">Born to cultured Russian-Jewish parents, Kagel studied music privately, notably with Juan Carlos Paz, </w:t>
      </w:r>
      <w:r w:rsidR="002F681F">
        <w:t>and read</w:t>
      </w:r>
      <w:r w:rsidR="00A95B06">
        <w:t xml:space="preserve"> Literature and Philosophy at Buenos Aires University. The influence of Buenos Aires’s rich artistic and musical life, represented </w:t>
      </w:r>
      <w:r w:rsidR="00EB0A2F">
        <w:t xml:space="preserve">particularly </w:t>
      </w:r>
      <w:r w:rsidR="00A95B06">
        <w:t>by</w:t>
      </w:r>
      <w:r w:rsidR="00EB0A2F">
        <w:t xml:space="preserve"> the writers</w:t>
      </w:r>
      <w:r w:rsidR="00A95B06">
        <w:t xml:space="preserve"> Jorge Luis Borges and Witold Gombrowicz, remained central throughout his career.</w:t>
      </w:r>
      <w:r w:rsidR="00EB0A2F">
        <w:t xml:space="preserve"> His early compositions, such as the Variations for Mixed Quartet (1952), often employ twelve-note technique, but there are also more radical experiments, such as </w:t>
      </w:r>
      <w:r w:rsidR="00EB0A2F">
        <w:rPr>
          <w:i/>
        </w:rPr>
        <w:t>Música para la torre</w:t>
      </w:r>
      <w:r w:rsidR="00EB0A2F">
        <w:t xml:space="preserve"> (</w:t>
      </w:r>
      <w:r w:rsidR="00EB0A2F">
        <w:rPr>
          <w:i/>
        </w:rPr>
        <w:t>Music for the Tower</w:t>
      </w:r>
      <w:r w:rsidR="00EB0A2F">
        <w:t xml:space="preserve">, 1954), a series of tape pieces for a </w:t>
      </w:r>
      <w:r>
        <w:t xml:space="preserve">steel </w:t>
      </w:r>
      <w:r w:rsidR="00EB0A2F">
        <w:t>sculpture, arguably an early example of sound installation or sound sculpture.</w:t>
      </w:r>
    </w:p>
    <w:p w14:paraId="3CFD1CAF" w14:textId="77777777" w:rsidR="00201D76" w:rsidRDefault="006440B1">
      <w:r>
        <w:tab/>
        <w:t xml:space="preserve">Arriving on a scholarship in Cologne in 1957, </w:t>
      </w:r>
      <w:r w:rsidR="00A22725">
        <w:t>Kagel studied electronic composition at the famous studio of the WDR (Westdeutscher Rundfunk)</w:t>
      </w:r>
      <w:r w:rsidR="00F61AC8">
        <w:t>, whose guiding spirit in those years was Karlheinz Stockhausen.</w:t>
      </w:r>
      <w:r w:rsidR="00FA76A5">
        <w:t xml:space="preserve"> While his earliest works in Europe, such as </w:t>
      </w:r>
      <w:r w:rsidR="00FA76A5" w:rsidRPr="00FA76A5">
        <w:rPr>
          <w:i/>
        </w:rPr>
        <w:t>Anagrama</w:t>
      </w:r>
      <w:r w:rsidR="00FA76A5">
        <w:t xml:space="preserve">, </w:t>
      </w:r>
      <w:r w:rsidR="008F2FFA">
        <w:t>show</w:t>
      </w:r>
      <w:r w:rsidR="00FA76A5">
        <w:t xml:space="preserve"> the composer catching up with the integral serialism championed by Stockhausen and his circle, Kagel’s encounter with John Cage in 1958 </w:t>
      </w:r>
      <w:r w:rsidR="008F2FFA">
        <w:t>brought</w:t>
      </w:r>
      <w:r w:rsidR="00FA76A5">
        <w:t xml:space="preserve"> </w:t>
      </w:r>
      <w:r w:rsidR="008F2FFA">
        <w:t xml:space="preserve">his </w:t>
      </w:r>
      <w:r w:rsidR="00201D76">
        <w:t>witty</w:t>
      </w:r>
      <w:r w:rsidR="00FA76A5">
        <w:t xml:space="preserve"> and iconoclastic side </w:t>
      </w:r>
      <w:r w:rsidR="008F2FFA">
        <w:t>to the fore</w:t>
      </w:r>
      <w:r w:rsidR="00FA76A5">
        <w:t xml:space="preserve">. </w:t>
      </w:r>
      <w:r w:rsidR="00B157B7">
        <w:t xml:space="preserve">During the following years, Kagel seemed to strive to combine the systematic exploration and </w:t>
      </w:r>
      <w:r w:rsidR="002F681F">
        <w:t>expansion</w:t>
      </w:r>
      <w:r w:rsidR="00B157B7">
        <w:t xml:space="preserve"> of musical material pursued by the European avant-garde with the more anarchic experimentalism characteristic of its American counterpart, resulting in such pieces as </w:t>
      </w:r>
      <w:r w:rsidR="00B157B7">
        <w:rPr>
          <w:i/>
        </w:rPr>
        <w:t xml:space="preserve">Transición II </w:t>
      </w:r>
      <w:r w:rsidR="00B157B7">
        <w:t xml:space="preserve">(1958) and </w:t>
      </w:r>
      <w:r w:rsidR="00B157B7">
        <w:rPr>
          <w:i/>
        </w:rPr>
        <w:t>Improvisation ajoutée</w:t>
      </w:r>
      <w:r w:rsidR="00B157B7">
        <w:t xml:space="preserve"> (1962). </w:t>
      </w:r>
      <w:r w:rsidR="009F1923">
        <w:t>In addition, he received vital impulses from movements in other arts, such as the theatre of the absurd and fluxus as well as from visual artist</w:t>
      </w:r>
      <w:r w:rsidR="008F2FFA">
        <w:t>s</w:t>
      </w:r>
      <w:r w:rsidR="009F1923">
        <w:t xml:space="preserve"> from his </w:t>
      </w:r>
      <w:r w:rsidR="008F2FFA">
        <w:t xml:space="preserve">immediate </w:t>
      </w:r>
      <w:r w:rsidR="009F1923">
        <w:t xml:space="preserve">environment, among them Wolf Vostell and Joseph Beuys. </w:t>
      </w:r>
    </w:p>
    <w:p w14:paraId="554243D5" w14:textId="77777777" w:rsidR="006440B1" w:rsidRDefault="00201D76">
      <w:r>
        <w:tab/>
      </w:r>
      <w:r w:rsidR="008F2FFA">
        <w:t>Kagel’s</w:t>
      </w:r>
      <w:r w:rsidR="009F1923">
        <w:t xml:space="preserve"> most </w:t>
      </w:r>
      <w:r>
        <w:t>prominent</w:t>
      </w:r>
      <w:r w:rsidR="009F1923">
        <w:t xml:space="preserve"> contribution is arguably the ‘instrumental theatre’, in which theatrical action is produced by instrumental playing, represented by such </w:t>
      </w:r>
      <w:r w:rsidR="008F2FFA">
        <w:t>works</w:t>
      </w:r>
      <w:r w:rsidR="009F1923">
        <w:t xml:space="preserve"> as </w:t>
      </w:r>
      <w:r w:rsidR="009F1923">
        <w:rPr>
          <w:i/>
        </w:rPr>
        <w:t xml:space="preserve">Match </w:t>
      </w:r>
      <w:r w:rsidR="009F1923" w:rsidRPr="009F1923">
        <w:rPr>
          <w:i/>
        </w:rPr>
        <w:t>for Three Players</w:t>
      </w:r>
      <w:r w:rsidR="009F1923">
        <w:rPr>
          <w:i/>
        </w:rPr>
        <w:t xml:space="preserve"> </w:t>
      </w:r>
      <w:r w:rsidR="009F1923">
        <w:t xml:space="preserve">(1964) and the (anti-)opera </w:t>
      </w:r>
      <w:r w:rsidR="009F1923">
        <w:rPr>
          <w:i/>
        </w:rPr>
        <w:t>Staatstheater</w:t>
      </w:r>
      <w:r w:rsidR="009F1923">
        <w:t xml:space="preserve"> (1970), although some of his films, notably </w:t>
      </w:r>
      <w:r w:rsidR="009F1923">
        <w:rPr>
          <w:i/>
        </w:rPr>
        <w:t xml:space="preserve">Ludwig van </w:t>
      </w:r>
      <w:r w:rsidR="009F1923">
        <w:t xml:space="preserve">(1970) and his radiophonic pieces, such as </w:t>
      </w:r>
      <w:r>
        <w:rPr>
          <w:i/>
        </w:rPr>
        <w:t xml:space="preserve">(Hörspiel) Ein Aufnahmezustand </w:t>
      </w:r>
      <w:r>
        <w:t>(1971)</w:t>
      </w:r>
      <w:r w:rsidR="008F2FFA">
        <w:t>,</w:t>
      </w:r>
      <w:r>
        <w:t xml:space="preserve"> have likewise proved influential. Starting in the 1970s, he has increasingly looked back to historical models, often ironically as in the abovementioned </w:t>
      </w:r>
      <w:r>
        <w:rPr>
          <w:i/>
        </w:rPr>
        <w:t>Ludwig van</w:t>
      </w:r>
      <w:r>
        <w:t xml:space="preserve">, in many instances, however, with an indefinable mixture of parody and homage, as in the massive </w:t>
      </w:r>
      <w:r w:rsidR="00A86726">
        <w:t xml:space="preserve">oratorio </w:t>
      </w:r>
      <w:r>
        <w:rPr>
          <w:i/>
        </w:rPr>
        <w:t>Sankt-Bach-Passion</w:t>
      </w:r>
      <w:r>
        <w:t xml:space="preserve"> (</w:t>
      </w:r>
      <w:r>
        <w:rPr>
          <w:i/>
        </w:rPr>
        <w:t>Saint Bach’s Passion</w:t>
      </w:r>
      <w:r>
        <w:t>, 1985).</w:t>
      </w:r>
    </w:p>
    <w:p w14:paraId="7BFA00A5" w14:textId="77777777" w:rsidR="0016262C" w:rsidRDefault="0016262C"/>
    <w:p w14:paraId="40F7C4A2" w14:textId="77777777" w:rsidR="00F57BC6" w:rsidRDefault="0040467B" w:rsidP="00F57BC6">
      <w:pPr>
        <w:pStyle w:val="Heading2"/>
      </w:pPr>
      <w:r>
        <w:t>Key Works</w:t>
      </w:r>
    </w:p>
    <w:p w14:paraId="7C3F5D14" w14:textId="77777777" w:rsidR="00F57BC6" w:rsidRDefault="00F57BC6" w:rsidP="00F57BC6">
      <w:r w:rsidRPr="00F57BC6">
        <w:rPr>
          <w:i/>
        </w:rPr>
        <w:t>Anagrama</w:t>
      </w:r>
      <w:r w:rsidRPr="00F57BC6">
        <w:t xml:space="preserve"> for vocal soloists, speaking choir and chamber ensemble</w:t>
      </w:r>
      <w:r>
        <w:t xml:space="preserve"> (1958)</w:t>
      </w:r>
    </w:p>
    <w:p w14:paraId="25E2CD7D" w14:textId="77777777" w:rsidR="00F57BC6" w:rsidRDefault="00F57BC6" w:rsidP="00F57BC6">
      <w:r w:rsidRPr="00F57BC6">
        <w:rPr>
          <w:i/>
        </w:rPr>
        <w:lastRenderedPageBreak/>
        <w:t>Transición I</w:t>
      </w:r>
      <w:r w:rsidRPr="00F57BC6">
        <w:t xml:space="preserve"> for electronic sounds</w:t>
      </w:r>
      <w:r>
        <w:t xml:space="preserve"> (1960)</w:t>
      </w:r>
    </w:p>
    <w:p w14:paraId="08F20CC1" w14:textId="77777777" w:rsidR="00F57BC6" w:rsidRPr="00F57BC6" w:rsidRDefault="00F57BC6" w:rsidP="00F57BC6">
      <w:r w:rsidRPr="00F57BC6">
        <w:rPr>
          <w:i/>
        </w:rPr>
        <w:t>Sur scène</w:t>
      </w:r>
      <w:r w:rsidRPr="00F57BC6">
        <w:t>: Chamber music theatre piece</w:t>
      </w:r>
      <w:r>
        <w:t xml:space="preserve"> (1960)</w:t>
      </w:r>
    </w:p>
    <w:p w14:paraId="48E00182" w14:textId="77777777" w:rsidR="00F57BC6" w:rsidRDefault="00F57BC6" w:rsidP="00F57BC6">
      <w:r w:rsidRPr="00F57BC6">
        <w:rPr>
          <w:i/>
        </w:rPr>
        <w:t xml:space="preserve">Heterophonie </w:t>
      </w:r>
      <w:r w:rsidRPr="00F57BC6">
        <w:t>for orchestra</w:t>
      </w:r>
      <w:r>
        <w:t xml:space="preserve"> (1961)</w:t>
      </w:r>
    </w:p>
    <w:p w14:paraId="54A6B74F" w14:textId="77777777" w:rsidR="00216BA2" w:rsidRPr="00216BA2" w:rsidRDefault="00216BA2" w:rsidP="00F57BC6">
      <w:r>
        <w:rPr>
          <w:i/>
        </w:rPr>
        <w:t xml:space="preserve">Antithese </w:t>
      </w:r>
      <w:r w:rsidRPr="00216BA2">
        <w:t>a) Music for electronic and public sounds; b) Play for one actor with electronic and public sounds</w:t>
      </w:r>
      <w:r>
        <w:t xml:space="preserve"> (1962); film version (1965)</w:t>
      </w:r>
    </w:p>
    <w:p w14:paraId="1AD33ECC" w14:textId="77777777" w:rsidR="00F57BC6" w:rsidRDefault="00F57BC6" w:rsidP="00F57BC6">
      <w:r w:rsidRPr="00F57BC6">
        <w:t>Music for renaissance instruments</w:t>
      </w:r>
      <w:r>
        <w:t xml:space="preserve"> (1966)</w:t>
      </w:r>
    </w:p>
    <w:p w14:paraId="351CDD92" w14:textId="77777777" w:rsidR="00F57BC6" w:rsidRDefault="00F57BC6" w:rsidP="00F57BC6">
      <w:r w:rsidRPr="00F57BC6">
        <w:t>String Quartet I/II</w:t>
      </w:r>
      <w:r>
        <w:t xml:space="preserve"> (1967)</w:t>
      </w:r>
    </w:p>
    <w:p w14:paraId="2F6CEC21" w14:textId="77777777" w:rsidR="00F57BC6" w:rsidRPr="00F57BC6" w:rsidRDefault="00F57BC6" w:rsidP="00F57BC6">
      <w:r w:rsidRPr="00F57BC6">
        <w:rPr>
          <w:i/>
        </w:rPr>
        <w:t xml:space="preserve">Hallelujah </w:t>
      </w:r>
      <w:r w:rsidRPr="00F57BC6">
        <w:t>for voices</w:t>
      </w:r>
      <w:r>
        <w:t xml:space="preserve"> (1968)</w:t>
      </w:r>
    </w:p>
    <w:p w14:paraId="00AB6969" w14:textId="77777777" w:rsidR="0040467B" w:rsidRDefault="00F57BC6" w:rsidP="0040467B">
      <w:r>
        <w:rPr>
          <w:i/>
        </w:rPr>
        <w:t xml:space="preserve">Acustica </w:t>
      </w:r>
      <w:r>
        <w:t>for experimental sound producers</w:t>
      </w:r>
      <w:r w:rsidR="0040467B">
        <w:t>, loudspeakers and two to five players</w:t>
      </w:r>
      <w:r>
        <w:t xml:space="preserve"> (1970)</w:t>
      </w:r>
    </w:p>
    <w:p w14:paraId="4AF79632" w14:textId="77777777" w:rsidR="0040467B" w:rsidRPr="0040467B" w:rsidRDefault="0040467B" w:rsidP="0040467B">
      <w:r w:rsidRPr="0040467B">
        <w:rPr>
          <w:i/>
        </w:rPr>
        <w:t xml:space="preserve">Exotica </w:t>
      </w:r>
      <w:r w:rsidRPr="0040467B">
        <w:t>for extra-European instruments</w:t>
      </w:r>
      <w:r>
        <w:t xml:space="preserve"> (1972)</w:t>
      </w:r>
    </w:p>
    <w:p w14:paraId="1749C6B9" w14:textId="77777777" w:rsidR="00F57BC6" w:rsidRPr="0040467B" w:rsidRDefault="0040467B" w:rsidP="00F57BC6">
      <w:r w:rsidRPr="0040467B">
        <w:rPr>
          <w:i/>
        </w:rPr>
        <w:t>Mare nostrum</w:t>
      </w:r>
      <w:r w:rsidRPr="0040467B">
        <w:t>: Discovery, pacification and conversion of the Mediterranean region by a tribe from Amazonia [music theatre]</w:t>
      </w:r>
      <w:r>
        <w:t xml:space="preserve"> (1975)</w:t>
      </w:r>
    </w:p>
    <w:p w14:paraId="04595BE3" w14:textId="77777777" w:rsidR="0040467B" w:rsidRDefault="0040467B" w:rsidP="0040467B">
      <w:r w:rsidRPr="0040467B">
        <w:rPr>
          <w:i/>
        </w:rPr>
        <w:t>Der Tribun</w:t>
      </w:r>
      <w:r w:rsidRPr="0040467B">
        <w:t xml:space="preserve"> (</w:t>
      </w:r>
      <w:r>
        <w:rPr>
          <w:i/>
        </w:rPr>
        <w:t>The Tribune</w:t>
      </w:r>
      <w:r w:rsidRPr="0040467B">
        <w:t>): Radio play for a political orator, marching sounds and loudspeakers</w:t>
      </w:r>
      <w:r>
        <w:t xml:space="preserve"> (1979)</w:t>
      </w:r>
    </w:p>
    <w:p w14:paraId="7326BB2D" w14:textId="77777777" w:rsidR="0040467B" w:rsidRPr="0040467B" w:rsidRDefault="0040467B" w:rsidP="0040467B">
      <w:pPr>
        <w:rPr>
          <w:lang w:val="de-DE"/>
        </w:rPr>
      </w:pPr>
      <w:r w:rsidRPr="0040467B">
        <w:rPr>
          <w:i/>
          <w:lang w:val="de-DE"/>
        </w:rPr>
        <w:t>Aus Deutschland</w:t>
      </w:r>
      <w:r w:rsidRPr="0040467B">
        <w:rPr>
          <w:lang w:val="de-DE"/>
        </w:rPr>
        <w:t>: lieder opera (1979)</w:t>
      </w:r>
    </w:p>
    <w:p w14:paraId="2FE79187" w14:textId="77777777" w:rsidR="0040467B" w:rsidRPr="0040467B" w:rsidRDefault="0040467B" w:rsidP="0040467B">
      <w:pPr>
        <w:rPr>
          <w:lang w:val="de-DE"/>
        </w:rPr>
      </w:pPr>
      <w:r w:rsidRPr="0040467B">
        <w:rPr>
          <w:lang w:val="de-DE"/>
        </w:rPr>
        <w:t>Third String Quartet in four movements (1987)</w:t>
      </w:r>
    </w:p>
    <w:p w14:paraId="61C6BC56" w14:textId="77777777" w:rsidR="0040467B" w:rsidRDefault="0040467B" w:rsidP="0040467B">
      <w:pPr>
        <w:rPr>
          <w:lang w:val="de-DE"/>
        </w:rPr>
      </w:pPr>
      <w:r w:rsidRPr="0040467B">
        <w:rPr>
          <w:i/>
          <w:lang w:val="de-DE"/>
        </w:rPr>
        <w:t xml:space="preserve">Die Stücke der Windrose </w:t>
      </w:r>
      <w:r w:rsidRPr="0040467B">
        <w:rPr>
          <w:lang w:val="de-DE"/>
        </w:rPr>
        <w:t>for salon orchestra</w:t>
      </w:r>
      <w:r>
        <w:rPr>
          <w:lang w:val="de-DE"/>
        </w:rPr>
        <w:t xml:space="preserve"> (1989-94)</w:t>
      </w:r>
    </w:p>
    <w:p w14:paraId="20341659" w14:textId="77777777" w:rsidR="0040467B" w:rsidRDefault="0040467B" w:rsidP="0040467B">
      <w:r w:rsidRPr="0040467B">
        <w:t>Etudes Nos 2–3 for large orchestra</w:t>
      </w:r>
      <w:r>
        <w:t xml:space="preserve"> (1996)</w:t>
      </w:r>
    </w:p>
    <w:p w14:paraId="094A056A" w14:textId="77777777" w:rsidR="0040467B" w:rsidRDefault="0040467B" w:rsidP="0040467B">
      <w:r w:rsidRPr="0040467B">
        <w:rPr>
          <w:i/>
        </w:rPr>
        <w:t>Entführung im Konzertsaal</w:t>
      </w:r>
      <w:r>
        <w:t xml:space="preserve"> (</w:t>
      </w:r>
      <w:r w:rsidRPr="0040467B">
        <w:rPr>
          <w:i/>
        </w:rPr>
        <w:t>Abduction in the Concert Hall</w:t>
      </w:r>
      <w:r w:rsidRPr="0040467B">
        <w:t>): Musical report of an incident</w:t>
      </w:r>
      <w:r>
        <w:t xml:space="preserve"> (1999)</w:t>
      </w:r>
    </w:p>
    <w:p w14:paraId="77BE6602" w14:textId="77777777" w:rsidR="00216BA2" w:rsidRPr="0040467B" w:rsidRDefault="00216BA2" w:rsidP="0040467B">
      <w:r w:rsidRPr="00216BA2">
        <w:rPr>
          <w:i/>
        </w:rPr>
        <w:t>Fremde Töne und Widerhall</w:t>
      </w:r>
      <w:r>
        <w:t xml:space="preserve"> (</w:t>
      </w:r>
      <w:r w:rsidRPr="00216BA2">
        <w:rPr>
          <w:i/>
        </w:rPr>
        <w:t>Foreign Notes and Echo</w:t>
      </w:r>
      <w:r w:rsidRPr="00216BA2">
        <w:t>) for orchestra</w:t>
      </w:r>
      <w:r>
        <w:t xml:space="preserve"> (2005)</w:t>
      </w:r>
    </w:p>
    <w:p w14:paraId="5E5C44E6" w14:textId="77777777" w:rsidR="0040467B" w:rsidRDefault="0040467B">
      <w:r w:rsidRPr="0040467B">
        <w:rPr>
          <w:i/>
        </w:rPr>
        <w:t xml:space="preserve">In der Matratzengruft </w:t>
      </w:r>
      <w:r w:rsidR="00216BA2">
        <w:t>for tenor and ensemble (2</w:t>
      </w:r>
      <w:r>
        <w:t>008)</w:t>
      </w:r>
    </w:p>
    <w:p w14:paraId="14CC143C" w14:textId="77777777" w:rsidR="00216BA2" w:rsidRDefault="003D1CA6" w:rsidP="003D1CA6">
      <w:pPr>
        <w:pStyle w:val="Heading2"/>
      </w:pPr>
      <w:r>
        <w:t>Further Reading</w:t>
      </w:r>
    </w:p>
    <w:p w14:paraId="7430EBC1" w14:textId="77777777" w:rsidR="003D1CA6" w:rsidRDefault="003D1CA6" w:rsidP="003D1CA6">
      <w:r>
        <w:t xml:space="preserve">Heile, B. (2006) </w:t>
      </w:r>
      <w:r>
        <w:rPr>
          <w:i/>
        </w:rPr>
        <w:t>The Music of Mauricio Kagel</w:t>
      </w:r>
      <w:r>
        <w:t>, Aldershot: Ashgate.</w:t>
      </w:r>
    </w:p>
    <w:p w14:paraId="13D14087" w14:textId="77777777" w:rsidR="003D1CA6" w:rsidRDefault="003D1CA6" w:rsidP="003D1CA6">
      <w:r>
        <w:t>(</w:t>
      </w:r>
      <w:r w:rsidR="00EA092C">
        <w:t>The</w:t>
      </w:r>
      <w:r>
        <w:t xml:space="preserve"> only book in English on Kagel and the only one in any language to discuss his entire work up to the time of writing.)</w:t>
      </w:r>
    </w:p>
    <w:p w14:paraId="5DA546CB" w14:textId="77777777" w:rsidR="003D1CA6" w:rsidRDefault="003D1CA6" w:rsidP="003D1CA6">
      <w:pPr>
        <w:rPr>
          <w:lang w:val="de-DE"/>
        </w:rPr>
      </w:pPr>
      <w:r w:rsidRPr="00CC7AAB">
        <w:rPr>
          <w:lang w:val="de-DE"/>
        </w:rPr>
        <w:t>Holtsträter, K</w:t>
      </w:r>
      <w:r w:rsidR="00CC7AAB">
        <w:rPr>
          <w:lang w:val="de-DE"/>
        </w:rPr>
        <w:t>.</w:t>
      </w:r>
      <w:r w:rsidRPr="00CC7AAB">
        <w:rPr>
          <w:lang w:val="de-DE"/>
        </w:rPr>
        <w:t xml:space="preserve"> (2010) </w:t>
      </w:r>
      <w:r w:rsidRPr="00CC7AAB">
        <w:rPr>
          <w:i/>
          <w:lang w:val="de-DE"/>
        </w:rPr>
        <w:t xml:space="preserve">Mauricio Kagels </w:t>
      </w:r>
      <w:r w:rsidR="00CC7AAB" w:rsidRPr="00CC7AAB">
        <w:rPr>
          <w:i/>
          <w:lang w:val="de-DE"/>
        </w:rPr>
        <w:t>musikalisches Werk</w:t>
      </w:r>
      <w:r w:rsidR="00CC7AAB">
        <w:rPr>
          <w:i/>
          <w:lang w:val="de-DE"/>
        </w:rPr>
        <w:t xml:space="preserve">: </w:t>
      </w:r>
      <w:r w:rsidR="00CC7AAB" w:rsidRPr="00CC7AAB">
        <w:rPr>
          <w:i/>
          <w:lang w:val="de-DE"/>
        </w:rPr>
        <w:t>Der Komponist als Erzähler, Medienarrangeur und Sammler</w:t>
      </w:r>
      <w:r w:rsidR="00CC7AAB">
        <w:rPr>
          <w:lang w:val="de-DE"/>
        </w:rPr>
        <w:t>, Colgne: Böhlau.</w:t>
      </w:r>
    </w:p>
    <w:p w14:paraId="2899CC17" w14:textId="77777777" w:rsidR="00EA092C" w:rsidRDefault="00EA092C" w:rsidP="00EA092C">
      <w:r w:rsidRPr="00CC7AAB">
        <w:t>(</w:t>
      </w:r>
      <w:r>
        <w:t>The</w:t>
      </w:r>
      <w:r w:rsidRPr="00CC7AAB">
        <w:t xml:space="preserve"> most recent and perhaps most ambitious critical study.)</w:t>
      </w:r>
    </w:p>
    <w:p w14:paraId="2F3748E0" w14:textId="77777777" w:rsidR="00CC7AAB" w:rsidRDefault="00CC7AAB" w:rsidP="00CC7AAB">
      <w:pPr>
        <w:rPr>
          <w:lang w:val="de-DE"/>
        </w:rPr>
      </w:pPr>
      <w:r>
        <w:rPr>
          <w:lang w:val="de-DE"/>
        </w:rPr>
        <w:t>Kagel, M. &amp; Klüppelholz, W. (2001)</w:t>
      </w:r>
      <w:r w:rsidRPr="00CC7AAB">
        <w:rPr>
          <w:lang w:val="de-DE"/>
        </w:rPr>
        <w:t xml:space="preserve"> </w:t>
      </w:r>
      <w:r w:rsidRPr="00CC7AAB">
        <w:rPr>
          <w:i/>
          <w:iCs/>
          <w:lang w:val="de-DE"/>
        </w:rPr>
        <w:t>Dialoge, Monologe</w:t>
      </w:r>
      <w:r>
        <w:rPr>
          <w:lang w:val="de-DE"/>
        </w:rPr>
        <w:t>, Cologne: DuMont</w:t>
      </w:r>
      <w:r w:rsidRPr="00CC7AAB">
        <w:rPr>
          <w:lang w:val="de-DE"/>
        </w:rPr>
        <w:t>.</w:t>
      </w:r>
    </w:p>
    <w:p w14:paraId="76F38DE4" w14:textId="77777777" w:rsidR="00CC7AAB" w:rsidRDefault="00CC7AAB" w:rsidP="00CC7AAB">
      <w:r w:rsidRPr="00CC7AAB">
        <w:t>(</w:t>
      </w:r>
      <w:r w:rsidR="00EA092C">
        <w:t>C</w:t>
      </w:r>
      <w:r w:rsidRPr="00CC7AAB">
        <w:t>onsists of an extremely illuminating extended interview between Kl</w:t>
      </w:r>
      <w:r>
        <w:t>üppelholz and Kagel and some smaller texts by Kagel himself.)</w:t>
      </w:r>
    </w:p>
    <w:p w14:paraId="78975FD5" w14:textId="77777777" w:rsidR="00CC7AAB" w:rsidRPr="00CC7AAB" w:rsidRDefault="00CC7AAB" w:rsidP="00CC7AAB">
      <w:pPr>
        <w:rPr>
          <w:lang w:val="de-DE"/>
        </w:rPr>
      </w:pPr>
      <w:r w:rsidRPr="00CC7AAB">
        <w:rPr>
          <w:lang w:val="de-DE"/>
        </w:rPr>
        <w:t xml:space="preserve">Klüppelholz, W. (1981) </w:t>
      </w:r>
      <w:r w:rsidRPr="00CC7AAB">
        <w:rPr>
          <w:i/>
          <w:iCs/>
          <w:lang w:val="de-DE"/>
        </w:rPr>
        <w:t>Mauricio Kagel 1970-1980</w:t>
      </w:r>
      <w:r w:rsidRPr="00CC7AAB">
        <w:rPr>
          <w:lang w:val="de-DE"/>
        </w:rPr>
        <w:t>, Cologne: DuMont.</w:t>
      </w:r>
    </w:p>
    <w:p w14:paraId="62445FE5" w14:textId="77777777" w:rsidR="00CC7AAB" w:rsidRPr="00CC7AAB" w:rsidRDefault="00CC7AAB" w:rsidP="00CC7AAB">
      <w:r w:rsidRPr="00CC7AAB">
        <w:t>(</w:t>
      </w:r>
      <w:r w:rsidR="00EA092C">
        <w:t>I</w:t>
      </w:r>
      <w:r w:rsidRPr="00CC7AAB">
        <w:t xml:space="preserve">nfluential study of Kagel’s </w:t>
      </w:r>
      <w:r>
        <w:t>mid-period works.)</w:t>
      </w:r>
    </w:p>
    <w:p w14:paraId="741FB538" w14:textId="77777777" w:rsidR="00EA092C" w:rsidRPr="00EA092C" w:rsidRDefault="00EA092C" w:rsidP="00EA092C">
      <w:r w:rsidRPr="00EA092C">
        <w:t xml:space="preserve">Schnebel, D., (1970) </w:t>
      </w:r>
      <w:r w:rsidRPr="00EA092C">
        <w:rPr>
          <w:i/>
          <w:iCs/>
        </w:rPr>
        <w:t>Mauricio Kagel, Musik, Theater, Film</w:t>
      </w:r>
      <w:r w:rsidRPr="00EA092C">
        <w:t>, Cologne: DuMont.</w:t>
      </w:r>
    </w:p>
    <w:p w14:paraId="7F782E29" w14:textId="77777777" w:rsidR="00CC7AAB" w:rsidRPr="00EA092C" w:rsidRDefault="00EA092C" w:rsidP="003D1CA6">
      <w:r w:rsidRPr="00EA092C">
        <w:t>(Classic study by Schnebel, himself an influe</w:t>
      </w:r>
      <w:r w:rsidR="003B65BE">
        <w:t>n</w:t>
      </w:r>
      <w:r w:rsidRPr="00EA092C">
        <w:t>tial composer and</w:t>
      </w:r>
      <w:r>
        <w:t>, at the time,</w:t>
      </w:r>
      <w:r w:rsidRPr="00EA092C">
        <w:t xml:space="preserve"> close friend of Kagel)</w:t>
      </w:r>
    </w:p>
    <w:sectPr w:rsidR="00CC7AAB" w:rsidRPr="00EA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listo MT"/>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0686"/>
    <w:multiLevelType w:val="hybridMultilevel"/>
    <w:tmpl w:val="95BCCE66"/>
    <w:lvl w:ilvl="0" w:tplc="124090B2">
      <w:start w:val="1"/>
      <w:numFmt w:val="bullet"/>
      <w:lvlText w:val=""/>
      <w:lvlJc w:val="left"/>
      <w:pPr>
        <w:tabs>
          <w:tab w:val="num" w:pos="397"/>
        </w:tabs>
        <w:ind w:left="56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A71247"/>
    <w:multiLevelType w:val="hybridMultilevel"/>
    <w:tmpl w:val="064ABB8C"/>
    <w:lvl w:ilvl="0" w:tplc="C284CE44">
      <w:start w:val="1"/>
      <w:numFmt w:val="bullet"/>
      <w:lvlText w:val=""/>
      <w:lvlJc w:val="left"/>
      <w:pPr>
        <w:tabs>
          <w:tab w:val="num" w:pos="397"/>
        </w:tabs>
        <w:ind w:left="397" w:hanging="113"/>
      </w:pPr>
      <w:rPr>
        <w:rFonts w:ascii="Symbol" w:hAnsi="Symbol" w:hint="default"/>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2EA41502"/>
    <w:multiLevelType w:val="hybridMultilevel"/>
    <w:tmpl w:val="039CD2B0"/>
    <w:lvl w:ilvl="0" w:tplc="124090B2">
      <w:start w:val="1"/>
      <w:numFmt w:val="bullet"/>
      <w:lvlText w:val=""/>
      <w:lvlJc w:val="left"/>
      <w:pPr>
        <w:tabs>
          <w:tab w:val="num" w:pos="397"/>
        </w:tabs>
        <w:ind w:left="568"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C891524"/>
    <w:multiLevelType w:val="hybridMultilevel"/>
    <w:tmpl w:val="63CE6976"/>
    <w:lvl w:ilvl="0" w:tplc="0EA421AA">
      <w:start w:val="1"/>
      <w:numFmt w:val="bullet"/>
      <w:lvlText w:val=""/>
      <w:lvlJc w:val="left"/>
      <w:pPr>
        <w:tabs>
          <w:tab w:val="num" w:pos="397"/>
        </w:tabs>
        <w:ind w:left="397" w:hanging="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D3B2EA5"/>
    <w:multiLevelType w:val="hybridMultilevel"/>
    <w:tmpl w:val="4796968A"/>
    <w:lvl w:ilvl="0" w:tplc="124090B2">
      <w:start w:val="1"/>
      <w:numFmt w:val="bullet"/>
      <w:lvlText w:val=""/>
      <w:lvlJc w:val="left"/>
      <w:pPr>
        <w:tabs>
          <w:tab w:val="num" w:pos="397"/>
        </w:tabs>
        <w:ind w:left="56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9301C4B"/>
    <w:multiLevelType w:val="hybridMultilevel"/>
    <w:tmpl w:val="F65A7C56"/>
    <w:lvl w:ilvl="0" w:tplc="124090B2">
      <w:start w:val="1"/>
      <w:numFmt w:val="bullet"/>
      <w:lvlText w:val=""/>
      <w:lvlJc w:val="left"/>
      <w:pPr>
        <w:tabs>
          <w:tab w:val="num" w:pos="397"/>
        </w:tabs>
        <w:ind w:left="568"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AF5972"/>
    <w:multiLevelType w:val="hybridMultilevel"/>
    <w:tmpl w:val="6E6A5BAE"/>
    <w:lvl w:ilvl="0" w:tplc="C284CE44">
      <w:start w:val="1"/>
      <w:numFmt w:val="bullet"/>
      <w:lvlText w:val=""/>
      <w:lvlJc w:val="left"/>
      <w:pPr>
        <w:tabs>
          <w:tab w:val="num" w:pos="397"/>
        </w:tabs>
        <w:ind w:left="397" w:hanging="113"/>
      </w:pPr>
      <w:rPr>
        <w:rFonts w:ascii="Symbol" w:hAnsi="Symbol" w:hint="default"/>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7">
    <w:nsid w:val="719F1F8D"/>
    <w:multiLevelType w:val="hybridMultilevel"/>
    <w:tmpl w:val="568ED78C"/>
    <w:lvl w:ilvl="0" w:tplc="124090B2">
      <w:start w:val="1"/>
      <w:numFmt w:val="bullet"/>
      <w:lvlText w:val=""/>
      <w:lvlJc w:val="left"/>
      <w:pPr>
        <w:tabs>
          <w:tab w:val="num" w:pos="397"/>
        </w:tabs>
        <w:ind w:left="56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0F0514"/>
    <w:multiLevelType w:val="hybridMultilevel"/>
    <w:tmpl w:val="DF66FA16"/>
    <w:lvl w:ilvl="0" w:tplc="C284CE44">
      <w:start w:val="1"/>
      <w:numFmt w:val="bullet"/>
      <w:lvlText w:val=""/>
      <w:lvlJc w:val="left"/>
      <w:pPr>
        <w:tabs>
          <w:tab w:val="num" w:pos="397"/>
        </w:tabs>
        <w:ind w:left="397" w:hanging="113"/>
      </w:pPr>
      <w:rPr>
        <w:rFonts w:ascii="Symbol" w:hAnsi="Symbol" w:hint="default"/>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2"/>
  </w:num>
  <w:num w:numId="6">
    <w:abstractNumId w:val="3"/>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504"/>
    <w:rsid w:val="00005B5B"/>
    <w:rsid w:val="000353E3"/>
    <w:rsid w:val="0016262C"/>
    <w:rsid w:val="00201D76"/>
    <w:rsid w:val="00206CF6"/>
    <w:rsid w:val="00216BA2"/>
    <w:rsid w:val="002F681F"/>
    <w:rsid w:val="003B65BE"/>
    <w:rsid w:val="003D1CA6"/>
    <w:rsid w:val="0040428C"/>
    <w:rsid w:val="0040467B"/>
    <w:rsid w:val="0044326B"/>
    <w:rsid w:val="006440B1"/>
    <w:rsid w:val="006725EC"/>
    <w:rsid w:val="006B1504"/>
    <w:rsid w:val="008655DA"/>
    <w:rsid w:val="008F2FFA"/>
    <w:rsid w:val="00914931"/>
    <w:rsid w:val="00993A2E"/>
    <w:rsid w:val="009F1923"/>
    <w:rsid w:val="00A22725"/>
    <w:rsid w:val="00A86726"/>
    <w:rsid w:val="00A95B06"/>
    <w:rsid w:val="00B00485"/>
    <w:rsid w:val="00B13133"/>
    <w:rsid w:val="00B157B7"/>
    <w:rsid w:val="00BC7589"/>
    <w:rsid w:val="00CC7AAB"/>
    <w:rsid w:val="00DE7502"/>
    <w:rsid w:val="00EA092C"/>
    <w:rsid w:val="00EB0A2F"/>
    <w:rsid w:val="00EB2554"/>
    <w:rsid w:val="00F37D4A"/>
    <w:rsid w:val="00F57BC6"/>
    <w:rsid w:val="00F61AC8"/>
    <w:rsid w:val="00FA76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D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50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C7589"/>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4931"/>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C758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4931"/>
    <w:rPr>
      <w:rFonts w:asciiTheme="majorHAnsi" w:eastAsiaTheme="majorEastAsia" w:hAnsiTheme="majorHAnsi" w:cstheme="majorBidi"/>
      <w:b/>
      <w:bCs/>
    </w:rPr>
  </w:style>
  <w:style w:type="paragraph" w:customStyle="1" w:styleId="OUP">
    <w:name w:val="OUP"/>
    <w:basedOn w:val="Normal"/>
    <w:qFormat/>
    <w:rsid w:val="00B00485"/>
    <w:pPr>
      <w:spacing w:line="480" w:lineRule="auto"/>
    </w:pPr>
    <w:rPr>
      <w:rFonts w:ascii="Times New Roman" w:hAnsi="Times New Roman"/>
      <w:sz w:val="24"/>
      <w:lang w:val="en-US"/>
    </w:rPr>
  </w:style>
  <w:style w:type="paragraph" w:styleId="Bibliography">
    <w:name w:val="Bibliography"/>
    <w:basedOn w:val="Normal"/>
    <w:next w:val="Normal"/>
    <w:uiPriority w:val="37"/>
    <w:semiHidden/>
    <w:unhideWhenUsed/>
    <w:rsid w:val="00F57B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50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C7589"/>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4931"/>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C758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4931"/>
    <w:rPr>
      <w:rFonts w:asciiTheme="majorHAnsi" w:eastAsiaTheme="majorEastAsia" w:hAnsiTheme="majorHAnsi" w:cstheme="majorBidi"/>
      <w:b/>
      <w:bCs/>
    </w:rPr>
  </w:style>
  <w:style w:type="paragraph" w:customStyle="1" w:styleId="OUP">
    <w:name w:val="OUP"/>
    <w:basedOn w:val="Normal"/>
    <w:qFormat/>
    <w:rsid w:val="00B00485"/>
    <w:pPr>
      <w:spacing w:line="480" w:lineRule="auto"/>
    </w:pPr>
    <w:rPr>
      <w:rFonts w:ascii="Times New Roman" w:hAnsi="Times New Roman"/>
      <w:sz w:val="24"/>
      <w:lang w:val="en-US"/>
    </w:rPr>
  </w:style>
  <w:style w:type="paragraph" w:styleId="Bibliography">
    <w:name w:val="Bibliography"/>
    <w:basedOn w:val="Normal"/>
    <w:next w:val="Normal"/>
    <w:uiPriority w:val="37"/>
    <w:semiHidden/>
    <w:unhideWhenUsed/>
    <w:rsid w:val="00F57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1878">
      <w:bodyDiv w:val="1"/>
      <w:marLeft w:val="0"/>
      <w:marRight w:val="0"/>
      <w:marTop w:val="0"/>
      <w:marBottom w:val="0"/>
      <w:divBdr>
        <w:top w:val="none" w:sz="0" w:space="0" w:color="auto"/>
        <w:left w:val="none" w:sz="0" w:space="0" w:color="auto"/>
        <w:bottom w:val="none" w:sz="0" w:space="0" w:color="auto"/>
        <w:right w:val="none" w:sz="0" w:space="0" w:color="auto"/>
      </w:divBdr>
      <w:divsChild>
        <w:div w:id="1711108354">
          <w:marLeft w:val="0"/>
          <w:marRight w:val="0"/>
          <w:marTop w:val="0"/>
          <w:marBottom w:val="0"/>
          <w:divBdr>
            <w:top w:val="none" w:sz="0" w:space="0" w:color="auto"/>
            <w:left w:val="none" w:sz="0" w:space="0" w:color="auto"/>
            <w:bottom w:val="none" w:sz="0" w:space="0" w:color="auto"/>
            <w:right w:val="none" w:sz="0" w:space="0" w:color="auto"/>
          </w:divBdr>
          <w:divsChild>
            <w:div w:id="16561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5964">
      <w:bodyDiv w:val="1"/>
      <w:marLeft w:val="0"/>
      <w:marRight w:val="0"/>
      <w:marTop w:val="0"/>
      <w:marBottom w:val="0"/>
      <w:divBdr>
        <w:top w:val="none" w:sz="0" w:space="0" w:color="auto"/>
        <w:left w:val="none" w:sz="0" w:space="0" w:color="auto"/>
        <w:bottom w:val="none" w:sz="0" w:space="0" w:color="auto"/>
        <w:right w:val="none" w:sz="0" w:space="0" w:color="auto"/>
      </w:divBdr>
      <w:divsChild>
        <w:div w:id="79840976">
          <w:marLeft w:val="0"/>
          <w:marRight w:val="0"/>
          <w:marTop w:val="0"/>
          <w:marBottom w:val="0"/>
          <w:divBdr>
            <w:top w:val="none" w:sz="0" w:space="0" w:color="auto"/>
            <w:left w:val="none" w:sz="0" w:space="0" w:color="auto"/>
            <w:bottom w:val="none" w:sz="0" w:space="0" w:color="auto"/>
            <w:right w:val="none" w:sz="0" w:space="0" w:color="auto"/>
          </w:divBdr>
          <w:divsChild>
            <w:div w:id="18416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674">
      <w:bodyDiv w:val="1"/>
      <w:marLeft w:val="0"/>
      <w:marRight w:val="0"/>
      <w:marTop w:val="0"/>
      <w:marBottom w:val="0"/>
      <w:divBdr>
        <w:top w:val="none" w:sz="0" w:space="0" w:color="auto"/>
        <w:left w:val="none" w:sz="0" w:space="0" w:color="auto"/>
        <w:bottom w:val="none" w:sz="0" w:space="0" w:color="auto"/>
        <w:right w:val="none" w:sz="0" w:space="0" w:color="auto"/>
      </w:divBdr>
      <w:divsChild>
        <w:div w:id="188839186">
          <w:marLeft w:val="0"/>
          <w:marRight w:val="0"/>
          <w:marTop w:val="0"/>
          <w:marBottom w:val="0"/>
          <w:divBdr>
            <w:top w:val="none" w:sz="0" w:space="0" w:color="auto"/>
            <w:left w:val="none" w:sz="0" w:space="0" w:color="auto"/>
            <w:bottom w:val="none" w:sz="0" w:space="0" w:color="auto"/>
            <w:right w:val="none" w:sz="0" w:space="0" w:color="auto"/>
          </w:divBdr>
          <w:divsChild>
            <w:div w:id="5041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6452">
      <w:bodyDiv w:val="1"/>
      <w:marLeft w:val="0"/>
      <w:marRight w:val="0"/>
      <w:marTop w:val="0"/>
      <w:marBottom w:val="0"/>
      <w:divBdr>
        <w:top w:val="none" w:sz="0" w:space="0" w:color="auto"/>
        <w:left w:val="none" w:sz="0" w:space="0" w:color="auto"/>
        <w:bottom w:val="none" w:sz="0" w:space="0" w:color="auto"/>
        <w:right w:val="none" w:sz="0" w:space="0" w:color="auto"/>
      </w:divBdr>
      <w:divsChild>
        <w:div w:id="905458811">
          <w:marLeft w:val="0"/>
          <w:marRight w:val="0"/>
          <w:marTop w:val="0"/>
          <w:marBottom w:val="0"/>
          <w:divBdr>
            <w:top w:val="none" w:sz="0" w:space="0" w:color="auto"/>
            <w:left w:val="none" w:sz="0" w:space="0" w:color="auto"/>
            <w:bottom w:val="none" w:sz="0" w:space="0" w:color="auto"/>
            <w:right w:val="none" w:sz="0" w:space="0" w:color="auto"/>
          </w:divBdr>
          <w:divsChild>
            <w:div w:id="5982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879</Words>
  <Characters>4488</Characters>
  <Application>Microsoft Macintosh Word</Application>
  <DocSecurity>0</DocSecurity>
  <Lines>60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dc:creator>
  <cp:lastModifiedBy>Jonathan Goldman</cp:lastModifiedBy>
  <cp:revision>15</cp:revision>
  <dcterms:created xsi:type="dcterms:W3CDTF">2012-05-17T10:44:00Z</dcterms:created>
  <dcterms:modified xsi:type="dcterms:W3CDTF">2013-03-21T03:36:00Z</dcterms:modified>
</cp:coreProperties>
</file>