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BB" w:rsidRPr="00D160AD" w:rsidRDefault="00A7231A" w:rsidP="00662D4F">
      <w:pPr>
        <w:spacing w:before="100" w:beforeAutospacing="1" w:after="100" w:afterAutospacing="1"/>
        <w:outlineLvl w:val="2"/>
        <w:rPr>
          <w:b/>
        </w:rPr>
      </w:pPr>
      <w:proofErr w:type="spellStart"/>
      <w:r>
        <w:rPr>
          <w:b/>
        </w:rPr>
        <w:t>Kitawaki</w:t>
      </w:r>
      <w:proofErr w:type="spellEnd"/>
      <w:r w:rsidR="007612C2">
        <w:rPr>
          <w:b/>
        </w:rPr>
        <w:t>,</w:t>
      </w:r>
      <w:bookmarkStart w:id="0" w:name="_GoBack"/>
      <w:bookmarkEnd w:id="0"/>
      <w:r w:rsidR="00662D4F" w:rsidRPr="00D160AD">
        <w:rPr>
          <w:b/>
        </w:rPr>
        <w:t xml:space="preserve"> Noboru </w:t>
      </w:r>
      <w:r w:rsidR="00703543" w:rsidRPr="00D160AD">
        <w:rPr>
          <w:b/>
          <w:color w:val="000000" w:themeColor="text1"/>
        </w:rPr>
        <w:t>(</w:t>
      </w:r>
      <w:proofErr w:type="spellStart"/>
      <w:r w:rsidR="008C6A74" w:rsidRPr="00D160AD">
        <w:rPr>
          <w:rStyle w:val="st"/>
          <w:rFonts w:ascii="ヒラギノ明朝 ProN W3" w:eastAsia="ヒラギノ明朝 ProN W3" w:hAnsi="ヒラギノ明朝 ProN W3" w:cs="ヒラギノ明朝 ProN W3" w:hint="eastAsia"/>
          <w:b/>
          <w:color w:val="000000" w:themeColor="text1"/>
        </w:rPr>
        <w:t>北脇昇展</w:t>
      </w:r>
      <w:proofErr w:type="spellEnd"/>
      <w:r w:rsidR="00703543" w:rsidRPr="00D160AD">
        <w:rPr>
          <w:rStyle w:val="st"/>
          <w:rFonts w:ascii="Arial Unicode MS" w:hAnsi="Arial Unicode MS" w:cs="Arial Unicode MS"/>
          <w:b/>
          <w:color w:val="000000" w:themeColor="text1"/>
        </w:rPr>
        <w:t>)</w:t>
      </w:r>
    </w:p>
    <w:p w:rsidR="00662D4F" w:rsidRDefault="008B1DA9" w:rsidP="00662D4F">
      <w:pPr>
        <w:spacing w:before="100" w:beforeAutospacing="1" w:after="100" w:afterAutospacing="1"/>
        <w:outlineLvl w:val="2"/>
      </w:pPr>
      <w:r>
        <w:t>(4 June 1901, Nagoya – 18 December</w:t>
      </w:r>
      <w:r w:rsidR="00662D4F">
        <w:t xml:space="preserve"> 1951, Kyoto)</w:t>
      </w:r>
    </w:p>
    <w:p w:rsidR="002B70BB" w:rsidRDefault="002B70BB" w:rsidP="00662D4F">
      <w:pPr>
        <w:spacing w:before="100" w:beforeAutospacing="1" w:after="100" w:afterAutospacing="1"/>
        <w:outlineLvl w:val="2"/>
      </w:pPr>
    </w:p>
    <w:p w:rsidR="002B70BB" w:rsidRDefault="000C5100" w:rsidP="000B789E">
      <w:pPr>
        <w:spacing w:before="100" w:beforeAutospacing="1" w:after="100" w:afterAutospacing="1"/>
        <w:outlineLvl w:val="2"/>
      </w:pPr>
      <w:r>
        <w:t xml:space="preserve">Noboru </w:t>
      </w:r>
      <w:r w:rsidR="00662D4F">
        <w:t xml:space="preserve">Kitawaki was among the most </w:t>
      </w:r>
      <w:r w:rsidR="002A5DB3">
        <w:t>inventive</w:t>
      </w:r>
      <w:r w:rsidR="00955C6C">
        <w:t xml:space="preserve"> </w:t>
      </w:r>
      <w:r w:rsidR="00495935">
        <w:t>artist</w:t>
      </w:r>
      <w:r w:rsidR="00662D4F">
        <w:t xml:space="preserve">s </w:t>
      </w:r>
      <w:r w:rsidR="00955C6C">
        <w:t>linked to</w:t>
      </w:r>
      <w:r w:rsidR="00662D4F">
        <w:t xml:space="preserve"> </w:t>
      </w:r>
      <w:r w:rsidR="00E219E4">
        <w:t xml:space="preserve">inter-war </w:t>
      </w:r>
      <w:r w:rsidR="00662D4F">
        <w:t>Surrealism in Japan</w:t>
      </w:r>
      <w:r w:rsidR="00365C78">
        <w:t xml:space="preserve">, and </w:t>
      </w:r>
      <w:r w:rsidR="00390DEA">
        <w:t>an acquaintance</w:t>
      </w:r>
      <w:r w:rsidR="00495935">
        <w:t xml:space="preserve"> of its keenest</w:t>
      </w:r>
      <w:r w:rsidR="00AB3CF6">
        <w:t xml:space="preserve"> apologist, </w:t>
      </w:r>
      <w:proofErr w:type="spellStart"/>
      <w:r w:rsidR="00AB3CF6">
        <w:t>Sh</w:t>
      </w:r>
      <w:r w:rsidR="00AB3CF6">
        <w:rPr>
          <w:rFonts w:cs="Arial"/>
        </w:rPr>
        <w:t>ū</w:t>
      </w:r>
      <w:r w:rsidR="00365C78">
        <w:t>z</w:t>
      </w:r>
      <w:r w:rsidR="00AB3CF6">
        <w:rPr>
          <w:rFonts w:cs="Arial"/>
        </w:rPr>
        <w:t>ō</w:t>
      </w:r>
      <w:proofErr w:type="spellEnd"/>
      <w:r w:rsidR="00365C78">
        <w:t xml:space="preserve"> </w:t>
      </w:r>
      <w:proofErr w:type="spellStart"/>
      <w:r w:rsidR="00365C78">
        <w:t>Takiguchi</w:t>
      </w:r>
      <w:proofErr w:type="spellEnd"/>
      <w:r w:rsidR="00662D4F">
        <w:t xml:space="preserve">. </w:t>
      </w:r>
      <w:r w:rsidR="005D4CA9">
        <w:t>He trained</w:t>
      </w:r>
      <w:r w:rsidR="00662D4F">
        <w:t xml:space="preserve"> in Kyoto under </w:t>
      </w:r>
      <w:proofErr w:type="spellStart"/>
      <w:r w:rsidR="00A453F0">
        <w:t>Seif</w:t>
      </w:r>
      <w:r w:rsidR="00A453F0">
        <w:rPr>
          <w:rFonts w:cs="Arial"/>
        </w:rPr>
        <w:t>ū</w:t>
      </w:r>
      <w:proofErr w:type="spellEnd"/>
      <w:r w:rsidR="00365C78">
        <w:t xml:space="preserve"> </w:t>
      </w:r>
      <w:proofErr w:type="spellStart"/>
      <w:r w:rsidR="00365C78">
        <w:t>Tsuda</w:t>
      </w:r>
      <w:proofErr w:type="spellEnd"/>
      <w:r w:rsidR="00365C78">
        <w:t xml:space="preserve">, </w:t>
      </w:r>
      <w:r w:rsidR="005D4CA9">
        <w:t>and first</w:t>
      </w:r>
      <w:r w:rsidR="00495935">
        <w:t xml:space="preserve"> </w:t>
      </w:r>
      <w:r w:rsidR="001104CF">
        <w:t>showed</w:t>
      </w:r>
      <w:r w:rsidR="00662D4F">
        <w:t xml:space="preserve"> </w:t>
      </w:r>
      <w:r w:rsidR="005D4CA9">
        <w:t xml:space="preserve">work </w:t>
      </w:r>
      <w:r w:rsidR="000B789E">
        <w:t>with</w:t>
      </w:r>
      <w:r w:rsidR="00365C78">
        <w:t xml:space="preserve"> the </w:t>
      </w:r>
      <w:proofErr w:type="spellStart"/>
      <w:r w:rsidR="002A5DB3">
        <w:t>Nika</w:t>
      </w:r>
      <w:proofErr w:type="spellEnd"/>
      <w:r w:rsidR="002A5DB3">
        <w:t xml:space="preserve"> </w:t>
      </w:r>
      <w:r w:rsidR="00A453F0">
        <w:t>Society</w:t>
      </w:r>
      <w:r w:rsidR="005D4CA9">
        <w:t xml:space="preserve">, before </w:t>
      </w:r>
      <w:r w:rsidR="000B789E">
        <w:t>promoting</w:t>
      </w:r>
      <w:r w:rsidR="005D4CA9">
        <w:t xml:space="preserve"> avant-gardism through initiatives like </w:t>
      </w:r>
      <w:r w:rsidR="00E219E4">
        <w:t xml:space="preserve">the Art and Culture </w:t>
      </w:r>
      <w:r w:rsidR="000B789E">
        <w:t>Society</w:t>
      </w:r>
      <w:r w:rsidR="005D4CA9">
        <w:t>,</w:t>
      </w:r>
      <w:r w:rsidR="00E219E4">
        <w:t xml:space="preserve"> </w:t>
      </w:r>
      <w:r w:rsidR="005D4CA9">
        <w:t>found</w:t>
      </w:r>
      <w:r w:rsidR="009B3232">
        <w:t>ed</w:t>
      </w:r>
      <w:r w:rsidR="00E219E4">
        <w:t xml:space="preserve"> in 1939</w:t>
      </w:r>
      <w:r w:rsidR="00662D4F">
        <w:t>.</w:t>
      </w:r>
      <w:r w:rsidR="005D4CA9">
        <w:t xml:space="preserve"> A number of pictures from the end of the </w:t>
      </w:r>
      <w:r w:rsidR="00703543">
        <w:t xml:space="preserve">1930s </w:t>
      </w:r>
      <w:r w:rsidR="005D4CA9">
        <w:t xml:space="preserve">evidence </w:t>
      </w:r>
      <w:r w:rsidR="00203C9C">
        <w:t>his</w:t>
      </w:r>
      <w:r w:rsidR="005D4CA9">
        <w:t xml:space="preserve"> turn away from </w:t>
      </w:r>
      <w:r w:rsidR="00203C9C">
        <w:t>A</w:t>
      </w:r>
      <w:r w:rsidR="005D4CA9">
        <w:t xml:space="preserve">cademic </w:t>
      </w:r>
      <w:r w:rsidR="00203C9C">
        <w:t>R</w:t>
      </w:r>
      <w:r w:rsidR="005D4CA9">
        <w:t xml:space="preserve">ealism toward Surrealism, and a melancholic withdrawal from an increasingly nationalistic and militarized culture into the </w:t>
      </w:r>
      <w:r w:rsidR="00390DEA">
        <w:t xml:space="preserve">life of the </w:t>
      </w:r>
      <w:r w:rsidR="005D4CA9">
        <w:t xml:space="preserve">mind. </w:t>
      </w:r>
      <w:r w:rsidR="009B3232">
        <w:rPr>
          <w:i/>
        </w:rPr>
        <w:t xml:space="preserve">Perishing in the Sky </w:t>
      </w:r>
      <w:r w:rsidR="005D4CA9">
        <w:t>(1937) is</w:t>
      </w:r>
      <w:r w:rsidR="009B3232">
        <w:t xml:space="preserve"> one </w:t>
      </w:r>
      <w:r w:rsidR="00203C9C">
        <w:t xml:space="preserve">of </w:t>
      </w:r>
      <w:r w:rsidR="009B3232">
        <w:t xml:space="preserve">many </w:t>
      </w:r>
      <w:r w:rsidR="00955C6C">
        <w:t>pictures</w:t>
      </w:r>
      <w:r w:rsidR="009B3232">
        <w:t xml:space="preserve"> </w:t>
      </w:r>
      <w:r w:rsidR="000B789E">
        <w:t>with</w:t>
      </w:r>
      <w:r w:rsidR="009B3232">
        <w:t xml:space="preserve"> objects </w:t>
      </w:r>
      <w:r w:rsidR="002A5DB3">
        <w:t>suspended in mental landscapes</w:t>
      </w:r>
      <w:r w:rsidR="00203C9C">
        <w:t>. H</w:t>
      </w:r>
      <w:r w:rsidR="009B3232">
        <w:t xml:space="preserve">ere, the flitting seeds of maple leaves, cloud formations, and </w:t>
      </w:r>
      <w:r w:rsidR="005D4CA9">
        <w:t>a sinister</w:t>
      </w:r>
      <w:r w:rsidR="009B3232">
        <w:t xml:space="preserve"> shadow</w:t>
      </w:r>
      <w:r w:rsidR="00203C9C">
        <w:t xml:space="preserve"> are</w:t>
      </w:r>
      <w:r w:rsidR="009B3232">
        <w:t xml:space="preserve"> </w:t>
      </w:r>
      <w:r w:rsidR="002A5DB3">
        <w:t xml:space="preserve">cast against a dark blue ground. </w:t>
      </w:r>
      <w:r w:rsidR="00390DEA">
        <w:t>Around this time, he</w:t>
      </w:r>
      <w:r w:rsidR="000B789E">
        <w:t xml:space="preserve"> experimented with a</w:t>
      </w:r>
      <w:r w:rsidR="005D4CA9">
        <w:t>utoma</w:t>
      </w:r>
      <w:r w:rsidR="000B789E">
        <w:t xml:space="preserve">tism, collage and decalcomania, and in 1941 completed his better known series of </w:t>
      </w:r>
      <w:r w:rsidR="00495935">
        <w:t xml:space="preserve">diagrammatic paintings called </w:t>
      </w:r>
      <w:r w:rsidR="00D2729C">
        <w:rPr>
          <w:i/>
        </w:rPr>
        <w:t>Analysis of Chinese Divin</w:t>
      </w:r>
      <w:r w:rsidR="00D2729C" w:rsidRPr="00C50145">
        <w:rPr>
          <w:i/>
        </w:rPr>
        <w:t xml:space="preserve">ation of the </w:t>
      </w:r>
      <w:r w:rsidR="00D2729C">
        <w:rPr>
          <w:i/>
        </w:rPr>
        <w:t>Chou Period</w:t>
      </w:r>
      <w:r w:rsidR="00203C9C">
        <w:t>.</w:t>
      </w:r>
      <w:r w:rsidR="000B789E">
        <w:t xml:space="preserve"> </w:t>
      </w:r>
      <w:r w:rsidR="00203C9C">
        <w:t>T</w:t>
      </w:r>
      <w:r w:rsidR="000B789E">
        <w:t xml:space="preserve">hese </w:t>
      </w:r>
      <w:r w:rsidR="00495935">
        <w:t>use</w:t>
      </w:r>
      <w:r w:rsidR="000B789E">
        <w:t xml:space="preserve">d </w:t>
      </w:r>
      <w:r w:rsidR="00495935">
        <w:t>geometric shapes, tables an</w:t>
      </w:r>
      <w:r w:rsidR="000B789E">
        <w:t xml:space="preserve">d symbols on blank grounds, </w:t>
      </w:r>
      <w:r w:rsidR="00390DEA">
        <w:t>for the purpose of</w:t>
      </w:r>
      <w:r w:rsidR="000B789E">
        <w:t xml:space="preserve"> work</w:t>
      </w:r>
      <w:r w:rsidR="00390DEA">
        <w:t>ing</w:t>
      </w:r>
      <w:r w:rsidR="000B789E">
        <w:t xml:space="preserve"> through ideas from </w:t>
      </w:r>
      <w:r w:rsidR="00495935">
        <w:t xml:space="preserve">the I </w:t>
      </w:r>
      <w:proofErr w:type="spellStart"/>
      <w:r w:rsidR="00495935">
        <w:t>Ching</w:t>
      </w:r>
      <w:proofErr w:type="spellEnd"/>
      <w:r w:rsidR="00495935">
        <w:t>, Zen, Kantian philosophy, mathematics, and the li</w:t>
      </w:r>
      <w:r w:rsidR="000B789E">
        <w:t>fe sciences, which he was also exploring in a number of theoretical essays</w:t>
      </w:r>
      <w:r w:rsidR="004C586E">
        <w:t xml:space="preserve">. </w:t>
      </w:r>
      <w:r w:rsidR="00495935">
        <w:t xml:space="preserve"> </w:t>
      </w:r>
    </w:p>
    <w:p w:rsidR="002B70BB" w:rsidRDefault="002B70BB" w:rsidP="00662D4F">
      <w:pPr>
        <w:spacing w:before="100" w:beforeAutospacing="1" w:after="100" w:afterAutospacing="1"/>
        <w:outlineLvl w:val="2"/>
      </w:pPr>
    </w:p>
    <w:p w:rsidR="00F72357" w:rsidRPr="00D160AD" w:rsidRDefault="00F72357" w:rsidP="00662D4F">
      <w:pPr>
        <w:spacing w:before="100" w:beforeAutospacing="1" w:after="100" w:afterAutospacing="1"/>
        <w:outlineLvl w:val="2"/>
        <w:rPr>
          <w:b/>
        </w:rPr>
      </w:pPr>
      <w:r w:rsidRPr="00D160AD">
        <w:rPr>
          <w:b/>
        </w:rPr>
        <w:t>Further Reading</w:t>
      </w:r>
      <w:r w:rsidR="00426FFD" w:rsidRPr="00D160AD">
        <w:rPr>
          <w:b/>
        </w:rPr>
        <w:t>:</w:t>
      </w:r>
    </w:p>
    <w:p w:rsidR="00572CBF" w:rsidRPr="00FC3BF1" w:rsidRDefault="00371ED8" w:rsidP="002B70BB">
      <w:pPr>
        <w:spacing w:before="100" w:beforeAutospacing="1" w:after="100" w:afterAutospacing="1"/>
        <w:outlineLvl w:val="0"/>
        <w:rPr>
          <w:rFonts w:eastAsia="Times New Roman" w:cs="Arial"/>
          <w:bCs/>
          <w:kern w:val="36"/>
          <w:szCs w:val="20"/>
          <w:lang w:eastAsia="en-GB"/>
        </w:rPr>
      </w:pPr>
      <w:hyperlink r:id="rId7" w:history="1">
        <w:proofErr w:type="gramStart"/>
        <w:r w:rsidR="002B70BB" w:rsidRPr="002B70BB">
          <w:rPr>
            <w:rStyle w:val="Hyperlink"/>
            <w:color w:val="auto"/>
            <w:u w:val="none"/>
          </w:rPr>
          <w:t>Matsumoto</w:t>
        </w:r>
      </w:hyperlink>
      <w:r w:rsidR="002B70BB" w:rsidRPr="002B70BB">
        <w:t>,</w:t>
      </w:r>
      <w:r w:rsidR="002B70BB">
        <w:t xml:space="preserve"> T., and</w:t>
      </w:r>
      <w:r w:rsidR="002B70BB" w:rsidRPr="002B70BB">
        <w:t xml:space="preserve"> </w:t>
      </w:r>
      <w:hyperlink r:id="rId8" w:history="1">
        <w:proofErr w:type="spellStart"/>
        <w:r w:rsidR="002B70BB" w:rsidRPr="002B70BB">
          <w:rPr>
            <w:rStyle w:val="Hyperlink"/>
            <w:color w:val="auto"/>
            <w:u w:val="none"/>
          </w:rPr>
          <w:t>Otani</w:t>
        </w:r>
        <w:proofErr w:type="spellEnd"/>
      </w:hyperlink>
      <w:r w:rsidR="002B70BB">
        <w:t>, S., eds.</w:t>
      </w:r>
      <w:r w:rsidR="002B70BB" w:rsidRPr="002B70BB">
        <w:rPr>
          <w:rFonts w:eastAsia="Times New Roman" w:cs="Arial"/>
          <w:bCs/>
          <w:kern w:val="36"/>
          <w:szCs w:val="20"/>
          <w:lang w:eastAsia="en-GB"/>
        </w:rPr>
        <w:t xml:space="preserve"> </w:t>
      </w:r>
      <w:r w:rsidR="002B70BB">
        <w:rPr>
          <w:rFonts w:eastAsia="Times New Roman" w:cs="Arial"/>
          <w:bCs/>
          <w:kern w:val="36"/>
          <w:szCs w:val="20"/>
          <w:lang w:eastAsia="en-GB"/>
        </w:rPr>
        <w:t xml:space="preserve">(1997) </w:t>
      </w:r>
      <w:r w:rsidR="00FC3BF1" w:rsidRPr="00FC3BF1">
        <w:rPr>
          <w:rFonts w:eastAsia="Times New Roman" w:cs="Arial"/>
          <w:bCs/>
          <w:i/>
          <w:kern w:val="36"/>
          <w:szCs w:val="20"/>
          <w:lang w:eastAsia="en-GB"/>
        </w:rPr>
        <w:t xml:space="preserve">Noboru </w:t>
      </w:r>
      <w:proofErr w:type="spellStart"/>
      <w:r w:rsidR="00FC3BF1" w:rsidRPr="00FC3BF1">
        <w:rPr>
          <w:rFonts w:eastAsia="Times New Roman" w:cs="Arial"/>
          <w:bCs/>
          <w:i/>
          <w:kern w:val="36"/>
          <w:szCs w:val="20"/>
          <w:lang w:eastAsia="en-GB"/>
        </w:rPr>
        <w:t>Kitawaki</w:t>
      </w:r>
      <w:proofErr w:type="spellEnd"/>
      <w:r w:rsidR="00FC3BF1" w:rsidRPr="00FC3BF1">
        <w:rPr>
          <w:rFonts w:eastAsia="Times New Roman" w:cs="Arial"/>
          <w:bCs/>
          <w:i/>
          <w:kern w:val="36"/>
          <w:szCs w:val="20"/>
          <w:lang w:eastAsia="en-GB"/>
        </w:rPr>
        <w:t>: A Retrospective</w:t>
      </w:r>
      <w:r w:rsidR="002B70BB">
        <w:rPr>
          <w:rFonts w:eastAsia="Times New Roman" w:cs="Arial"/>
          <w:bCs/>
          <w:kern w:val="36"/>
          <w:szCs w:val="20"/>
          <w:lang w:eastAsia="en-GB"/>
        </w:rPr>
        <w:t xml:space="preserve">, </w:t>
      </w:r>
      <w:hyperlink r:id="rId9" w:tooltip="National Museum of Modern Art, Tokyo" w:history="1">
        <w:r w:rsidR="00FC3BF1" w:rsidRPr="00FC3BF1">
          <w:rPr>
            <w:rFonts w:eastAsia="Times New Roman" w:cs="Arial"/>
            <w:bCs/>
            <w:szCs w:val="20"/>
            <w:lang w:eastAsia="en-GB"/>
          </w:rPr>
          <w:t>National Museum of Modern Art, Tokyo</w:t>
        </w:r>
      </w:hyperlink>
      <w:r w:rsidR="002B70BB">
        <w:rPr>
          <w:rFonts w:eastAsia="Times New Roman" w:cs="Arial"/>
          <w:bCs/>
          <w:szCs w:val="20"/>
          <w:lang w:eastAsia="en-GB"/>
        </w:rPr>
        <w:t>.</w:t>
      </w:r>
      <w:proofErr w:type="gramEnd"/>
    </w:p>
    <w:p w:rsidR="002B70BB" w:rsidRPr="0047664E" w:rsidRDefault="002B70BB" w:rsidP="002B70BB">
      <w:pPr>
        <w:spacing w:before="100" w:beforeAutospacing="1" w:after="100" w:afterAutospacing="1"/>
        <w:outlineLvl w:val="2"/>
        <w:rPr>
          <w:rFonts w:cs="Arial"/>
          <w:szCs w:val="20"/>
        </w:rPr>
      </w:pPr>
      <w:r>
        <w:rPr>
          <w:rFonts w:cs="Arial"/>
          <w:szCs w:val="20"/>
        </w:rPr>
        <w:t>Nakamura, G.</w:t>
      </w:r>
      <w:r w:rsidRPr="0047664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(1968) </w:t>
      </w:r>
      <w:r w:rsidRPr="002B70BB">
        <w:rPr>
          <w:rFonts w:cs="Arial"/>
          <w:i/>
          <w:szCs w:val="20"/>
        </w:rPr>
        <w:t>Japanese avant-garde painting: resistance and collapse: the case of K</w:t>
      </w:r>
      <w:r>
        <w:rPr>
          <w:rFonts w:cs="Arial"/>
          <w:szCs w:val="20"/>
        </w:rPr>
        <w:t xml:space="preserve">, Tokyo. </w:t>
      </w:r>
    </w:p>
    <w:sectPr w:rsidR="002B70BB" w:rsidRPr="0047664E" w:rsidSect="003561F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ED8" w:rsidRDefault="00371ED8">
      <w:r>
        <w:separator/>
      </w:r>
    </w:p>
  </w:endnote>
  <w:endnote w:type="continuationSeparator" w:id="0">
    <w:p w:rsidR="00371ED8" w:rsidRDefault="0037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明朝 ProN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ED8" w:rsidRDefault="00371ED8">
      <w:r>
        <w:separator/>
      </w:r>
    </w:p>
  </w:footnote>
  <w:footnote w:type="continuationSeparator" w:id="0">
    <w:p w:rsidR="00371ED8" w:rsidRDefault="00371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AD" w:rsidRDefault="00D160AD">
    <w:pPr>
      <w:pStyle w:val="Header"/>
    </w:pPr>
    <w:r>
      <w:t>Joel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4F"/>
    <w:rsid w:val="000B68A0"/>
    <w:rsid w:val="000B789E"/>
    <w:rsid w:val="000C5100"/>
    <w:rsid w:val="000D73BB"/>
    <w:rsid w:val="001104CF"/>
    <w:rsid w:val="0019188D"/>
    <w:rsid w:val="001C42A6"/>
    <w:rsid w:val="00203C9C"/>
    <w:rsid w:val="0022634C"/>
    <w:rsid w:val="00227A75"/>
    <w:rsid w:val="002A0965"/>
    <w:rsid w:val="002A5DB3"/>
    <w:rsid w:val="002B70BB"/>
    <w:rsid w:val="002E3C5D"/>
    <w:rsid w:val="003235A0"/>
    <w:rsid w:val="00342406"/>
    <w:rsid w:val="003561FC"/>
    <w:rsid w:val="00365C78"/>
    <w:rsid w:val="00371ED8"/>
    <w:rsid w:val="00390DEA"/>
    <w:rsid w:val="00426FFD"/>
    <w:rsid w:val="0047664E"/>
    <w:rsid w:val="00495935"/>
    <w:rsid w:val="00497CC4"/>
    <w:rsid w:val="004C586E"/>
    <w:rsid w:val="00572CBF"/>
    <w:rsid w:val="005968E1"/>
    <w:rsid w:val="005D4CA9"/>
    <w:rsid w:val="005F0382"/>
    <w:rsid w:val="00651B55"/>
    <w:rsid w:val="00662D4F"/>
    <w:rsid w:val="00703543"/>
    <w:rsid w:val="00744144"/>
    <w:rsid w:val="007612C2"/>
    <w:rsid w:val="00845DAD"/>
    <w:rsid w:val="008735EC"/>
    <w:rsid w:val="008B1DA9"/>
    <w:rsid w:val="008C6A74"/>
    <w:rsid w:val="009054A1"/>
    <w:rsid w:val="00955C6C"/>
    <w:rsid w:val="009B3232"/>
    <w:rsid w:val="009E4D12"/>
    <w:rsid w:val="00A453F0"/>
    <w:rsid w:val="00A7231A"/>
    <w:rsid w:val="00AB3CF6"/>
    <w:rsid w:val="00B06E16"/>
    <w:rsid w:val="00BA3A56"/>
    <w:rsid w:val="00BA6BD0"/>
    <w:rsid w:val="00BE7E36"/>
    <w:rsid w:val="00C50145"/>
    <w:rsid w:val="00D160AD"/>
    <w:rsid w:val="00D2729C"/>
    <w:rsid w:val="00D76CB5"/>
    <w:rsid w:val="00E219E4"/>
    <w:rsid w:val="00E44614"/>
    <w:rsid w:val="00F72357"/>
    <w:rsid w:val="00FC3BF1"/>
    <w:rsid w:val="00FF3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62D4F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unhideWhenUsed/>
    <w:rsid w:val="00662D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68A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3C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C9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C9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C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C9C"/>
    <w:rPr>
      <w:rFonts w:ascii="Arial" w:hAnsi="Arial"/>
      <w:b/>
      <w:bCs/>
      <w:sz w:val="24"/>
      <w:szCs w:val="24"/>
    </w:rPr>
  </w:style>
  <w:style w:type="character" w:customStyle="1" w:styleId="st">
    <w:name w:val="st"/>
    <w:basedOn w:val="DefaultParagraphFont"/>
    <w:rsid w:val="008C6A74"/>
  </w:style>
  <w:style w:type="paragraph" w:styleId="Header">
    <w:name w:val="header"/>
    <w:basedOn w:val="Normal"/>
    <w:link w:val="HeaderChar"/>
    <w:uiPriority w:val="99"/>
    <w:semiHidden/>
    <w:unhideWhenUsed/>
    <w:rsid w:val="00D160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0AD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60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0AD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62D4F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unhideWhenUsed/>
    <w:rsid w:val="00662D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68A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3C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3C9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3C9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C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C9C"/>
    <w:rPr>
      <w:rFonts w:ascii="Arial" w:hAnsi="Arial"/>
      <w:b/>
      <w:bCs/>
      <w:sz w:val="24"/>
      <w:szCs w:val="24"/>
    </w:rPr>
  </w:style>
  <w:style w:type="character" w:customStyle="1" w:styleId="st">
    <w:name w:val="st"/>
    <w:basedOn w:val="DefaultParagraphFont"/>
    <w:rsid w:val="008C6A74"/>
  </w:style>
  <w:style w:type="paragraph" w:styleId="Header">
    <w:name w:val="header"/>
    <w:basedOn w:val="Normal"/>
    <w:link w:val="HeaderChar"/>
    <w:uiPriority w:val="99"/>
    <w:semiHidden/>
    <w:unhideWhenUsed/>
    <w:rsid w:val="00D160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0AD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60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0A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uk/search?tbo=p&amp;tbm=bks&amp;q=inauthor:%22Shogo+Otani%22&amp;source=gbs_metadata_r&amp;ca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.uk/search?tbo=p&amp;tbm=bks&amp;q=inauthor:%22Tohru+Matsumoto%22&amp;source=gbs_metadata_r&amp;cad=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bebooks.com/servlet/SearchResults?an=National+Museum+of+Modern+Art%2C+Tokyo&amp;cm_sp=det-_-bdp-_-au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Kitawaki, Noboru (北脇昇展)</vt:lpstr>
      <vt:lpstr>        (4 June 1901, Nagoya – 18 December 1951, Kyoto)</vt:lpstr>
      <vt:lpstr>        </vt:lpstr>
      <vt:lpstr>        Noboru Kitawaki was among the most inventive artists linked to inter-war Surreal</vt:lpstr>
      <vt:lpstr>        </vt:lpstr>
      <vt:lpstr>        Further Reading:</vt:lpstr>
      <vt:lpstr>Matsumoto, T., and Otani, S., eds. (1997) Noboru Kitawaki: A Retrospective, Nati</vt:lpstr>
      <vt:lpstr>        Nakamura, G. (1968) Japanese avant-garde painting: resistance and collapse: the </vt:lpstr>
    </vt:vector>
  </TitlesOfParts>
  <Company>University of Essex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doctor</cp:lastModifiedBy>
  <cp:revision>6</cp:revision>
  <dcterms:created xsi:type="dcterms:W3CDTF">2014-01-08T14:46:00Z</dcterms:created>
  <dcterms:modified xsi:type="dcterms:W3CDTF">2014-01-11T16:03:00Z</dcterms:modified>
</cp:coreProperties>
</file>