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9"/>
        <w:gridCol w:w="2627"/>
      </w:tblGrid>
      <w:tr w:rsidR="00E075B7" w:rsidRPr="00C01E7A" w:rsidTr="00E075B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C01E7A" w:rsidRDefault="00B574C9" w:rsidP="00E075B7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C01E7A">
              <w:rPr>
                <w:rFonts w:asciiTheme="minorHAnsi" w:hAnsiTheme="minorHAnsi"/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C01E7A" w:rsidRDefault="00B574C9" w:rsidP="00E075B7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C01E7A">
              <w:rPr>
                <w:rStyle w:val="PlaceholderText"/>
                <w:rFonts w:asciiTheme="minorHAnsi" w:hAnsiTheme="minorHAnsi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C01E7A" w:rsidRDefault="00E075B7" w:rsidP="00E075B7">
            <w:pPr>
              <w:spacing w:after="0" w:line="240" w:lineRule="auto"/>
              <w:rPr>
                <w:rFonts w:asciiTheme="minorHAnsi" w:hAnsiTheme="minorHAnsi"/>
              </w:rPr>
            </w:pPr>
            <w:r w:rsidRPr="00C01E7A">
              <w:rPr>
                <w:rStyle w:val="PlaceholderText"/>
                <w:rFonts w:asciiTheme="minorHAnsi" w:hAnsiTheme="minorHAnsi"/>
              </w:rPr>
              <w:t>Bruce</w:t>
            </w:r>
          </w:p>
        </w:tc>
        <w:tc>
          <w:tcPr>
            <w:tcW w:w="2551" w:type="dxa"/>
            <w:shd w:val="clear" w:color="auto" w:fill="auto"/>
          </w:tcPr>
          <w:p w:rsidR="00B574C9" w:rsidRPr="00C01E7A" w:rsidRDefault="00B574C9" w:rsidP="00E075B7">
            <w:pPr>
              <w:spacing w:after="0" w:line="240" w:lineRule="auto"/>
              <w:rPr>
                <w:rFonts w:asciiTheme="minorHAnsi" w:hAnsiTheme="minorHAnsi"/>
              </w:rPr>
            </w:pPr>
            <w:r w:rsidRPr="00C01E7A">
              <w:rPr>
                <w:rStyle w:val="PlaceholderText"/>
                <w:rFonts w:asciiTheme="minorHAnsi" w:hAnsiTheme="minorHAnsi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C01E7A" w:rsidRDefault="00E075B7" w:rsidP="00E075B7">
            <w:pPr>
              <w:spacing w:after="0" w:line="240" w:lineRule="auto"/>
              <w:rPr>
                <w:rFonts w:asciiTheme="minorHAnsi" w:hAnsiTheme="minorHAnsi"/>
              </w:rPr>
            </w:pPr>
            <w:r w:rsidRPr="00C01E7A">
              <w:rPr>
                <w:rStyle w:val="PlaceholderText"/>
                <w:rFonts w:asciiTheme="minorHAnsi" w:hAnsiTheme="minorHAnsi"/>
              </w:rPr>
              <w:t>Elder</w:t>
            </w:r>
          </w:p>
        </w:tc>
      </w:tr>
      <w:tr w:rsidR="00E075B7" w:rsidRPr="00C01E7A" w:rsidTr="00E075B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C01E7A" w:rsidRDefault="00B574C9" w:rsidP="00E075B7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C01E7A" w:rsidRDefault="00B574C9" w:rsidP="00E075B7">
            <w:pPr>
              <w:spacing w:after="0" w:line="240" w:lineRule="auto"/>
              <w:rPr>
                <w:rFonts w:asciiTheme="minorHAnsi" w:hAnsiTheme="minorHAnsi"/>
              </w:rPr>
            </w:pPr>
            <w:r w:rsidRPr="00C01E7A">
              <w:rPr>
                <w:rStyle w:val="PlaceholderText"/>
                <w:rFonts w:asciiTheme="minorHAnsi" w:hAnsiTheme="minorHAnsi"/>
              </w:rPr>
              <w:t>[Enter your biography]</w:t>
            </w:r>
          </w:p>
        </w:tc>
      </w:tr>
      <w:tr w:rsidR="00E075B7" w:rsidRPr="00C01E7A" w:rsidTr="00E075B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C01E7A" w:rsidRDefault="00B574C9" w:rsidP="00E075B7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C01E7A" w:rsidRDefault="00E075B7" w:rsidP="00E075B7">
            <w:pPr>
              <w:spacing w:after="0" w:line="240" w:lineRule="auto"/>
              <w:rPr>
                <w:rFonts w:asciiTheme="minorHAnsi" w:hAnsiTheme="minorHAnsi"/>
              </w:rPr>
            </w:pPr>
            <w:r w:rsidRPr="00C01E7A">
              <w:rPr>
                <w:rStyle w:val="PlaceholderText"/>
                <w:rFonts w:asciiTheme="minorHAnsi" w:hAnsiTheme="minorHAnsi"/>
              </w:rPr>
              <w:t>Ryerson University</w:t>
            </w:r>
          </w:p>
        </w:tc>
      </w:tr>
    </w:tbl>
    <w:p w:rsidR="003D3579" w:rsidRPr="00C01E7A" w:rsidRDefault="003D3579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E075B7" w:rsidRPr="00C01E7A" w:rsidTr="00E075B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C01E7A" w:rsidRDefault="00244BB0" w:rsidP="00E075B7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C01E7A">
              <w:rPr>
                <w:rFonts w:asciiTheme="minorHAnsi" w:hAnsiTheme="minorHAnsi"/>
                <w:b/>
                <w:color w:val="FFFFFF"/>
              </w:rPr>
              <w:t>Your article</w:t>
            </w:r>
          </w:p>
        </w:tc>
      </w:tr>
      <w:tr w:rsidR="003F0D73" w:rsidRPr="00C01E7A" w:rsidTr="00E075B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C01E7A" w:rsidRDefault="00E075B7" w:rsidP="00E075B7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C01E7A">
              <w:rPr>
                <w:rFonts w:asciiTheme="minorHAnsi" w:hAnsiTheme="minorHAnsi"/>
                <w:b/>
              </w:rPr>
              <w:t>Panofsky, Erwin (1892-1968)</w:t>
            </w:r>
          </w:p>
        </w:tc>
      </w:tr>
      <w:tr w:rsidR="00464699" w:rsidRPr="00C01E7A" w:rsidTr="00E075B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C01E7A" w:rsidRDefault="00464699" w:rsidP="00E075B7">
            <w:pPr>
              <w:spacing w:after="0" w:line="240" w:lineRule="auto"/>
              <w:rPr>
                <w:rFonts w:asciiTheme="minorHAnsi" w:hAnsiTheme="minorHAnsi"/>
              </w:rPr>
            </w:pPr>
            <w:r w:rsidRPr="00C01E7A">
              <w:rPr>
                <w:rStyle w:val="PlaceholderText"/>
                <w:rFonts w:asciiTheme="minorHAnsi" w:hAnsiTheme="minorHAnsi"/>
                <w:b/>
              </w:rPr>
              <w:t xml:space="preserve">[Enter any </w:t>
            </w:r>
            <w:r w:rsidRPr="00C01E7A">
              <w:rPr>
                <w:rStyle w:val="PlaceholderText"/>
                <w:rFonts w:asciiTheme="minorHAnsi" w:hAnsiTheme="minorHAnsi"/>
                <w:b/>
                <w:i/>
              </w:rPr>
              <w:t>variant forms</w:t>
            </w:r>
            <w:r w:rsidRPr="00C01E7A">
              <w:rPr>
                <w:rStyle w:val="PlaceholderText"/>
                <w:rFonts w:asciiTheme="minorHAnsi" w:hAnsiTheme="minorHAnsi"/>
                <w:b/>
              </w:rPr>
              <w:t xml:space="preserve"> of your headword – OPTIONAL]</w:t>
            </w:r>
          </w:p>
        </w:tc>
      </w:tr>
      <w:tr w:rsidR="00E85A05" w:rsidRPr="00C01E7A" w:rsidTr="00E075B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C01E7A" w:rsidRDefault="00E075B7" w:rsidP="00E075B7">
            <w:pPr>
              <w:spacing w:after="0" w:line="240" w:lineRule="auto"/>
              <w:rPr>
                <w:rFonts w:asciiTheme="minorHAnsi" w:hAnsiTheme="minorHAnsi"/>
              </w:rPr>
            </w:pPr>
            <w:r w:rsidRPr="00C01E7A">
              <w:rPr>
                <w:rFonts w:asciiTheme="minorHAnsi" w:hAnsiTheme="minorHAnsi"/>
              </w:rPr>
              <w:t xml:space="preserve">Erwin Panofsky was a German-American art historian who from 1926 to 1933 worked alongside Ernst Cassirer (1874-1945) at the University of Hamburg and at the </w:t>
            </w:r>
            <w:proofErr w:type="spellStart"/>
            <w:r w:rsidRPr="00C01E7A">
              <w:rPr>
                <w:rFonts w:asciiTheme="minorHAnsi" w:hAnsiTheme="minorHAnsi"/>
              </w:rPr>
              <w:t>Bibliothek</w:t>
            </w:r>
            <w:proofErr w:type="spellEnd"/>
            <w:r w:rsidRPr="00C01E7A">
              <w:rPr>
                <w:rFonts w:asciiTheme="minorHAnsi" w:hAnsiTheme="minorHAnsi"/>
              </w:rPr>
              <w:t xml:space="preserve"> Warburg. From the outset, he was critical of approaches (such as Heinrich </w:t>
            </w:r>
            <w:proofErr w:type="spellStart"/>
            <w:r w:rsidRPr="00C01E7A">
              <w:rPr>
                <w:rFonts w:asciiTheme="minorHAnsi" w:hAnsiTheme="minorHAnsi"/>
              </w:rPr>
              <w:t>Wöfflin’s</w:t>
            </w:r>
            <w:proofErr w:type="spellEnd"/>
            <w:r w:rsidRPr="00C01E7A">
              <w:rPr>
                <w:rFonts w:asciiTheme="minorHAnsi" w:hAnsiTheme="minorHAnsi"/>
              </w:rPr>
              <w:t xml:space="preserve"> [1964-1945]) that divorced form from content.  Panofsky first outlined his historically and socially based iconological approach to the analysis of an art work in </w:t>
            </w:r>
            <w:r w:rsidRPr="00C01E7A">
              <w:rPr>
                <w:rFonts w:asciiTheme="minorHAnsi" w:hAnsiTheme="minorHAnsi"/>
                <w:i/>
              </w:rPr>
              <w:t>H</w:t>
            </w:r>
            <w:r w:rsidRPr="00C01E7A">
              <w:rPr>
                <w:rFonts w:asciiTheme="minorHAnsi" w:hAnsiTheme="minorHAnsi"/>
                <w:i/>
                <w:iCs/>
              </w:rPr>
              <w:t xml:space="preserve">ercules am </w:t>
            </w:r>
            <w:proofErr w:type="spellStart"/>
            <w:r w:rsidRPr="00C01E7A">
              <w:rPr>
                <w:rFonts w:asciiTheme="minorHAnsi" w:hAnsiTheme="minorHAnsi"/>
                <w:i/>
                <w:iCs/>
              </w:rPr>
              <w:t>Scheidewege</w:t>
            </w:r>
            <w:proofErr w:type="spellEnd"/>
            <w:r w:rsidRPr="00C01E7A">
              <w:rPr>
                <w:rFonts w:asciiTheme="minorHAnsi" w:hAnsiTheme="minorHAnsi"/>
                <w:i/>
                <w:iCs/>
              </w:rPr>
              <w:t xml:space="preserve"> und </w:t>
            </w:r>
            <w:proofErr w:type="spellStart"/>
            <w:r w:rsidRPr="00C01E7A">
              <w:rPr>
                <w:rFonts w:asciiTheme="minorHAnsi" w:hAnsiTheme="minorHAnsi"/>
                <w:i/>
                <w:iCs/>
              </w:rPr>
              <w:t>andere</w:t>
            </w:r>
            <w:proofErr w:type="spellEnd"/>
            <w:r w:rsidRPr="00C01E7A">
              <w:rPr>
                <w:rFonts w:asciiTheme="minorHAnsi" w:hAnsiTheme="minorHAnsi"/>
                <w:i/>
                <w:iCs/>
              </w:rPr>
              <w:t xml:space="preserve"> </w:t>
            </w:r>
            <w:proofErr w:type="spellStart"/>
            <w:r w:rsidRPr="00C01E7A">
              <w:rPr>
                <w:rFonts w:asciiTheme="minorHAnsi" w:hAnsiTheme="minorHAnsi"/>
                <w:i/>
                <w:iCs/>
              </w:rPr>
              <w:t>antike</w:t>
            </w:r>
            <w:proofErr w:type="spellEnd"/>
            <w:r w:rsidRPr="00C01E7A">
              <w:rPr>
                <w:rFonts w:asciiTheme="minorHAnsi" w:hAnsiTheme="minorHAnsi"/>
                <w:i/>
                <w:iCs/>
              </w:rPr>
              <w:t xml:space="preserve"> </w:t>
            </w:r>
            <w:proofErr w:type="spellStart"/>
            <w:r w:rsidRPr="00C01E7A">
              <w:rPr>
                <w:rFonts w:asciiTheme="minorHAnsi" w:hAnsiTheme="minorHAnsi"/>
                <w:i/>
                <w:iCs/>
              </w:rPr>
              <w:t>Bildstoffe</w:t>
            </w:r>
            <w:proofErr w:type="spellEnd"/>
            <w:r w:rsidRPr="00C01E7A">
              <w:rPr>
                <w:rFonts w:asciiTheme="minorHAnsi" w:hAnsiTheme="minorHAnsi"/>
                <w:i/>
                <w:iCs/>
              </w:rPr>
              <w:t xml:space="preserve"> in der </w:t>
            </w:r>
            <w:proofErr w:type="spellStart"/>
            <w:r w:rsidRPr="00C01E7A">
              <w:rPr>
                <w:rFonts w:asciiTheme="minorHAnsi" w:hAnsiTheme="minorHAnsi"/>
                <w:i/>
                <w:iCs/>
              </w:rPr>
              <w:t>neuen</w:t>
            </w:r>
            <w:proofErr w:type="spellEnd"/>
            <w:r w:rsidRPr="00C01E7A">
              <w:rPr>
                <w:rFonts w:asciiTheme="minorHAnsi" w:hAnsiTheme="minorHAnsi"/>
                <w:i/>
                <w:iCs/>
              </w:rPr>
              <w:t xml:space="preserve"> </w:t>
            </w:r>
            <w:proofErr w:type="spellStart"/>
            <w:r w:rsidRPr="00C01E7A">
              <w:rPr>
                <w:rFonts w:asciiTheme="minorHAnsi" w:hAnsiTheme="minorHAnsi"/>
                <w:i/>
                <w:iCs/>
              </w:rPr>
              <w:t>Kunst</w:t>
            </w:r>
            <w:proofErr w:type="spellEnd"/>
            <w:r w:rsidRPr="00C01E7A">
              <w:rPr>
                <w:rFonts w:asciiTheme="minorHAnsi" w:hAnsiTheme="minorHAnsi"/>
                <w:i/>
              </w:rPr>
              <w:t xml:space="preserve"> </w:t>
            </w:r>
            <w:r w:rsidRPr="00C01E7A">
              <w:rPr>
                <w:rFonts w:asciiTheme="minorHAnsi" w:hAnsiTheme="minorHAnsi"/>
              </w:rPr>
              <w:t>(1930), and elaborated it in a more systematic form in</w:t>
            </w:r>
            <w:r w:rsidRPr="00C01E7A">
              <w:rPr>
                <w:rFonts w:asciiTheme="minorHAnsi" w:hAnsiTheme="minorHAnsi"/>
                <w:i/>
              </w:rPr>
              <w:t xml:space="preserve"> Studies in Iconology</w:t>
            </w:r>
            <w:r w:rsidRPr="00C01E7A">
              <w:rPr>
                <w:rFonts w:asciiTheme="minorHAnsi" w:hAnsiTheme="minorHAnsi"/>
              </w:rPr>
              <w:t xml:space="preserve"> (1939).</w:t>
            </w:r>
          </w:p>
        </w:tc>
      </w:tr>
      <w:tr w:rsidR="003F0D73" w:rsidRPr="00C01E7A" w:rsidTr="00E075B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075B7" w:rsidRPr="00C01E7A" w:rsidRDefault="00E075B7" w:rsidP="005B21FB">
            <w:pPr>
              <w:spacing w:after="0"/>
            </w:pPr>
            <w:r w:rsidRPr="00C01E7A">
              <w:t xml:space="preserve">Erwin Panofsky was a German-American art historian who from 1926 to 1933 worked alongside Ernst Cassirer (1874-1945) at the University of Hamburg and at the </w:t>
            </w:r>
            <w:proofErr w:type="spellStart"/>
            <w:r w:rsidRPr="00C01E7A">
              <w:t>Bibliothek</w:t>
            </w:r>
            <w:proofErr w:type="spellEnd"/>
            <w:r w:rsidRPr="00C01E7A">
              <w:t xml:space="preserve"> Warburg. From the outset, he was critical of approaches (such as Heinrich </w:t>
            </w:r>
            <w:proofErr w:type="spellStart"/>
            <w:r w:rsidRPr="00C01E7A">
              <w:t>Wöfflin’s</w:t>
            </w:r>
            <w:proofErr w:type="spellEnd"/>
            <w:r w:rsidRPr="00C01E7A">
              <w:t xml:space="preserve"> [1964-1945]) that divorced form from content.  Panofsky first outlined his historically and socially based iconological approach to the analysis of an art work in </w:t>
            </w:r>
            <w:r w:rsidRPr="00C01E7A">
              <w:rPr>
                <w:i/>
              </w:rPr>
              <w:t>H</w:t>
            </w:r>
            <w:r w:rsidRPr="00C01E7A">
              <w:rPr>
                <w:i/>
                <w:iCs/>
              </w:rPr>
              <w:t xml:space="preserve">ercules am </w:t>
            </w:r>
            <w:proofErr w:type="spellStart"/>
            <w:r w:rsidRPr="00C01E7A">
              <w:rPr>
                <w:i/>
                <w:iCs/>
              </w:rPr>
              <w:t>Scheidewege</w:t>
            </w:r>
            <w:proofErr w:type="spellEnd"/>
            <w:r w:rsidRPr="00C01E7A">
              <w:rPr>
                <w:i/>
                <w:iCs/>
              </w:rPr>
              <w:t xml:space="preserve"> und </w:t>
            </w:r>
            <w:proofErr w:type="spellStart"/>
            <w:r w:rsidRPr="00C01E7A">
              <w:rPr>
                <w:i/>
                <w:iCs/>
              </w:rPr>
              <w:t>andere</w:t>
            </w:r>
            <w:proofErr w:type="spellEnd"/>
            <w:r w:rsidRPr="00C01E7A">
              <w:rPr>
                <w:i/>
                <w:iCs/>
              </w:rPr>
              <w:t xml:space="preserve"> </w:t>
            </w:r>
            <w:proofErr w:type="spellStart"/>
            <w:r w:rsidRPr="00C01E7A">
              <w:rPr>
                <w:i/>
                <w:iCs/>
              </w:rPr>
              <w:t>antike</w:t>
            </w:r>
            <w:proofErr w:type="spellEnd"/>
            <w:r w:rsidRPr="00C01E7A">
              <w:rPr>
                <w:i/>
                <w:iCs/>
              </w:rPr>
              <w:t xml:space="preserve"> </w:t>
            </w:r>
            <w:proofErr w:type="spellStart"/>
            <w:r w:rsidRPr="00C01E7A">
              <w:rPr>
                <w:i/>
                <w:iCs/>
              </w:rPr>
              <w:t>Bildstoffe</w:t>
            </w:r>
            <w:proofErr w:type="spellEnd"/>
            <w:r w:rsidRPr="00C01E7A">
              <w:rPr>
                <w:i/>
                <w:iCs/>
              </w:rPr>
              <w:t xml:space="preserve"> in der </w:t>
            </w:r>
            <w:proofErr w:type="spellStart"/>
            <w:r w:rsidRPr="00C01E7A">
              <w:rPr>
                <w:i/>
                <w:iCs/>
              </w:rPr>
              <w:t>neuen</w:t>
            </w:r>
            <w:proofErr w:type="spellEnd"/>
            <w:r w:rsidRPr="00C01E7A">
              <w:rPr>
                <w:i/>
                <w:iCs/>
              </w:rPr>
              <w:t xml:space="preserve"> </w:t>
            </w:r>
            <w:proofErr w:type="spellStart"/>
            <w:r w:rsidRPr="00C01E7A">
              <w:rPr>
                <w:i/>
                <w:iCs/>
              </w:rPr>
              <w:t>Kunst</w:t>
            </w:r>
            <w:proofErr w:type="spellEnd"/>
            <w:r w:rsidRPr="00C01E7A">
              <w:rPr>
                <w:i/>
              </w:rPr>
              <w:t xml:space="preserve"> </w:t>
            </w:r>
            <w:r w:rsidRPr="00C01E7A">
              <w:t>(1930), and elaborated it in a more systematic form in</w:t>
            </w:r>
            <w:r w:rsidRPr="00C01E7A">
              <w:rPr>
                <w:i/>
              </w:rPr>
              <w:t xml:space="preserve"> Studies in Iconology</w:t>
            </w:r>
            <w:r w:rsidRPr="00C01E7A">
              <w:t xml:space="preserve"> (1939). Panofsky’s approach distinguished three levels of reading an image: the ‘pre-iconographic’, which is the level of  ‘natural meanings. . . or artistic motifs’;  the iconographic, which involves understanding the image through stories and conventions; and the iconological, which ‘conceives of these pure forms, motifs, images, stories and allegories as manifesting underlying principles, . . . [interpreting] these elements as what Ernst Cassirer has called ‘symbolical’ values’ (Panofsky 1955, 40-41). Panofsky’s interests were wide-ranging and he published several important works on subjects other than art history: he wrote illuminatingly about Mozart and published reflections on the detective novel.  His ‘Style and Medium in the Motion Pictures’ (1934) is a cen</w:t>
            </w:r>
            <w:r w:rsidR="005B21FB">
              <w:t>tral text in early film theory.</w:t>
            </w:r>
          </w:p>
          <w:p w:rsidR="003F0D73" w:rsidRPr="00C01E7A" w:rsidRDefault="003F0D73" w:rsidP="00E075B7">
            <w:pPr>
              <w:spacing w:after="0" w:line="240" w:lineRule="auto"/>
              <w:rPr>
                <w:rFonts w:asciiTheme="minorHAnsi" w:hAnsiTheme="minorHAnsi"/>
                <w:lang w:val="en-CA"/>
              </w:rPr>
            </w:pPr>
          </w:p>
          <w:p w:rsidR="002F6DE1" w:rsidRPr="00C01E7A" w:rsidRDefault="002F6DE1" w:rsidP="005B21FB">
            <w:pPr>
              <w:pStyle w:val="Heading1"/>
              <w:spacing w:after="0"/>
            </w:pPr>
            <w:r w:rsidRPr="00C01E7A">
              <w:t>List of Works</w:t>
            </w:r>
          </w:p>
          <w:p w:rsidR="002F6DE1" w:rsidRPr="00C01E7A" w:rsidRDefault="002F6DE1" w:rsidP="005B21FB">
            <w:pPr>
              <w:spacing w:after="0"/>
            </w:pPr>
            <w:r w:rsidRPr="00C01E7A">
              <w:t xml:space="preserve">(1924) </w:t>
            </w:r>
            <w:r w:rsidRPr="00C01E7A">
              <w:rPr>
                <w:i/>
                <w:iCs/>
              </w:rPr>
              <w:t xml:space="preserve">Idea:  </w:t>
            </w:r>
            <w:proofErr w:type="spellStart"/>
            <w:r w:rsidRPr="00C01E7A">
              <w:rPr>
                <w:i/>
                <w:iCs/>
              </w:rPr>
              <w:t>Ein</w:t>
            </w:r>
            <w:proofErr w:type="spellEnd"/>
            <w:r w:rsidRPr="00C01E7A">
              <w:rPr>
                <w:i/>
                <w:iCs/>
              </w:rPr>
              <w:t xml:space="preserve"> </w:t>
            </w:r>
            <w:proofErr w:type="spellStart"/>
            <w:r w:rsidRPr="00C01E7A">
              <w:rPr>
                <w:i/>
                <w:iCs/>
              </w:rPr>
              <w:t>Beitrag</w:t>
            </w:r>
            <w:proofErr w:type="spellEnd"/>
            <w:r w:rsidRPr="00C01E7A">
              <w:rPr>
                <w:i/>
                <w:iCs/>
              </w:rPr>
              <w:t xml:space="preserve"> </w:t>
            </w:r>
            <w:proofErr w:type="spellStart"/>
            <w:r w:rsidRPr="00C01E7A">
              <w:rPr>
                <w:i/>
                <w:iCs/>
              </w:rPr>
              <w:t>zur</w:t>
            </w:r>
            <w:proofErr w:type="spellEnd"/>
            <w:r w:rsidRPr="00C01E7A">
              <w:rPr>
                <w:i/>
                <w:iCs/>
              </w:rPr>
              <w:t xml:space="preserve"> </w:t>
            </w:r>
            <w:proofErr w:type="spellStart"/>
            <w:r w:rsidRPr="00C01E7A">
              <w:rPr>
                <w:i/>
                <w:iCs/>
              </w:rPr>
              <w:t>Begriffsgeschichte</w:t>
            </w:r>
            <w:proofErr w:type="spellEnd"/>
            <w:r w:rsidRPr="00C01E7A">
              <w:rPr>
                <w:i/>
                <w:iCs/>
              </w:rPr>
              <w:t xml:space="preserve"> der </w:t>
            </w:r>
            <w:proofErr w:type="spellStart"/>
            <w:r w:rsidRPr="00C01E7A">
              <w:rPr>
                <w:i/>
                <w:iCs/>
              </w:rPr>
              <w:t>älteren</w:t>
            </w:r>
            <w:proofErr w:type="spellEnd"/>
            <w:r w:rsidRPr="00C01E7A">
              <w:rPr>
                <w:i/>
                <w:iCs/>
              </w:rPr>
              <w:t xml:space="preserve"> </w:t>
            </w:r>
            <w:proofErr w:type="spellStart"/>
            <w:r w:rsidRPr="00C01E7A">
              <w:rPr>
                <w:i/>
                <w:iCs/>
              </w:rPr>
              <w:t>Kunsttheorie</w:t>
            </w:r>
            <w:proofErr w:type="spellEnd"/>
            <w:r w:rsidRPr="00C01E7A">
              <w:rPr>
                <w:iCs/>
              </w:rPr>
              <w:t>,</w:t>
            </w:r>
            <w:r w:rsidRPr="00C01E7A">
              <w:t xml:space="preserve"> Leipzig and Berlin: B. G. </w:t>
            </w:r>
            <w:proofErr w:type="spellStart"/>
            <w:r w:rsidRPr="00C01E7A">
              <w:t>Teubner</w:t>
            </w:r>
            <w:proofErr w:type="spellEnd"/>
            <w:r w:rsidRPr="00C01E7A">
              <w:t>.  (Early formulation of Panofsky’s ideas on iconology.)</w:t>
            </w:r>
          </w:p>
          <w:p w:rsidR="002F6DE1" w:rsidRPr="00C01E7A" w:rsidRDefault="002F6DE1" w:rsidP="005B21FB">
            <w:pPr>
              <w:spacing w:after="0"/>
            </w:pPr>
            <w:r w:rsidRPr="00C01E7A">
              <w:t xml:space="preserve">(1927) </w:t>
            </w:r>
            <w:r w:rsidRPr="00C01E7A">
              <w:rPr>
                <w:i/>
                <w:iCs/>
              </w:rPr>
              <w:t xml:space="preserve">Die </w:t>
            </w:r>
            <w:proofErr w:type="spellStart"/>
            <w:r w:rsidRPr="00C01E7A">
              <w:rPr>
                <w:i/>
                <w:iCs/>
              </w:rPr>
              <w:t>Perspektive</w:t>
            </w:r>
            <w:proofErr w:type="spellEnd"/>
            <w:r w:rsidRPr="00C01E7A">
              <w:rPr>
                <w:i/>
                <w:iCs/>
              </w:rPr>
              <w:t xml:space="preserve"> </w:t>
            </w:r>
            <w:proofErr w:type="spellStart"/>
            <w:r w:rsidRPr="00C01E7A">
              <w:rPr>
                <w:i/>
                <w:iCs/>
              </w:rPr>
              <w:t>als</w:t>
            </w:r>
            <w:proofErr w:type="spellEnd"/>
            <w:r w:rsidRPr="00C01E7A">
              <w:rPr>
                <w:i/>
                <w:iCs/>
              </w:rPr>
              <w:t xml:space="preserve"> </w:t>
            </w:r>
            <w:proofErr w:type="spellStart"/>
            <w:r w:rsidRPr="00C01E7A">
              <w:rPr>
                <w:i/>
                <w:iCs/>
              </w:rPr>
              <w:t>symbolische</w:t>
            </w:r>
            <w:proofErr w:type="spellEnd"/>
            <w:r w:rsidRPr="00C01E7A">
              <w:rPr>
                <w:i/>
                <w:iCs/>
              </w:rPr>
              <w:t xml:space="preserve"> Form</w:t>
            </w:r>
            <w:r w:rsidRPr="00C01E7A">
              <w:t xml:space="preserve">, Leipzig and Berlin: B. G. </w:t>
            </w:r>
            <w:proofErr w:type="spellStart"/>
            <w:r w:rsidRPr="00C01E7A">
              <w:t>Teubner</w:t>
            </w:r>
            <w:proofErr w:type="spellEnd"/>
            <w:r w:rsidRPr="00C01E7A">
              <w:t xml:space="preserve">, trans. C. S. Wood as </w:t>
            </w:r>
            <w:r w:rsidRPr="00C01E7A">
              <w:rPr>
                <w:i/>
                <w:iCs/>
              </w:rPr>
              <w:t>Perspective as Symbolic Form</w:t>
            </w:r>
            <w:r w:rsidRPr="00C01E7A">
              <w:t xml:space="preserve">, New York: Zone Books, 1991. (A key work on linear perspective that highlights the influence of Panofsky’s colleague, Ernst Cassirer.) </w:t>
            </w:r>
          </w:p>
          <w:p w:rsidR="002F6DE1" w:rsidRPr="00C01E7A" w:rsidRDefault="002F6DE1" w:rsidP="005B21FB">
            <w:pPr>
              <w:spacing w:after="0"/>
            </w:pPr>
            <w:r w:rsidRPr="00C01E7A">
              <w:t xml:space="preserve">(1939) </w:t>
            </w:r>
            <w:r w:rsidRPr="00C01E7A">
              <w:rPr>
                <w:i/>
                <w:iCs/>
              </w:rPr>
              <w:t>Studies in Iconology: Humanistic Themes in the Art of the Renaissance</w:t>
            </w:r>
            <w:r w:rsidRPr="00C01E7A">
              <w:t>, New York: Oxford University Press. (The most important systematic statement of Panofsky’s ideas on iconography and iconology.)</w:t>
            </w:r>
          </w:p>
          <w:p w:rsidR="002F6DE1" w:rsidRPr="00C01E7A" w:rsidRDefault="002F6DE1" w:rsidP="005B21FB">
            <w:pPr>
              <w:spacing w:after="0"/>
            </w:pPr>
            <w:r w:rsidRPr="00C01E7A">
              <w:t xml:space="preserve">(1943) </w:t>
            </w:r>
            <w:r w:rsidRPr="00C01E7A">
              <w:rPr>
                <w:i/>
                <w:iCs/>
              </w:rPr>
              <w:t xml:space="preserve">Albrecht </w:t>
            </w:r>
            <w:proofErr w:type="spellStart"/>
            <w:r w:rsidRPr="00C01E7A">
              <w:rPr>
                <w:i/>
                <w:iCs/>
              </w:rPr>
              <w:t>Dürer</w:t>
            </w:r>
            <w:proofErr w:type="spellEnd"/>
            <w:r w:rsidRPr="00C01E7A">
              <w:rPr>
                <w:iCs/>
              </w:rPr>
              <w:t>,</w:t>
            </w:r>
            <w:r w:rsidRPr="00C01E7A">
              <w:t xml:space="preserve"> Princeton: Princeton University Press, 2 vols.</w:t>
            </w:r>
          </w:p>
          <w:p w:rsidR="002F6DE1" w:rsidRPr="00C01E7A" w:rsidRDefault="002F6DE1" w:rsidP="005B21FB">
            <w:pPr>
              <w:spacing w:after="0"/>
            </w:pPr>
            <w:r w:rsidRPr="00C01E7A">
              <w:lastRenderedPageBreak/>
              <w:t xml:space="preserve">(1953) </w:t>
            </w:r>
            <w:r w:rsidRPr="00C01E7A">
              <w:rPr>
                <w:i/>
                <w:iCs/>
              </w:rPr>
              <w:t>Early Netherlandish Paint</w:t>
            </w:r>
            <w:bookmarkStart w:id="0" w:name="_GoBack"/>
            <w:bookmarkEnd w:id="0"/>
            <w:r w:rsidRPr="00C01E7A">
              <w:rPr>
                <w:i/>
                <w:iCs/>
              </w:rPr>
              <w:t>ing: Its Origins and Character</w:t>
            </w:r>
            <w:r w:rsidRPr="00C01E7A">
              <w:rPr>
                <w:iCs/>
              </w:rPr>
              <w:t>,</w:t>
            </w:r>
            <w:r w:rsidRPr="00C01E7A">
              <w:t xml:space="preserve"> Cambridge: Harvard University Press, 2 vols.</w:t>
            </w:r>
          </w:p>
          <w:p w:rsidR="002F6DE1" w:rsidRPr="00C01E7A" w:rsidRDefault="002F6DE1" w:rsidP="005B21FB">
            <w:pPr>
              <w:spacing w:after="0"/>
              <w:rPr>
                <w:lang w:val="en-CA"/>
              </w:rPr>
            </w:pPr>
            <w:r w:rsidRPr="00C01E7A">
              <w:t xml:space="preserve">(1955) </w:t>
            </w:r>
            <w:r w:rsidRPr="00C01E7A">
              <w:rPr>
                <w:i/>
                <w:iCs/>
              </w:rPr>
              <w:t>Meaning in the Visual Arts</w:t>
            </w:r>
            <w:r w:rsidRPr="00C01E7A">
              <w:t>, Garden City: Doubleday.</w:t>
            </w:r>
          </w:p>
        </w:tc>
      </w:tr>
      <w:tr w:rsidR="003235A7" w:rsidRPr="00C01E7A" w:rsidTr="00E075B7">
        <w:tc>
          <w:tcPr>
            <w:tcW w:w="9016" w:type="dxa"/>
            <w:shd w:val="clear" w:color="auto" w:fill="auto"/>
          </w:tcPr>
          <w:p w:rsidR="003235A7" w:rsidRPr="00C01E7A" w:rsidRDefault="003235A7" w:rsidP="00E075B7">
            <w:pPr>
              <w:spacing w:after="0" w:line="240" w:lineRule="auto"/>
              <w:rPr>
                <w:rFonts w:asciiTheme="minorHAnsi" w:hAnsiTheme="minorHAnsi"/>
              </w:rPr>
            </w:pPr>
            <w:r w:rsidRPr="00C01E7A">
              <w:rPr>
                <w:rFonts w:asciiTheme="minorHAnsi" w:hAnsiTheme="minorHAnsi"/>
                <w:u w:val="single"/>
              </w:rPr>
              <w:lastRenderedPageBreak/>
              <w:t>Further reading</w:t>
            </w:r>
            <w:r w:rsidRPr="00C01E7A">
              <w:rPr>
                <w:rFonts w:asciiTheme="minorHAnsi" w:hAnsiTheme="minorHAnsi"/>
              </w:rPr>
              <w:t>:</w:t>
            </w:r>
          </w:p>
          <w:p w:rsidR="00C01E7A" w:rsidRPr="00C01E7A" w:rsidRDefault="00C01E7A" w:rsidP="005B21FB">
            <w:pPr>
              <w:spacing w:after="0"/>
            </w:pPr>
            <w:r w:rsidRPr="00C01E7A">
              <w:rPr>
                <w:noProof/>
              </w:rPr>
              <w:t>(Holly)</w:t>
            </w:r>
          </w:p>
          <w:p w:rsidR="003235A7" w:rsidRPr="00C01E7A" w:rsidRDefault="00C01E7A" w:rsidP="005B21FB">
            <w:r w:rsidRPr="00C01E7A">
              <w:rPr>
                <w:noProof/>
              </w:rPr>
              <w:t>(Ferretti)</w:t>
            </w:r>
          </w:p>
        </w:tc>
      </w:tr>
    </w:tbl>
    <w:p w:rsidR="00C27FAB" w:rsidRPr="00C01E7A" w:rsidRDefault="00C27FAB" w:rsidP="00B33145">
      <w:pPr>
        <w:rPr>
          <w:rFonts w:asciiTheme="minorHAnsi" w:hAnsiTheme="minorHAnsi"/>
        </w:rPr>
      </w:pPr>
    </w:p>
    <w:sectPr w:rsidR="00C27FAB" w:rsidRPr="00C01E7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0A9" w:rsidRDefault="001330A9" w:rsidP="007A0D55">
      <w:pPr>
        <w:spacing w:after="0" w:line="240" w:lineRule="auto"/>
      </w:pPr>
      <w:r>
        <w:separator/>
      </w:r>
    </w:p>
  </w:endnote>
  <w:endnote w:type="continuationSeparator" w:id="0">
    <w:p w:rsidR="001330A9" w:rsidRDefault="001330A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Droid Sa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0A9" w:rsidRDefault="001330A9" w:rsidP="007A0D55">
      <w:pPr>
        <w:spacing w:after="0" w:line="240" w:lineRule="auto"/>
      </w:pPr>
      <w:r>
        <w:separator/>
      </w:r>
    </w:p>
  </w:footnote>
  <w:footnote w:type="continuationSeparator" w:id="0">
    <w:p w:rsidR="001330A9" w:rsidRDefault="001330A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E075B7">
      <w:rPr>
        <w:b/>
        <w:color w:val="7F7F7F"/>
      </w:rPr>
      <w:t>Taylor &amp; Francis</w:t>
    </w:r>
    <w:r w:rsidRPr="00E075B7">
      <w:rPr>
        <w:color w:val="7F7F7F"/>
      </w:rPr>
      <w:t xml:space="preserve"> – </w:t>
    </w:r>
    <w:proofErr w:type="spellStart"/>
    <w:r w:rsidRPr="00E075B7">
      <w:rPr>
        <w:i/>
        <w:color w:val="7F7F7F"/>
      </w:rPr>
      <w:t>Encyclopedia</w:t>
    </w:r>
    <w:proofErr w:type="spellEnd"/>
    <w:r w:rsidRPr="00E075B7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B7"/>
    <w:rsid w:val="00032559"/>
    <w:rsid w:val="00052040"/>
    <w:rsid w:val="000B25AE"/>
    <w:rsid w:val="000B55AB"/>
    <w:rsid w:val="000D24DC"/>
    <w:rsid w:val="00101B2E"/>
    <w:rsid w:val="00116FA0"/>
    <w:rsid w:val="001330A9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6DE1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21FB"/>
    <w:rsid w:val="005B3921"/>
    <w:rsid w:val="005D248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1E7A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075B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5DA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17D1"/>
  <w15:chartTrackingRefBased/>
  <w15:docId w15:val="{9A8D1359-4988-4D8C-BCE7-E8CDB55C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customStyle="1" w:styleId="Standard">
    <w:name w:val="Standard"/>
    <w:rsid w:val="00E075B7"/>
    <w:pPr>
      <w:widowControl w:val="0"/>
      <w:tabs>
        <w:tab w:val="left" w:pos="709"/>
      </w:tabs>
      <w:suppressAutoHyphens/>
      <w:autoSpaceDN w:val="0"/>
      <w:textAlignment w:val="baseline"/>
    </w:pPr>
    <w:rPr>
      <w:rFonts w:ascii="Times New Roman" w:eastAsia="Droid Sans Fallback" w:hAnsi="Times New Roman" w:cs="Lohit Hindi"/>
      <w:color w:val="00000A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Normal"/>
    <w:rsid w:val="002F6DE1"/>
    <w:pPr>
      <w:widowControl w:val="0"/>
      <w:tabs>
        <w:tab w:val="left" w:pos="709"/>
      </w:tabs>
      <w:suppressAutoHyphens/>
      <w:spacing w:after="0" w:line="276" w:lineRule="auto"/>
    </w:pPr>
    <w:rPr>
      <w:rFonts w:ascii="Droid Sans Mono" w:eastAsia="Droid Sans Fallback" w:hAnsi="Droid Sans Mono" w:cs="Lohit Hindi"/>
      <w:color w:val="00000A"/>
      <w:sz w:val="20"/>
      <w:szCs w:val="20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6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Hol84</b:Tag>
    <b:SourceType>Book</b:SourceType>
    <b:Guid>{2C7A7D9D-C67B-4AEF-8BFC-904E14B1F382}</b:Guid>
    <b:Author>
      <b:Author>
        <b:NameList>
          <b:Person>
            <b:Last>Holly</b:Last>
            <b:First>M.</b:First>
            <b:Middle>A.</b:Middle>
          </b:Person>
        </b:NameList>
      </b:Author>
    </b:Author>
    <b:Title>Panofsky and the Foundations of Art History</b:Title>
    <b:Year>1984</b:Year>
    <b:City>Ithaca</b:City>
    <b:Publisher>Cornell University Press</b:Publisher>
    <b:RefOrder>2</b:RefOrder>
  </b:Source>
  <b:Source>
    <b:Tag>Fer89</b:Tag>
    <b:SourceType>Book</b:SourceType>
    <b:Guid>{D5028704-B767-4B85-B67F-398C9F81EF76}</b:Guid>
    <b:Author>
      <b:Author>
        <b:NameList>
          <b:Person>
            <b:Last>Ferretti</b:Last>
            <b:First>S.</b:First>
          </b:Person>
        </b:NameList>
      </b:Author>
    </b:Author>
    <b:Title>Cassirer, Panofsky, and Warburg: Symbol, Art, and History</b:Title>
    <b:Year>1989</b:Year>
    <b:City>New Haven</b:City>
    <b:Publisher>Yale University Press</b:Publisher>
    <b:RefOrder>1</b:RefOrder>
  </b:Source>
</b:Sources>
</file>

<file path=customXml/itemProps1.xml><?xml version="1.0" encoding="utf-8"?>
<ds:datastoreItem xmlns:ds="http://schemas.openxmlformats.org/officeDocument/2006/customXml" ds:itemID="{C6923E1F-46BA-4F28-BDD8-C9616B47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4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2</cp:revision>
  <dcterms:created xsi:type="dcterms:W3CDTF">2016-03-13T08:20:00Z</dcterms:created>
  <dcterms:modified xsi:type="dcterms:W3CDTF">2016-05-11T15:42:00Z</dcterms:modified>
</cp:coreProperties>
</file>