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A6C30" w:rsidP="00837FE7">
            <w:pPr>
              <w:spacing w:after="0" w:line="240" w:lineRule="auto"/>
            </w:pPr>
            <w:r>
              <w:rPr>
                <w:rStyle w:val="PlaceholderText"/>
              </w:rPr>
              <w:t>Nicholas</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A6C30" w:rsidP="00837FE7">
            <w:pPr>
              <w:spacing w:after="0" w:line="240" w:lineRule="auto"/>
            </w:pPr>
            <w:r>
              <w:rPr>
                <w:rStyle w:val="PlaceholderText"/>
              </w:rPr>
              <w:t>Meihuizen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A6C30" w:rsidP="00837FE7">
            <w:pPr>
              <w:spacing w:after="0" w:line="240" w:lineRule="auto"/>
            </w:pPr>
            <w:r>
              <w:rPr>
                <w:rStyle w:val="PlaceholderText"/>
              </w:rPr>
              <w:t>North-West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A6C30" w:rsidP="00837FE7">
            <w:pPr>
              <w:spacing w:after="0" w:line="240" w:lineRule="auto"/>
              <w:rPr>
                <w:b/>
                <w:color w:val="000000"/>
              </w:rPr>
            </w:pPr>
            <w:r w:rsidRPr="00DA6C30">
              <w:rPr>
                <w:b/>
                <w:color w:val="000000"/>
                <w:lang w:val="en-US"/>
              </w:rPr>
              <w:t>Serote, Mongane (1944</w:t>
            </w:r>
            <w:r>
              <w:rPr>
                <w:b/>
                <w:color w:val="000000"/>
                <w:lang w:val="en-US"/>
              </w:rPr>
              <w:t>-</w:t>
            </w:r>
            <w:r w:rsidRPr="00DA6C30">
              <w:rPr>
                <w:b/>
                <w:color w:val="000000"/>
                <w:lang w:val="en-US"/>
              </w:rPr>
              <w:t>)</w:t>
            </w:r>
          </w:p>
        </w:tc>
      </w:tr>
      <w:tr w:rsidR="00464699" w:rsidRPr="00837FE7" w:rsidTr="00837FE7">
        <w:tc>
          <w:tcPr>
            <w:tcW w:w="9016" w:type="dxa"/>
            <w:shd w:val="clear" w:color="auto" w:fill="auto"/>
            <w:tcMar>
              <w:top w:w="113" w:type="dxa"/>
              <w:bottom w:w="113" w:type="dxa"/>
            </w:tcMar>
          </w:tcPr>
          <w:p w:rsidR="00464699" w:rsidRPr="00E06B87" w:rsidRDefault="00A100CB" w:rsidP="00837FE7">
            <w:pPr>
              <w:spacing w:after="0" w:line="240" w:lineRule="auto"/>
              <w:rPr>
                <w:color w:val="000000"/>
              </w:rPr>
            </w:pPr>
            <w:r w:rsidRPr="00DA6C30">
              <w:rPr>
                <w:b/>
                <w:color w:val="000000"/>
                <w:lang w:val="en-US"/>
              </w:rPr>
              <w:t>Serote, Mongane</w:t>
            </w:r>
            <w:r>
              <w:rPr>
                <w:b/>
                <w:color w:val="000000"/>
                <w:lang w:val="en-US"/>
              </w:rPr>
              <w:t xml:space="preserve"> Wally</w:t>
            </w:r>
          </w:p>
        </w:tc>
      </w:tr>
      <w:tr w:rsidR="00E85A05" w:rsidRPr="00837FE7" w:rsidTr="00837FE7">
        <w:tc>
          <w:tcPr>
            <w:tcW w:w="9016" w:type="dxa"/>
            <w:shd w:val="clear" w:color="auto" w:fill="auto"/>
            <w:tcMar>
              <w:top w:w="113" w:type="dxa"/>
              <w:bottom w:w="113" w:type="dxa"/>
            </w:tcMar>
          </w:tcPr>
          <w:p w:rsidR="00E85A05" w:rsidRPr="00E06B87" w:rsidRDefault="005A4C80" w:rsidP="00837FE7">
            <w:pPr>
              <w:spacing w:after="0" w:line="240" w:lineRule="auto"/>
              <w:rPr>
                <w:color w:val="000000"/>
              </w:rPr>
            </w:pPr>
            <w:r w:rsidRPr="0031150E">
              <w:rPr>
                <w:color w:val="000000"/>
              </w:rPr>
              <w:t>Mongane Wally Serote was born four years prior to the assumption of power by the Nationalist Party in 1948. Always conscious of himself in relation to his society, his life and writing afford a chronicle of and commentary on the apartheid era. As one of South Africa’s most prominent poets, he is primarily known for the passionate intensity of his work, his uncompromising commitment to political liberation, the breadth of his sympathies, and the tension he maintains between the clichéd image or expression and the startlingly original one. Apart from his volumes of poetry he has also written novels, various short stories, and numerous essays dealing with the relation between culture and political liberation.</w:t>
            </w:r>
          </w:p>
        </w:tc>
      </w:tr>
      <w:tr w:rsidR="003F0D73" w:rsidRPr="00837FE7" w:rsidTr="00837FE7">
        <w:tc>
          <w:tcPr>
            <w:tcW w:w="9016" w:type="dxa"/>
            <w:shd w:val="clear" w:color="auto" w:fill="auto"/>
            <w:tcMar>
              <w:top w:w="113" w:type="dxa"/>
              <w:bottom w:w="113" w:type="dxa"/>
            </w:tcMar>
          </w:tcPr>
          <w:p w:rsidR="0031150E" w:rsidRPr="0031150E" w:rsidRDefault="0031150E" w:rsidP="0031150E">
            <w:pPr>
              <w:spacing w:after="0" w:line="240" w:lineRule="auto"/>
              <w:rPr>
                <w:color w:val="000000"/>
              </w:rPr>
            </w:pPr>
            <w:r w:rsidRPr="0031150E">
              <w:rPr>
                <w:color w:val="000000"/>
              </w:rPr>
              <w:t xml:space="preserve">Mongane Wally Serote was born four years prior to the assumption of power by the Nationalist Party in 1948. Always conscious of himself in relation to his society, his life and writing afford a chronicle of and commentary on the apartheid era. As one of South Africa’s most prominent poets, he is primarily known for the passionate intensity of his work, his uncompromising commitment to political liberation, the breadth of his sympathies, and the tension he maintains between the clichéd image or expression and the startlingly original one. Apart from his volumes of poetry he has also written novels, various short stories, and numerous essays dealing with the relation between culture and political liberation. </w:t>
            </w:r>
          </w:p>
          <w:p w:rsidR="0031150E" w:rsidRPr="0031150E" w:rsidRDefault="0031150E" w:rsidP="0031150E">
            <w:pPr>
              <w:spacing w:after="0" w:line="240" w:lineRule="auto"/>
              <w:rPr>
                <w:color w:val="000000"/>
              </w:rPr>
            </w:pPr>
          </w:p>
          <w:p w:rsidR="0031150E" w:rsidRPr="0031150E" w:rsidRDefault="0031150E" w:rsidP="0031150E">
            <w:pPr>
              <w:spacing w:after="0" w:line="240" w:lineRule="auto"/>
              <w:rPr>
                <w:color w:val="000000"/>
                <w:lang w:val="en-US"/>
              </w:rPr>
            </w:pPr>
            <w:r w:rsidRPr="0031150E">
              <w:rPr>
                <w:color w:val="000000"/>
              </w:rPr>
              <w:t xml:space="preserve">His main locus of interest was the struggle for liberation in South Africa. His principal themes, therefore, were linked to oppression and liberation, though not always within an explicitly political context. </w:t>
            </w:r>
            <w:r w:rsidRPr="0031150E">
              <w:rPr>
                <w:color w:val="000000"/>
                <w:lang w:val="en-US"/>
              </w:rPr>
              <w:t>Serote brought out his first volume of poetry,</w:t>
            </w:r>
            <w:r w:rsidR="008253FB">
              <w:rPr>
                <w:color w:val="000000"/>
                <w:lang w:val="en-US"/>
              </w:rPr>
              <w:t xml:space="preserve"> </w:t>
            </w:r>
            <w:r w:rsidRPr="0031150E">
              <w:rPr>
                <w:i/>
                <w:color w:val="000000"/>
                <w:lang w:val="en-US"/>
              </w:rPr>
              <w:t>Yakhal’inkomo</w:t>
            </w:r>
            <w:r w:rsidRPr="0031150E">
              <w:rPr>
                <w:color w:val="000000"/>
                <w:lang w:val="en-US"/>
              </w:rPr>
              <w:t xml:space="preserve"> (</w:t>
            </w:r>
            <w:r w:rsidRPr="0031150E">
              <w:rPr>
                <w:i/>
                <w:color w:val="000000"/>
                <w:lang w:val="en-US"/>
              </w:rPr>
              <w:t>The Cows are Crying</w:t>
            </w:r>
            <w:r w:rsidRPr="0031150E">
              <w:rPr>
                <w:color w:val="000000"/>
                <w:lang w:val="en-US"/>
              </w:rPr>
              <w:t xml:space="preserve">), in 1972. The title encapsulates Serote’s sensitivity to all life forms and their plight, but also his alertness to the appropriate emblems of adversity for his own situation. The best known poem from this work, ‘City Johannesburg’, considers the specific situation in South Africa, compressing within its compass of hate and love an extraordinary amount of social history and experience. The volume </w:t>
            </w:r>
            <w:r w:rsidRPr="0031150E">
              <w:rPr>
                <w:i/>
                <w:color w:val="000000"/>
                <w:lang w:val="en-US"/>
              </w:rPr>
              <w:t xml:space="preserve">Tsetlo </w:t>
            </w:r>
            <w:r w:rsidRPr="0031150E">
              <w:rPr>
                <w:color w:val="000000"/>
                <w:lang w:val="en-US"/>
              </w:rPr>
              <w:t xml:space="preserve">appeared in 1974. It is most adept in its continuing evocation of Alexandra, as in ‘Another Alexandra’, where vision and observation become intertwined. A year later came the publication of </w:t>
            </w:r>
            <w:r w:rsidRPr="0031150E">
              <w:rPr>
                <w:i/>
                <w:color w:val="000000"/>
                <w:lang w:val="en-US"/>
              </w:rPr>
              <w:t>No Baby Must Weep</w:t>
            </w:r>
            <w:r w:rsidRPr="0031150E">
              <w:rPr>
                <w:color w:val="000000"/>
                <w:lang w:val="en-US"/>
              </w:rPr>
              <w:t xml:space="preserve"> (1975), written in a continuous free-verse style reminiscent of the traditional oral versifying of black Africa, although this was a new form for Serote. </w:t>
            </w:r>
            <w:r w:rsidRPr="0031150E">
              <w:rPr>
                <w:i/>
                <w:color w:val="000000"/>
                <w:lang w:val="en-US"/>
              </w:rPr>
              <w:t>Behold Mama, Flowers</w:t>
            </w:r>
            <w:r w:rsidRPr="0031150E">
              <w:rPr>
                <w:color w:val="000000"/>
                <w:lang w:val="en-US"/>
              </w:rPr>
              <w:t xml:space="preserve"> (1978) is similar in its stream-of-consciousness style and violence-inspired subject matter, but has an added urgency conveyed by its tone of desperate lament.</w:t>
            </w:r>
          </w:p>
          <w:p w:rsidR="0031150E" w:rsidRPr="0031150E" w:rsidRDefault="0031150E" w:rsidP="0031150E">
            <w:pPr>
              <w:spacing w:after="0" w:line="240" w:lineRule="auto"/>
              <w:rPr>
                <w:i/>
                <w:color w:val="000000"/>
                <w:lang w:val="en-US"/>
              </w:rPr>
            </w:pPr>
          </w:p>
          <w:p w:rsidR="003F0D73" w:rsidRDefault="0031150E" w:rsidP="0031150E">
            <w:pPr>
              <w:spacing w:after="0" w:line="240" w:lineRule="auto"/>
              <w:rPr>
                <w:color w:val="000000"/>
                <w:lang w:val="en-US"/>
              </w:rPr>
            </w:pPr>
            <w:r w:rsidRPr="0031150E">
              <w:rPr>
                <w:color w:val="000000"/>
                <w:lang w:val="en-US"/>
              </w:rPr>
              <w:t xml:space="preserve">His novel, </w:t>
            </w:r>
            <w:r w:rsidRPr="0031150E">
              <w:rPr>
                <w:i/>
                <w:color w:val="000000"/>
                <w:lang w:val="en-US"/>
              </w:rPr>
              <w:t xml:space="preserve">To Every Birth Its Blood </w:t>
            </w:r>
            <w:r w:rsidRPr="0031150E">
              <w:rPr>
                <w:color w:val="000000"/>
                <w:lang w:val="en-US"/>
              </w:rPr>
              <w:t xml:space="preserve">(1981), is a penetrating exploration of the struggle period in South Africa. An active member of the ANC, his work for that organization is reflected in the collection </w:t>
            </w:r>
            <w:r w:rsidRPr="0031150E">
              <w:rPr>
                <w:i/>
                <w:color w:val="000000"/>
                <w:lang w:val="en-US"/>
              </w:rPr>
              <w:t>On the Horizon</w:t>
            </w:r>
            <w:r w:rsidRPr="0031150E">
              <w:rPr>
                <w:color w:val="000000"/>
                <w:lang w:val="en-US"/>
              </w:rPr>
              <w:t xml:space="preserve"> (1990). In </w:t>
            </w:r>
            <w:r w:rsidRPr="0031150E">
              <w:rPr>
                <w:i/>
                <w:color w:val="000000"/>
                <w:lang w:val="en-US"/>
              </w:rPr>
              <w:t>Third World Express</w:t>
            </w:r>
            <w:r w:rsidRPr="0031150E">
              <w:rPr>
                <w:color w:val="000000"/>
                <w:lang w:val="en-US"/>
              </w:rPr>
              <w:t xml:space="preserve"> (1992) Serote’s search for a better world </w:t>
            </w:r>
            <w:r w:rsidRPr="0031150E">
              <w:rPr>
                <w:color w:val="000000"/>
                <w:lang w:val="en-US"/>
              </w:rPr>
              <w:lastRenderedPageBreak/>
              <w:t xml:space="preserve">order is extended to incorporate others with shared values. In comparison, </w:t>
            </w:r>
            <w:r w:rsidRPr="0031150E">
              <w:rPr>
                <w:i/>
                <w:color w:val="000000"/>
                <w:lang w:val="en-US"/>
              </w:rPr>
              <w:t>Come and Hope with Me</w:t>
            </w:r>
            <w:r w:rsidRPr="0031150E">
              <w:rPr>
                <w:color w:val="000000"/>
                <w:lang w:val="en-US"/>
              </w:rPr>
              <w:t xml:space="preserve"> (1994) is brooding and disturbed. It is as if unexpected bars to the process of liberation now present themselves, and the occasion is cause for further lament. The struggle of self with self in the personal realm, broached in </w:t>
            </w:r>
            <w:r w:rsidRPr="0031150E">
              <w:rPr>
                <w:i/>
                <w:color w:val="000000"/>
                <w:lang w:val="en-US"/>
              </w:rPr>
              <w:t>To Every Birth Its Blood</w:t>
            </w:r>
            <w:r w:rsidRPr="0031150E">
              <w:rPr>
                <w:color w:val="000000"/>
                <w:lang w:val="en-US"/>
              </w:rPr>
              <w:t xml:space="preserve">, now becomes more externalized, as conflict shifts from a unitary common enemy to power games and destructive situations where inner strengths and resources are necessary, such as the ability to ‘hope’. ‘Hope’, then, becomes a type of transformative tool, a means for achieving a general humanitarian end, rather than a specific political end. More recent works do not match the intensity of the earlier ones, and include </w:t>
            </w:r>
            <w:r w:rsidRPr="0031150E">
              <w:rPr>
                <w:i/>
                <w:color w:val="000000"/>
                <w:lang w:val="en-US"/>
              </w:rPr>
              <w:t>Freedom Lament and Song</w:t>
            </w:r>
            <w:r w:rsidRPr="0031150E">
              <w:rPr>
                <w:color w:val="000000"/>
                <w:lang w:val="en-US"/>
              </w:rPr>
              <w:t xml:space="preserve"> (1997), </w:t>
            </w:r>
            <w:r w:rsidRPr="0031150E">
              <w:rPr>
                <w:i/>
                <w:color w:val="000000"/>
                <w:lang w:val="en-US"/>
              </w:rPr>
              <w:t>Gods of Our Time</w:t>
            </w:r>
            <w:r w:rsidRPr="0031150E">
              <w:rPr>
                <w:color w:val="000000"/>
                <w:lang w:val="en-US"/>
              </w:rPr>
              <w:t xml:space="preserve"> (1999), and </w:t>
            </w:r>
            <w:r w:rsidRPr="0031150E">
              <w:rPr>
                <w:i/>
                <w:color w:val="000000"/>
                <w:lang w:val="en-US"/>
              </w:rPr>
              <w:t>History Is the Home Address</w:t>
            </w:r>
            <w:r w:rsidRPr="0031150E">
              <w:rPr>
                <w:color w:val="000000"/>
                <w:lang w:val="en-US"/>
              </w:rPr>
              <w:t xml:space="preserve"> (2004).</w:t>
            </w:r>
          </w:p>
          <w:p w:rsidR="00E271DB" w:rsidRDefault="00E271DB" w:rsidP="0031150E">
            <w:pPr>
              <w:spacing w:after="0" w:line="240" w:lineRule="auto"/>
              <w:rPr>
                <w:color w:val="000000"/>
                <w:lang w:val="en-US"/>
              </w:rPr>
            </w:pPr>
          </w:p>
          <w:p w:rsidR="00E271DB" w:rsidRPr="00922572" w:rsidRDefault="00E271DB" w:rsidP="00E271DB">
            <w:pPr>
              <w:pStyle w:val="Heading1"/>
              <w:spacing w:after="0"/>
              <w:rPr>
                <w:lang w:val="en-US"/>
              </w:rPr>
            </w:pPr>
            <w:r>
              <w:rPr>
                <w:lang w:val="en-US"/>
              </w:rPr>
              <w:t>List of W</w:t>
            </w:r>
            <w:r w:rsidRPr="00922572">
              <w:rPr>
                <w:lang w:val="en-US"/>
              </w:rPr>
              <w:t>orks</w:t>
            </w:r>
          </w:p>
          <w:p w:rsidR="00E271DB" w:rsidRPr="00E271DB" w:rsidRDefault="00E271DB" w:rsidP="00E271DB">
            <w:pPr>
              <w:spacing w:after="0" w:line="240" w:lineRule="auto"/>
              <w:rPr>
                <w:color w:val="000000"/>
                <w:lang w:val="en-US"/>
              </w:rPr>
            </w:pPr>
            <w:r w:rsidRPr="00E271DB">
              <w:rPr>
                <w:i/>
                <w:color w:val="000000"/>
                <w:lang w:val="en-US"/>
              </w:rPr>
              <w:t>Yakhal’inkomo</w:t>
            </w:r>
            <w:r w:rsidRPr="00E271DB">
              <w:rPr>
                <w:color w:val="000000"/>
                <w:lang w:val="en-US"/>
              </w:rPr>
              <w:t xml:space="preserve"> (1972)</w:t>
            </w:r>
          </w:p>
          <w:p w:rsidR="00E271DB" w:rsidRPr="00E271DB" w:rsidRDefault="00E271DB" w:rsidP="00E271DB">
            <w:pPr>
              <w:spacing w:after="0" w:line="240" w:lineRule="auto"/>
              <w:rPr>
                <w:color w:val="000000"/>
                <w:lang w:val="en-US"/>
              </w:rPr>
            </w:pPr>
            <w:r w:rsidRPr="00E271DB">
              <w:rPr>
                <w:i/>
                <w:color w:val="000000"/>
                <w:lang w:val="en-US"/>
              </w:rPr>
              <w:t>Tsetlo</w:t>
            </w:r>
            <w:r w:rsidRPr="00E271DB">
              <w:rPr>
                <w:color w:val="000000"/>
                <w:lang w:val="en-US"/>
              </w:rPr>
              <w:t xml:space="preserve"> (</w:t>
            </w:r>
            <w:r>
              <w:rPr>
                <w:color w:val="000000"/>
                <w:lang w:val="en-US"/>
              </w:rPr>
              <w:t>1974)</w:t>
            </w:r>
          </w:p>
          <w:p w:rsidR="00E271DB" w:rsidRPr="00E271DB" w:rsidRDefault="00E271DB" w:rsidP="00E271DB">
            <w:pPr>
              <w:spacing w:after="0" w:line="240" w:lineRule="auto"/>
              <w:rPr>
                <w:color w:val="000000"/>
                <w:lang w:val="en-US"/>
              </w:rPr>
            </w:pPr>
            <w:r w:rsidRPr="00E271DB">
              <w:rPr>
                <w:i/>
                <w:color w:val="000000"/>
                <w:lang w:val="en-US"/>
              </w:rPr>
              <w:t>No Baby Must Weep</w:t>
            </w:r>
            <w:r w:rsidRPr="00E271DB">
              <w:rPr>
                <w:color w:val="000000"/>
                <w:lang w:val="en-US"/>
              </w:rPr>
              <w:t xml:space="preserve"> (</w:t>
            </w:r>
            <w:r>
              <w:rPr>
                <w:color w:val="000000"/>
                <w:lang w:val="en-US"/>
              </w:rPr>
              <w:t>1975)</w:t>
            </w:r>
          </w:p>
          <w:p w:rsidR="00E271DB" w:rsidRPr="00E271DB" w:rsidRDefault="00E271DB" w:rsidP="00E271DB">
            <w:pPr>
              <w:spacing w:after="0" w:line="240" w:lineRule="auto"/>
              <w:rPr>
                <w:color w:val="000000"/>
                <w:lang w:val="en-US"/>
              </w:rPr>
            </w:pPr>
            <w:r w:rsidRPr="00E271DB">
              <w:rPr>
                <w:i/>
                <w:color w:val="000000"/>
                <w:lang w:val="en-US"/>
              </w:rPr>
              <w:t>Behold Mama, Flowers</w:t>
            </w:r>
            <w:r w:rsidRPr="00E271DB">
              <w:rPr>
                <w:color w:val="000000"/>
                <w:lang w:val="en-US"/>
              </w:rPr>
              <w:t xml:space="preserve"> (</w:t>
            </w:r>
            <w:r>
              <w:rPr>
                <w:color w:val="000000"/>
                <w:lang w:val="en-US"/>
              </w:rPr>
              <w:t>1978)</w:t>
            </w:r>
          </w:p>
          <w:p w:rsidR="00E271DB" w:rsidRPr="00E271DB" w:rsidRDefault="00E271DB" w:rsidP="00E271DB">
            <w:pPr>
              <w:spacing w:after="0" w:line="240" w:lineRule="auto"/>
              <w:rPr>
                <w:color w:val="000000"/>
                <w:lang w:val="en-US"/>
              </w:rPr>
            </w:pPr>
            <w:r w:rsidRPr="00E271DB">
              <w:rPr>
                <w:i/>
                <w:color w:val="000000"/>
                <w:lang w:val="en-US"/>
              </w:rPr>
              <w:t>To Every Birth Its Blood</w:t>
            </w:r>
            <w:r w:rsidRPr="00E271DB">
              <w:rPr>
                <w:color w:val="000000"/>
                <w:lang w:val="en-US"/>
              </w:rPr>
              <w:t xml:space="preserve"> (1981</w:t>
            </w:r>
            <w:r>
              <w:rPr>
                <w:color w:val="000000"/>
                <w:lang w:val="en-US"/>
              </w:rPr>
              <w:t>)</w:t>
            </w:r>
          </w:p>
          <w:p w:rsidR="00E271DB" w:rsidRPr="00E271DB" w:rsidRDefault="00E271DB" w:rsidP="00E271DB">
            <w:pPr>
              <w:spacing w:after="0" w:line="240" w:lineRule="auto"/>
              <w:rPr>
                <w:color w:val="000000"/>
                <w:lang w:val="en-US"/>
              </w:rPr>
            </w:pPr>
            <w:r w:rsidRPr="00E271DB">
              <w:rPr>
                <w:i/>
                <w:color w:val="000000"/>
                <w:lang w:val="en-US"/>
              </w:rPr>
              <w:t>The Night Keeps Winking</w:t>
            </w:r>
            <w:r w:rsidRPr="00E271DB">
              <w:rPr>
                <w:color w:val="000000"/>
                <w:lang w:val="en-US"/>
              </w:rPr>
              <w:t xml:space="preserve"> (</w:t>
            </w:r>
            <w:r>
              <w:rPr>
                <w:color w:val="000000"/>
                <w:lang w:val="en-US"/>
              </w:rPr>
              <w:t>1982)</w:t>
            </w:r>
          </w:p>
          <w:p w:rsidR="00E271DB" w:rsidRPr="00E271DB" w:rsidRDefault="00E271DB" w:rsidP="00E271DB">
            <w:pPr>
              <w:spacing w:after="0" w:line="240" w:lineRule="auto"/>
              <w:rPr>
                <w:color w:val="000000"/>
                <w:lang w:val="en-US"/>
              </w:rPr>
            </w:pPr>
            <w:r w:rsidRPr="00E271DB">
              <w:rPr>
                <w:i/>
                <w:color w:val="000000"/>
                <w:lang w:val="en-US"/>
              </w:rPr>
              <w:t>A Tough Tale</w:t>
            </w:r>
            <w:r w:rsidRPr="00E271DB">
              <w:rPr>
                <w:color w:val="000000"/>
                <w:lang w:val="en-US"/>
              </w:rPr>
              <w:t xml:space="preserve"> (</w:t>
            </w:r>
            <w:r>
              <w:rPr>
                <w:color w:val="000000"/>
                <w:lang w:val="en-US"/>
              </w:rPr>
              <w:t>1987)</w:t>
            </w:r>
          </w:p>
          <w:p w:rsidR="00E271DB" w:rsidRPr="00E271DB" w:rsidRDefault="00E271DB" w:rsidP="00E271DB">
            <w:pPr>
              <w:spacing w:after="0" w:line="240" w:lineRule="auto"/>
              <w:rPr>
                <w:color w:val="000000"/>
                <w:lang w:val="en-US"/>
              </w:rPr>
            </w:pPr>
            <w:r w:rsidRPr="00E271DB">
              <w:rPr>
                <w:i/>
                <w:color w:val="000000"/>
                <w:lang w:val="en-US"/>
              </w:rPr>
              <w:t>On the Horizon</w:t>
            </w:r>
            <w:r w:rsidRPr="00E271DB">
              <w:rPr>
                <w:color w:val="000000"/>
                <w:lang w:val="en-US"/>
              </w:rPr>
              <w:t xml:space="preserve"> (</w:t>
            </w:r>
            <w:r>
              <w:rPr>
                <w:color w:val="000000"/>
                <w:lang w:val="en-US"/>
              </w:rPr>
              <w:t>1990)</w:t>
            </w:r>
          </w:p>
          <w:p w:rsidR="00E271DB" w:rsidRPr="00E271DB" w:rsidRDefault="00E271DB" w:rsidP="00E271DB">
            <w:pPr>
              <w:spacing w:after="0" w:line="240" w:lineRule="auto"/>
              <w:rPr>
                <w:color w:val="000000"/>
                <w:lang w:val="en-US"/>
              </w:rPr>
            </w:pPr>
            <w:r w:rsidRPr="00E271DB">
              <w:rPr>
                <w:i/>
                <w:color w:val="000000"/>
                <w:lang w:val="en-US"/>
              </w:rPr>
              <w:t>Third World Express</w:t>
            </w:r>
            <w:r>
              <w:rPr>
                <w:i/>
                <w:color w:val="000000"/>
                <w:lang w:val="en-US"/>
              </w:rPr>
              <w:t xml:space="preserve"> </w:t>
            </w:r>
            <w:r>
              <w:rPr>
                <w:color w:val="000000"/>
                <w:lang w:val="en-US"/>
              </w:rPr>
              <w:t>(1992)</w:t>
            </w:r>
          </w:p>
          <w:p w:rsidR="00E271DB" w:rsidRPr="00E271DB" w:rsidRDefault="00E271DB" w:rsidP="00E271DB">
            <w:pPr>
              <w:spacing w:after="0" w:line="240" w:lineRule="auto"/>
              <w:rPr>
                <w:color w:val="000000"/>
                <w:lang w:val="en-US"/>
              </w:rPr>
            </w:pPr>
            <w:r w:rsidRPr="00E271DB">
              <w:rPr>
                <w:i/>
                <w:color w:val="000000"/>
                <w:lang w:val="en-US"/>
              </w:rPr>
              <w:t>Come and Hope with Me</w:t>
            </w:r>
            <w:r>
              <w:rPr>
                <w:i/>
                <w:color w:val="000000"/>
                <w:lang w:val="en-US"/>
              </w:rPr>
              <w:t xml:space="preserve"> </w:t>
            </w:r>
            <w:r>
              <w:rPr>
                <w:color w:val="000000"/>
                <w:lang w:val="en-US"/>
              </w:rPr>
              <w:t>(1994)</w:t>
            </w:r>
          </w:p>
          <w:p w:rsidR="00E271DB" w:rsidRPr="00E271DB" w:rsidRDefault="00E271DB" w:rsidP="00E271DB">
            <w:pPr>
              <w:spacing w:after="0" w:line="240" w:lineRule="auto"/>
              <w:rPr>
                <w:color w:val="000000"/>
                <w:lang w:val="en-US"/>
              </w:rPr>
            </w:pPr>
            <w:r w:rsidRPr="00E271DB">
              <w:rPr>
                <w:i/>
                <w:color w:val="000000"/>
                <w:lang w:val="en-US"/>
              </w:rPr>
              <w:t>Freedom Lament and Song</w:t>
            </w:r>
            <w:r>
              <w:rPr>
                <w:color w:val="000000"/>
                <w:lang w:val="en-US"/>
              </w:rPr>
              <w:t xml:space="preserve"> (1997)</w:t>
            </w:r>
          </w:p>
          <w:p w:rsidR="00E271DB" w:rsidRPr="00E271DB" w:rsidRDefault="00E271DB" w:rsidP="00E271DB">
            <w:pPr>
              <w:spacing w:after="0" w:line="240" w:lineRule="auto"/>
              <w:rPr>
                <w:color w:val="000000"/>
                <w:lang w:val="en-US"/>
              </w:rPr>
            </w:pPr>
            <w:r w:rsidRPr="00E271DB">
              <w:rPr>
                <w:i/>
                <w:color w:val="000000"/>
                <w:lang w:val="en-US"/>
              </w:rPr>
              <w:t>Gods of Our Time</w:t>
            </w:r>
            <w:r>
              <w:rPr>
                <w:color w:val="000000"/>
                <w:lang w:val="en-US"/>
              </w:rPr>
              <w:t xml:space="preserve"> (1999)</w:t>
            </w:r>
          </w:p>
          <w:p w:rsidR="00E271DB" w:rsidRPr="00E271DB" w:rsidRDefault="00E271DB" w:rsidP="0031150E">
            <w:pPr>
              <w:spacing w:after="0" w:line="240" w:lineRule="auto"/>
              <w:rPr>
                <w:b/>
                <w:color w:val="000000"/>
                <w:lang w:val="en-US"/>
              </w:rPr>
            </w:pPr>
            <w:r w:rsidRPr="00E271DB">
              <w:rPr>
                <w:i/>
                <w:color w:val="000000"/>
                <w:lang w:val="en-US"/>
              </w:rPr>
              <w:t>History Is the Home Address</w:t>
            </w:r>
            <w:r>
              <w:rPr>
                <w:color w:val="000000"/>
                <w:lang w:val="en-US"/>
              </w:rPr>
              <w:t xml:space="preserve"> (2004)</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E271DB" w:rsidRPr="00E271DB" w:rsidRDefault="00372827" w:rsidP="00E271DB">
            <w:pPr>
              <w:spacing w:after="0" w:line="240" w:lineRule="auto"/>
              <w:rPr>
                <w:color w:val="000000"/>
              </w:rPr>
            </w:pPr>
            <w:sdt>
              <w:sdtPr>
                <w:rPr>
                  <w:color w:val="000000"/>
                </w:rPr>
                <w:id w:val="-1109117574"/>
                <w:citation/>
              </w:sdtPr>
              <w:sdtContent>
                <w:r>
                  <w:rPr>
                    <w:color w:val="000000"/>
                  </w:rPr>
                  <w:fldChar w:fldCharType="begin"/>
                </w:r>
                <w:r>
                  <w:rPr>
                    <w:noProof/>
                    <w:color w:val="000000"/>
                    <w:lang w:val="en-CA"/>
                  </w:rPr>
                  <w:instrText xml:space="preserve"> CITATION Bar841 \l 4105 </w:instrText>
                </w:r>
                <w:r>
                  <w:rPr>
                    <w:color w:val="000000"/>
                  </w:rPr>
                  <w:fldChar w:fldCharType="separate"/>
                </w:r>
                <w:r w:rsidRPr="00372827">
                  <w:rPr>
                    <w:noProof/>
                    <w:color w:val="000000"/>
                    <w:lang w:val="en-CA"/>
                  </w:rPr>
                  <w:t>(Barboure)</w:t>
                </w:r>
                <w:r>
                  <w:rPr>
                    <w:color w:val="000000"/>
                  </w:rPr>
                  <w:fldChar w:fldCharType="end"/>
                </w:r>
              </w:sdtContent>
            </w:sdt>
          </w:p>
          <w:p w:rsidR="00E271DB" w:rsidRPr="00E271DB" w:rsidRDefault="00372827" w:rsidP="00E271DB">
            <w:pPr>
              <w:spacing w:after="0" w:line="240" w:lineRule="auto"/>
              <w:rPr>
                <w:color w:val="000000"/>
              </w:rPr>
            </w:pPr>
            <w:sdt>
              <w:sdtPr>
                <w:rPr>
                  <w:color w:val="000000"/>
                </w:rPr>
                <w:id w:val="-306166897"/>
                <w:citation/>
              </w:sdtPr>
              <w:sdtContent>
                <w:r>
                  <w:rPr>
                    <w:color w:val="000000"/>
                  </w:rPr>
                  <w:fldChar w:fldCharType="begin"/>
                </w:r>
                <w:r>
                  <w:rPr>
                    <w:noProof/>
                    <w:color w:val="000000"/>
                    <w:lang w:val="en-CA"/>
                  </w:rPr>
                  <w:instrText xml:space="preserve"> CITATION Cli90 \l 4105 </w:instrText>
                </w:r>
                <w:r>
                  <w:rPr>
                    <w:color w:val="000000"/>
                  </w:rPr>
                  <w:fldChar w:fldCharType="separate"/>
                </w:r>
                <w:r w:rsidRPr="00372827">
                  <w:rPr>
                    <w:noProof/>
                    <w:color w:val="000000"/>
                    <w:lang w:val="en-CA"/>
                  </w:rPr>
                  <w:t>(Clingman)</w:t>
                </w:r>
                <w:r>
                  <w:rPr>
                    <w:color w:val="000000"/>
                  </w:rPr>
                  <w:fldChar w:fldCharType="end"/>
                </w:r>
              </w:sdtContent>
            </w:sdt>
          </w:p>
          <w:p w:rsidR="00E271DB" w:rsidRPr="00E271DB" w:rsidRDefault="00372827" w:rsidP="00E271DB">
            <w:pPr>
              <w:spacing w:after="0" w:line="240" w:lineRule="auto"/>
              <w:rPr>
                <w:color w:val="000000"/>
              </w:rPr>
            </w:pPr>
            <w:sdt>
              <w:sdtPr>
                <w:rPr>
                  <w:color w:val="000000"/>
                </w:rPr>
                <w:id w:val="1935940854"/>
                <w:citation/>
              </w:sdtPr>
              <w:sdtContent>
                <w:r>
                  <w:rPr>
                    <w:color w:val="000000"/>
                  </w:rPr>
                  <w:fldChar w:fldCharType="begin"/>
                </w:r>
                <w:r>
                  <w:rPr>
                    <w:noProof/>
                    <w:color w:val="000000"/>
                    <w:lang w:val="en-CA"/>
                  </w:rPr>
                  <w:instrText xml:space="preserve"> CITATION Coe92 \l 4105 </w:instrText>
                </w:r>
                <w:r>
                  <w:rPr>
                    <w:color w:val="000000"/>
                  </w:rPr>
                  <w:fldChar w:fldCharType="separate"/>
                </w:r>
                <w:r w:rsidRPr="00372827">
                  <w:rPr>
                    <w:noProof/>
                    <w:color w:val="000000"/>
                    <w:lang w:val="en-CA"/>
                  </w:rPr>
                  <w:t>(Coetzee)</w:t>
                </w:r>
                <w:r>
                  <w:rPr>
                    <w:color w:val="000000"/>
                  </w:rPr>
                  <w:fldChar w:fldCharType="end"/>
                </w:r>
              </w:sdtContent>
            </w:sdt>
          </w:p>
          <w:p w:rsidR="00E271DB" w:rsidRPr="00E271DB" w:rsidRDefault="00372827" w:rsidP="00E271DB">
            <w:pPr>
              <w:spacing w:after="0" w:line="240" w:lineRule="auto"/>
              <w:rPr>
                <w:color w:val="000000"/>
              </w:rPr>
            </w:pPr>
            <w:sdt>
              <w:sdtPr>
                <w:rPr>
                  <w:color w:val="000000"/>
                </w:rPr>
                <w:id w:val="238060793"/>
                <w:citation/>
              </w:sdtPr>
              <w:sdtContent>
                <w:r>
                  <w:rPr>
                    <w:color w:val="000000"/>
                  </w:rPr>
                  <w:fldChar w:fldCharType="begin"/>
                </w:r>
                <w:r>
                  <w:rPr>
                    <w:noProof/>
                    <w:color w:val="000000"/>
                    <w:lang w:val="en-CA"/>
                  </w:rPr>
                  <w:instrText xml:space="preserve"> CITATION Gar82 \l 4105 </w:instrText>
                </w:r>
                <w:r>
                  <w:rPr>
                    <w:color w:val="000000"/>
                  </w:rPr>
                  <w:fldChar w:fldCharType="separate"/>
                </w:r>
                <w:r w:rsidRPr="00372827">
                  <w:rPr>
                    <w:noProof/>
                    <w:color w:val="000000"/>
                    <w:lang w:val="en-CA"/>
                  </w:rPr>
                  <w:t>(Gardner)</w:t>
                </w:r>
                <w:r>
                  <w:rPr>
                    <w:color w:val="000000"/>
                  </w:rPr>
                  <w:fldChar w:fldCharType="end"/>
                </w:r>
              </w:sdtContent>
            </w:sdt>
          </w:p>
          <w:p w:rsidR="00E271DB" w:rsidRPr="00E271DB" w:rsidRDefault="00372827" w:rsidP="00E271DB">
            <w:pPr>
              <w:spacing w:after="0" w:line="240" w:lineRule="auto"/>
              <w:rPr>
                <w:color w:val="000000"/>
              </w:rPr>
            </w:pPr>
            <w:sdt>
              <w:sdtPr>
                <w:rPr>
                  <w:color w:val="000000"/>
                </w:rPr>
                <w:id w:val="2017028932"/>
                <w:citation/>
              </w:sdtPr>
              <w:sdtContent>
                <w:r>
                  <w:rPr>
                    <w:color w:val="000000"/>
                  </w:rPr>
                  <w:fldChar w:fldCharType="begin"/>
                </w:r>
                <w:r>
                  <w:rPr>
                    <w:noProof/>
                    <w:color w:val="000000"/>
                    <w:lang w:val="en-CA"/>
                  </w:rPr>
                  <w:instrText xml:space="preserve"> CITATION Gwa82 \l 4105 </w:instrText>
                </w:r>
                <w:r>
                  <w:rPr>
                    <w:color w:val="000000"/>
                  </w:rPr>
                  <w:fldChar w:fldCharType="separate"/>
                </w:r>
                <w:r w:rsidRPr="00372827">
                  <w:rPr>
                    <w:noProof/>
                    <w:color w:val="000000"/>
                    <w:lang w:val="en-CA"/>
                  </w:rPr>
                  <w:t>(Gwala)</w:t>
                </w:r>
                <w:r>
                  <w:rPr>
                    <w:color w:val="000000"/>
                  </w:rPr>
                  <w:fldChar w:fldCharType="end"/>
                </w:r>
              </w:sdtContent>
            </w:sdt>
          </w:p>
          <w:p w:rsidR="00E271DB" w:rsidRPr="00E271DB" w:rsidRDefault="00372827" w:rsidP="00E271DB">
            <w:pPr>
              <w:spacing w:after="0" w:line="240" w:lineRule="auto"/>
              <w:rPr>
                <w:color w:val="000000"/>
              </w:rPr>
            </w:pPr>
            <w:sdt>
              <w:sdtPr>
                <w:rPr>
                  <w:color w:val="000000"/>
                </w:rPr>
                <w:id w:val="-1827504761"/>
                <w:citation/>
              </w:sdtPr>
              <w:sdtContent>
                <w:r>
                  <w:rPr>
                    <w:color w:val="000000"/>
                  </w:rPr>
                  <w:fldChar w:fldCharType="begin"/>
                </w:r>
                <w:r>
                  <w:rPr>
                    <w:noProof/>
                    <w:color w:val="000000"/>
                    <w:lang w:val="en-CA"/>
                  </w:rPr>
                  <w:instrText xml:space="preserve"> CITATION Sol91 \l 4105 </w:instrText>
                </w:r>
                <w:r>
                  <w:rPr>
                    <w:color w:val="000000"/>
                  </w:rPr>
                  <w:fldChar w:fldCharType="separate"/>
                </w:r>
                <w:r w:rsidRPr="00372827">
                  <w:rPr>
                    <w:noProof/>
                    <w:color w:val="000000"/>
                    <w:lang w:val="en-CA"/>
                  </w:rPr>
                  <w:t>(Sole)</w:t>
                </w:r>
                <w:r>
                  <w:rPr>
                    <w:color w:val="000000"/>
                  </w:rPr>
                  <w:fldChar w:fldCharType="end"/>
                </w:r>
              </w:sdtContent>
            </w:sdt>
          </w:p>
          <w:p w:rsidR="00E271DB" w:rsidRPr="00E271DB" w:rsidRDefault="00372827" w:rsidP="00E271DB">
            <w:pPr>
              <w:spacing w:after="0" w:line="240" w:lineRule="auto"/>
              <w:rPr>
                <w:color w:val="000000"/>
              </w:rPr>
            </w:pPr>
            <w:sdt>
              <w:sdtPr>
                <w:rPr>
                  <w:color w:val="000000"/>
                </w:rPr>
                <w:id w:val="-1748334630"/>
                <w:citation/>
              </w:sdtPr>
              <w:sdtContent>
                <w:r>
                  <w:rPr>
                    <w:color w:val="000000"/>
                  </w:rPr>
                  <w:fldChar w:fldCharType="begin"/>
                </w:r>
                <w:r>
                  <w:rPr>
                    <w:noProof/>
                    <w:color w:val="000000"/>
                    <w:lang w:val="en-CA"/>
                  </w:rPr>
                  <w:instrText xml:space="preserve"> CITATION Tit04 \l 4105 </w:instrText>
                </w:r>
                <w:r>
                  <w:rPr>
                    <w:color w:val="000000"/>
                  </w:rPr>
                  <w:fldChar w:fldCharType="separate"/>
                </w:r>
                <w:r w:rsidRPr="00372827">
                  <w:rPr>
                    <w:noProof/>
                    <w:color w:val="000000"/>
                    <w:lang w:val="en-CA"/>
                  </w:rPr>
                  <w:t>(Titlestad)</w:t>
                </w:r>
                <w:r>
                  <w:rPr>
                    <w:color w:val="000000"/>
                  </w:rPr>
                  <w:fldChar w:fldCharType="end"/>
                </w:r>
              </w:sdtContent>
            </w:sdt>
          </w:p>
          <w:p w:rsidR="003235A7" w:rsidRPr="00E06B87" w:rsidRDefault="00372827" w:rsidP="00837FE7">
            <w:pPr>
              <w:spacing w:after="0" w:line="240" w:lineRule="auto"/>
              <w:rPr>
                <w:color w:val="000000"/>
              </w:rPr>
            </w:pPr>
            <w:sdt>
              <w:sdtPr>
                <w:rPr>
                  <w:color w:val="000000"/>
                </w:rPr>
                <w:id w:val="821242496"/>
                <w:citation/>
              </w:sdtPr>
              <w:sdtContent>
                <w:r>
                  <w:rPr>
                    <w:color w:val="000000"/>
                  </w:rPr>
                  <w:fldChar w:fldCharType="begin"/>
                </w:r>
                <w:r>
                  <w:rPr>
                    <w:noProof/>
                    <w:color w:val="000000"/>
                    <w:lang w:val="en-CA"/>
                  </w:rPr>
                  <w:instrText xml:space="preserve"> CITATION Wat891 \l 4105 </w:instrText>
                </w:r>
                <w:r>
                  <w:rPr>
                    <w:color w:val="000000"/>
                  </w:rPr>
                  <w:fldChar w:fldCharType="separate"/>
                </w:r>
                <w:r w:rsidRPr="00372827">
                  <w:rPr>
                    <w:noProof/>
                    <w:color w:val="000000"/>
                    <w:lang w:val="en-CA"/>
                  </w:rPr>
                  <w:t>(Watts)</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7CF" w:rsidRDefault="001667CF" w:rsidP="007A0D55">
      <w:pPr>
        <w:spacing w:after="0" w:line="240" w:lineRule="auto"/>
      </w:pPr>
      <w:r>
        <w:separator/>
      </w:r>
    </w:p>
  </w:endnote>
  <w:endnote w:type="continuationSeparator" w:id="0">
    <w:p w:rsidR="001667CF" w:rsidRDefault="001667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7CF" w:rsidRDefault="001667CF" w:rsidP="007A0D55">
      <w:pPr>
        <w:spacing w:after="0" w:line="240" w:lineRule="auto"/>
      </w:pPr>
      <w:r>
        <w:separator/>
      </w:r>
    </w:p>
  </w:footnote>
  <w:footnote w:type="continuationSeparator" w:id="0">
    <w:p w:rsidR="001667CF" w:rsidRDefault="001667CF"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30"/>
    <w:rsid w:val="00032559"/>
    <w:rsid w:val="00052040"/>
    <w:rsid w:val="000B25AE"/>
    <w:rsid w:val="000B55AB"/>
    <w:rsid w:val="000D24DC"/>
    <w:rsid w:val="00101B2E"/>
    <w:rsid w:val="00116FA0"/>
    <w:rsid w:val="0015114C"/>
    <w:rsid w:val="001667CF"/>
    <w:rsid w:val="00184A46"/>
    <w:rsid w:val="001A21F3"/>
    <w:rsid w:val="001A2537"/>
    <w:rsid w:val="001A6A06"/>
    <w:rsid w:val="00210C03"/>
    <w:rsid w:val="002162E2"/>
    <w:rsid w:val="00225C5A"/>
    <w:rsid w:val="00230B10"/>
    <w:rsid w:val="00234353"/>
    <w:rsid w:val="00244BB0"/>
    <w:rsid w:val="002A0A0D"/>
    <w:rsid w:val="002B0B37"/>
    <w:rsid w:val="0030662D"/>
    <w:rsid w:val="0031150E"/>
    <w:rsid w:val="00314017"/>
    <w:rsid w:val="003235A7"/>
    <w:rsid w:val="003677B6"/>
    <w:rsid w:val="00372827"/>
    <w:rsid w:val="003D3579"/>
    <w:rsid w:val="003E2795"/>
    <w:rsid w:val="003F0D73"/>
    <w:rsid w:val="00426E18"/>
    <w:rsid w:val="00462DBE"/>
    <w:rsid w:val="00464699"/>
    <w:rsid w:val="00483379"/>
    <w:rsid w:val="00487BC5"/>
    <w:rsid w:val="00496888"/>
    <w:rsid w:val="004A7476"/>
    <w:rsid w:val="004E5896"/>
    <w:rsid w:val="00513EE6"/>
    <w:rsid w:val="00534F8F"/>
    <w:rsid w:val="00590035"/>
    <w:rsid w:val="005A4C80"/>
    <w:rsid w:val="005B177E"/>
    <w:rsid w:val="005B3921"/>
    <w:rsid w:val="005F26D7"/>
    <w:rsid w:val="005F5450"/>
    <w:rsid w:val="006D0412"/>
    <w:rsid w:val="007411B9"/>
    <w:rsid w:val="00780D95"/>
    <w:rsid w:val="00780DC7"/>
    <w:rsid w:val="007A0D55"/>
    <w:rsid w:val="007B3377"/>
    <w:rsid w:val="007E5F44"/>
    <w:rsid w:val="007E79B5"/>
    <w:rsid w:val="00821DE3"/>
    <w:rsid w:val="008253FB"/>
    <w:rsid w:val="00837FE7"/>
    <w:rsid w:val="00846CE1"/>
    <w:rsid w:val="008A5B87"/>
    <w:rsid w:val="00904158"/>
    <w:rsid w:val="00922572"/>
    <w:rsid w:val="00922950"/>
    <w:rsid w:val="009A7264"/>
    <w:rsid w:val="009D1606"/>
    <w:rsid w:val="009E18A1"/>
    <w:rsid w:val="009E73D7"/>
    <w:rsid w:val="00A100CB"/>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6C30"/>
    <w:rsid w:val="00DC6B48"/>
    <w:rsid w:val="00DF01B0"/>
    <w:rsid w:val="00E0214A"/>
    <w:rsid w:val="00E06B87"/>
    <w:rsid w:val="00E271DB"/>
    <w:rsid w:val="00E85A05"/>
    <w:rsid w:val="00E95829"/>
    <w:rsid w:val="00EA606C"/>
    <w:rsid w:val="00EB0C8C"/>
    <w:rsid w:val="00EB51FD"/>
    <w:rsid w:val="00EB77DB"/>
    <w:rsid w:val="00ED139F"/>
    <w:rsid w:val="00EF74F7"/>
    <w:rsid w:val="00F36937"/>
    <w:rsid w:val="00F442D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6E2E6-2963-49CB-8C3C-4410E1BC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9668">
      <w:bodyDiv w:val="1"/>
      <w:marLeft w:val="0"/>
      <w:marRight w:val="0"/>
      <w:marTop w:val="0"/>
      <w:marBottom w:val="0"/>
      <w:divBdr>
        <w:top w:val="none" w:sz="0" w:space="0" w:color="auto"/>
        <w:left w:val="none" w:sz="0" w:space="0" w:color="auto"/>
        <w:bottom w:val="none" w:sz="0" w:space="0" w:color="auto"/>
        <w:right w:val="none" w:sz="0" w:space="0" w:color="auto"/>
      </w:divBdr>
    </w:div>
    <w:div w:id="61027917">
      <w:bodyDiv w:val="1"/>
      <w:marLeft w:val="0"/>
      <w:marRight w:val="0"/>
      <w:marTop w:val="0"/>
      <w:marBottom w:val="0"/>
      <w:divBdr>
        <w:top w:val="none" w:sz="0" w:space="0" w:color="auto"/>
        <w:left w:val="none" w:sz="0" w:space="0" w:color="auto"/>
        <w:bottom w:val="none" w:sz="0" w:space="0" w:color="auto"/>
        <w:right w:val="none" w:sz="0" w:space="0" w:color="auto"/>
      </w:divBdr>
    </w:div>
    <w:div w:id="185869136">
      <w:bodyDiv w:val="1"/>
      <w:marLeft w:val="0"/>
      <w:marRight w:val="0"/>
      <w:marTop w:val="0"/>
      <w:marBottom w:val="0"/>
      <w:divBdr>
        <w:top w:val="none" w:sz="0" w:space="0" w:color="auto"/>
        <w:left w:val="none" w:sz="0" w:space="0" w:color="auto"/>
        <w:bottom w:val="none" w:sz="0" w:space="0" w:color="auto"/>
        <w:right w:val="none" w:sz="0" w:space="0" w:color="auto"/>
      </w:divBdr>
    </w:div>
    <w:div w:id="282467664">
      <w:bodyDiv w:val="1"/>
      <w:marLeft w:val="0"/>
      <w:marRight w:val="0"/>
      <w:marTop w:val="0"/>
      <w:marBottom w:val="0"/>
      <w:divBdr>
        <w:top w:val="none" w:sz="0" w:space="0" w:color="auto"/>
        <w:left w:val="none" w:sz="0" w:space="0" w:color="auto"/>
        <w:bottom w:val="none" w:sz="0" w:space="0" w:color="auto"/>
        <w:right w:val="none" w:sz="0" w:space="0" w:color="auto"/>
      </w:divBdr>
    </w:div>
    <w:div w:id="424107891">
      <w:bodyDiv w:val="1"/>
      <w:marLeft w:val="0"/>
      <w:marRight w:val="0"/>
      <w:marTop w:val="0"/>
      <w:marBottom w:val="0"/>
      <w:divBdr>
        <w:top w:val="none" w:sz="0" w:space="0" w:color="auto"/>
        <w:left w:val="none" w:sz="0" w:space="0" w:color="auto"/>
        <w:bottom w:val="none" w:sz="0" w:space="0" w:color="auto"/>
        <w:right w:val="none" w:sz="0" w:space="0" w:color="auto"/>
      </w:divBdr>
    </w:div>
    <w:div w:id="672342940">
      <w:bodyDiv w:val="1"/>
      <w:marLeft w:val="0"/>
      <w:marRight w:val="0"/>
      <w:marTop w:val="0"/>
      <w:marBottom w:val="0"/>
      <w:divBdr>
        <w:top w:val="none" w:sz="0" w:space="0" w:color="auto"/>
        <w:left w:val="none" w:sz="0" w:space="0" w:color="auto"/>
        <w:bottom w:val="none" w:sz="0" w:space="0" w:color="auto"/>
        <w:right w:val="none" w:sz="0" w:space="0" w:color="auto"/>
      </w:divBdr>
    </w:div>
    <w:div w:id="687099986">
      <w:bodyDiv w:val="1"/>
      <w:marLeft w:val="0"/>
      <w:marRight w:val="0"/>
      <w:marTop w:val="0"/>
      <w:marBottom w:val="0"/>
      <w:divBdr>
        <w:top w:val="none" w:sz="0" w:space="0" w:color="auto"/>
        <w:left w:val="none" w:sz="0" w:space="0" w:color="auto"/>
        <w:bottom w:val="none" w:sz="0" w:space="0" w:color="auto"/>
        <w:right w:val="none" w:sz="0" w:space="0" w:color="auto"/>
      </w:divBdr>
    </w:div>
    <w:div w:id="699168713">
      <w:bodyDiv w:val="1"/>
      <w:marLeft w:val="0"/>
      <w:marRight w:val="0"/>
      <w:marTop w:val="0"/>
      <w:marBottom w:val="0"/>
      <w:divBdr>
        <w:top w:val="none" w:sz="0" w:space="0" w:color="auto"/>
        <w:left w:val="none" w:sz="0" w:space="0" w:color="auto"/>
        <w:bottom w:val="none" w:sz="0" w:space="0" w:color="auto"/>
        <w:right w:val="none" w:sz="0" w:space="0" w:color="auto"/>
      </w:divBdr>
    </w:div>
    <w:div w:id="732584849">
      <w:bodyDiv w:val="1"/>
      <w:marLeft w:val="0"/>
      <w:marRight w:val="0"/>
      <w:marTop w:val="0"/>
      <w:marBottom w:val="0"/>
      <w:divBdr>
        <w:top w:val="none" w:sz="0" w:space="0" w:color="auto"/>
        <w:left w:val="none" w:sz="0" w:space="0" w:color="auto"/>
        <w:bottom w:val="none" w:sz="0" w:space="0" w:color="auto"/>
        <w:right w:val="none" w:sz="0" w:space="0" w:color="auto"/>
      </w:divBdr>
    </w:div>
    <w:div w:id="923341450">
      <w:bodyDiv w:val="1"/>
      <w:marLeft w:val="0"/>
      <w:marRight w:val="0"/>
      <w:marTop w:val="0"/>
      <w:marBottom w:val="0"/>
      <w:divBdr>
        <w:top w:val="none" w:sz="0" w:space="0" w:color="auto"/>
        <w:left w:val="none" w:sz="0" w:space="0" w:color="auto"/>
        <w:bottom w:val="none" w:sz="0" w:space="0" w:color="auto"/>
        <w:right w:val="none" w:sz="0" w:space="0" w:color="auto"/>
      </w:divBdr>
    </w:div>
    <w:div w:id="1426728754">
      <w:bodyDiv w:val="1"/>
      <w:marLeft w:val="0"/>
      <w:marRight w:val="0"/>
      <w:marTop w:val="0"/>
      <w:marBottom w:val="0"/>
      <w:divBdr>
        <w:top w:val="none" w:sz="0" w:space="0" w:color="auto"/>
        <w:left w:val="none" w:sz="0" w:space="0" w:color="auto"/>
        <w:bottom w:val="none" w:sz="0" w:space="0" w:color="auto"/>
        <w:right w:val="none" w:sz="0" w:space="0" w:color="auto"/>
      </w:divBdr>
    </w:div>
    <w:div w:id="1657609596">
      <w:bodyDiv w:val="1"/>
      <w:marLeft w:val="0"/>
      <w:marRight w:val="0"/>
      <w:marTop w:val="0"/>
      <w:marBottom w:val="0"/>
      <w:divBdr>
        <w:top w:val="none" w:sz="0" w:space="0" w:color="auto"/>
        <w:left w:val="none" w:sz="0" w:space="0" w:color="auto"/>
        <w:bottom w:val="none" w:sz="0" w:space="0" w:color="auto"/>
        <w:right w:val="none" w:sz="0" w:space="0" w:color="auto"/>
      </w:divBdr>
    </w:div>
    <w:div w:id="1674143004">
      <w:bodyDiv w:val="1"/>
      <w:marLeft w:val="0"/>
      <w:marRight w:val="0"/>
      <w:marTop w:val="0"/>
      <w:marBottom w:val="0"/>
      <w:divBdr>
        <w:top w:val="none" w:sz="0" w:space="0" w:color="auto"/>
        <w:left w:val="none" w:sz="0" w:space="0" w:color="auto"/>
        <w:bottom w:val="none" w:sz="0" w:space="0" w:color="auto"/>
        <w:right w:val="none" w:sz="0" w:space="0" w:color="auto"/>
      </w:divBdr>
    </w:div>
    <w:div w:id="1679961443">
      <w:bodyDiv w:val="1"/>
      <w:marLeft w:val="0"/>
      <w:marRight w:val="0"/>
      <w:marTop w:val="0"/>
      <w:marBottom w:val="0"/>
      <w:divBdr>
        <w:top w:val="none" w:sz="0" w:space="0" w:color="auto"/>
        <w:left w:val="none" w:sz="0" w:space="0" w:color="auto"/>
        <w:bottom w:val="none" w:sz="0" w:space="0" w:color="auto"/>
        <w:right w:val="none" w:sz="0" w:space="0" w:color="auto"/>
      </w:divBdr>
    </w:div>
    <w:div w:id="1822388658">
      <w:bodyDiv w:val="1"/>
      <w:marLeft w:val="0"/>
      <w:marRight w:val="0"/>
      <w:marTop w:val="0"/>
      <w:marBottom w:val="0"/>
      <w:divBdr>
        <w:top w:val="none" w:sz="0" w:space="0" w:color="auto"/>
        <w:left w:val="none" w:sz="0" w:space="0" w:color="auto"/>
        <w:bottom w:val="none" w:sz="0" w:space="0" w:color="auto"/>
        <w:right w:val="none" w:sz="0" w:space="0" w:color="auto"/>
      </w:divBdr>
    </w:div>
    <w:div w:id="1830631080">
      <w:bodyDiv w:val="1"/>
      <w:marLeft w:val="0"/>
      <w:marRight w:val="0"/>
      <w:marTop w:val="0"/>
      <w:marBottom w:val="0"/>
      <w:divBdr>
        <w:top w:val="none" w:sz="0" w:space="0" w:color="auto"/>
        <w:left w:val="none" w:sz="0" w:space="0" w:color="auto"/>
        <w:bottom w:val="none" w:sz="0" w:space="0" w:color="auto"/>
        <w:right w:val="none" w:sz="0" w:space="0" w:color="auto"/>
      </w:divBdr>
    </w:div>
    <w:div w:id="190756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Wat891</b:Tag>
    <b:SourceType>Book</b:SourceType>
    <b:Guid>{E66469DE-5F9B-469F-A87E-9837394220A3}</b:Guid>
    <b:Author>
      <b:Author>
        <b:NameList>
          <b:Person>
            <b:Last>Watts</b:Last>
            <b:First>J.</b:First>
          </b:Person>
        </b:NameList>
      </b:Author>
    </b:Author>
    <b:Title>Black Writers from South Africa: Towards a Discourse of Liberation</b:Title>
    <b:Year>1989</b:Year>
    <b:City>London</b:City>
    <b:Publisher>Macmillan</b:Publisher>
    <b:RefOrder>8</b:RefOrder>
  </b:Source>
  <b:Source>
    <b:Tag>Tit04</b:Tag>
    <b:SourceType>Book</b:SourceType>
    <b:Guid>{C8A0E3F9-E42F-4B34-A1EB-11733367FB6F}</b:Guid>
    <b:Author>
      <b:Author>
        <b:NameList>
          <b:Person>
            <b:Last>Titlestad</b:Last>
            <b:First>M.</b:First>
          </b:Person>
        </b:NameList>
      </b:Author>
    </b:Author>
    <b:Title>Making the Changes: Jazz in South African Literature and Reportage</b:Title>
    <b:Year>2004</b:Year>
    <b:City>Pretoria</b:City>
    <b:Publisher>University of South Africa Press</b:Publisher>
    <b:RefOrder>7</b:RefOrder>
  </b:Source>
  <b:Source>
    <b:Tag>Sol91</b:Tag>
    <b:SourceType>BookSection</b:SourceType>
    <b:Guid>{9C2DED5F-926E-497A-AA26-A1E9348B275D}</b:Guid>
    <b:Title>Authorship, Authenticity and the Black Community: The Novels of Soweto 1976</b:Title>
    <b:Year>1991</b:Year>
    <b:City>Braamfontein</b:City>
    <b:Publisher>Ravan Press</b:Publisher>
    <b:Author>
      <b:Author>
        <b:NameList>
          <b:Person>
            <b:Last>Sole</b:Last>
            <b:First>K.</b:First>
          </b:Person>
        </b:NameList>
      </b:Author>
      <b:Editor>
        <b:NameList>
          <b:Person>
            <b:Last>Clingman</b:Last>
            <b:First>Stephen</b:First>
          </b:Person>
        </b:NameList>
      </b:Editor>
    </b:Author>
    <b:BookTitle>Regions and Repertoires: Topics in South African Politics and Culture</b:BookTitle>
    <b:RefOrder>6</b:RefOrder>
  </b:Source>
  <b:Source>
    <b:Tag>Gwa82</b:Tag>
    <b:SourceType>BookSection</b:SourceType>
    <b:Guid>{288274A1-EBB1-460D-8F29-BB8DB2114B33}</b:Guid>
    <b:Author>
      <b:Author>
        <b:NameList>
          <b:Person>
            <b:Last>Gwala</b:Last>
            <b:First>M.</b:First>
          </b:Person>
        </b:NameList>
      </b:Author>
      <b:Editor>
        <b:NameList>
          <b:Person>
            <b:Last>Chapman</b:Last>
            <b:First>Michael</b:First>
          </b:Person>
        </b:NameList>
      </b:Editor>
    </b:Author>
    <b:Title>Black Writing Today</b:Title>
    <b:BookTitle>Soweto Poetry</b:BookTitle>
    <b:Year>1982</b:Year>
    <b:City>Johannesburg</b:City>
    <b:Publisher>McGraw Hill</b:Publisher>
    <b:RefOrder>5</b:RefOrder>
  </b:Source>
  <b:Source>
    <b:Tag>Gar82</b:Tag>
    <b:SourceType>BookSection</b:SourceType>
    <b:Guid>{D853050C-D315-484E-A542-F4E433F2D06A}</b:Guid>
    <b:Author>
      <b:Author>
        <b:NameList>
          <b:Person>
            <b:Last>Gardner</b:Last>
            <b:First>C.</b:First>
          </b:Person>
        </b:NameList>
      </b:Author>
      <b:Editor>
        <b:NameList>
          <b:Person>
            <b:Last>Chapman</b:Last>
            <b:First>Michael</b:First>
          </b:Person>
        </b:NameList>
      </b:Editor>
    </b:Author>
    <b:Title>Mongane Serote’s ‘City Johannesburg’: Approaches to a Poem</b:Title>
    <b:BookTitle>Soweto Poetry</b:BookTitle>
    <b:Year>1982</b:Year>
    <b:City>Johannesburg</b:City>
    <b:Publisher>McGraw Hill</b:Publisher>
    <b:RefOrder>4</b:RefOrder>
  </b:Source>
  <b:Source>
    <b:Tag>Coe92</b:Tag>
    <b:SourceType>BookSection</b:SourceType>
    <b:Guid>{617BFAE6-C881-4400-840E-F8575C04070C}</b:Guid>
    <b:Author>
      <b:Author>
        <b:NameList>
          <b:Person>
            <b:Last>Coetzee</b:Last>
            <b:First>J.</b:First>
            <b:Middle>M.</b:Middle>
          </b:Person>
        </b:NameList>
      </b:Author>
      <b:Editor>
        <b:NameList>
          <b:Person>
            <b:Last>Attwell</b:Last>
            <b:First>David</b:First>
          </b:Person>
        </b:NameList>
      </b:Editor>
    </b:Author>
    <b:Title>Into the Dark Chamber: The Writer and the South African State</b:Title>
    <b:BookTitle>Doubling the Point: Essays and Interviews</b:BookTitle>
    <b:Year>1992</b:Year>
    <b:City>Cambridge</b:City>
    <b:Publisher>Harvard University Press</b:Publisher>
    <b:RefOrder>3</b:RefOrder>
  </b:Source>
  <b:Source>
    <b:Tag>Cli90</b:Tag>
    <b:SourceType>BookSection</b:SourceType>
    <b:Guid>{02157EEF-ABE0-4071-B4A3-ABD6EF6AAC3D}</b:Guid>
    <b:Author>
      <b:Author>
        <b:NameList>
          <b:Person>
            <b:Last>Clingman</b:Last>
            <b:First>S.</b:First>
          </b:Person>
        </b:NameList>
      </b:Author>
      <b:Editor>
        <b:NameList>
          <b:Person>
            <b:Last>Trump</b:Last>
            <b:First>Martin</b:First>
          </b:Person>
        </b:NameList>
      </b:Editor>
    </b:Author>
    <b:Title>Revolution and Reality: South African Fiction in the 1980’s</b:Title>
    <b:BookTitle>Rendering Things Visible: Essays on South African Literary Culture</b:BookTitle>
    <b:Year>1990</b:Year>
    <b:City>Johannesburg</b:City>
    <b:Publisher>Ravan Press</b:Publisher>
    <b:RefOrder>2</b:RefOrder>
  </b:Source>
  <b:Source>
    <b:Tag>Bar841</b:Tag>
    <b:SourceType>BookSection</b:SourceType>
    <b:Guid>{535CBDAF-A8B2-4413-A61E-D84437DA793B}</b:Guid>
    <b:Author>
      <b:Author>
        <b:NameList>
          <b:Person>
            <b:Last>Barboure</b:Last>
            <b:First>D.</b:First>
          </b:Person>
        </b:NameList>
      </b:Author>
      <b:Editor>
        <b:NameList>
          <b:Person>
            <b:Last>Daymond</b:Last>
            <b:First>Margaret</b:First>
          </b:Person>
          <b:Person>
            <b:Last>Jacobs</b:Last>
            <b:First>Johann</b:First>
          </b:Person>
          <b:Person>
            <b:Last>Lenta</b:Last>
            <b:First>Margaret</b:First>
          </b:Person>
        </b:NameList>
      </b:Editor>
    </b:Author>
    <b:Title>Mongane Serote: Humanist and Revolutionary</b:Title>
    <b:BookTitle>Momentum: On Recent South African Writing</b:BookTitle>
    <b:Year>1984</b:Year>
    <b:City>Pietermaritzburg</b:City>
    <b:Publisher>University of Natal Press</b:Publisher>
    <b:RefOrder>1</b:RefOrder>
  </b:Source>
</b:Sources>
</file>

<file path=customXml/itemProps1.xml><?xml version="1.0" encoding="utf-8"?>
<ds:datastoreItem xmlns:ds="http://schemas.openxmlformats.org/officeDocument/2006/customXml" ds:itemID="{54B1CDE5-96EF-4865-9592-5B5CC4B1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12</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2016-07-04T23:59:00Z</dcterms:created>
  <dcterms:modified xsi:type="dcterms:W3CDTF">2016-07-15T23:12:00Z</dcterms:modified>
</cp:coreProperties>
</file>