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D67" w:rsidRDefault="00625690" w:rsidP="00DF78C9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902B9E">
        <w:rPr>
          <w:rFonts w:ascii="Times New Roman" w:hAnsi="Times New Roman" w:cs="Times New Roman"/>
          <w:b/>
          <w:caps/>
          <w:sz w:val="24"/>
          <w:szCs w:val="24"/>
        </w:rPr>
        <w:t>Synge</w:t>
      </w:r>
      <w:r w:rsidR="00902B9E" w:rsidRPr="00902B9E">
        <w:rPr>
          <w:rFonts w:ascii="Times New Roman" w:hAnsi="Times New Roman" w:cs="Times New Roman"/>
          <w:b/>
          <w:caps/>
          <w:sz w:val="24"/>
          <w:szCs w:val="24"/>
        </w:rPr>
        <w:t>, John Millington</w:t>
      </w:r>
      <w:r w:rsidRPr="00902B9E">
        <w:rPr>
          <w:rFonts w:ascii="Times New Roman" w:hAnsi="Times New Roman" w:cs="Times New Roman"/>
          <w:b/>
          <w:sz w:val="24"/>
          <w:szCs w:val="24"/>
        </w:rPr>
        <w:t xml:space="preserve"> (1871-1909)</w:t>
      </w:r>
      <w:r w:rsidR="0026434A" w:rsidRPr="00902B9E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DF78C9" w:rsidRPr="00902B9E" w:rsidRDefault="00DF78C9" w:rsidP="00DF78C9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0128ED" w:rsidRDefault="00A5483B" w:rsidP="00DF78C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commentRangeStart w:id="1"/>
      <w:r w:rsidRPr="00902B9E">
        <w:rPr>
          <w:rFonts w:ascii="Times New Roman" w:hAnsi="Times New Roman" w:cs="Times New Roman"/>
          <w:sz w:val="24"/>
          <w:szCs w:val="24"/>
        </w:rPr>
        <w:t>J. M. Synge</w:t>
      </w:r>
      <w:r w:rsidR="00010C67" w:rsidRPr="00902B9E">
        <w:rPr>
          <w:rFonts w:ascii="Times New Roman" w:hAnsi="Times New Roman" w:cs="Times New Roman"/>
          <w:sz w:val="24"/>
          <w:szCs w:val="24"/>
        </w:rPr>
        <w:t xml:space="preserve"> (pronounced </w:t>
      </w:r>
      <w:r w:rsidR="00902B9E">
        <w:rPr>
          <w:rFonts w:ascii="Times New Roman" w:hAnsi="Times New Roman" w:cs="Times New Roman"/>
          <w:sz w:val="24"/>
          <w:szCs w:val="24"/>
        </w:rPr>
        <w:t>‘</w:t>
      </w:r>
      <w:r w:rsidR="00010C67" w:rsidRPr="00902B9E">
        <w:rPr>
          <w:rFonts w:ascii="Times New Roman" w:hAnsi="Times New Roman" w:cs="Times New Roman"/>
          <w:sz w:val="24"/>
          <w:szCs w:val="24"/>
        </w:rPr>
        <w:t>Sing</w:t>
      </w:r>
      <w:r w:rsidR="00902B9E">
        <w:rPr>
          <w:rFonts w:ascii="Times New Roman" w:hAnsi="Times New Roman" w:cs="Times New Roman"/>
          <w:sz w:val="24"/>
          <w:szCs w:val="24"/>
        </w:rPr>
        <w:t>’</w:t>
      </w:r>
      <w:r w:rsidR="00010C67" w:rsidRPr="00902B9E">
        <w:rPr>
          <w:rFonts w:ascii="Times New Roman" w:hAnsi="Times New Roman" w:cs="Times New Roman"/>
          <w:sz w:val="24"/>
          <w:szCs w:val="24"/>
        </w:rPr>
        <w:t>)</w:t>
      </w:r>
      <w:r w:rsidRPr="00902B9E">
        <w:rPr>
          <w:rFonts w:ascii="Times New Roman" w:hAnsi="Times New Roman" w:cs="Times New Roman"/>
          <w:sz w:val="24"/>
          <w:szCs w:val="24"/>
        </w:rPr>
        <w:t xml:space="preserve"> is </w:t>
      </w:r>
      <w:r w:rsidR="009F6D67" w:rsidRPr="00902B9E">
        <w:rPr>
          <w:rFonts w:ascii="Times New Roman" w:hAnsi="Times New Roman" w:cs="Times New Roman"/>
          <w:sz w:val="24"/>
          <w:szCs w:val="24"/>
        </w:rPr>
        <w:t xml:space="preserve">best </w:t>
      </w:r>
      <w:r w:rsidR="001E71D5" w:rsidRPr="00902B9E">
        <w:rPr>
          <w:rFonts w:ascii="Times New Roman" w:hAnsi="Times New Roman" w:cs="Times New Roman"/>
          <w:sz w:val="24"/>
          <w:szCs w:val="24"/>
        </w:rPr>
        <w:t xml:space="preserve">known for his </w:t>
      </w:r>
      <w:r w:rsidR="00A46C9D" w:rsidRPr="00902B9E">
        <w:rPr>
          <w:rFonts w:ascii="Times New Roman" w:hAnsi="Times New Roman" w:cs="Times New Roman"/>
          <w:sz w:val="24"/>
          <w:szCs w:val="24"/>
        </w:rPr>
        <w:t>plays</w:t>
      </w:r>
      <w:r w:rsidR="00A83F0D" w:rsidRPr="00902B9E">
        <w:rPr>
          <w:rFonts w:ascii="Times New Roman" w:hAnsi="Times New Roman" w:cs="Times New Roman"/>
          <w:sz w:val="24"/>
          <w:szCs w:val="24"/>
        </w:rPr>
        <w:t>,</w:t>
      </w:r>
      <w:r w:rsidR="00B036A7" w:rsidRPr="00902B9E">
        <w:rPr>
          <w:rFonts w:ascii="Times New Roman" w:hAnsi="Times New Roman" w:cs="Times New Roman"/>
          <w:sz w:val="24"/>
          <w:szCs w:val="24"/>
        </w:rPr>
        <w:t xml:space="preserve"> </w:t>
      </w:r>
      <w:r w:rsidR="001B26E2" w:rsidRPr="00902B9E">
        <w:rPr>
          <w:rFonts w:ascii="Times New Roman" w:hAnsi="Times New Roman" w:cs="Times New Roman"/>
          <w:sz w:val="24"/>
          <w:szCs w:val="24"/>
        </w:rPr>
        <w:t xml:space="preserve">first </w:t>
      </w:r>
      <w:r w:rsidR="0052176E" w:rsidRPr="00902B9E">
        <w:rPr>
          <w:rFonts w:ascii="Times New Roman" w:hAnsi="Times New Roman" w:cs="Times New Roman"/>
          <w:sz w:val="24"/>
          <w:szCs w:val="24"/>
        </w:rPr>
        <w:t xml:space="preserve">staged at Dublin’s Abbey </w:t>
      </w:r>
      <w:proofErr w:type="gramStart"/>
      <w:r w:rsidR="0052176E" w:rsidRPr="00902B9E">
        <w:rPr>
          <w:rFonts w:ascii="Times New Roman" w:hAnsi="Times New Roman" w:cs="Times New Roman"/>
          <w:sz w:val="24"/>
          <w:szCs w:val="24"/>
        </w:rPr>
        <w:t>Theatre</w:t>
      </w:r>
      <w:r w:rsidR="00A45E32">
        <w:rPr>
          <w:rFonts w:ascii="Times New Roman" w:hAnsi="Times New Roman" w:cs="Times New Roman"/>
          <w:sz w:val="24"/>
          <w:szCs w:val="24"/>
        </w:rPr>
        <w:t>, that</w:t>
      </w:r>
      <w:proofErr w:type="gramEnd"/>
      <w:r w:rsidR="001B26E2" w:rsidRPr="00902B9E">
        <w:rPr>
          <w:rFonts w:ascii="Times New Roman" w:hAnsi="Times New Roman" w:cs="Times New Roman"/>
          <w:sz w:val="24"/>
          <w:szCs w:val="24"/>
        </w:rPr>
        <w:t xml:space="preserve"> vividly </w:t>
      </w:r>
      <w:r w:rsidR="00A45E32" w:rsidRPr="00902B9E">
        <w:rPr>
          <w:rFonts w:ascii="Times New Roman" w:hAnsi="Times New Roman" w:cs="Times New Roman"/>
          <w:sz w:val="24"/>
          <w:szCs w:val="24"/>
        </w:rPr>
        <w:t>depict</w:t>
      </w:r>
      <w:r w:rsidR="00A45E32">
        <w:rPr>
          <w:rFonts w:ascii="Times New Roman" w:hAnsi="Times New Roman" w:cs="Times New Roman"/>
          <w:sz w:val="24"/>
          <w:szCs w:val="24"/>
        </w:rPr>
        <w:t>ed</w:t>
      </w:r>
      <w:r w:rsidR="00A45E32" w:rsidRPr="00902B9E">
        <w:rPr>
          <w:rFonts w:ascii="Times New Roman" w:hAnsi="Times New Roman" w:cs="Times New Roman"/>
          <w:sz w:val="24"/>
          <w:szCs w:val="24"/>
        </w:rPr>
        <w:t xml:space="preserve"> </w:t>
      </w:r>
      <w:r w:rsidR="001B26E2" w:rsidRPr="00902B9E">
        <w:rPr>
          <w:rFonts w:ascii="Times New Roman" w:hAnsi="Times New Roman" w:cs="Times New Roman"/>
          <w:sz w:val="24"/>
          <w:szCs w:val="24"/>
        </w:rPr>
        <w:t>rural life in Ireland</w:t>
      </w:r>
      <w:r w:rsidR="006E251B" w:rsidRPr="00902B9E">
        <w:rPr>
          <w:rFonts w:ascii="Times New Roman" w:hAnsi="Times New Roman" w:cs="Times New Roman"/>
          <w:sz w:val="24"/>
          <w:szCs w:val="24"/>
        </w:rPr>
        <w:t xml:space="preserve">. </w:t>
      </w:r>
      <w:r w:rsidR="00CB13D3" w:rsidRPr="00902B9E">
        <w:rPr>
          <w:rFonts w:ascii="Times New Roman" w:hAnsi="Times New Roman" w:cs="Times New Roman"/>
          <w:sz w:val="24"/>
          <w:szCs w:val="24"/>
        </w:rPr>
        <w:t>His</w:t>
      </w:r>
      <w:r w:rsidR="000128ED" w:rsidRPr="00902B9E">
        <w:rPr>
          <w:rFonts w:ascii="Times New Roman" w:hAnsi="Times New Roman" w:cs="Times New Roman"/>
          <w:sz w:val="24"/>
          <w:szCs w:val="24"/>
        </w:rPr>
        <w:t xml:space="preserve"> early intellectual </w:t>
      </w:r>
      <w:r w:rsidR="00B06FEC" w:rsidRPr="00902B9E">
        <w:rPr>
          <w:rFonts w:ascii="Times New Roman" w:hAnsi="Times New Roman" w:cs="Times New Roman"/>
          <w:sz w:val="24"/>
          <w:szCs w:val="24"/>
        </w:rPr>
        <w:t>interests</w:t>
      </w:r>
      <w:r w:rsidR="000128ED" w:rsidRPr="00902B9E">
        <w:rPr>
          <w:rFonts w:ascii="Times New Roman" w:hAnsi="Times New Roman" w:cs="Times New Roman"/>
          <w:sz w:val="24"/>
          <w:szCs w:val="24"/>
        </w:rPr>
        <w:t xml:space="preserve"> </w:t>
      </w:r>
      <w:r w:rsidR="006C4083" w:rsidRPr="00902B9E">
        <w:rPr>
          <w:rFonts w:ascii="Times New Roman" w:hAnsi="Times New Roman" w:cs="Times New Roman"/>
          <w:sz w:val="24"/>
          <w:szCs w:val="24"/>
        </w:rPr>
        <w:t>resembled those</w:t>
      </w:r>
      <w:r w:rsidR="000C6080" w:rsidRPr="00902B9E">
        <w:rPr>
          <w:rFonts w:ascii="Times New Roman" w:hAnsi="Times New Roman" w:cs="Times New Roman"/>
          <w:sz w:val="24"/>
          <w:szCs w:val="24"/>
        </w:rPr>
        <w:t xml:space="preserve"> of </w:t>
      </w:r>
      <w:r w:rsidR="00265061" w:rsidRPr="00902B9E">
        <w:rPr>
          <w:rFonts w:ascii="Times New Roman" w:hAnsi="Times New Roman" w:cs="Times New Roman"/>
          <w:sz w:val="24"/>
          <w:szCs w:val="24"/>
        </w:rPr>
        <w:t>many</w:t>
      </w:r>
      <w:r w:rsidR="006C4083" w:rsidRPr="00902B9E">
        <w:rPr>
          <w:rFonts w:ascii="Times New Roman" w:hAnsi="Times New Roman" w:cs="Times New Roman"/>
          <w:sz w:val="24"/>
          <w:szCs w:val="24"/>
        </w:rPr>
        <w:t xml:space="preserve"> </w:t>
      </w:r>
      <w:r w:rsidR="000C6080" w:rsidRPr="00902B9E">
        <w:rPr>
          <w:rFonts w:ascii="Times New Roman" w:hAnsi="Times New Roman" w:cs="Times New Roman"/>
          <w:sz w:val="24"/>
          <w:szCs w:val="24"/>
        </w:rPr>
        <w:t>modernists</w:t>
      </w:r>
      <w:r w:rsidR="00F42DBF" w:rsidRPr="00902B9E">
        <w:rPr>
          <w:rFonts w:ascii="Times New Roman" w:hAnsi="Times New Roman" w:cs="Times New Roman"/>
          <w:sz w:val="24"/>
          <w:szCs w:val="24"/>
        </w:rPr>
        <w:t>: h</w:t>
      </w:r>
      <w:r w:rsidR="000128ED" w:rsidRPr="00902B9E">
        <w:rPr>
          <w:rFonts w:ascii="Times New Roman" w:hAnsi="Times New Roman" w:cs="Times New Roman"/>
          <w:sz w:val="24"/>
          <w:szCs w:val="24"/>
        </w:rPr>
        <w:t xml:space="preserve">e travelled throughout Europe as a young man, </w:t>
      </w:r>
      <w:r w:rsidR="00E20D67" w:rsidRPr="00902B9E">
        <w:rPr>
          <w:rFonts w:ascii="Times New Roman" w:hAnsi="Times New Roman" w:cs="Times New Roman"/>
          <w:sz w:val="24"/>
          <w:szCs w:val="24"/>
        </w:rPr>
        <w:t>studying</w:t>
      </w:r>
      <w:r w:rsidR="000128ED" w:rsidRPr="00902B9E">
        <w:rPr>
          <w:rFonts w:ascii="Times New Roman" w:hAnsi="Times New Roman" w:cs="Times New Roman"/>
          <w:sz w:val="24"/>
          <w:szCs w:val="24"/>
        </w:rPr>
        <w:t xml:space="preserve"> language at the Sorbonne in Paris and </w:t>
      </w:r>
      <w:r w:rsidR="00E20D67" w:rsidRPr="00902B9E">
        <w:rPr>
          <w:rFonts w:ascii="Times New Roman" w:hAnsi="Times New Roman" w:cs="Times New Roman"/>
          <w:sz w:val="24"/>
          <w:szCs w:val="24"/>
        </w:rPr>
        <w:t>music in Germany</w:t>
      </w:r>
      <w:r w:rsidR="00AD2685" w:rsidRPr="00902B9E">
        <w:rPr>
          <w:rFonts w:ascii="Times New Roman" w:hAnsi="Times New Roman" w:cs="Times New Roman"/>
          <w:sz w:val="24"/>
          <w:szCs w:val="24"/>
        </w:rPr>
        <w:t xml:space="preserve"> and Italy</w:t>
      </w:r>
      <w:r w:rsidR="0052372A" w:rsidRPr="00902B9E">
        <w:rPr>
          <w:rFonts w:ascii="Times New Roman" w:hAnsi="Times New Roman" w:cs="Times New Roman"/>
          <w:sz w:val="24"/>
          <w:szCs w:val="24"/>
        </w:rPr>
        <w:t>; h</w:t>
      </w:r>
      <w:r w:rsidR="009C2C3F" w:rsidRPr="00902B9E">
        <w:rPr>
          <w:rFonts w:ascii="Times New Roman" w:hAnsi="Times New Roman" w:cs="Times New Roman"/>
          <w:sz w:val="24"/>
          <w:szCs w:val="24"/>
        </w:rPr>
        <w:t>e</w:t>
      </w:r>
      <w:r w:rsidR="000128ED" w:rsidRPr="00902B9E">
        <w:rPr>
          <w:rFonts w:ascii="Times New Roman" w:hAnsi="Times New Roman" w:cs="Times New Roman"/>
          <w:sz w:val="24"/>
          <w:szCs w:val="24"/>
        </w:rPr>
        <w:t xml:space="preserve"> read Darwin</w:t>
      </w:r>
      <w:r w:rsidR="00B17354" w:rsidRPr="00902B9E">
        <w:rPr>
          <w:rFonts w:ascii="Times New Roman" w:hAnsi="Times New Roman" w:cs="Times New Roman"/>
          <w:sz w:val="24"/>
          <w:szCs w:val="24"/>
        </w:rPr>
        <w:t xml:space="preserve">, Baudelaire, </w:t>
      </w:r>
      <w:proofErr w:type="spellStart"/>
      <w:r w:rsidR="00B17354" w:rsidRPr="00902B9E">
        <w:rPr>
          <w:rFonts w:ascii="Times New Roman" w:hAnsi="Times New Roman" w:cs="Times New Roman"/>
          <w:sz w:val="24"/>
          <w:szCs w:val="24"/>
        </w:rPr>
        <w:t>Mallarmé</w:t>
      </w:r>
      <w:proofErr w:type="spellEnd"/>
      <w:r w:rsidR="00B17354" w:rsidRPr="00902B9E">
        <w:rPr>
          <w:rFonts w:ascii="Times New Roman" w:hAnsi="Times New Roman" w:cs="Times New Roman"/>
          <w:sz w:val="24"/>
          <w:szCs w:val="24"/>
        </w:rPr>
        <w:t xml:space="preserve">, </w:t>
      </w:r>
      <w:r w:rsidR="00C0420E" w:rsidRPr="00902B9E">
        <w:rPr>
          <w:rFonts w:ascii="Times New Roman" w:hAnsi="Times New Roman" w:cs="Times New Roman"/>
          <w:sz w:val="24"/>
          <w:szCs w:val="24"/>
        </w:rPr>
        <w:t xml:space="preserve">and </w:t>
      </w:r>
      <w:r w:rsidR="00B17354" w:rsidRPr="00902B9E">
        <w:rPr>
          <w:rFonts w:ascii="Times New Roman" w:hAnsi="Times New Roman" w:cs="Times New Roman"/>
          <w:sz w:val="24"/>
          <w:szCs w:val="24"/>
        </w:rPr>
        <w:t xml:space="preserve">Nietzsche, </w:t>
      </w:r>
      <w:r w:rsidR="00161CDA" w:rsidRPr="00902B9E">
        <w:rPr>
          <w:rFonts w:ascii="Times New Roman" w:hAnsi="Times New Roman" w:cs="Times New Roman"/>
          <w:sz w:val="24"/>
          <w:szCs w:val="24"/>
        </w:rPr>
        <w:t>among other innovative thinkers</w:t>
      </w:r>
      <w:r w:rsidR="0052372A" w:rsidRPr="00902B9E">
        <w:rPr>
          <w:rFonts w:ascii="Times New Roman" w:hAnsi="Times New Roman" w:cs="Times New Roman"/>
          <w:sz w:val="24"/>
          <w:szCs w:val="24"/>
        </w:rPr>
        <w:t xml:space="preserve">; he </w:t>
      </w:r>
      <w:r w:rsidR="009C2C3F" w:rsidRPr="00902B9E">
        <w:rPr>
          <w:rFonts w:ascii="Times New Roman" w:hAnsi="Times New Roman" w:cs="Times New Roman"/>
          <w:sz w:val="24"/>
          <w:szCs w:val="24"/>
        </w:rPr>
        <w:t>published</w:t>
      </w:r>
      <w:r w:rsidR="00033A8C" w:rsidRPr="00902B9E">
        <w:rPr>
          <w:rFonts w:ascii="Times New Roman" w:hAnsi="Times New Roman" w:cs="Times New Roman"/>
          <w:sz w:val="24"/>
          <w:szCs w:val="24"/>
        </w:rPr>
        <w:t xml:space="preserve"> </w:t>
      </w:r>
      <w:r w:rsidR="003404F7" w:rsidRPr="00902B9E">
        <w:rPr>
          <w:rFonts w:ascii="Times New Roman" w:hAnsi="Times New Roman" w:cs="Times New Roman"/>
          <w:sz w:val="24"/>
          <w:szCs w:val="24"/>
        </w:rPr>
        <w:t xml:space="preserve">in </w:t>
      </w:r>
      <w:r w:rsidR="00033A8C" w:rsidRPr="00902B9E">
        <w:rPr>
          <w:rFonts w:ascii="Times New Roman" w:hAnsi="Times New Roman" w:cs="Times New Roman"/>
          <w:sz w:val="24"/>
          <w:szCs w:val="24"/>
        </w:rPr>
        <w:t>forward-thinking</w:t>
      </w:r>
      <w:r w:rsidR="009C2C3F" w:rsidRPr="00902B9E">
        <w:rPr>
          <w:rFonts w:ascii="Times New Roman" w:hAnsi="Times New Roman" w:cs="Times New Roman"/>
          <w:sz w:val="24"/>
          <w:szCs w:val="24"/>
        </w:rPr>
        <w:t xml:space="preserve"> periodicals</w:t>
      </w:r>
      <w:r w:rsidR="007C1E96" w:rsidRPr="00902B9E">
        <w:rPr>
          <w:rFonts w:ascii="Times New Roman" w:hAnsi="Times New Roman" w:cs="Times New Roman"/>
          <w:sz w:val="24"/>
          <w:szCs w:val="24"/>
        </w:rPr>
        <w:t xml:space="preserve">. </w:t>
      </w:r>
      <w:commentRangeEnd w:id="1"/>
      <w:r w:rsidR="005D1EFD">
        <w:rPr>
          <w:rStyle w:val="CommentReference"/>
        </w:rPr>
        <w:commentReference w:id="1"/>
      </w:r>
      <w:r w:rsidR="00086B04" w:rsidRPr="00902B9E">
        <w:rPr>
          <w:rFonts w:ascii="Times New Roman" w:hAnsi="Times New Roman" w:cs="Times New Roman"/>
          <w:sz w:val="24"/>
          <w:szCs w:val="24"/>
        </w:rPr>
        <w:t>T</w:t>
      </w:r>
      <w:r w:rsidR="00DB65FF" w:rsidRPr="00902B9E">
        <w:rPr>
          <w:rFonts w:ascii="Times New Roman" w:hAnsi="Times New Roman" w:cs="Times New Roman"/>
          <w:sz w:val="24"/>
          <w:szCs w:val="24"/>
        </w:rPr>
        <w:t xml:space="preserve">he </w:t>
      </w:r>
      <w:r w:rsidR="0021655E" w:rsidRPr="00902B9E">
        <w:rPr>
          <w:rFonts w:ascii="Times New Roman" w:hAnsi="Times New Roman" w:cs="Times New Roman"/>
          <w:sz w:val="24"/>
          <w:szCs w:val="24"/>
        </w:rPr>
        <w:t>Irish myths and</w:t>
      </w:r>
      <w:r w:rsidR="00B35983" w:rsidRPr="00902B9E">
        <w:rPr>
          <w:rFonts w:ascii="Times New Roman" w:hAnsi="Times New Roman" w:cs="Times New Roman"/>
          <w:sz w:val="24"/>
          <w:szCs w:val="24"/>
        </w:rPr>
        <w:t xml:space="preserve"> </w:t>
      </w:r>
      <w:r w:rsidR="00072099" w:rsidRPr="00902B9E">
        <w:rPr>
          <w:rFonts w:ascii="Times New Roman" w:hAnsi="Times New Roman" w:cs="Times New Roman"/>
          <w:sz w:val="24"/>
          <w:szCs w:val="24"/>
        </w:rPr>
        <w:t xml:space="preserve">tales of </w:t>
      </w:r>
      <w:r w:rsidR="00B35983" w:rsidRPr="00902B9E">
        <w:rPr>
          <w:rFonts w:ascii="Times New Roman" w:hAnsi="Times New Roman" w:cs="Times New Roman"/>
          <w:sz w:val="24"/>
          <w:szCs w:val="24"/>
        </w:rPr>
        <w:t xml:space="preserve">Lady Gregory </w:t>
      </w:r>
      <w:r w:rsidR="007C1E96" w:rsidRPr="00902B9E">
        <w:rPr>
          <w:rFonts w:ascii="Times New Roman" w:hAnsi="Times New Roman" w:cs="Times New Roman"/>
          <w:sz w:val="24"/>
          <w:szCs w:val="24"/>
        </w:rPr>
        <w:t xml:space="preserve">and the beauty </w:t>
      </w:r>
      <w:r w:rsidR="000128ED" w:rsidRPr="00902B9E">
        <w:rPr>
          <w:rFonts w:ascii="Times New Roman" w:hAnsi="Times New Roman" w:cs="Times New Roman"/>
          <w:sz w:val="24"/>
          <w:szCs w:val="24"/>
        </w:rPr>
        <w:t>of the Irish language</w:t>
      </w:r>
      <w:r w:rsidR="00AA6D70" w:rsidRPr="00902B9E">
        <w:rPr>
          <w:rFonts w:ascii="Times New Roman" w:hAnsi="Times New Roman" w:cs="Times New Roman"/>
          <w:sz w:val="24"/>
          <w:szCs w:val="24"/>
        </w:rPr>
        <w:t xml:space="preserve">, </w:t>
      </w:r>
      <w:r w:rsidR="0021655E" w:rsidRPr="00902B9E">
        <w:rPr>
          <w:rFonts w:ascii="Times New Roman" w:hAnsi="Times New Roman" w:cs="Times New Roman"/>
          <w:sz w:val="24"/>
          <w:szCs w:val="24"/>
        </w:rPr>
        <w:t>along with</w:t>
      </w:r>
      <w:r w:rsidR="00AA6D70" w:rsidRPr="00902B9E">
        <w:rPr>
          <w:rFonts w:ascii="Times New Roman" w:hAnsi="Times New Roman" w:cs="Times New Roman"/>
          <w:sz w:val="24"/>
          <w:szCs w:val="24"/>
        </w:rPr>
        <w:t xml:space="preserve"> the urging of W. B. Yeats</w:t>
      </w:r>
      <w:r w:rsidR="005F0733">
        <w:rPr>
          <w:rFonts w:ascii="Times New Roman" w:hAnsi="Times New Roman" w:cs="Times New Roman"/>
          <w:sz w:val="24"/>
          <w:szCs w:val="24"/>
        </w:rPr>
        <w:t>,</w:t>
      </w:r>
      <w:r w:rsidR="00AA6D70" w:rsidRPr="00902B9E">
        <w:rPr>
          <w:rFonts w:ascii="Times New Roman" w:hAnsi="Times New Roman" w:cs="Times New Roman"/>
          <w:sz w:val="24"/>
          <w:szCs w:val="24"/>
        </w:rPr>
        <w:t xml:space="preserve"> whom he met in Paris in 1896,</w:t>
      </w:r>
      <w:r w:rsidR="0021655E" w:rsidRPr="00902B9E">
        <w:rPr>
          <w:rFonts w:ascii="Times New Roman" w:hAnsi="Times New Roman" w:cs="Times New Roman"/>
          <w:sz w:val="24"/>
          <w:szCs w:val="24"/>
        </w:rPr>
        <w:t xml:space="preserve"> </w:t>
      </w:r>
      <w:r w:rsidR="00E8107B" w:rsidRPr="00902B9E">
        <w:rPr>
          <w:rFonts w:ascii="Times New Roman" w:hAnsi="Times New Roman" w:cs="Times New Roman"/>
          <w:sz w:val="24"/>
          <w:szCs w:val="24"/>
        </w:rPr>
        <w:t>lure</w:t>
      </w:r>
      <w:r w:rsidR="0021655E" w:rsidRPr="00902B9E">
        <w:rPr>
          <w:rFonts w:ascii="Times New Roman" w:hAnsi="Times New Roman" w:cs="Times New Roman"/>
          <w:sz w:val="24"/>
          <w:szCs w:val="24"/>
        </w:rPr>
        <w:t>d</w:t>
      </w:r>
      <w:r w:rsidR="00B35983" w:rsidRPr="00902B9E">
        <w:rPr>
          <w:rFonts w:ascii="Times New Roman" w:hAnsi="Times New Roman" w:cs="Times New Roman"/>
          <w:sz w:val="24"/>
          <w:szCs w:val="24"/>
        </w:rPr>
        <w:t xml:space="preserve"> Synge</w:t>
      </w:r>
      <w:r w:rsidR="00372744" w:rsidRPr="00902B9E">
        <w:rPr>
          <w:rFonts w:ascii="Times New Roman" w:hAnsi="Times New Roman" w:cs="Times New Roman"/>
          <w:sz w:val="24"/>
          <w:szCs w:val="24"/>
        </w:rPr>
        <w:t xml:space="preserve"> </w:t>
      </w:r>
      <w:r w:rsidR="000128ED" w:rsidRPr="00902B9E">
        <w:rPr>
          <w:rFonts w:ascii="Times New Roman" w:hAnsi="Times New Roman" w:cs="Times New Roman"/>
          <w:sz w:val="24"/>
          <w:szCs w:val="24"/>
        </w:rPr>
        <w:t>home to his native Ireland</w:t>
      </w:r>
      <w:r w:rsidR="009A7EB9" w:rsidRPr="00902B9E">
        <w:rPr>
          <w:rFonts w:ascii="Times New Roman" w:hAnsi="Times New Roman" w:cs="Times New Roman"/>
          <w:sz w:val="24"/>
          <w:szCs w:val="24"/>
        </w:rPr>
        <w:t xml:space="preserve">, </w:t>
      </w:r>
      <w:commentRangeStart w:id="2"/>
      <w:r w:rsidR="009A7EB9" w:rsidRPr="00902B9E">
        <w:rPr>
          <w:rFonts w:ascii="Times New Roman" w:hAnsi="Times New Roman" w:cs="Times New Roman"/>
          <w:sz w:val="24"/>
          <w:szCs w:val="24"/>
        </w:rPr>
        <w:t xml:space="preserve">where he would </w:t>
      </w:r>
      <w:r w:rsidR="00AA6D70" w:rsidRPr="00902B9E">
        <w:rPr>
          <w:rFonts w:ascii="Times New Roman" w:hAnsi="Times New Roman" w:cs="Times New Roman"/>
          <w:sz w:val="24"/>
          <w:szCs w:val="24"/>
        </w:rPr>
        <w:t xml:space="preserve">study </w:t>
      </w:r>
      <w:r w:rsidR="009A7EB9" w:rsidRPr="00902B9E">
        <w:rPr>
          <w:rFonts w:ascii="Times New Roman" w:hAnsi="Times New Roman" w:cs="Times New Roman"/>
          <w:sz w:val="24"/>
          <w:szCs w:val="24"/>
        </w:rPr>
        <w:t xml:space="preserve">closely </w:t>
      </w:r>
      <w:r w:rsidR="00AA6D70" w:rsidRPr="00902B9E">
        <w:rPr>
          <w:rFonts w:ascii="Times New Roman" w:hAnsi="Times New Roman" w:cs="Times New Roman"/>
          <w:sz w:val="24"/>
          <w:szCs w:val="24"/>
        </w:rPr>
        <w:t xml:space="preserve">the language and culture of the </w:t>
      </w:r>
      <w:r w:rsidR="004E2024" w:rsidRPr="00902B9E">
        <w:rPr>
          <w:rFonts w:ascii="Times New Roman" w:hAnsi="Times New Roman" w:cs="Times New Roman"/>
          <w:sz w:val="24"/>
          <w:szCs w:val="24"/>
        </w:rPr>
        <w:t xml:space="preserve">rural </w:t>
      </w:r>
      <w:r w:rsidR="00AA6D70" w:rsidRPr="00902B9E">
        <w:rPr>
          <w:rFonts w:ascii="Times New Roman" w:hAnsi="Times New Roman" w:cs="Times New Roman"/>
          <w:sz w:val="24"/>
          <w:szCs w:val="24"/>
        </w:rPr>
        <w:t>west</w:t>
      </w:r>
      <w:r w:rsidR="000128ED" w:rsidRPr="00902B9E">
        <w:rPr>
          <w:rFonts w:ascii="Times New Roman" w:hAnsi="Times New Roman" w:cs="Times New Roman"/>
          <w:sz w:val="24"/>
          <w:szCs w:val="24"/>
        </w:rPr>
        <w:t>.</w:t>
      </w:r>
      <w:r w:rsidR="004910C1" w:rsidRPr="00902B9E">
        <w:rPr>
          <w:rFonts w:ascii="Times New Roman" w:hAnsi="Times New Roman" w:cs="Times New Roman"/>
          <w:sz w:val="24"/>
          <w:szCs w:val="24"/>
        </w:rPr>
        <w:t xml:space="preserve"> His intimacy with the cultures of the </w:t>
      </w:r>
      <w:proofErr w:type="spellStart"/>
      <w:r w:rsidR="004910C1" w:rsidRPr="00902B9E">
        <w:rPr>
          <w:rFonts w:ascii="Times New Roman" w:hAnsi="Times New Roman" w:cs="Times New Roman"/>
          <w:sz w:val="24"/>
          <w:szCs w:val="24"/>
        </w:rPr>
        <w:t>Aran</w:t>
      </w:r>
      <w:proofErr w:type="spellEnd"/>
      <w:r w:rsidR="004910C1" w:rsidRPr="00902B9E">
        <w:rPr>
          <w:rFonts w:ascii="Times New Roman" w:hAnsi="Times New Roman" w:cs="Times New Roman"/>
          <w:sz w:val="24"/>
          <w:szCs w:val="24"/>
        </w:rPr>
        <w:t xml:space="preserve"> Islands and the west coast of Ireland, where he lived for short stretches of time, is recorded in </w:t>
      </w:r>
      <w:r w:rsidR="004910C1" w:rsidRPr="00902B9E">
        <w:rPr>
          <w:rFonts w:ascii="Times New Roman" w:hAnsi="Times New Roman" w:cs="Times New Roman"/>
          <w:i/>
          <w:sz w:val="24"/>
          <w:szCs w:val="24"/>
        </w:rPr>
        <w:t xml:space="preserve">The </w:t>
      </w:r>
      <w:proofErr w:type="spellStart"/>
      <w:r w:rsidR="004910C1" w:rsidRPr="00902B9E">
        <w:rPr>
          <w:rFonts w:ascii="Times New Roman" w:hAnsi="Times New Roman" w:cs="Times New Roman"/>
          <w:i/>
          <w:sz w:val="24"/>
          <w:szCs w:val="24"/>
        </w:rPr>
        <w:t>Aran</w:t>
      </w:r>
      <w:proofErr w:type="spellEnd"/>
      <w:r w:rsidR="004910C1" w:rsidRPr="00902B9E">
        <w:rPr>
          <w:rFonts w:ascii="Times New Roman" w:hAnsi="Times New Roman" w:cs="Times New Roman"/>
          <w:i/>
          <w:sz w:val="24"/>
          <w:szCs w:val="24"/>
        </w:rPr>
        <w:t xml:space="preserve"> Islands</w:t>
      </w:r>
      <w:r w:rsidR="004910C1" w:rsidRPr="00902B9E">
        <w:rPr>
          <w:rFonts w:ascii="Times New Roman" w:hAnsi="Times New Roman" w:cs="Times New Roman"/>
          <w:sz w:val="24"/>
          <w:szCs w:val="24"/>
        </w:rPr>
        <w:t xml:space="preserve"> (1907) </w:t>
      </w:r>
      <w:commentRangeEnd w:id="2"/>
      <w:r w:rsidR="005D1EFD">
        <w:rPr>
          <w:rStyle w:val="CommentReference"/>
        </w:rPr>
        <w:commentReference w:id="2"/>
      </w:r>
      <w:r w:rsidR="004910C1" w:rsidRPr="00902B9E">
        <w:rPr>
          <w:rFonts w:ascii="Times New Roman" w:hAnsi="Times New Roman" w:cs="Times New Roman"/>
          <w:sz w:val="24"/>
          <w:szCs w:val="24"/>
        </w:rPr>
        <w:t xml:space="preserve">and </w:t>
      </w:r>
      <w:r w:rsidR="004910C1" w:rsidRPr="00902B9E">
        <w:rPr>
          <w:rFonts w:ascii="Times New Roman" w:hAnsi="Times New Roman" w:cs="Times New Roman"/>
          <w:i/>
          <w:sz w:val="24"/>
          <w:szCs w:val="24"/>
        </w:rPr>
        <w:t xml:space="preserve">In </w:t>
      </w:r>
      <w:proofErr w:type="spellStart"/>
      <w:r w:rsidR="004910C1" w:rsidRPr="00902B9E">
        <w:rPr>
          <w:rFonts w:ascii="Times New Roman" w:hAnsi="Times New Roman" w:cs="Times New Roman"/>
          <w:i/>
          <w:sz w:val="24"/>
          <w:szCs w:val="24"/>
        </w:rPr>
        <w:t>Wicklow</w:t>
      </w:r>
      <w:proofErr w:type="spellEnd"/>
      <w:r w:rsidR="004910C1" w:rsidRPr="00902B9E">
        <w:rPr>
          <w:rFonts w:ascii="Times New Roman" w:hAnsi="Times New Roman" w:cs="Times New Roman"/>
          <w:i/>
          <w:sz w:val="24"/>
          <w:szCs w:val="24"/>
        </w:rPr>
        <w:t xml:space="preserve">, West Kerry, and Connemara </w:t>
      </w:r>
      <w:r w:rsidR="004910C1" w:rsidRPr="00902B9E">
        <w:rPr>
          <w:rFonts w:ascii="Times New Roman" w:hAnsi="Times New Roman" w:cs="Times New Roman"/>
          <w:sz w:val="24"/>
          <w:szCs w:val="24"/>
        </w:rPr>
        <w:t xml:space="preserve">(1911), </w:t>
      </w:r>
      <w:r w:rsidR="00EB79F8" w:rsidRPr="00902B9E">
        <w:rPr>
          <w:rFonts w:ascii="Times New Roman" w:hAnsi="Times New Roman" w:cs="Times New Roman"/>
          <w:sz w:val="24"/>
          <w:szCs w:val="24"/>
        </w:rPr>
        <w:t>both</w:t>
      </w:r>
      <w:r w:rsidR="00492765" w:rsidRPr="00902B9E">
        <w:rPr>
          <w:rFonts w:ascii="Times New Roman" w:hAnsi="Times New Roman" w:cs="Times New Roman"/>
          <w:sz w:val="24"/>
          <w:szCs w:val="24"/>
        </w:rPr>
        <w:t xml:space="preserve"> </w:t>
      </w:r>
      <w:r w:rsidR="006A12E0" w:rsidRPr="00902B9E">
        <w:rPr>
          <w:rFonts w:ascii="Times New Roman" w:hAnsi="Times New Roman" w:cs="Times New Roman"/>
          <w:sz w:val="24"/>
          <w:szCs w:val="24"/>
        </w:rPr>
        <w:t xml:space="preserve">of which </w:t>
      </w:r>
      <w:r w:rsidR="003D4873" w:rsidRPr="00902B9E">
        <w:rPr>
          <w:rFonts w:ascii="Times New Roman" w:hAnsi="Times New Roman" w:cs="Times New Roman"/>
          <w:sz w:val="24"/>
          <w:szCs w:val="24"/>
        </w:rPr>
        <w:t>included images by</w:t>
      </w:r>
      <w:r w:rsidR="004910C1" w:rsidRPr="00902B9E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3"/>
      <w:r w:rsidR="004910C1" w:rsidRPr="00902B9E">
        <w:rPr>
          <w:rFonts w:ascii="Times New Roman" w:hAnsi="Times New Roman" w:cs="Times New Roman"/>
          <w:sz w:val="24"/>
          <w:szCs w:val="24"/>
        </w:rPr>
        <w:t xml:space="preserve">J. B. Yeats. </w:t>
      </w:r>
      <w:commentRangeEnd w:id="3"/>
      <w:r w:rsidR="005D1EFD">
        <w:rPr>
          <w:rStyle w:val="CommentReference"/>
        </w:rPr>
        <w:commentReference w:id="3"/>
      </w:r>
      <w:r w:rsidR="004910C1" w:rsidRPr="00902B9E">
        <w:rPr>
          <w:rFonts w:ascii="Times New Roman" w:hAnsi="Times New Roman" w:cs="Times New Roman"/>
          <w:sz w:val="24"/>
          <w:szCs w:val="24"/>
        </w:rPr>
        <w:t>Synge’s</w:t>
      </w:r>
      <w:r w:rsidR="008E6D28" w:rsidRPr="00902B9E">
        <w:rPr>
          <w:rFonts w:ascii="Times New Roman" w:hAnsi="Times New Roman" w:cs="Times New Roman"/>
          <w:sz w:val="24"/>
          <w:szCs w:val="24"/>
        </w:rPr>
        <w:t xml:space="preserve"> ear for language and dialect helped him craft the poetic Hiberno-English that defined his dramat</w:t>
      </w:r>
      <w:r w:rsidR="00EE0F1A" w:rsidRPr="00902B9E">
        <w:rPr>
          <w:rFonts w:ascii="Times New Roman" w:hAnsi="Times New Roman" w:cs="Times New Roman"/>
          <w:sz w:val="24"/>
          <w:szCs w:val="24"/>
        </w:rPr>
        <w:t xml:space="preserve">ic dialogue, and his eye for </w:t>
      </w:r>
      <w:r w:rsidR="007328A5" w:rsidRPr="00902B9E">
        <w:rPr>
          <w:rFonts w:ascii="Times New Roman" w:hAnsi="Times New Roman" w:cs="Times New Roman"/>
          <w:sz w:val="24"/>
          <w:szCs w:val="24"/>
        </w:rPr>
        <w:t>the</w:t>
      </w:r>
      <w:r w:rsidR="00EE0F1A" w:rsidRPr="00902B9E">
        <w:rPr>
          <w:rFonts w:ascii="Times New Roman" w:hAnsi="Times New Roman" w:cs="Times New Roman"/>
          <w:sz w:val="24"/>
          <w:szCs w:val="24"/>
        </w:rPr>
        <w:t xml:space="preserve"> </w:t>
      </w:r>
      <w:r w:rsidR="00AC0966" w:rsidRPr="00902B9E">
        <w:rPr>
          <w:rFonts w:ascii="Times New Roman" w:hAnsi="Times New Roman" w:cs="Times New Roman"/>
          <w:sz w:val="24"/>
          <w:szCs w:val="24"/>
        </w:rPr>
        <w:t>nuances of Irish peasant culture</w:t>
      </w:r>
      <w:r w:rsidR="008E6D28" w:rsidRPr="00902B9E">
        <w:rPr>
          <w:rFonts w:ascii="Times New Roman" w:hAnsi="Times New Roman" w:cs="Times New Roman"/>
          <w:sz w:val="24"/>
          <w:szCs w:val="24"/>
        </w:rPr>
        <w:t xml:space="preserve"> is evident not only in his stage directions, but als</w:t>
      </w:r>
      <w:r w:rsidR="00EB082A" w:rsidRPr="00902B9E">
        <w:rPr>
          <w:rFonts w:ascii="Times New Roman" w:hAnsi="Times New Roman" w:cs="Times New Roman"/>
          <w:sz w:val="24"/>
          <w:szCs w:val="24"/>
        </w:rPr>
        <w:t>o in his photographs and travel writing</w:t>
      </w:r>
      <w:r w:rsidR="008E6D28" w:rsidRPr="00902B9E">
        <w:rPr>
          <w:rFonts w:ascii="Times New Roman" w:hAnsi="Times New Roman" w:cs="Times New Roman"/>
          <w:sz w:val="24"/>
          <w:szCs w:val="24"/>
        </w:rPr>
        <w:t>.</w:t>
      </w:r>
    </w:p>
    <w:p w:rsidR="00DF78C9" w:rsidRPr="00902B9E" w:rsidRDefault="00DF78C9" w:rsidP="00DF78C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F306B" w:rsidRDefault="00C71B18" w:rsidP="00DF78C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02B9E">
        <w:rPr>
          <w:rFonts w:ascii="Times New Roman" w:hAnsi="Times New Roman" w:cs="Times New Roman"/>
          <w:sz w:val="24"/>
          <w:szCs w:val="24"/>
        </w:rPr>
        <w:t xml:space="preserve">Synge is </w:t>
      </w:r>
      <w:r w:rsidR="000428B2" w:rsidRPr="00902B9E">
        <w:rPr>
          <w:rFonts w:ascii="Times New Roman" w:hAnsi="Times New Roman" w:cs="Times New Roman"/>
          <w:sz w:val="24"/>
          <w:szCs w:val="24"/>
        </w:rPr>
        <w:t>considered by many the</w:t>
      </w:r>
      <w:r w:rsidRPr="00902B9E">
        <w:rPr>
          <w:rFonts w:ascii="Times New Roman" w:hAnsi="Times New Roman" w:cs="Times New Roman"/>
          <w:sz w:val="24"/>
          <w:szCs w:val="24"/>
        </w:rPr>
        <w:t xml:space="preserve"> major playwright of the Irish Dramatic Revival</w:t>
      </w:r>
      <w:r w:rsidR="0009096C" w:rsidRPr="00902B9E">
        <w:rPr>
          <w:rFonts w:ascii="Times New Roman" w:hAnsi="Times New Roman" w:cs="Times New Roman"/>
          <w:sz w:val="24"/>
          <w:szCs w:val="24"/>
        </w:rPr>
        <w:t>. H</w:t>
      </w:r>
      <w:r w:rsidRPr="00902B9E">
        <w:rPr>
          <w:rFonts w:ascii="Times New Roman" w:hAnsi="Times New Roman" w:cs="Times New Roman"/>
          <w:sz w:val="24"/>
          <w:szCs w:val="24"/>
        </w:rPr>
        <w:t xml:space="preserve">e </w:t>
      </w:r>
      <w:r w:rsidR="003563A0" w:rsidRPr="00902B9E">
        <w:rPr>
          <w:rFonts w:ascii="Times New Roman" w:hAnsi="Times New Roman" w:cs="Times New Roman"/>
          <w:sz w:val="24"/>
          <w:szCs w:val="24"/>
        </w:rPr>
        <w:t xml:space="preserve">(along with Yeats, Gregory, and others) </w:t>
      </w:r>
      <w:r w:rsidRPr="00902B9E">
        <w:rPr>
          <w:rFonts w:ascii="Times New Roman" w:hAnsi="Times New Roman" w:cs="Times New Roman"/>
          <w:sz w:val="24"/>
          <w:szCs w:val="24"/>
        </w:rPr>
        <w:t xml:space="preserve">also </w:t>
      </w:r>
      <w:r w:rsidR="003563A0" w:rsidRPr="00902B9E">
        <w:rPr>
          <w:rFonts w:ascii="Times New Roman" w:hAnsi="Times New Roman" w:cs="Times New Roman"/>
          <w:sz w:val="24"/>
          <w:szCs w:val="24"/>
        </w:rPr>
        <w:t xml:space="preserve">helped to </w:t>
      </w:r>
      <w:r w:rsidRPr="00902B9E">
        <w:rPr>
          <w:rFonts w:ascii="Times New Roman" w:hAnsi="Times New Roman" w:cs="Times New Roman"/>
          <w:sz w:val="24"/>
          <w:szCs w:val="24"/>
        </w:rPr>
        <w:t>foun</w:t>
      </w:r>
      <w:r w:rsidR="0009096C" w:rsidRPr="00902B9E">
        <w:rPr>
          <w:rFonts w:ascii="Times New Roman" w:hAnsi="Times New Roman" w:cs="Times New Roman"/>
          <w:sz w:val="24"/>
          <w:szCs w:val="24"/>
        </w:rPr>
        <w:t xml:space="preserve">d and </w:t>
      </w:r>
      <w:r w:rsidRPr="00902B9E">
        <w:rPr>
          <w:rFonts w:ascii="Times New Roman" w:hAnsi="Times New Roman" w:cs="Times New Roman"/>
          <w:sz w:val="24"/>
          <w:szCs w:val="24"/>
        </w:rPr>
        <w:t xml:space="preserve">direct </w:t>
      </w:r>
      <w:r w:rsidR="00517985" w:rsidRPr="00902B9E">
        <w:rPr>
          <w:rFonts w:ascii="Times New Roman" w:hAnsi="Times New Roman" w:cs="Times New Roman"/>
          <w:sz w:val="24"/>
          <w:szCs w:val="24"/>
        </w:rPr>
        <w:t xml:space="preserve">the </w:t>
      </w:r>
      <w:r w:rsidR="003563A0" w:rsidRPr="00902B9E">
        <w:rPr>
          <w:rFonts w:ascii="Times New Roman" w:hAnsi="Times New Roman" w:cs="Times New Roman"/>
          <w:sz w:val="24"/>
          <w:szCs w:val="24"/>
        </w:rPr>
        <w:t xml:space="preserve">Abbey Theatre. </w:t>
      </w:r>
      <w:r w:rsidR="006A238D" w:rsidRPr="00902B9E">
        <w:rPr>
          <w:rFonts w:ascii="Times New Roman" w:hAnsi="Times New Roman" w:cs="Times New Roman"/>
          <w:sz w:val="24"/>
          <w:szCs w:val="24"/>
        </w:rPr>
        <w:t xml:space="preserve">Throughout </w:t>
      </w:r>
      <w:r w:rsidR="00CA6411" w:rsidRPr="00902B9E">
        <w:rPr>
          <w:rFonts w:ascii="Times New Roman" w:hAnsi="Times New Roman" w:cs="Times New Roman"/>
          <w:sz w:val="24"/>
          <w:szCs w:val="24"/>
        </w:rPr>
        <w:t>his short dramatic career, he</w:t>
      </w:r>
      <w:r w:rsidR="006A238D" w:rsidRPr="00902B9E">
        <w:rPr>
          <w:rFonts w:ascii="Times New Roman" w:hAnsi="Times New Roman" w:cs="Times New Roman"/>
          <w:sz w:val="24"/>
          <w:szCs w:val="24"/>
        </w:rPr>
        <w:t xml:space="preserve"> courted controversy and shocke</w:t>
      </w:r>
      <w:r w:rsidR="00D15201" w:rsidRPr="00902B9E">
        <w:rPr>
          <w:rFonts w:ascii="Times New Roman" w:hAnsi="Times New Roman" w:cs="Times New Roman"/>
          <w:sz w:val="24"/>
          <w:szCs w:val="24"/>
        </w:rPr>
        <w:t xml:space="preserve">d </w:t>
      </w:r>
      <w:r w:rsidR="00207C45" w:rsidRPr="00902B9E">
        <w:rPr>
          <w:rFonts w:ascii="Times New Roman" w:hAnsi="Times New Roman" w:cs="Times New Roman"/>
          <w:sz w:val="24"/>
          <w:szCs w:val="24"/>
        </w:rPr>
        <w:t>theatregoers</w:t>
      </w:r>
      <w:r w:rsidR="00944106" w:rsidRPr="00902B9E">
        <w:rPr>
          <w:rFonts w:ascii="Times New Roman" w:hAnsi="Times New Roman" w:cs="Times New Roman"/>
          <w:sz w:val="24"/>
          <w:szCs w:val="24"/>
        </w:rPr>
        <w:t xml:space="preserve">. </w:t>
      </w:r>
      <w:r w:rsidR="00E77861" w:rsidRPr="00902B9E">
        <w:rPr>
          <w:rFonts w:ascii="Times New Roman" w:hAnsi="Times New Roman" w:cs="Times New Roman"/>
          <w:sz w:val="24"/>
          <w:szCs w:val="24"/>
        </w:rPr>
        <w:t xml:space="preserve">His first play, </w:t>
      </w:r>
      <w:r w:rsidR="00944106" w:rsidRPr="00902B9E">
        <w:rPr>
          <w:rFonts w:ascii="Times New Roman" w:hAnsi="Times New Roman" w:cs="Times New Roman"/>
          <w:i/>
          <w:sz w:val="24"/>
          <w:szCs w:val="24"/>
        </w:rPr>
        <w:t>The Shad</w:t>
      </w:r>
      <w:r w:rsidR="00E77861" w:rsidRPr="00902B9E">
        <w:rPr>
          <w:rFonts w:ascii="Times New Roman" w:hAnsi="Times New Roman" w:cs="Times New Roman"/>
          <w:i/>
          <w:sz w:val="24"/>
          <w:szCs w:val="24"/>
        </w:rPr>
        <w:t>ow of the Glen</w:t>
      </w:r>
      <w:r w:rsidR="00FB6601" w:rsidRPr="00902B9E">
        <w:rPr>
          <w:rFonts w:ascii="Times New Roman" w:hAnsi="Times New Roman" w:cs="Times New Roman"/>
          <w:sz w:val="24"/>
          <w:szCs w:val="24"/>
        </w:rPr>
        <w:t xml:space="preserve"> (1903</w:t>
      </w:r>
      <w:r w:rsidR="005E4B6F" w:rsidRPr="00902B9E">
        <w:rPr>
          <w:rFonts w:ascii="Times New Roman" w:hAnsi="Times New Roman" w:cs="Times New Roman"/>
          <w:sz w:val="24"/>
          <w:szCs w:val="24"/>
        </w:rPr>
        <w:t>)</w:t>
      </w:r>
      <w:r w:rsidR="005975CB" w:rsidRPr="00902B9E">
        <w:rPr>
          <w:rFonts w:ascii="Times New Roman" w:hAnsi="Times New Roman" w:cs="Times New Roman"/>
          <w:sz w:val="24"/>
          <w:szCs w:val="24"/>
        </w:rPr>
        <w:t>,</w:t>
      </w:r>
      <w:r w:rsidR="005E4B6F" w:rsidRPr="00902B9E">
        <w:rPr>
          <w:rFonts w:ascii="Times New Roman" w:hAnsi="Times New Roman" w:cs="Times New Roman"/>
          <w:sz w:val="24"/>
          <w:szCs w:val="24"/>
        </w:rPr>
        <w:t xml:space="preserve"> merges the</w:t>
      </w:r>
      <w:r w:rsidR="00B42EE0" w:rsidRPr="00902B9E">
        <w:rPr>
          <w:rFonts w:ascii="Times New Roman" w:hAnsi="Times New Roman" w:cs="Times New Roman"/>
          <w:sz w:val="24"/>
          <w:szCs w:val="24"/>
        </w:rPr>
        <w:t xml:space="preserve"> folk and the modern: </w:t>
      </w:r>
      <w:r w:rsidR="00E92649" w:rsidRPr="00902B9E">
        <w:rPr>
          <w:rFonts w:ascii="Times New Roman" w:hAnsi="Times New Roman" w:cs="Times New Roman"/>
          <w:sz w:val="24"/>
          <w:szCs w:val="24"/>
        </w:rPr>
        <w:t>drawn from an Irish</w:t>
      </w:r>
      <w:r w:rsidR="005E4B6F" w:rsidRPr="00902B9E">
        <w:rPr>
          <w:rFonts w:ascii="Times New Roman" w:hAnsi="Times New Roman" w:cs="Times New Roman"/>
          <w:sz w:val="24"/>
          <w:szCs w:val="24"/>
        </w:rPr>
        <w:t xml:space="preserve"> </w:t>
      </w:r>
      <w:r w:rsidR="00E92649" w:rsidRPr="00902B9E">
        <w:rPr>
          <w:rFonts w:ascii="Times New Roman" w:hAnsi="Times New Roman" w:cs="Times New Roman"/>
          <w:sz w:val="24"/>
          <w:szCs w:val="24"/>
        </w:rPr>
        <w:t>tale</w:t>
      </w:r>
      <w:r w:rsidR="00B42EE0" w:rsidRPr="00902B9E">
        <w:rPr>
          <w:rFonts w:ascii="Times New Roman" w:hAnsi="Times New Roman" w:cs="Times New Roman"/>
          <w:sz w:val="24"/>
          <w:szCs w:val="24"/>
        </w:rPr>
        <w:t xml:space="preserve">, it </w:t>
      </w:r>
      <w:r w:rsidR="005E4B6F" w:rsidRPr="00902B9E">
        <w:rPr>
          <w:rFonts w:ascii="Times New Roman" w:hAnsi="Times New Roman" w:cs="Times New Roman"/>
          <w:sz w:val="24"/>
          <w:szCs w:val="24"/>
        </w:rPr>
        <w:t>recalls Ibsen by concluding</w:t>
      </w:r>
      <w:r w:rsidR="00E92649" w:rsidRPr="00902B9E">
        <w:rPr>
          <w:rFonts w:ascii="Times New Roman" w:hAnsi="Times New Roman" w:cs="Times New Roman"/>
          <w:sz w:val="24"/>
          <w:szCs w:val="24"/>
        </w:rPr>
        <w:t xml:space="preserve"> with a character named Nora lea</w:t>
      </w:r>
      <w:r w:rsidR="00492765" w:rsidRPr="00902B9E">
        <w:rPr>
          <w:rFonts w:ascii="Times New Roman" w:hAnsi="Times New Roman" w:cs="Times New Roman"/>
          <w:sz w:val="24"/>
          <w:szCs w:val="24"/>
        </w:rPr>
        <w:t>ving her husband. The audience, s</w:t>
      </w:r>
      <w:r w:rsidR="00E92649" w:rsidRPr="00902B9E">
        <w:rPr>
          <w:rFonts w:ascii="Times New Roman" w:hAnsi="Times New Roman" w:cs="Times New Roman"/>
          <w:sz w:val="24"/>
          <w:szCs w:val="24"/>
        </w:rPr>
        <w:t>teeped in conservative</w:t>
      </w:r>
      <w:r w:rsidR="00492765" w:rsidRPr="00902B9E">
        <w:rPr>
          <w:rFonts w:ascii="Times New Roman" w:hAnsi="Times New Roman" w:cs="Times New Roman"/>
          <w:sz w:val="24"/>
          <w:szCs w:val="24"/>
        </w:rPr>
        <w:t xml:space="preserve"> political and religious mores, </w:t>
      </w:r>
      <w:r w:rsidR="00E92649" w:rsidRPr="00902B9E">
        <w:rPr>
          <w:rFonts w:ascii="Times New Roman" w:hAnsi="Times New Roman" w:cs="Times New Roman"/>
          <w:sz w:val="24"/>
          <w:szCs w:val="24"/>
        </w:rPr>
        <w:t>was outraged</w:t>
      </w:r>
      <w:r w:rsidR="004214A4" w:rsidRPr="00902B9E">
        <w:rPr>
          <w:rFonts w:ascii="Times New Roman" w:hAnsi="Times New Roman" w:cs="Times New Roman"/>
          <w:sz w:val="24"/>
          <w:szCs w:val="24"/>
        </w:rPr>
        <w:t xml:space="preserve"> by this </w:t>
      </w:r>
      <w:r w:rsidR="00C54E08" w:rsidRPr="00902B9E">
        <w:rPr>
          <w:rFonts w:ascii="Times New Roman" w:hAnsi="Times New Roman" w:cs="Times New Roman"/>
          <w:sz w:val="24"/>
          <w:szCs w:val="24"/>
        </w:rPr>
        <w:t>comedy</w:t>
      </w:r>
      <w:r w:rsidR="00E92649" w:rsidRPr="00902B9E">
        <w:rPr>
          <w:rFonts w:ascii="Times New Roman" w:hAnsi="Times New Roman" w:cs="Times New Roman"/>
          <w:sz w:val="24"/>
          <w:szCs w:val="24"/>
        </w:rPr>
        <w:t>, a</w:t>
      </w:r>
      <w:r w:rsidR="00A32EB8" w:rsidRPr="00902B9E">
        <w:rPr>
          <w:rFonts w:ascii="Times New Roman" w:hAnsi="Times New Roman" w:cs="Times New Roman"/>
          <w:sz w:val="24"/>
          <w:szCs w:val="24"/>
        </w:rPr>
        <w:t>s they would be</w:t>
      </w:r>
      <w:r w:rsidR="00E77BC6" w:rsidRPr="00902B9E">
        <w:rPr>
          <w:rFonts w:ascii="Times New Roman" w:hAnsi="Times New Roman" w:cs="Times New Roman"/>
          <w:sz w:val="24"/>
          <w:szCs w:val="24"/>
        </w:rPr>
        <w:t xml:space="preserve"> </w:t>
      </w:r>
      <w:r w:rsidR="00E364B8" w:rsidRPr="00902B9E">
        <w:rPr>
          <w:rFonts w:ascii="Times New Roman" w:hAnsi="Times New Roman" w:cs="Times New Roman"/>
          <w:sz w:val="24"/>
          <w:szCs w:val="24"/>
        </w:rPr>
        <w:t xml:space="preserve">to varying degrees </w:t>
      </w:r>
      <w:r w:rsidR="00E77BC6" w:rsidRPr="00902B9E">
        <w:rPr>
          <w:rFonts w:ascii="Times New Roman" w:hAnsi="Times New Roman" w:cs="Times New Roman"/>
          <w:sz w:val="24"/>
          <w:szCs w:val="24"/>
        </w:rPr>
        <w:t>by</w:t>
      </w:r>
      <w:r w:rsidR="00E92649" w:rsidRPr="00902B9E">
        <w:rPr>
          <w:rFonts w:ascii="Times New Roman" w:hAnsi="Times New Roman" w:cs="Times New Roman"/>
          <w:sz w:val="24"/>
          <w:szCs w:val="24"/>
        </w:rPr>
        <w:t xml:space="preserve"> his subsequent </w:t>
      </w:r>
      <w:r w:rsidR="005D3D14" w:rsidRPr="00902B9E">
        <w:rPr>
          <w:rFonts w:ascii="Times New Roman" w:hAnsi="Times New Roman" w:cs="Times New Roman"/>
          <w:sz w:val="24"/>
          <w:szCs w:val="24"/>
        </w:rPr>
        <w:t>plays</w:t>
      </w:r>
      <w:r w:rsidR="00A32EB8" w:rsidRPr="00902B9E">
        <w:rPr>
          <w:rFonts w:ascii="Times New Roman" w:hAnsi="Times New Roman" w:cs="Times New Roman"/>
          <w:sz w:val="24"/>
          <w:szCs w:val="24"/>
        </w:rPr>
        <w:t xml:space="preserve">, </w:t>
      </w:r>
      <w:r w:rsidR="00BF7D54" w:rsidRPr="00902B9E">
        <w:rPr>
          <w:rFonts w:ascii="Times New Roman" w:hAnsi="Times New Roman" w:cs="Times New Roman"/>
          <w:i/>
          <w:sz w:val="24"/>
          <w:szCs w:val="24"/>
        </w:rPr>
        <w:t>Riders to the Sea</w:t>
      </w:r>
      <w:r w:rsidR="00BF7D54" w:rsidRPr="00902B9E">
        <w:rPr>
          <w:rFonts w:ascii="Times New Roman" w:hAnsi="Times New Roman" w:cs="Times New Roman"/>
          <w:sz w:val="24"/>
          <w:szCs w:val="24"/>
        </w:rPr>
        <w:t xml:space="preserve"> (1904), </w:t>
      </w:r>
      <w:r w:rsidR="00944106" w:rsidRPr="00902B9E">
        <w:rPr>
          <w:rFonts w:ascii="Times New Roman" w:hAnsi="Times New Roman" w:cs="Times New Roman"/>
          <w:i/>
          <w:sz w:val="24"/>
          <w:szCs w:val="24"/>
        </w:rPr>
        <w:t>The Well of the Saints</w:t>
      </w:r>
      <w:r w:rsidR="00944106" w:rsidRPr="00902B9E">
        <w:rPr>
          <w:rFonts w:ascii="Times New Roman" w:hAnsi="Times New Roman" w:cs="Times New Roman"/>
          <w:sz w:val="24"/>
          <w:szCs w:val="24"/>
        </w:rPr>
        <w:t xml:space="preserve"> </w:t>
      </w:r>
      <w:r w:rsidR="00BF7D54" w:rsidRPr="00902B9E">
        <w:rPr>
          <w:rFonts w:ascii="Times New Roman" w:hAnsi="Times New Roman" w:cs="Times New Roman"/>
          <w:sz w:val="24"/>
          <w:szCs w:val="24"/>
        </w:rPr>
        <w:t>(1905)</w:t>
      </w:r>
      <w:r w:rsidR="00A32EB8" w:rsidRPr="00902B9E">
        <w:rPr>
          <w:rFonts w:ascii="Times New Roman" w:hAnsi="Times New Roman" w:cs="Times New Roman"/>
          <w:sz w:val="24"/>
          <w:szCs w:val="24"/>
        </w:rPr>
        <w:t xml:space="preserve">, </w:t>
      </w:r>
      <w:r w:rsidR="00BF7D54" w:rsidRPr="00902B9E">
        <w:rPr>
          <w:rFonts w:ascii="Times New Roman" w:hAnsi="Times New Roman" w:cs="Times New Roman"/>
          <w:sz w:val="24"/>
          <w:szCs w:val="24"/>
        </w:rPr>
        <w:t xml:space="preserve">and </w:t>
      </w:r>
      <w:r w:rsidR="00BF7D54" w:rsidRPr="00902B9E">
        <w:rPr>
          <w:rFonts w:ascii="Times New Roman" w:hAnsi="Times New Roman" w:cs="Times New Roman"/>
          <w:i/>
          <w:sz w:val="24"/>
          <w:szCs w:val="24"/>
        </w:rPr>
        <w:t>The Tinker’s Wedding</w:t>
      </w:r>
      <w:r w:rsidR="00BF7D54" w:rsidRPr="00902B9E">
        <w:rPr>
          <w:rFonts w:ascii="Times New Roman" w:hAnsi="Times New Roman" w:cs="Times New Roman"/>
          <w:sz w:val="24"/>
          <w:szCs w:val="24"/>
        </w:rPr>
        <w:t xml:space="preserve"> (1909). The most no</w:t>
      </w:r>
      <w:r w:rsidR="00B176A2" w:rsidRPr="00902B9E">
        <w:rPr>
          <w:rFonts w:ascii="Times New Roman" w:hAnsi="Times New Roman" w:cs="Times New Roman"/>
          <w:sz w:val="24"/>
          <w:szCs w:val="24"/>
        </w:rPr>
        <w:t xml:space="preserve">torious </w:t>
      </w:r>
      <w:r w:rsidR="00DC262E" w:rsidRPr="00902B9E">
        <w:rPr>
          <w:rFonts w:ascii="Times New Roman" w:hAnsi="Times New Roman" w:cs="Times New Roman"/>
          <w:sz w:val="24"/>
          <w:szCs w:val="24"/>
        </w:rPr>
        <w:t xml:space="preserve">of these </w:t>
      </w:r>
      <w:r w:rsidR="00BF7D54" w:rsidRPr="00902B9E">
        <w:rPr>
          <w:rFonts w:ascii="Times New Roman" w:hAnsi="Times New Roman" w:cs="Times New Roman"/>
          <w:sz w:val="24"/>
          <w:szCs w:val="24"/>
        </w:rPr>
        <w:t>was</w:t>
      </w:r>
      <w:r w:rsidR="00B176A2" w:rsidRPr="00902B9E">
        <w:rPr>
          <w:rFonts w:ascii="Times New Roman" w:hAnsi="Times New Roman" w:cs="Times New Roman"/>
          <w:sz w:val="24"/>
          <w:szCs w:val="24"/>
        </w:rPr>
        <w:t xml:space="preserve"> his</w:t>
      </w:r>
      <w:r w:rsidR="004214A4" w:rsidRPr="00902B9E">
        <w:rPr>
          <w:rFonts w:ascii="Times New Roman" w:hAnsi="Times New Roman" w:cs="Times New Roman"/>
          <w:sz w:val="24"/>
          <w:szCs w:val="24"/>
        </w:rPr>
        <w:t xml:space="preserve"> three-act comedy,</w:t>
      </w:r>
      <w:r w:rsidR="00BF7D54" w:rsidRPr="00902B9E">
        <w:rPr>
          <w:rFonts w:ascii="Times New Roman" w:hAnsi="Times New Roman" w:cs="Times New Roman"/>
          <w:sz w:val="24"/>
          <w:szCs w:val="24"/>
        </w:rPr>
        <w:t xml:space="preserve"> </w:t>
      </w:r>
      <w:r w:rsidR="00A46C9D" w:rsidRPr="00902B9E">
        <w:rPr>
          <w:rFonts w:ascii="Times New Roman" w:hAnsi="Times New Roman" w:cs="Times New Roman"/>
          <w:i/>
          <w:sz w:val="24"/>
          <w:szCs w:val="24"/>
        </w:rPr>
        <w:t>The Play</w:t>
      </w:r>
      <w:r w:rsidR="004214A4" w:rsidRPr="00902B9E">
        <w:rPr>
          <w:rFonts w:ascii="Times New Roman" w:hAnsi="Times New Roman" w:cs="Times New Roman"/>
          <w:i/>
          <w:sz w:val="24"/>
          <w:szCs w:val="24"/>
        </w:rPr>
        <w:t>boy of the Western World</w:t>
      </w:r>
      <w:r w:rsidR="004214A4" w:rsidRPr="00902B9E">
        <w:rPr>
          <w:rFonts w:ascii="Times New Roman" w:hAnsi="Times New Roman" w:cs="Times New Roman"/>
          <w:sz w:val="24"/>
          <w:szCs w:val="24"/>
        </w:rPr>
        <w:t xml:space="preserve"> (1907). </w:t>
      </w:r>
      <w:commentRangeStart w:id="4"/>
      <w:r w:rsidR="004214A4" w:rsidRPr="00902B9E">
        <w:rPr>
          <w:rFonts w:ascii="Times New Roman" w:hAnsi="Times New Roman" w:cs="Times New Roman"/>
          <w:sz w:val="24"/>
          <w:szCs w:val="24"/>
        </w:rPr>
        <w:t xml:space="preserve">This play chronicles the </w:t>
      </w:r>
      <w:r w:rsidR="00F977C2" w:rsidRPr="00902B9E">
        <w:rPr>
          <w:rFonts w:ascii="Times New Roman" w:hAnsi="Times New Roman" w:cs="Times New Roman"/>
          <w:sz w:val="24"/>
          <w:szCs w:val="24"/>
        </w:rPr>
        <w:t>adventures of</w:t>
      </w:r>
      <w:r w:rsidR="004214A4" w:rsidRPr="00902B9E">
        <w:rPr>
          <w:rFonts w:ascii="Times New Roman" w:hAnsi="Times New Roman" w:cs="Times New Roman"/>
          <w:sz w:val="24"/>
          <w:szCs w:val="24"/>
        </w:rPr>
        <w:t xml:space="preserve"> Christy Mahon, a young man who pretends to have murdered his father to </w:t>
      </w:r>
      <w:r w:rsidR="000F5E3C" w:rsidRPr="00902B9E">
        <w:rPr>
          <w:rFonts w:ascii="Times New Roman" w:hAnsi="Times New Roman" w:cs="Times New Roman"/>
          <w:sz w:val="24"/>
          <w:szCs w:val="24"/>
        </w:rPr>
        <w:t>impress</w:t>
      </w:r>
      <w:r w:rsidR="004214A4" w:rsidRPr="00902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7C2" w:rsidRPr="00902B9E">
        <w:rPr>
          <w:rFonts w:ascii="Times New Roman" w:hAnsi="Times New Roman" w:cs="Times New Roman"/>
          <w:sz w:val="24"/>
          <w:szCs w:val="24"/>
        </w:rPr>
        <w:t>Pegeen</w:t>
      </w:r>
      <w:proofErr w:type="spellEnd"/>
      <w:r w:rsidR="00F977C2" w:rsidRPr="00902B9E">
        <w:rPr>
          <w:rFonts w:ascii="Times New Roman" w:hAnsi="Times New Roman" w:cs="Times New Roman"/>
          <w:sz w:val="24"/>
          <w:szCs w:val="24"/>
        </w:rPr>
        <w:t xml:space="preserve"> Mike and </w:t>
      </w:r>
      <w:r w:rsidR="004214A4" w:rsidRPr="00902B9E">
        <w:rPr>
          <w:rFonts w:ascii="Times New Roman" w:hAnsi="Times New Roman" w:cs="Times New Roman"/>
          <w:sz w:val="24"/>
          <w:szCs w:val="24"/>
        </w:rPr>
        <w:t xml:space="preserve">the local Mayo townsfolk. </w:t>
      </w:r>
      <w:r w:rsidR="004214A4" w:rsidRPr="00902B9E">
        <w:rPr>
          <w:rFonts w:ascii="Times New Roman" w:hAnsi="Times New Roman" w:cs="Times New Roman"/>
          <w:i/>
          <w:sz w:val="24"/>
          <w:szCs w:val="24"/>
        </w:rPr>
        <w:t>Playboy</w:t>
      </w:r>
      <w:r w:rsidR="004214A4" w:rsidRPr="00902B9E">
        <w:rPr>
          <w:rFonts w:ascii="Times New Roman" w:hAnsi="Times New Roman" w:cs="Times New Roman"/>
          <w:sz w:val="24"/>
          <w:szCs w:val="24"/>
        </w:rPr>
        <w:t xml:space="preserve"> </w:t>
      </w:r>
      <w:r w:rsidR="00A46C9D" w:rsidRPr="00902B9E">
        <w:rPr>
          <w:rFonts w:ascii="Times New Roman" w:hAnsi="Times New Roman" w:cs="Times New Roman"/>
          <w:sz w:val="24"/>
          <w:szCs w:val="24"/>
        </w:rPr>
        <w:t xml:space="preserve">famously inspired riots among </w:t>
      </w:r>
      <w:r w:rsidR="00C8235C" w:rsidRPr="00902B9E">
        <w:rPr>
          <w:rFonts w:ascii="Times New Roman" w:hAnsi="Times New Roman" w:cs="Times New Roman"/>
          <w:sz w:val="24"/>
          <w:szCs w:val="24"/>
        </w:rPr>
        <w:t>its</w:t>
      </w:r>
      <w:r w:rsidR="00AA6D70" w:rsidRPr="00902B9E">
        <w:rPr>
          <w:rFonts w:ascii="Times New Roman" w:hAnsi="Times New Roman" w:cs="Times New Roman"/>
          <w:sz w:val="24"/>
          <w:szCs w:val="24"/>
        </w:rPr>
        <w:t xml:space="preserve"> </w:t>
      </w:r>
      <w:r w:rsidR="00A46C9D" w:rsidRPr="00902B9E">
        <w:rPr>
          <w:rFonts w:ascii="Times New Roman" w:hAnsi="Times New Roman" w:cs="Times New Roman"/>
          <w:sz w:val="24"/>
          <w:szCs w:val="24"/>
        </w:rPr>
        <w:t>audience</w:t>
      </w:r>
      <w:r w:rsidR="00074082" w:rsidRPr="00902B9E">
        <w:rPr>
          <w:rFonts w:ascii="Times New Roman" w:hAnsi="Times New Roman" w:cs="Times New Roman"/>
          <w:sz w:val="24"/>
          <w:szCs w:val="24"/>
        </w:rPr>
        <w:t>s</w:t>
      </w:r>
      <w:r w:rsidR="00C8235C" w:rsidRPr="00902B9E">
        <w:rPr>
          <w:rFonts w:ascii="Times New Roman" w:hAnsi="Times New Roman" w:cs="Times New Roman"/>
          <w:sz w:val="24"/>
          <w:szCs w:val="24"/>
        </w:rPr>
        <w:t>, who were shocked</w:t>
      </w:r>
      <w:r w:rsidR="008D5DA9" w:rsidRPr="00902B9E">
        <w:rPr>
          <w:rFonts w:ascii="Times New Roman" w:hAnsi="Times New Roman" w:cs="Times New Roman"/>
          <w:sz w:val="24"/>
          <w:szCs w:val="24"/>
        </w:rPr>
        <w:t xml:space="preserve">, according to many reports, by the mention </w:t>
      </w:r>
      <w:r w:rsidR="00C8235C" w:rsidRPr="00902B9E">
        <w:rPr>
          <w:rFonts w:ascii="Times New Roman" w:hAnsi="Times New Roman" w:cs="Times New Roman"/>
          <w:sz w:val="24"/>
          <w:szCs w:val="24"/>
        </w:rPr>
        <w:t>on-stage</w:t>
      </w:r>
      <w:r w:rsidR="008D5DA9" w:rsidRPr="00902B9E">
        <w:rPr>
          <w:rFonts w:ascii="Times New Roman" w:hAnsi="Times New Roman" w:cs="Times New Roman"/>
          <w:sz w:val="24"/>
          <w:szCs w:val="24"/>
        </w:rPr>
        <w:t xml:space="preserve"> of women’s undergarments. But the play </w:t>
      </w:r>
      <w:r w:rsidR="004214A4" w:rsidRPr="00902B9E">
        <w:rPr>
          <w:rFonts w:ascii="Times New Roman" w:hAnsi="Times New Roman" w:cs="Times New Roman"/>
          <w:sz w:val="24"/>
          <w:szCs w:val="24"/>
        </w:rPr>
        <w:t xml:space="preserve">also </w:t>
      </w:r>
      <w:r w:rsidR="008D5DA9" w:rsidRPr="00902B9E">
        <w:rPr>
          <w:rFonts w:ascii="Times New Roman" w:hAnsi="Times New Roman" w:cs="Times New Roman"/>
          <w:sz w:val="24"/>
          <w:szCs w:val="24"/>
        </w:rPr>
        <w:t>critiqued tr</w:t>
      </w:r>
      <w:r w:rsidR="004214A4" w:rsidRPr="00902B9E">
        <w:rPr>
          <w:rFonts w:ascii="Times New Roman" w:hAnsi="Times New Roman" w:cs="Times New Roman"/>
          <w:sz w:val="24"/>
          <w:szCs w:val="24"/>
        </w:rPr>
        <w:t xml:space="preserve">easured notions of Catholicism and the Irish </w:t>
      </w:r>
      <w:r w:rsidR="008D5DA9" w:rsidRPr="00902B9E">
        <w:rPr>
          <w:rFonts w:ascii="Times New Roman" w:hAnsi="Times New Roman" w:cs="Times New Roman"/>
          <w:sz w:val="24"/>
          <w:szCs w:val="24"/>
        </w:rPr>
        <w:t xml:space="preserve">peasantry, </w:t>
      </w:r>
      <w:r w:rsidR="007953F2" w:rsidRPr="00902B9E">
        <w:rPr>
          <w:rFonts w:ascii="Times New Roman" w:hAnsi="Times New Roman" w:cs="Times New Roman"/>
          <w:sz w:val="24"/>
          <w:szCs w:val="24"/>
        </w:rPr>
        <w:t>skewered gender and</w:t>
      </w:r>
      <w:r w:rsidR="005E3639" w:rsidRPr="00902B9E">
        <w:rPr>
          <w:rFonts w:ascii="Times New Roman" w:hAnsi="Times New Roman" w:cs="Times New Roman"/>
          <w:sz w:val="24"/>
          <w:szCs w:val="24"/>
        </w:rPr>
        <w:t xml:space="preserve"> domestic</w:t>
      </w:r>
      <w:r w:rsidR="007953F2" w:rsidRPr="00902B9E">
        <w:rPr>
          <w:rFonts w:ascii="Times New Roman" w:hAnsi="Times New Roman" w:cs="Times New Roman"/>
          <w:sz w:val="24"/>
          <w:szCs w:val="24"/>
        </w:rPr>
        <w:t xml:space="preserve"> norms, </w:t>
      </w:r>
      <w:r w:rsidR="00107D3B" w:rsidRPr="00902B9E">
        <w:rPr>
          <w:rFonts w:ascii="Times New Roman" w:hAnsi="Times New Roman" w:cs="Times New Roman"/>
          <w:sz w:val="24"/>
          <w:szCs w:val="24"/>
        </w:rPr>
        <w:t xml:space="preserve">and </w:t>
      </w:r>
      <w:r w:rsidR="00D02E75" w:rsidRPr="00902B9E">
        <w:rPr>
          <w:rFonts w:ascii="Times New Roman" w:hAnsi="Times New Roman" w:cs="Times New Roman"/>
          <w:sz w:val="24"/>
          <w:szCs w:val="24"/>
        </w:rPr>
        <w:t>appeared to c</w:t>
      </w:r>
      <w:r w:rsidR="001F3C5D" w:rsidRPr="00902B9E">
        <w:rPr>
          <w:rFonts w:ascii="Times New Roman" w:hAnsi="Times New Roman" w:cs="Times New Roman"/>
          <w:sz w:val="24"/>
          <w:szCs w:val="24"/>
        </w:rPr>
        <w:t>ondone</w:t>
      </w:r>
      <w:r w:rsidR="004214A4" w:rsidRPr="00902B9E">
        <w:rPr>
          <w:rFonts w:ascii="Times New Roman" w:hAnsi="Times New Roman" w:cs="Times New Roman"/>
          <w:sz w:val="24"/>
          <w:szCs w:val="24"/>
        </w:rPr>
        <w:t xml:space="preserve"> violence</w:t>
      </w:r>
      <w:r w:rsidR="008D5DA9" w:rsidRPr="00902B9E">
        <w:rPr>
          <w:rFonts w:ascii="Times New Roman" w:hAnsi="Times New Roman" w:cs="Times New Roman"/>
          <w:sz w:val="24"/>
          <w:szCs w:val="24"/>
        </w:rPr>
        <w:t>.</w:t>
      </w:r>
      <w:r w:rsidR="00527BDA" w:rsidRPr="00902B9E">
        <w:rPr>
          <w:rFonts w:ascii="Times New Roman" w:hAnsi="Times New Roman" w:cs="Times New Roman"/>
          <w:sz w:val="24"/>
          <w:szCs w:val="24"/>
        </w:rPr>
        <w:t xml:space="preserve"> </w:t>
      </w:r>
      <w:r w:rsidR="00E20D67" w:rsidRPr="00902B9E">
        <w:rPr>
          <w:rFonts w:ascii="Times New Roman" w:hAnsi="Times New Roman" w:cs="Times New Roman"/>
          <w:sz w:val="24"/>
          <w:szCs w:val="24"/>
        </w:rPr>
        <w:t xml:space="preserve">Christy’s exodus from Mayo at the end of the play </w:t>
      </w:r>
      <w:r w:rsidR="004B7906" w:rsidRPr="00902B9E">
        <w:rPr>
          <w:rFonts w:ascii="Times New Roman" w:hAnsi="Times New Roman" w:cs="Times New Roman"/>
          <w:sz w:val="24"/>
          <w:szCs w:val="24"/>
        </w:rPr>
        <w:t>celebrates</w:t>
      </w:r>
      <w:r w:rsidR="001A782D" w:rsidRPr="00902B9E">
        <w:rPr>
          <w:rFonts w:ascii="Times New Roman" w:hAnsi="Times New Roman" w:cs="Times New Roman"/>
          <w:sz w:val="24"/>
          <w:szCs w:val="24"/>
        </w:rPr>
        <w:t xml:space="preserve"> the artistic individualism </w:t>
      </w:r>
      <w:r w:rsidR="004B7906" w:rsidRPr="00902B9E">
        <w:rPr>
          <w:rFonts w:ascii="Times New Roman" w:hAnsi="Times New Roman" w:cs="Times New Roman"/>
          <w:sz w:val="24"/>
          <w:szCs w:val="24"/>
        </w:rPr>
        <w:t>evident in</w:t>
      </w:r>
      <w:r w:rsidR="001A782D" w:rsidRPr="00902B9E">
        <w:rPr>
          <w:rFonts w:ascii="Times New Roman" w:hAnsi="Times New Roman" w:cs="Times New Roman"/>
          <w:sz w:val="24"/>
          <w:szCs w:val="24"/>
        </w:rPr>
        <w:t xml:space="preserve"> other real-life modernist exiles like Joyce and Beckett.</w:t>
      </w:r>
      <w:commentRangeEnd w:id="4"/>
      <w:r w:rsidR="005D1EFD">
        <w:rPr>
          <w:rStyle w:val="CommentReference"/>
        </w:rPr>
        <w:commentReference w:id="4"/>
      </w:r>
    </w:p>
    <w:p w:rsidR="00DF78C9" w:rsidRPr="00902B9E" w:rsidRDefault="00DF78C9" w:rsidP="00DF78C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85E62" w:rsidRDefault="00620EAC" w:rsidP="00DF78C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02B9E">
        <w:rPr>
          <w:rFonts w:ascii="Times New Roman" w:hAnsi="Times New Roman" w:cs="Times New Roman"/>
          <w:sz w:val="24"/>
          <w:szCs w:val="24"/>
        </w:rPr>
        <w:t>Synge</w:t>
      </w:r>
      <w:r w:rsidR="00F92B41" w:rsidRPr="00902B9E">
        <w:rPr>
          <w:rFonts w:ascii="Times New Roman" w:hAnsi="Times New Roman" w:cs="Times New Roman"/>
          <w:sz w:val="24"/>
          <w:szCs w:val="24"/>
        </w:rPr>
        <w:t xml:space="preserve"> died of Ho</w:t>
      </w:r>
      <w:r w:rsidR="0009096C" w:rsidRPr="00902B9E">
        <w:rPr>
          <w:rFonts w:ascii="Times New Roman" w:hAnsi="Times New Roman" w:cs="Times New Roman"/>
          <w:sz w:val="24"/>
          <w:szCs w:val="24"/>
        </w:rPr>
        <w:t>dgkin’s disease at the age of 37</w:t>
      </w:r>
      <w:r w:rsidR="00F92B41" w:rsidRPr="00902B9E">
        <w:rPr>
          <w:rFonts w:ascii="Times New Roman" w:hAnsi="Times New Roman" w:cs="Times New Roman"/>
          <w:sz w:val="24"/>
          <w:szCs w:val="24"/>
        </w:rPr>
        <w:t>, while in the midst of completing his fina</w:t>
      </w:r>
      <w:r w:rsidRPr="00902B9E">
        <w:rPr>
          <w:rFonts w:ascii="Times New Roman" w:hAnsi="Times New Roman" w:cs="Times New Roman"/>
          <w:sz w:val="24"/>
          <w:szCs w:val="24"/>
        </w:rPr>
        <w:t xml:space="preserve">l play, </w:t>
      </w:r>
      <w:r w:rsidRPr="00902B9E">
        <w:rPr>
          <w:rFonts w:ascii="Times New Roman" w:hAnsi="Times New Roman" w:cs="Times New Roman"/>
          <w:i/>
          <w:sz w:val="24"/>
          <w:szCs w:val="24"/>
        </w:rPr>
        <w:t>Deirdre of the Sorrows</w:t>
      </w:r>
      <w:r w:rsidRPr="00902B9E">
        <w:rPr>
          <w:rFonts w:ascii="Times New Roman" w:hAnsi="Times New Roman" w:cs="Times New Roman"/>
          <w:sz w:val="24"/>
          <w:szCs w:val="24"/>
        </w:rPr>
        <w:t xml:space="preserve"> (</w:t>
      </w:r>
      <w:r w:rsidR="009C2C3F" w:rsidRPr="00902B9E">
        <w:rPr>
          <w:rFonts w:ascii="Times New Roman" w:hAnsi="Times New Roman" w:cs="Times New Roman"/>
          <w:sz w:val="24"/>
          <w:szCs w:val="24"/>
        </w:rPr>
        <w:t>1910</w:t>
      </w:r>
      <w:r w:rsidR="000F635E" w:rsidRPr="00902B9E">
        <w:rPr>
          <w:rFonts w:ascii="Times New Roman" w:hAnsi="Times New Roman" w:cs="Times New Roman"/>
          <w:sz w:val="24"/>
          <w:szCs w:val="24"/>
        </w:rPr>
        <w:t xml:space="preserve">). </w:t>
      </w:r>
      <w:r w:rsidR="001002A9" w:rsidRPr="00902B9E">
        <w:rPr>
          <w:rFonts w:ascii="Times New Roman" w:hAnsi="Times New Roman" w:cs="Times New Roman"/>
          <w:sz w:val="24"/>
          <w:szCs w:val="24"/>
        </w:rPr>
        <w:t>His collect</w:t>
      </w:r>
      <w:r w:rsidR="00061214" w:rsidRPr="00902B9E">
        <w:rPr>
          <w:rFonts w:ascii="Times New Roman" w:hAnsi="Times New Roman" w:cs="Times New Roman"/>
          <w:sz w:val="24"/>
          <w:szCs w:val="24"/>
        </w:rPr>
        <w:t xml:space="preserve">ion </w:t>
      </w:r>
      <w:r w:rsidR="00061214" w:rsidRPr="00902B9E">
        <w:rPr>
          <w:rFonts w:ascii="Times New Roman" w:hAnsi="Times New Roman" w:cs="Times New Roman"/>
          <w:i/>
          <w:sz w:val="24"/>
          <w:szCs w:val="24"/>
        </w:rPr>
        <w:t>Poems and Translations</w:t>
      </w:r>
      <w:r w:rsidR="00061214" w:rsidRPr="00902B9E">
        <w:rPr>
          <w:rFonts w:ascii="Times New Roman" w:hAnsi="Times New Roman" w:cs="Times New Roman"/>
          <w:sz w:val="24"/>
          <w:szCs w:val="24"/>
        </w:rPr>
        <w:t xml:space="preserve"> (1911</w:t>
      </w:r>
      <w:r w:rsidR="001002A9" w:rsidRPr="00902B9E">
        <w:rPr>
          <w:rFonts w:ascii="Times New Roman" w:hAnsi="Times New Roman" w:cs="Times New Roman"/>
          <w:sz w:val="24"/>
          <w:szCs w:val="24"/>
        </w:rPr>
        <w:t xml:space="preserve">) was published </w:t>
      </w:r>
      <w:r w:rsidR="00952524" w:rsidRPr="00902B9E">
        <w:rPr>
          <w:rFonts w:ascii="Times New Roman" w:hAnsi="Times New Roman" w:cs="Times New Roman"/>
          <w:sz w:val="24"/>
          <w:szCs w:val="24"/>
        </w:rPr>
        <w:t xml:space="preserve">after his death </w:t>
      </w:r>
      <w:r w:rsidR="001002A9" w:rsidRPr="00902B9E">
        <w:rPr>
          <w:rFonts w:ascii="Times New Roman" w:hAnsi="Times New Roman" w:cs="Times New Roman"/>
          <w:sz w:val="24"/>
          <w:szCs w:val="24"/>
        </w:rPr>
        <w:t xml:space="preserve">by </w:t>
      </w:r>
      <w:proofErr w:type="spellStart"/>
      <w:r w:rsidR="001002A9" w:rsidRPr="00902B9E">
        <w:rPr>
          <w:rFonts w:ascii="Times New Roman" w:hAnsi="Times New Roman" w:cs="Times New Roman"/>
          <w:sz w:val="24"/>
          <w:szCs w:val="24"/>
        </w:rPr>
        <w:t>Cuala</w:t>
      </w:r>
      <w:proofErr w:type="spellEnd"/>
      <w:r w:rsidR="001002A9" w:rsidRPr="00902B9E">
        <w:rPr>
          <w:rFonts w:ascii="Times New Roman" w:hAnsi="Times New Roman" w:cs="Times New Roman"/>
          <w:sz w:val="24"/>
          <w:szCs w:val="24"/>
        </w:rPr>
        <w:t xml:space="preserve"> Press, the independent press run by Lily </w:t>
      </w:r>
      <w:r w:rsidR="00952524" w:rsidRPr="00902B9E">
        <w:rPr>
          <w:rFonts w:ascii="Times New Roman" w:hAnsi="Times New Roman" w:cs="Times New Roman"/>
          <w:sz w:val="24"/>
          <w:szCs w:val="24"/>
        </w:rPr>
        <w:t>and Elizabeth Yeats</w:t>
      </w:r>
      <w:r w:rsidR="001002A9" w:rsidRPr="00902B9E">
        <w:rPr>
          <w:rFonts w:ascii="Times New Roman" w:hAnsi="Times New Roman" w:cs="Times New Roman"/>
          <w:sz w:val="24"/>
          <w:szCs w:val="24"/>
        </w:rPr>
        <w:t>.</w:t>
      </w:r>
      <w:r w:rsidR="00460E23" w:rsidRPr="00902B9E">
        <w:rPr>
          <w:rFonts w:ascii="Times New Roman" w:hAnsi="Times New Roman" w:cs="Times New Roman"/>
          <w:sz w:val="24"/>
          <w:szCs w:val="24"/>
        </w:rPr>
        <w:t xml:space="preserve"> </w:t>
      </w:r>
      <w:r w:rsidR="000413C1" w:rsidRPr="00902B9E">
        <w:rPr>
          <w:rFonts w:ascii="Times New Roman" w:hAnsi="Times New Roman" w:cs="Times New Roman"/>
          <w:sz w:val="24"/>
          <w:szCs w:val="24"/>
        </w:rPr>
        <w:t>Synge</w:t>
      </w:r>
      <w:r w:rsidR="00460E23" w:rsidRPr="00902B9E">
        <w:rPr>
          <w:rFonts w:ascii="Times New Roman" w:hAnsi="Times New Roman" w:cs="Times New Roman"/>
          <w:sz w:val="24"/>
          <w:szCs w:val="24"/>
        </w:rPr>
        <w:t xml:space="preserve"> powerfully</w:t>
      </w:r>
      <w:r w:rsidR="00AB06C2" w:rsidRPr="00902B9E">
        <w:rPr>
          <w:rFonts w:ascii="Times New Roman" w:hAnsi="Times New Roman" w:cs="Times New Roman"/>
          <w:sz w:val="24"/>
          <w:szCs w:val="24"/>
        </w:rPr>
        <w:t xml:space="preserve"> influenced subsequent </w:t>
      </w:r>
      <w:r w:rsidR="000413C1" w:rsidRPr="00902B9E">
        <w:rPr>
          <w:rFonts w:ascii="Times New Roman" w:hAnsi="Times New Roman" w:cs="Times New Roman"/>
          <w:sz w:val="24"/>
          <w:szCs w:val="24"/>
        </w:rPr>
        <w:t>modern and contemporary drama</w:t>
      </w:r>
      <w:r w:rsidR="001D19EA" w:rsidRPr="00902B9E">
        <w:rPr>
          <w:rFonts w:ascii="Times New Roman" w:hAnsi="Times New Roman" w:cs="Times New Roman"/>
          <w:sz w:val="24"/>
          <w:szCs w:val="24"/>
        </w:rPr>
        <w:t xml:space="preserve">, </w:t>
      </w:r>
      <w:r w:rsidR="000413C1" w:rsidRPr="00902B9E">
        <w:rPr>
          <w:rFonts w:ascii="Times New Roman" w:hAnsi="Times New Roman" w:cs="Times New Roman"/>
          <w:sz w:val="24"/>
          <w:szCs w:val="24"/>
        </w:rPr>
        <w:t xml:space="preserve">as </w:t>
      </w:r>
      <w:r w:rsidR="00EE73B1" w:rsidRPr="00902B9E">
        <w:rPr>
          <w:rFonts w:ascii="Times New Roman" w:hAnsi="Times New Roman" w:cs="Times New Roman"/>
          <w:sz w:val="24"/>
          <w:szCs w:val="24"/>
        </w:rPr>
        <w:t xml:space="preserve">evident </w:t>
      </w:r>
      <w:r w:rsidR="00460E23" w:rsidRPr="00902B9E">
        <w:rPr>
          <w:rFonts w:ascii="Times New Roman" w:hAnsi="Times New Roman" w:cs="Times New Roman"/>
          <w:sz w:val="24"/>
          <w:szCs w:val="24"/>
        </w:rPr>
        <w:t xml:space="preserve">in the tramps of Beckett, </w:t>
      </w:r>
      <w:r w:rsidR="00F977C2" w:rsidRPr="00902B9E">
        <w:rPr>
          <w:rFonts w:ascii="Times New Roman" w:hAnsi="Times New Roman" w:cs="Times New Roman"/>
          <w:sz w:val="24"/>
          <w:szCs w:val="24"/>
        </w:rPr>
        <w:t>the dialect of Sean O’Casey</w:t>
      </w:r>
      <w:r w:rsidR="000413C1" w:rsidRPr="00902B9E">
        <w:rPr>
          <w:rFonts w:ascii="Times New Roman" w:hAnsi="Times New Roman" w:cs="Times New Roman"/>
          <w:sz w:val="24"/>
          <w:szCs w:val="24"/>
        </w:rPr>
        <w:t>, and</w:t>
      </w:r>
      <w:r w:rsidR="00460E23" w:rsidRPr="00902B9E">
        <w:rPr>
          <w:rFonts w:ascii="Times New Roman" w:hAnsi="Times New Roman" w:cs="Times New Roman"/>
          <w:sz w:val="24"/>
          <w:szCs w:val="24"/>
        </w:rPr>
        <w:t xml:space="preserve"> the violent humor of Martin </w:t>
      </w:r>
      <w:proofErr w:type="spellStart"/>
      <w:r w:rsidR="00460E23" w:rsidRPr="00902B9E">
        <w:rPr>
          <w:rFonts w:ascii="Times New Roman" w:hAnsi="Times New Roman" w:cs="Times New Roman"/>
          <w:sz w:val="24"/>
          <w:szCs w:val="24"/>
        </w:rPr>
        <w:t>McDonagh</w:t>
      </w:r>
      <w:proofErr w:type="spellEnd"/>
      <w:r w:rsidR="00F977C2" w:rsidRPr="00902B9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F78C9" w:rsidRPr="00902B9E" w:rsidRDefault="00DF78C9" w:rsidP="00DF78C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27C28" w:rsidRDefault="00327C28" w:rsidP="00DF78C9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02B9E">
        <w:rPr>
          <w:rFonts w:ascii="Times New Roman" w:hAnsi="Times New Roman" w:cs="Times New Roman"/>
          <w:b/>
          <w:sz w:val="24"/>
          <w:szCs w:val="24"/>
        </w:rPr>
        <w:t>Paige Reynolds</w:t>
      </w:r>
      <w:r w:rsidR="00902B9E">
        <w:rPr>
          <w:rFonts w:ascii="Times New Roman" w:hAnsi="Times New Roman" w:cs="Times New Roman"/>
          <w:b/>
          <w:sz w:val="24"/>
          <w:szCs w:val="24"/>
        </w:rPr>
        <w:t>, College of the Holy Cross</w:t>
      </w:r>
    </w:p>
    <w:p w:rsidR="005F0733" w:rsidRPr="00902B9E" w:rsidRDefault="005F0733" w:rsidP="00DF78C9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7309AB" w:rsidRDefault="007309AB" w:rsidP="00DF78C9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02B9E">
        <w:rPr>
          <w:rFonts w:ascii="Times New Roman" w:hAnsi="Times New Roman" w:cs="Times New Roman"/>
          <w:b/>
          <w:sz w:val="24"/>
          <w:szCs w:val="24"/>
        </w:rPr>
        <w:t>List of Works</w:t>
      </w:r>
    </w:p>
    <w:p w:rsidR="005F0733" w:rsidRPr="00902B9E" w:rsidRDefault="005F0733" w:rsidP="00DF78C9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320F92" w:rsidRDefault="00320F92" w:rsidP="00DF78C9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902B9E">
        <w:rPr>
          <w:rFonts w:ascii="Times New Roman" w:hAnsi="Times New Roman" w:cs="Times New Roman"/>
          <w:sz w:val="24"/>
          <w:szCs w:val="24"/>
        </w:rPr>
        <w:t xml:space="preserve">Synge, John M. </w:t>
      </w:r>
      <w:r w:rsidR="003771EA" w:rsidRPr="00902B9E">
        <w:rPr>
          <w:rFonts w:ascii="Times New Roman" w:hAnsi="Times New Roman" w:cs="Times New Roman"/>
          <w:sz w:val="24"/>
          <w:szCs w:val="24"/>
        </w:rPr>
        <w:t xml:space="preserve">(1982) </w:t>
      </w:r>
      <w:r w:rsidRPr="00902B9E">
        <w:rPr>
          <w:rFonts w:ascii="Times New Roman" w:hAnsi="Times New Roman" w:cs="Times New Roman"/>
          <w:i/>
          <w:sz w:val="24"/>
          <w:szCs w:val="24"/>
        </w:rPr>
        <w:t>J. M. Synge: The Collected Works</w:t>
      </w:r>
      <w:r w:rsidR="00902B9E">
        <w:rPr>
          <w:rFonts w:ascii="Times New Roman" w:hAnsi="Times New Roman" w:cs="Times New Roman"/>
          <w:sz w:val="24"/>
          <w:szCs w:val="24"/>
        </w:rPr>
        <w:t>,</w:t>
      </w:r>
      <w:r w:rsidRPr="00902B9E">
        <w:rPr>
          <w:rFonts w:ascii="Times New Roman" w:hAnsi="Times New Roman" w:cs="Times New Roman"/>
          <w:sz w:val="24"/>
          <w:szCs w:val="24"/>
        </w:rPr>
        <w:t xml:space="preserve"> </w:t>
      </w:r>
      <w:r w:rsidR="00902B9E">
        <w:rPr>
          <w:rFonts w:ascii="Times New Roman" w:hAnsi="Times New Roman" w:cs="Times New Roman"/>
          <w:sz w:val="24"/>
          <w:szCs w:val="24"/>
        </w:rPr>
        <w:t>g</w:t>
      </w:r>
      <w:r w:rsidR="00902B9E" w:rsidRPr="00902B9E">
        <w:rPr>
          <w:rFonts w:ascii="Times New Roman" w:hAnsi="Times New Roman" w:cs="Times New Roman"/>
          <w:sz w:val="24"/>
          <w:szCs w:val="24"/>
        </w:rPr>
        <w:t>en</w:t>
      </w:r>
      <w:r w:rsidRPr="00902B9E">
        <w:rPr>
          <w:rFonts w:ascii="Times New Roman" w:hAnsi="Times New Roman" w:cs="Times New Roman"/>
          <w:sz w:val="24"/>
          <w:szCs w:val="24"/>
        </w:rPr>
        <w:t>. ed. Robin Skelton</w:t>
      </w:r>
      <w:r w:rsidR="00902B9E">
        <w:rPr>
          <w:rFonts w:ascii="Times New Roman" w:hAnsi="Times New Roman" w:cs="Times New Roman"/>
          <w:sz w:val="24"/>
          <w:szCs w:val="24"/>
        </w:rPr>
        <w:t>,</w:t>
      </w:r>
      <w:r w:rsidRPr="00902B9E">
        <w:rPr>
          <w:rFonts w:ascii="Times New Roman" w:hAnsi="Times New Roman" w:cs="Times New Roman"/>
          <w:sz w:val="24"/>
          <w:szCs w:val="24"/>
        </w:rPr>
        <w:t xml:space="preserve"> 4 vols.  Washington, D. C.: The Catholic U</w:t>
      </w:r>
      <w:r w:rsidR="003771EA" w:rsidRPr="00902B9E">
        <w:rPr>
          <w:rFonts w:ascii="Times New Roman" w:hAnsi="Times New Roman" w:cs="Times New Roman"/>
          <w:sz w:val="24"/>
          <w:szCs w:val="24"/>
        </w:rPr>
        <w:t>niversity of America Press</w:t>
      </w:r>
      <w:r w:rsidRPr="00902B9E">
        <w:rPr>
          <w:rFonts w:ascii="Times New Roman" w:hAnsi="Times New Roman" w:cs="Times New Roman"/>
          <w:sz w:val="24"/>
          <w:szCs w:val="24"/>
        </w:rPr>
        <w:t xml:space="preserve">. Vol. 1, </w:t>
      </w:r>
      <w:r w:rsidRPr="00902B9E">
        <w:rPr>
          <w:rFonts w:ascii="Times New Roman" w:hAnsi="Times New Roman" w:cs="Times New Roman"/>
          <w:i/>
          <w:sz w:val="24"/>
          <w:szCs w:val="24"/>
        </w:rPr>
        <w:t>Poems</w:t>
      </w:r>
      <w:r w:rsidRPr="00902B9E">
        <w:rPr>
          <w:rFonts w:ascii="Times New Roman" w:hAnsi="Times New Roman" w:cs="Times New Roman"/>
          <w:sz w:val="24"/>
          <w:szCs w:val="24"/>
        </w:rPr>
        <w:t xml:space="preserve">, edited by </w:t>
      </w:r>
      <w:r w:rsidRPr="00902B9E">
        <w:rPr>
          <w:rFonts w:ascii="Times New Roman" w:hAnsi="Times New Roman" w:cs="Times New Roman"/>
          <w:sz w:val="24"/>
          <w:szCs w:val="24"/>
        </w:rPr>
        <w:lastRenderedPageBreak/>
        <w:t xml:space="preserve">Robin Skelton. Vol. 2, </w:t>
      </w:r>
      <w:r w:rsidRPr="00902B9E">
        <w:rPr>
          <w:rFonts w:ascii="Times New Roman" w:hAnsi="Times New Roman" w:cs="Times New Roman"/>
          <w:i/>
          <w:sz w:val="24"/>
          <w:szCs w:val="24"/>
        </w:rPr>
        <w:t>Plays: Book I</w:t>
      </w:r>
      <w:r w:rsidRPr="00902B9E">
        <w:rPr>
          <w:rFonts w:ascii="Times New Roman" w:hAnsi="Times New Roman" w:cs="Times New Roman"/>
          <w:sz w:val="24"/>
          <w:szCs w:val="24"/>
        </w:rPr>
        <w:t xml:space="preserve">, ed. Ann </w:t>
      </w:r>
      <w:proofErr w:type="spellStart"/>
      <w:r w:rsidRPr="00902B9E">
        <w:rPr>
          <w:rFonts w:ascii="Times New Roman" w:hAnsi="Times New Roman" w:cs="Times New Roman"/>
          <w:sz w:val="24"/>
          <w:szCs w:val="24"/>
        </w:rPr>
        <w:t>Saddlemeyer</w:t>
      </w:r>
      <w:proofErr w:type="spellEnd"/>
      <w:r w:rsidRPr="00902B9E">
        <w:rPr>
          <w:rFonts w:ascii="Times New Roman" w:hAnsi="Times New Roman" w:cs="Times New Roman"/>
          <w:sz w:val="24"/>
          <w:szCs w:val="24"/>
        </w:rPr>
        <w:t xml:space="preserve">. Vol. 3, </w:t>
      </w:r>
      <w:r w:rsidRPr="00902B9E">
        <w:rPr>
          <w:rFonts w:ascii="Times New Roman" w:hAnsi="Times New Roman" w:cs="Times New Roman"/>
          <w:i/>
          <w:sz w:val="24"/>
          <w:szCs w:val="24"/>
        </w:rPr>
        <w:t>Plays: Book 2</w:t>
      </w:r>
      <w:r w:rsidRPr="00902B9E">
        <w:rPr>
          <w:rFonts w:ascii="Times New Roman" w:hAnsi="Times New Roman" w:cs="Times New Roman"/>
          <w:sz w:val="24"/>
          <w:szCs w:val="24"/>
        </w:rPr>
        <w:t xml:space="preserve">, ed. Ann </w:t>
      </w:r>
      <w:proofErr w:type="spellStart"/>
      <w:r w:rsidRPr="00902B9E">
        <w:rPr>
          <w:rFonts w:ascii="Times New Roman" w:hAnsi="Times New Roman" w:cs="Times New Roman"/>
          <w:sz w:val="24"/>
          <w:szCs w:val="24"/>
        </w:rPr>
        <w:t>Saddlemeyer</w:t>
      </w:r>
      <w:proofErr w:type="spellEnd"/>
      <w:r w:rsidRPr="00902B9E">
        <w:rPr>
          <w:rFonts w:ascii="Times New Roman" w:hAnsi="Times New Roman" w:cs="Times New Roman"/>
          <w:sz w:val="24"/>
          <w:szCs w:val="24"/>
        </w:rPr>
        <w:t xml:space="preserve">. Vol. 4, </w:t>
      </w:r>
      <w:r w:rsidRPr="00902B9E">
        <w:rPr>
          <w:rFonts w:ascii="Times New Roman" w:hAnsi="Times New Roman" w:cs="Times New Roman"/>
          <w:i/>
          <w:sz w:val="24"/>
          <w:szCs w:val="24"/>
        </w:rPr>
        <w:t>Prose</w:t>
      </w:r>
      <w:r w:rsidRPr="00902B9E">
        <w:rPr>
          <w:rFonts w:ascii="Times New Roman" w:hAnsi="Times New Roman" w:cs="Times New Roman"/>
          <w:sz w:val="24"/>
          <w:szCs w:val="24"/>
        </w:rPr>
        <w:t>, ed. Alan Price.</w:t>
      </w:r>
    </w:p>
    <w:p w:rsidR="005F0733" w:rsidRPr="00902B9E" w:rsidRDefault="005F0733" w:rsidP="00DF78C9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:rsidR="004D57A4" w:rsidRDefault="00902B9E" w:rsidP="00DF78C9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----- (1983) </w:t>
      </w:r>
      <w:r w:rsidR="00320F92" w:rsidRPr="00902B9E">
        <w:rPr>
          <w:rFonts w:ascii="Times New Roman" w:hAnsi="Times New Roman" w:cs="Times New Roman"/>
          <w:i/>
          <w:sz w:val="24"/>
          <w:szCs w:val="24"/>
        </w:rPr>
        <w:t>The Collected Letters of John Millington Synge</w:t>
      </w:r>
      <w:r>
        <w:rPr>
          <w:rFonts w:ascii="Times New Roman" w:hAnsi="Times New Roman" w:cs="Times New Roman"/>
          <w:sz w:val="24"/>
          <w:szCs w:val="24"/>
        </w:rPr>
        <w:t>, e</w:t>
      </w:r>
      <w:r w:rsidRPr="00902B9E">
        <w:rPr>
          <w:rFonts w:ascii="Times New Roman" w:hAnsi="Times New Roman" w:cs="Times New Roman"/>
          <w:sz w:val="24"/>
          <w:szCs w:val="24"/>
        </w:rPr>
        <w:t>d</w:t>
      </w:r>
      <w:r w:rsidR="00320F92" w:rsidRPr="00902B9E">
        <w:rPr>
          <w:rFonts w:ascii="Times New Roman" w:hAnsi="Times New Roman" w:cs="Times New Roman"/>
          <w:sz w:val="24"/>
          <w:szCs w:val="24"/>
        </w:rPr>
        <w:t xml:space="preserve">. Ann </w:t>
      </w:r>
      <w:proofErr w:type="spellStart"/>
      <w:r w:rsidR="00320F92" w:rsidRPr="00902B9E">
        <w:rPr>
          <w:rFonts w:ascii="Times New Roman" w:hAnsi="Times New Roman" w:cs="Times New Roman"/>
          <w:sz w:val="24"/>
          <w:szCs w:val="24"/>
        </w:rPr>
        <w:t>Saddlemeyer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320F92" w:rsidRPr="00902B9E">
        <w:rPr>
          <w:rFonts w:ascii="Times New Roman" w:hAnsi="Times New Roman" w:cs="Times New Roman"/>
          <w:sz w:val="24"/>
          <w:szCs w:val="24"/>
        </w:rPr>
        <w:t xml:space="preserve"> 2 vols.</w:t>
      </w:r>
      <w:r>
        <w:rPr>
          <w:rFonts w:ascii="Times New Roman" w:hAnsi="Times New Roman" w:cs="Times New Roman"/>
          <w:sz w:val="24"/>
          <w:szCs w:val="24"/>
        </w:rPr>
        <w:t>,</w:t>
      </w:r>
      <w:r w:rsidR="00320F92" w:rsidRPr="00902B9E">
        <w:rPr>
          <w:rFonts w:ascii="Times New Roman" w:hAnsi="Times New Roman" w:cs="Times New Roman"/>
          <w:sz w:val="24"/>
          <w:szCs w:val="24"/>
        </w:rPr>
        <w:t xml:space="preserve"> Oxford: Oxford</w:t>
      </w:r>
      <w:r w:rsidR="00E560D1" w:rsidRPr="00902B9E">
        <w:rPr>
          <w:rFonts w:ascii="Times New Roman" w:hAnsi="Times New Roman" w:cs="Times New Roman"/>
          <w:sz w:val="24"/>
          <w:szCs w:val="24"/>
        </w:rPr>
        <w:t xml:space="preserve"> University Press</w:t>
      </w:r>
      <w:r w:rsidR="004D57A4" w:rsidRPr="00902B9E">
        <w:rPr>
          <w:rFonts w:ascii="Times New Roman" w:hAnsi="Times New Roman" w:cs="Times New Roman"/>
          <w:sz w:val="24"/>
          <w:szCs w:val="24"/>
        </w:rPr>
        <w:t>.</w:t>
      </w:r>
    </w:p>
    <w:p w:rsidR="005F0733" w:rsidRPr="00902B9E" w:rsidRDefault="005F0733" w:rsidP="00DF78C9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:rsidR="00744264" w:rsidRDefault="00902B9E" w:rsidP="00DF78C9">
      <w:pPr>
        <w:spacing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----- </w:t>
      </w:r>
      <w:r w:rsidR="00744264" w:rsidRPr="00902B9E">
        <w:rPr>
          <w:rFonts w:ascii="Times New Roman" w:eastAsia="Times New Roman" w:hAnsi="Times New Roman" w:cs="Times New Roman"/>
          <w:i/>
          <w:sz w:val="24"/>
          <w:szCs w:val="24"/>
        </w:rPr>
        <w:t>My Wallet of Photographs: The Collected Photographs of J. M. Synge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744264" w:rsidRPr="00902B9E">
        <w:rPr>
          <w:rFonts w:ascii="Times New Roman" w:eastAsia="Times New Roman" w:hAnsi="Times New Roman" w:cs="Times New Roman"/>
          <w:sz w:val="24"/>
          <w:szCs w:val="24"/>
        </w:rPr>
        <w:t xml:space="preserve"> Manuscripts &amp; Archives Research Library, Trinity College Dublin. http://digitalcollections.tcd.ie/home/index.php?DRIS_ID=MS11332_02 </w:t>
      </w:r>
    </w:p>
    <w:p w:rsidR="005F0733" w:rsidRPr="00902B9E" w:rsidRDefault="005F0733" w:rsidP="00DF78C9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:rsidR="007309AB" w:rsidRDefault="00255472" w:rsidP="00DF78C9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02B9E">
        <w:rPr>
          <w:rFonts w:ascii="Times New Roman" w:hAnsi="Times New Roman" w:cs="Times New Roman"/>
          <w:b/>
          <w:sz w:val="24"/>
          <w:szCs w:val="24"/>
        </w:rPr>
        <w:t>Re</w:t>
      </w:r>
      <w:r w:rsidR="00CB367C" w:rsidRPr="00902B9E">
        <w:rPr>
          <w:rFonts w:ascii="Times New Roman" w:hAnsi="Times New Roman" w:cs="Times New Roman"/>
          <w:b/>
          <w:sz w:val="24"/>
          <w:szCs w:val="24"/>
        </w:rPr>
        <w:t>ferences and Further Reading</w:t>
      </w:r>
    </w:p>
    <w:p w:rsidR="005F0733" w:rsidRPr="00902B9E" w:rsidRDefault="005F0733" w:rsidP="00DF78C9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13642B" w:rsidRDefault="0013642B" w:rsidP="00DF78C9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902B9E">
        <w:rPr>
          <w:rFonts w:ascii="Times New Roman" w:hAnsi="Times New Roman" w:cs="Times New Roman"/>
          <w:sz w:val="24"/>
          <w:szCs w:val="24"/>
        </w:rPr>
        <w:t xml:space="preserve">Burke, Mary. </w:t>
      </w:r>
      <w:r w:rsidR="00E41FE8" w:rsidRPr="00902B9E">
        <w:rPr>
          <w:rFonts w:ascii="Times New Roman" w:hAnsi="Times New Roman" w:cs="Times New Roman"/>
          <w:sz w:val="24"/>
          <w:szCs w:val="24"/>
        </w:rPr>
        <w:t xml:space="preserve">(2009) </w:t>
      </w:r>
      <w:r w:rsidR="00727A26" w:rsidRPr="00902B9E">
        <w:rPr>
          <w:rFonts w:ascii="Times New Roman" w:eastAsia="Times New Roman" w:hAnsi="Times New Roman" w:cs="Times New Roman"/>
          <w:i/>
          <w:sz w:val="24"/>
          <w:szCs w:val="24"/>
        </w:rPr>
        <w:t>‘Tinkers’</w:t>
      </w:r>
      <w:r w:rsidRPr="00902B9E">
        <w:rPr>
          <w:rFonts w:ascii="Times New Roman" w:eastAsia="Times New Roman" w:hAnsi="Times New Roman" w:cs="Times New Roman"/>
          <w:i/>
          <w:sz w:val="24"/>
          <w:szCs w:val="24"/>
        </w:rPr>
        <w:t>: Synge and the Cultural History</w:t>
      </w:r>
      <w:r w:rsidR="00BF4A65" w:rsidRPr="00902B9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902B9E">
        <w:rPr>
          <w:rFonts w:ascii="Times New Roman" w:eastAsia="Times New Roman" w:hAnsi="Times New Roman" w:cs="Times New Roman"/>
          <w:i/>
          <w:sz w:val="24"/>
          <w:szCs w:val="24"/>
        </w:rPr>
        <w:t>of the Irish Traveller</w:t>
      </w:r>
      <w:r w:rsidR="00902B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41FE8" w:rsidRPr="00902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2B9E">
        <w:rPr>
          <w:rFonts w:ascii="Times New Roman" w:eastAsia="Times New Roman" w:hAnsi="Times New Roman" w:cs="Times New Roman"/>
          <w:sz w:val="24"/>
          <w:szCs w:val="24"/>
        </w:rPr>
        <w:t>Oxford</w:t>
      </w:r>
      <w:r w:rsidR="00E41FE8" w:rsidRPr="00902B9E">
        <w:rPr>
          <w:rFonts w:ascii="Times New Roman" w:eastAsia="Times New Roman" w:hAnsi="Times New Roman" w:cs="Times New Roman"/>
          <w:sz w:val="24"/>
          <w:szCs w:val="24"/>
        </w:rPr>
        <w:t>: Oxford</w:t>
      </w:r>
      <w:r w:rsidR="00CB367C" w:rsidRPr="00902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2B9E">
        <w:rPr>
          <w:rFonts w:ascii="Times New Roman" w:eastAsia="Times New Roman" w:hAnsi="Times New Roman" w:cs="Times New Roman"/>
          <w:sz w:val="24"/>
          <w:szCs w:val="24"/>
        </w:rPr>
        <w:t>Uni</w:t>
      </w:r>
      <w:r w:rsidR="00E41FE8" w:rsidRPr="00902B9E">
        <w:rPr>
          <w:rFonts w:ascii="Times New Roman" w:eastAsia="Times New Roman" w:hAnsi="Times New Roman" w:cs="Times New Roman"/>
          <w:sz w:val="24"/>
          <w:szCs w:val="24"/>
        </w:rPr>
        <w:t>versity Press</w:t>
      </w:r>
      <w:r w:rsidRPr="00902B9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02B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0733" w:rsidRPr="00902B9E" w:rsidRDefault="005F0733" w:rsidP="00DF78C9">
      <w:pPr>
        <w:spacing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DE0AC2" w:rsidRDefault="00DE0AC2" w:rsidP="00DF78C9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902B9E">
        <w:rPr>
          <w:rFonts w:ascii="Times New Roman" w:hAnsi="Times New Roman" w:cs="Times New Roman"/>
          <w:sz w:val="24"/>
          <w:szCs w:val="24"/>
        </w:rPr>
        <w:t xml:space="preserve">Castle, Gregory. </w:t>
      </w:r>
      <w:r w:rsidR="006B5531" w:rsidRPr="00902B9E">
        <w:rPr>
          <w:rFonts w:ascii="Times New Roman" w:hAnsi="Times New Roman" w:cs="Times New Roman"/>
          <w:sz w:val="24"/>
          <w:szCs w:val="24"/>
        </w:rPr>
        <w:t xml:space="preserve">(2001) </w:t>
      </w:r>
      <w:r w:rsidRPr="00902B9E">
        <w:rPr>
          <w:rFonts w:ascii="Times New Roman" w:hAnsi="Times New Roman" w:cs="Times New Roman"/>
          <w:i/>
          <w:iCs/>
          <w:sz w:val="24"/>
          <w:szCs w:val="24"/>
        </w:rPr>
        <w:t>Modernism and the Celtic Revival</w:t>
      </w:r>
      <w:r w:rsidR="00902B9E">
        <w:rPr>
          <w:rFonts w:ascii="Times New Roman" w:hAnsi="Times New Roman" w:cs="Times New Roman"/>
          <w:sz w:val="24"/>
          <w:szCs w:val="24"/>
        </w:rPr>
        <w:t xml:space="preserve">, </w:t>
      </w:r>
      <w:r w:rsidRPr="00902B9E">
        <w:rPr>
          <w:rFonts w:ascii="Times New Roman" w:hAnsi="Times New Roman" w:cs="Times New Roman"/>
          <w:sz w:val="24"/>
          <w:szCs w:val="24"/>
        </w:rPr>
        <w:t xml:space="preserve">Cambridge: Cambridge </w:t>
      </w:r>
      <w:r w:rsidR="006B5531" w:rsidRPr="00902B9E">
        <w:rPr>
          <w:rFonts w:ascii="Times New Roman" w:hAnsi="Times New Roman" w:cs="Times New Roman"/>
          <w:sz w:val="24"/>
          <w:szCs w:val="24"/>
        </w:rPr>
        <w:t>University Press.</w:t>
      </w:r>
    </w:p>
    <w:p w:rsidR="005F0733" w:rsidRPr="00902B9E" w:rsidRDefault="005F0733" w:rsidP="00DF78C9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:rsidR="00DE0AC2" w:rsidRDefault="00DE0AC2" w:rsidP="00DF78C9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902B9E">
        <w:rPr>
          <w:rFonts w:ascii="Times New Roman" w:hAnsi="Times New Roman" w:cs="Times New Roman"/>
          <w:sz w:val="24"/>
          <w:szCs w:val="24"/>
        </w:rPr>
        <w:t>Grene</w:t>
      </w:r>
      <w:proofErr w:type="spellEnd"/>
      <w:r w:rsidRPr="00902B9E">
        <w:rPr>
          <w:rFonts w:ascii="Times New Roman" w:hAnsi="Times New Roman" w:cs="Times New Roman"/>
          <w:sz w:val="24"/>
          <w:szCs w:val="24"/>
        </w:rPr>
        <w:t>, Nicholas.</w:t>
      </w:r>
      <w:r w:rsidR="006B5531" w:rsidRPr="00902B9E">
        <w:rPr>
          <w:rFonts w:ascii="Times New Roman" w:hAnsi="Times New Roman" w:cs="Times New Roman"/>
          <w:sz w:val="24"/>
          <w:szCs w:val="24"/>
        </w:rPr>
        <w:t xml:space="preserve"> (1975)</w:t>
      </w:r>
      <w:r w:rsidRPr="00902B9E">
        <w:rPr>
          <w:rFonts w:ascii="Times New Roman" w:hAnsi="Times New Roman" w:cs="Times New Roman"/>
          <w:sz w:val="24"/>
          <w:szCs w:val="24"/>
        </w:rPr>
        <w:t xml:space="preserve"> </w:t>
      </w:r>
      <w:r w:rsidRPr="00902B9E">
        <w:rPr>
          <w:rFonts w:ascii="Times New Roman" w:hAnsi="Times New Roman" w:cs="Times New Roman"/>
          <w:i/>
          <w:sz w:val="24"/>
          <w:szCs w:val="24"/>
        </w:rPr>
        <w:t>Synge: A Critical Study of the Plays</w:t>
      </w:r>
      <w:r w:rsidR="00902B9E">
        <w:rPr>
          <w:rFonts w:ascii="Times New Roman" w:hAnsi="Times New Roman" w:cs="Times New Roman"/>
          <w:sz w:val="24"/>
          <w:szCs w:val="24"/>
        </w:rPr>
        <w:t xml:space="preserve">, </w:t>
      </w:r>
      <w:r w:rsidR="006B5531" w:rsidRPr="00902B9E">
        <w:rPr>
          <w:rFonts w:ascii="Times New Roman" w:hAnsi="Times New Roman" w:cs="Times New Roman"/>
          <w:sz w:val="24"/>
          <w:szCs w:val="24"/>
        </w:rPr>
        <w:t xml:space="preserve"> London: Macmillan</w:t>
      </w:r>
      <w:r w:rsidRPr="00902B9E">
        <w:rPr>
          <w:rFonts w:ascii="Times New Roman" w:hAnsi="Times New Roman" w:cs="Times New Roman"/>
          <w:sz w:val="24"/>
          <w:szCs w:val="24"/>
        </w:rPr>
        <w:t>.</w:t>
      </w:r>
    </w:p>
    <w:p w:rsidR="005F0733" w:rsidRPr="00902B9E" w:rsidRDefault="005F0733" w:rsidP="00DF78C9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:rsidR="00BF3532" w:rsidRDefault="00BF3532" w:rsidP="00DF78C9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902B9E">
        <w:rPr>
          <w:rFonts w:ascii="Times New Roman" w:hAnsi="Times New Roman" w:cs="Times New Roman"/>
          <w:sz w:val="24"/>
          <w:szCs w:val="24"/>
        </w:rPr>
        <w:t>Lonergan</w:t>
      </w:r>
      <w:proofErr w:type="spellEnd"/>
      <w:r w:rsidRPr="00902B9E">
        <w:rPr>
          <w:rFonts w:ascii="Times New Roman" w:hAnsi="Times New Roman" w:cs="Times New Roman"/>
          <w:sz w:val="24"/>
          <w:szCs w:val="24"/>
        </w:rPr>
        <w:t xml:space="preserve">, </w:t>
      </w:r>
      <w:r w:rsidR="005B217A" w:rsidRPr="00902B9E">
        <w:rPr>
          <w:rFonts w:ascii="Times New Roman" w:hAnsi="Times New Roman" w:cs="Times New Roman"/>
          <w:sz w:val="24"/>
          <w:szCs w:val="24"/>
        </w:rPr>
        <w:t xml:space="preserve">Patrick </w:t>
      </w:r>
      <w:r w:rsidR="00B1778B" w:rsidRPr="00902B9E">
        <w:rPr>
          <w:rFonts w:ascii="Times New Roman" w:hAnsi="Times New Roman" w:cs="Times New Roman"/>
          <w:sz w:val="24"/>
          <w:szCs w:val="24"/>
        </w:rPr>
        <w:t>(</w:t>
      </w:r>
      <w:r w:rsidRPr="00902B9E">
        <w:rPr>
          <w:rFonts w:ascii="Times New Roman" w:hAnsi="Times New Roman" w:cs="Times New Roman"/>
          <w:sz w:val="24"/>
          <w:szCs w:val="24"/>
        </w:rPr>
        <w:t>ed</w:t>
      </w:r>
      <w:r w:rsidR="00B1778B" w:rsidRPr="00902B9E">
        <w:rPr>
          <w:rFonts w:ascii="Times New Roman" w:hAnsi="Times New Roman" w:cs="Times New Roman"/>
          <w:sz w:val="24"/>
          <w:szCs w:val="24"/>
        </w:rPr>
        <w:t>.)</w:t>
      </w:r>
      <w:r w:rsidR="005F0733">
        <w:rPr>
          <w:rFonts w:ascii="Times New Roman" w:hAnsi="Times New Roman" w:cs="Times New Roman"/>
          <w:sz w:val="24"/>
          <w:szCs w:val="24"/>
        </w:rPr>
        <w:t>.</w:t>
      </w:r>
      <w:r w:rsidR="00B1778B" w:rsidRPr="00902B9E">
        <w:rPr>
          <w:rFonts w:ascii="Times New Roman" w:hAnsi="Times New Roman" w:cs="Times New Roman"/>
          <w:sz w:val="24"/>
          <w:szCs w:val="24"/>
        </w:rPr>
        <w:t xml:space="preserve"> </w:t>
      </w:r>
      <w:r w:rsidR="006B5531" w:rsidRPr="00902B9E">
        <w:rPr>
          <w:rFonts w:ascii="Times New Roman" w:hAnsi="Times New Roman" w:cs="Times New Roman"/>
          <w:sz w:val="24"/>
          <w:szCs w:val="24"/>
        </w:rPr>
        <w:t xml:space="preserve">(2010) </w:t>
      </w:r>
      <w:r w:rsidR="00170053" w:rsidRPr="00902B9E">
        <w:rPr>
          <w:rStyle w:val="Emphasis"/>
          <w:rFonts w:ascii="Times New Roman" w:hAnsi="Times New Roman" w:cs="Times New Roman"/>
          <w:sz w:val="24"/>
          <w:szCs w:val="24"/>
        </w:rPr>
        <w:t xml:space="preserve">Synge and His Influences: </w:t>
      </w:r>
      <w:r w:rsidRPr="00902B9E">
        <w:rPr>
          <w:rStyle w:val="Emphasis"/>
          <w:rFonts w:ascii="Times New Roman" w:hAnsi="Times New Roman" w:cs="Times New Roman"/>
          <w:sz w:val="24"/>
          <w:szCs w:val="24"/>
        </w:rPr>
        <w:t>Centenary Essays from the Synge Summer School</w:t>
      </w:r>
      <w:r w:rsidR="00902B9E">
        <w:rPr>
          <w:rFonts w:ascii="Times New Roman" w:hAnsi="Times New Roman" w:cs="Times New Roman"/>
          <w:sz w:val="24"/>
          <w:szCs w:val="24"/>
        </w:rPr>
        <w:t>,</w:t>
      </w:r>
      <w:r w:rsidR="006B5531" w:rsidRPr="00902B9E">
        <w:rPr>
          <w:rFonts w:ascii="Times New Roman" w:hAnsi="Times New Roman" w:cs="Times New Roman"/>
          <w:sz w:val="24"/>
          <w:szCs w:val="24"/>
        </w:rPr>
        <w:t xml:space="preserve"> Dublin, </w:t>
      </w:r>
      <w:proofErr w:type="spellStart"/>
      <w:r w:rsidR="006B5531" w:rsidRPr="00902B9E">
        <w:rPr>
          <w:rFonts w:ascii="Times New Roman" w:hAnsi="Times New Roman" w:cs="Times New Roman"/>
          <w:sz w:val="24"/>
          <w:szCs w:val="24"/>
        </w:rPr>
        <w:t>Carysfort</w:t>
      </w:r>
      <w:proofErr w:type="spellEnd"/>
      <w:r w:rsidR="006B5531" w:rsidRPr="00902B9E">
        <w:rPr>
          <w:rFonts w:ascii="Times New Roman" w:hAnsi="Times New Roman" w:cs="Times New Roman"/>
          <w:sz w:val="24"/>
          <w:szCs w:val="24"/>
        </w:rPr>
        <w:t xml:space="preserve"> Press</w:t>
      </w:r>
      <w:r w:rsidRPr="00902B9E">
        <w:rPr>
          <w:rFonts w:ascii="Times New Roman" w:hAnsi="Times New Roman" w:cs="Times New Roman"/>
          <w:sz w:val="24"/>
          <w:szCs w:val="24"/>
        </w:rPr>
        <w:t>.</w:t>
      </w:r>
    </w:p>
    <w:p w:rsidR="005F0733" w:rsidRPr="00902B9E" w:rsidRDefault="005F0733" w:rsidP="00DF78C9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:rsidR="00CE48FF" w:rsidRDefault="00F81595" w:rsidP="00DF78C9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902B9E">
        <w:rPr>
          <w:rFonts w:ascii="Times New Roman" w:hAnsi="Times New Roman" w:cs="Times New Roman"/>
          <w:sz w:val="24"/>
          <w:szCs w:val="24"/>
        </w:rPr>
        <w:t>Mathews, P.J. (ed.)</w:t>
      </w:r>
      <w:r w:rsidR="005F0733">
        <w:rPr>
          <w:rFonts w:ascii="Times New Roman" w:hAnsi="Times New Roman" w:cs="Times New Roman"/>
          <w:sz w:val="24"/>
          <w:szCs w:val="24"/>
        </w:rPr>
        <w:t>.</w:t>
      </w:r>
      <w:r w:rsidRPr="00902B9E">
        <w:rPr>
          <w:rFonts w:ascii="Times New Roman" w:hAnsi="Times New Roman" w:cs="Times New Roman"/>
          <w:sz w:val="24"/>
          <w:szCs w:val="24"/>
        </w:rPr>
        <w:t xml:space="preserve"> </w:t>
      </w:r>
      <w:r w:rsidR="006B5531" w:rsidRPr="00902B9E">
        <w:rPr>
          <w:rFonts w:ascii="Times New Roman" w:hAnsi="Times New Roman" w:cs="Times New Roman"/>
          <w:sz w:val="24"/>
          <w:szCs w:val="24"/>
        </w:rPr>
        <w:t xml:space="preserve">(2009) </w:t>
      </w:r>
      <w:r w:rsidRPr="00902B9E">
        <w:rPr>
          <w:rFonts w:ascii="Times New Roman" w:hAnsi="Times New Roman" w:cs="Times New Roman"/>
          <w:i/>
          <w:iCs/>
          <w:sz w:val="24"/>
          <w:szCs w:val="24"/>
        </w:rPr>
        <w:t>The Cambridge Companion to J. M. Synge</w:t>
      </w:r>
      <w:r w:rsidR="00902B9E">
        <w:rPr>
          <w:rFonts w:ascii="Times New Roman" w:hAnsi="Times New Roman" w:cs="Times New Roman"/>
          <w:sz w:val="24"/>
          <w:szCs w:val="24"/>
        </w:rPr>
        <w:t>,</w:t>
      </w:r>
      <w:r w:rsidRPr="00902B9E">
        <w:rPr>
          <w:rFonts w:ascii="Times New Roman" w:hAnsi="Times New Roman" w:cs="Times New Roman"/>
          <w:sz w:val="24"/>
          <w:szCs w:val="24"/>
        </w:rPr>
        <w:t xml:space="preserve"> Cambridge: </w:t>
      </w:r>
      <w:r w:rsidR="006B5531" w:rsidRPr="00902B9E">
        <w:rPr>
          <w:rFonts w:ascii="Times New Roman" w:hAnsi="Times New Roman" w:cs="Times New Roman"/>
          <w:sz w:val="24"/>
          <w:szCs w:val="24"/>
        </w:rPr>
        <w:t>Cambridge University Press</w:t>
      </w:r>
      <w:r w:rsidRPr="00902B9E">
        <w:rPr>
          <w:rFonts w:ascii="Times New Roman" w:hAnsi="Times New Roman" w:cs="Times New Roman"/>
          <w:sz w:val="24"/>
          <w:szCs w:val="24"/>
        </w:rPr>
        <w:t>.</w:t>
      </w:r>
    </w:p>
    <w:p w:rsidR="005F0733" w:rsidRPr="00902B9E" w:rsidRDefault="005F0733" w:rsidP="00DF78C9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:rsidR="005E1D2B" w:rsidRDefault="00320F92" w:rsidP="00DF78C9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902B9E">
        <w:rPr>
          <w:rFonts w:ascii="Times New Roman" w:hAnsi="Times New Roman" w:cs="Times New Roman"/>
          <w:sz w:val="24"/>
          <w:szCs w:val="24"/>
        </w:rPr>
        <w:t xml:space="preserve">McCormack, W. J. </w:t>
      </w:r>
      <w:r w:rsidR="008936A6" w:rsidRPr="00902B9E">
        <w:rPr>
          <w:rFonts w:ascii="Times New Roman" w:hAnsi="Times New Roman" w:cs="Times New Roman"/>
          <w:sz w:val="24"/>
          <w:szCs w:val="24"/>
        </w:rPr>
        <w:t xml:space="preserve">(2009) </w:t>
      </w:r>
      <w:r w:rsidRPr="00902B9E">
        <w:rPr>
          <w:rFonts w:ascii="Times New Roman" w:hAnsi="Times New Roman" w:cs="Times New Roman"/>
          <w:i/>
          <w:iCs/>
          <w:sz w:val="24"/>
          <w:szCs w:val="24"/>
        </w:rPr>
        <w:t>Fool of the Family: A Life of J. M. Synge</w:t>
      </w:r>
      <w:r w:rsidR="00902B9E">
        <w:rPr>
          <w:rFonts w:ascii="Times New Roman" w:hAnsi="Times New Roman" w:cs="Times New Roman"/>
          <w:sz w:val="24"/>
          <w:szCs w:val="24"/>
        </w:rPr>
        <w:t>,</w:t>
      </w:r>
      <w:r w:rsidRPr="00902B9E">
        <w:rPr>
          <w:rFonts w:ascii="Times New Roman" w:hAnsi="Times New Roman" w:cs="Times New Roman"/>
          <w:sz w:val="24"/>
          <w:szCs w:val="24"/>
        </w:rPr>
        <w:t xml:space="preserve"> London: </w:t>
      </w:r>
      <w:proofErr w:type="spellStart"/>
      <w:r w:rsidR="008936A6" w:rsidRPr="00902B9E">
        <w:rPr>
          <w:rFonts w:ascii="Times New Roman" w:hAnsi="Times New Roman" w:cs="Times New Roman"/>
          <w:sz w:val="24"/>
          <w:szCs w:val="24"/>
        </w:rPr>
        <w:t>Weidenfeld</w:t>
      </w:r>
      <w:proofErr w:type="spellEnd"/>
      <w:r w:rsidR="008936A6" w:rsidRPr="00902B9E">
        <w:rPr>
          <w:rFonts w:ascii="Times New Roman" w:hAnsi="Times New Roman" w:cs="Times New Roman"/>
          <w:sz w:val="24"/>
          <w:szCs w:val="24"/>
        </w:rPr>
        <w:t xml:space="preserve"> and Nicholson</w:t>
      </w:r>
      <w:r w:rsidR="008D5291" w:rsidRPr="00902B9E">
        <w:rPr>
          <w:rFonts w:ascii="Times New Roman" w:hAnsi="Times New Roman" w:cs="Times New Roman"/>
          <w:sz w:val="24"/>
          <w:szCs w:val="24"/>
        </w:rPr>
        <w:t>.</w:t>
      </w:r>
    </w:p>
    <w:p w:rsidR="005F0733" w:rsidRPr="00902B9E" w:rsidRDefault="005F0733" w:rsidP="00DF78C9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:rsidR="00D44064" w:rsidRPr="00902B9E" w:rsidRDefault="00D44064" w:rsidP="00DF78C9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902B9E">
        <w:rPr>
          <w:rFonts w:ascii="Times New Roman" w:hAnsi="Times New Roman" w:cs="Times New Roman"/>
          <w:sz w:val="24"/>
          <w:szCs w:val="24"/>
        </w:rPr>
        <w:t>Roche</w:t>
      </w:r>
      <w:r w:rsidR="00C81848" w:rsidRPr="00902B9E">
        <w:rPr>
          <w:rFonts w:ascii="Times New Roman" w:hAnsi="Times New Roman" w:cs="Times New Roman"/>
          <w:sz w:val="24"/>
          <w:szCs w:val="24"/>
        </w:rPr>
        <w:t>, Anthony</w:t>
      </w:r>
      <w:r w:rsidRPr="00902B9E">
        <w:rPr>
          <w:rFonts w:ascii="Times New Roman" w:hAnsi="Times New Roman" w:cs="Times New Roman"/>
          <w:sz w:val="24"/>
          <w:szCs w:val="24"/>
        </w:rPr>
        <w:t xml:space="preserve">. </w:t>
      </w:r>
      <w:r w:rsidR="008936A6" w:rsidRPr="00902B9E">
        <w:rPr>
          <w:rFonts w:ascii="Times New Roman" w:hAnsi="Times New Roman" w:cs="Times New Roman"/>
          <w:sz w:val="24"/>
          <w:szCs w:val="24"/>
        </w:rPr>
        <w:t xml:space="preserve">(2013) </w:t>
      </w:r>
      <w:r w:rsidRPr="00902B9E">
        <w:rPr>
          <w:rFonts w:ascii="Times New Roman" w:hAnsi="Times New Roman" w:cs="Times New Roman"/>
          <w:i/>
          <w:sz w:val="24"/>
          <w:szCs w:val="24"/>
        </w:rPr>
        <w:t>Synge and the Making of Modern Irish Drama</w:t>
      </w:r>
      <w:r w:rsidR="00485B5C">
        <w:rPr>
          <w:rFonts w:ascii="Times New Roman" w:hAnsi="Times New Roman" w:cs="Times New Roman"/>
          <w:sz w:val="24"/>
          <w:szCs w:val="24"/>
        </w:rPr>
        <w:t>,</w:t>
      </w:r>
      <w:r w:rsidR="008936A6" w:rsidRPr="00902B9E">
        <w:rPr>
          <w:rFonts w:ascii="Times New Roman" w:hAnsi="Times New Roman" w:cs="Times New Roman"/>
          <w:sz w:val="24"/>
          <w:szCs w:val="24"/>
        </w:rPr>
        <w:t xml:space="preserve"> Dublin: </w:t>
      </w:r>
      <w:proofErr w:type="spellStart"/>
      <w:r w:rsidR="008936A6" w:rsidRPr="00902B9E">
        <w:rPr>
          <w:rFonts w:ascii="Times New Roman" w:hAnsi="Times New Roman" w:cs="Times New Roman"/>
          <w:sz w:val="24"/>
          <w:szCs w:val="24"/>
        </w:rPr>
        <w:t>Carysfort</w:t>
      </w:r>
      <w:proofErr w:type="spellEnd"/>
      <w:r w:rsidRPr="00902B9E">
        <w:rPr>
          <w:rFonts w:ascii="Times New Roman" w:hAnsi="Times New Roman" w:cs="Times New Roman"/>
          <w:sz w:val="24"/>
          <w:szCs w:val="24"/>
        </w:rPr>
        <w:t>.</w:t>
      </w:r>
    </w:p>
    <w:p w:rsidR="00D55FA0" w:rsidRDefault="00D55FA0" w:rsidP="00DF78C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F0733" w:rsidRPr="00902B9E" w:rsidRDefault="005F0733" w:rsidP="00DF78C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13CF7" w:rsidRDefault="00485B5C" w:rsidP="00DF78C9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Recommended Illustrations</w:t>
      </w:r>
    </w:p>
    <w:p w:rsidR="005F0733" w:rsidRDefault="005F0733" w:rsidP="00DF78C9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5D1EFD" w:rsidRPr="005D1EFD" w:rsidRDefault="00485B5C" w:rsidP="005D1EFD">
      <w:pPr>
        <w:spacing w:line="24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 w:rsidRPr="005D1EF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[Note: </w:t>
      </w:r>
      <w:r w:rsidRPr="005D1EFD">
        <w:rPr>
          <w:rFonts w:ascii="Times New Roman" w:hAnsi="Times New Roman" w:cs="Times New Roman"/>
          <w:color w:val="FF0000"/>
          <w:sz w:val="24"/>
          <w:szCs w:val="24"/>
        </w:rPr>
        <w:t xml:space="preserve">Please use </w:t>
      </w:r>
      <w:r w:rsidRPr="005D1EFD">
        <w:rPr>
          <w:rFonts w:ascii="Times New Roman" w:hAnsi="Times New Roman" w:cs="Times New Roman"/>
          <w:color w:val="FF0000"/>
          <w:sz w:val="24"/>
          <w:szCs w:val="24"/>
          <w:u w:val="single"/>
        </w:rPr>
        <w:t>one</w:t>
      </w:r>
      <w:r w:rsidRPr="005D1EFD">
        <w:rPr>
          <w:rFonts w:ascii="Times New Roman" w:hAnsi="Times New Roman" w:cs="Times New Roman"/>
          <w:color w:val="FF0000"/>
          <w:sz w:val="24"/>
          <w:szCs w:val="24"/>
        </w:rPr>
        <w:t xml:space="preserve"> of the two images of Synge (either the photograph or the sketch)</w:t>
      </w:r>
      <w:r w:rsidR="005D1EFD" w:rsidRPr="005D1EFD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5D1EFD" w:rsidRPr="005D1EFD" w:rsidDel="005D1EF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D1EFD" w:rsidRPr="005D1EFD">
        <w:rPr>
          <w:rFonts w:ascii="Times New Roman" w:hAnsi="Times New Roman" w:cs="Times New Roman"/>
          <w:color w:val="FF0000"/>
          <w:sz w:val="24"/>
          <w:szCs w:val="24"/>
        </w:rPr>
        <w:t xml:space="preserve">but prioritize the photograph over the sketch. Please also prioritize the production photo and Synge’s photograph of the </w:t>
      </w:r>
      <w:proofErr w:type="spellStart"/>
      <w:r w:rsidR="005D1EFD" w:rsidRPr="005D1EFD">
        <w:rPr>
          <w:rFonts w:ascii="Times New Roman" w:hAnsi="Times New Roman" w:cs="Times New Roman"/>
          <w:color w:val="FF0000"/>
          <w:sz w:val="24"/>
          <w:szCs w:val="24"/>
        </w:rPr>
        <w:t>Aran</w:t>
      </w:r>
      <w:proofErr w:type="spellEnd"/>
      <w:r w:rsidR="005D1EFD" w:rsidRPr="005D1EFD">
        <w:rPr>
          <w:rFonts w:ascii="Times New Roman" w:hAnsi="Times New Roman" w:cs="Times New Roman"/>
          <w:color w:val="FF0000"/>
          <w:sz w:val="24"/>
          <w:szCs w:val="24"/>
        </w:rPr>
        <w:t xml:space="preserve"> Islanders. Use the J.B. Yeats image if possible, but it is a lower priority than the others.]</w:t>
      </w:r>
    </w:p>
    <w:p w:rsidR="00485B5C" w:rsidRDefault="005D1EFD" w:rsidP="00DF78C9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.</w:t>
      </w:r>
      <w:r w:rsidR="00485B5C">
        <w:rPr>
          <w:noProof/>
        </w:rPr>
        <w:drawing>
          <wp:inline distT="0" distB="0" distL="0" distR="0" wp14:anchorId="60507D76" wp14:editId="0AEA123B">
            <wp:extent cx="1971675" cy="2029242"/>
            <wp:effectExtent l="0" t="0" r="0" b="9525"/>
            <wp:docPr id="1" name="Picture 1" descr="John Millington Sy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hn Millington Syn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029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400" w:rsidRPr="00485B5C" w:rsidRDefault="00485B5C" w:rsidP="00DF78C9">
      <w:pPr>
        <w:spacing w:line="240" w:lineRule="auto"/>
        <w:ind w:left="720" w:hanging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85B5C">
        <w:rPr>
          <w:rFonts w:ascii="Times New Roman" w:hAnsi="Times New Roman" w:cs="Times New Roman"/>
          <w:b/>
          <w:sz w:val="24"/>
          <w:szCs w:val="24"/>
        </w:rPr>
        <w:t xml:space="preserve">John Millington </w:t>
      </w:r>
      <w:r w:rsidR="007D1400" w:rsidRPr="00485B5C">
        <w:rPr>
          <w:rFonts w:ascii="Times New Roman" w:hAnsi="Times New Roman" w:cs="Times New Roman"/>
          <w:b/>
          <w:sz w:val="24"/>
          <w:szCs w:val="24"/>
        </w:rPr>
        <w:t>Synge</w:t>
      </w:r>
    </w:p>
    <w:p w:rsidR="007D1400" w:rsidRPr="00902B9E" w:rsidRDefault="00485B5C" w:rsidP="00A45E3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[available at: </w:t>
      </w:r>
      <w:hyperlink r:id="rId8" w:history="1">
        <w:r w:rsidR="007D1400" w:rsidRPr="00902B9E">
          <w:rPr>
            <w:rStyle w:val="Hyperlink"/>
            <w:rFonts w:ascii="Times New Roman" w:hAnsi="Times New Roman" w:cs="Times New Roman"/>
            <w:sz w:val="24"/>
            <w:szCs w:val="24"/>
          </w:rPr>
          <w:t>http://www.folkworld.de/36/e/aran.html</w:t>
        </w:r>
      </w:hyperlink>
      <w:r>
        <w:rPr>
          <w:rStyle w:val="Hyperlink"/>
          <w:rFonts w:ascii="Times New Roman" w:hAnsi="Times New Roman" w:cs="Times New Roman"/>
          <w:sz w:val="24"/>
          <w:szCs w:val="24"/>
        </w:rPr>
        <w:t xml:space="preserve">  and </w:t>
      </w:r>
      <w:hyperlink r:id="rId9" w:history="1">
        <w:r w:rsidRPr="009F07C4">
          <w:rPr>
            <w:rStyle w:val="Hyperlink"/>
            <w:rFonts w:ascii="Times New Roman" w:hAnsi="Times New Roman" w:cs="Times New Roman"/>
            <w:sz w:val="24"/>
            <w:szCs w:val="24"/>
          </w:rPr>
          <w:t>http://thenewwildgeese.com/profiles/blogs/j-m-synge-and-the-playboy-of-the-western-world</w:t>
        </w:r>
      </w:hyperlink>
      <w:r>
        <w:rPr>
          <w:rStyle w:val="Hyperlink"/>
          <w:rFonts w:ascii="Times New Roman" w:hAnsi="Times New Roman" w:cs="Times New Roman"/>
          <w:sz w:val="24"/>
          <w:szCs w:val="24"/>
        </w:rPr>
        <w:t xml:space="preserve"> ]</w:t>
      </w:r>
    </w:p>
    <w:p w:rsidR="00485B5C" w:rsidRDefault="00485B5C" w:rsidP="005F073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85B5C" w:rsidRPr="009E0C97" w:rsidRDefault="00485B5C" w:rsidP="009B1A2C">
      <w:pPr>
        <w:spacing w:line="240" w:lineRule="auto"/>
        <w:contextualSpacing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E0C97">
        <w:rPr>
          <w:rFonts w:ascii="Times New Roman" w:hAnsi="Times New Roman" w:cs="Times New Roman"/>
          <w:b/>
          <w:color w:val="FF0000"/>
          <w:sz w:val="24"/>
          <w:szCs w:val="24"/>
        </w:rPr>
        <w:t>OR</w:t>
      </w:r>
    </w:p>
    <w:p w:rsidR="00485B5C" w:rsidRDefault="00485B5C" w:rsidP="009B1A2C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485B5C" w:rsidRPr="00485B5C" w:rsidRDefault="00485B5C" w:rsidP="009B1A2C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0CA064C" wp14:editId="71607988">
            <wp:extent cx="1771650" cy="2470186"/>
            <wp:effectExtent l="0" t="0" r="0" b="6350"/>
            <wp:docPr id="3" name="Picture 3" descr="http://upload.wikimedia.org/wikipedia/commons/e/e8/John_Millington_Synge_-_Project_Gutenberg_eText_19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upload.wikimedia.org/wikipedia/commons/e/e8/John_Millington_Synge_-_Project_Gutenberg_eText_1902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47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B5C" w:rsidRDefault="00485B5C" w:rsidP="009B1A2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13CF7" w:rsidRPr="00485B5C" w:rsidRDefault="00485B5C" w:rsidP="009B1A2C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85B5C">
        <w:rPr>
          <w:rFonts w:ascii="Times New Roman" w:hAnsi="Times New Roman" w:cs="Times New Roman"/>
          <w:b/>
          <w:sz w:val="24"/>
          <w:szCs w:val="24"/>
        </w:rPr>
        <w:t xml:space="preserve">John Millington </w:t>
      </w:r>
      <w:r w:rsidR="00213CF7" w:rsidRPr="00485B5C">
        <w:rPr>
          <w:rFonts w:ascii="Times New Roman" w:hAnsi="Times New Roman" w:cs="Times New Roman"/>
          <w:b/>
          <w:sz w:val="24"/>
          <w:szCs w:val="24"/>
        </w:rPr>
        <w:t>Synge</w:t>
      </w:r>
    </w:p>
    <w:p w:rsidR="00213CF7" w:rsidRDefault="00485B5C" w:rsidP="009B1A2C">
      <w:pPr>
        <w:spacing w:line="240" w:lineRule="auto"/>
        <w:contextualSpacing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[Available at </w:t>
      </w:r>
      <w:hyperlink r:id="rId11" w:history="1">
        <w:r w:rsidRPr="009F07C4">
          <w:rPr>
            <w:rStyle w:val="Hyperlink"/>
            <w:rFonts w:ascii="Times New Roman" w:hAnsi="Times New Roman" w:cs="Times New Roman"/>
            <w:sz w:val="24"/>
            <w:szCs w:val="24"/>
          </w:rPr>
          <w:t>http://www.gutenberg.org/files/19028/19028-h/19028-h.htm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AND </w:t>
      </w:r>
      <w:hyperlink r:id="rId12" w:history="1">
        <w:r w:rsidR="00213CF7" w:rsidRPr="00902B9E">
          <w:rPr>
            <w:rStyle w:val="Hyperlink"/>
            <w:rFonts w:ascii="Times New Roman" w:hAnsi="Times New Roman" w:cs="Times New Roman"/>
            <w:sz w:val="24"/>
            <w:szCs w:val="24"/>
          </w:rPr>
          <w:t>http://commons.wikimedia.org/wiki/File:John_Millington_Synge_-_Project_Gutenberg_eText_19028.jpg</w:t>
        </w:r>
      </w:hyperlink>
      <w:r>
        <w:rPr>
          <w:rStyle w:val="Hyperlink"/>
          <w:rFonts w:ascii="Times New Roman" w:hAnsi="Times New Roman" w:cs="Times New Roman"/>
          <w:sz w:val="24"/>
          <w:szCs w:val="24"/>
        </w:rPr>
        <w:t>]</w:t>
      </w:r>
    </w:p>
    <w:p w:rsidR="00485B5C" w:rsidRDefault="00485B5C" w:rsidP="009B1A2C">
      <w:pPr>
        <w:spacing w:line="240" w:lineRule="auto"/>
        <w:contextualSpacing/>
        <w:rPr>
          <w:rStyle w:val="Hyperlink"/>
          <w:rFonts w:ascii="Times New Roman" w:hAnsi="Times New Roman" w:cs="Times New Roman"/>
          <w:sz w:val="24"/>
          <w:szCs w:val="24"/>
        </w:rPr>
      </w:pPr>
    </w:p>
    <w:p w:rsidR="00485B5C" w:rsidRDefault="00485B5C" w:rsidP="009B1A2C">
      <w:pPr>
        <w:spacing w:line="240" w:lineRule="auto"/>
        <w:contextualSpacing/>
        <w:rPr>
          <w:rStyle w:val="Hyperlink"/>
          <w:rFonts w:ascii="Times New Roman" w:hAnsi="Times New Roman" w:cs="Times New Roman"/>
          <w:sz w:val="24"/>
          <w:szCs w:val="24"/>
        </w:rPr>
      </w:pPr>
    </w:p>
    <w:p w:rsidR="00485B5C" w:rsidRDefault="00485B5C" w:rsidP="009B1A2C">
      <w:pPr>
        <w:spacing w:line="240" w:lineRule="auto"/>
        <w:contextualSpacing/>
        <w:rPr>
          <w:rStyle w:val="Hyperlink"/>
          <w:rFonts w:ascii="Times New Roman" w:hAnsi="Times New Roman" w:cs="Times New Roman"/>
          <w:sz w:val="24"/>
          <w:szCs w:val="24"/>
        </w:rPr>
      </w:pPr>
    </w:p>
    <w:p w:rsidR="00485B5C" w:rsidRDefault="00485B5C" w:rsidP="009B1A2C">
      <w:pPr>
        <w:spacing w:line="240" w:lineRule="auto"/>
        <w:contextualSpacing/>
        <w:rPr>
          <w:rStyle w:val="Hyperlink"/>
          <w:rFonts w:ascii="Times New Roman" w:hAnsi="Times New Roman" w:cs="Times New Roman"/>
          <w:sz w:val="24"/>
          <w:szCs w:val="24"/>
        </w:rPr>
      </w:pPr>
    </w:p>
    <w:p w:rsidR="00FA4750" w:rsidRDefault="00FA4750" w:rsidP="009B1A2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B1A2C" w:rsidRDefault="009B1A2C" w:rsidP="009B1A2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D235423" wp14:editId="6F5F94C2">
            <wp:extent cx="3301147" cy="2790825"/>
            <wp:effectExtent l="0" t="0" r="0" b="0"/>
            <wp:docPr id="2" name="Picture 2" descr="C:\Users\farfan\Desktop\canv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rfan\Desktop\canva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147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C97" w:rsidRDefault="009E0C97" w:rsidP="009B1A2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93298" w:rsidRPr="00FA4750" w:rsidRDefault="00FA4750" w:rsidP="009B1A2C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A4750">
        <w:rPr>
          <w:rFonts w:ascii="Times New Roman" w:hAnsi="Times New Roman" w:cs="Times New Roman"/>
          <w:b/>
          <w:sz w:val="24"/>
          <w:szCs w:val="24"/>
        </w:rPr>
        <w:t>Aran</w:t>
      </w:r>
      <w:proofErr w:type="spellEnd"/>
      <w:r w:rsidRPr="00FA4750">
        <w:rPr>
          <w:rFonts w:ascii="Times New Roman" w:hAnsi="Times New Roman" w:cs="Times New Roman"/>
          <w:b/>
          <w:sz w:val="24"/>
          <w:szCs w:val="24"/>
        </w:rPr>
        <w:t xml:space="preserve"> Islanders beaching their </w:t>
      </w:r>
      <w:proofErr w:type="spellStart"/>
      <w:r w:rsidRPr="00FA4750">
        <w:rPr>
          <w:rFonts w:ascii="Times New Roman" w:hAnsi="Times New Roman" w:cs="Times New Roman"/>
          <w:b/>
          <w:sz w:val="24"/>
          <w:szCs w:val="24"/>
        </w:rPr>
        <w:t>currach</w:t>
      </w:r>
      <w:proofErr w:type="spellEnd"/>
      <w:r w:rsidRPr="00FA4750">
        <w:rPr>
          <w:rFonts w:ascii="Times New Roman" w:hAnsi="Times New Roman" w:cs="Times New Roman"/>
          <w:b/>
          <w:sz w:val="24"/>
          <w:szCs w:val="24"/>
        </w:rPr>
        <w:t>;</w:t>
      </w:r>
      <w:r w:rsidR="009E0C97" w:rsidRPr="00FA4750">
        <w:rPr>
          <w:rFonts w:ascii="Times New Roman" w:hAnsi="Times New Roman" w:cs="Times New Roman"/>
          <w:b/>
          <w:sz w:val="24"/>
          <w:szCs w:val="24"/>
        </w:rPr>
        <w:t xml:space="preserve"> photograph by John Millington Synge</w:t>
      </w:r>
      <w:r w:rsidRPr="00FA4750">
        <w:rPr>
          <w:rFonts w:ascii="Times New Roman" w:hAnsi="Times New Roman" w:cs="Times New Roman"/>
          <w:b/>
          <w:sz w:val="24"/>
          <w:szCs w:val="24"/>
        </w:rPr>
        <w:t>.</w:t>
      </w:r>
    </w:p>
    <w:p w:rsidR="005D1EFD" w:rsidRDefault="009E0C97" w:rsidP="00FA47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A4750">
        <w:rPr>
          <w:rFonts w:ascii="Times New Roman" w:hAnsi="Times New Roman" w:cs="Times New Roman"/>
          <w:sz w:val="24"/>
          <w:szCs w:val="24"/>
        </w:rPr>
        <w:t xml:space="preserve">[This image is from Synge’s </w:t>
      </w:r>
      <w:r w:rsidRPr="00FA4750">
        <w:rPr>
          <w:rFonts w:ascii="Times New Roman" w:hAnsi="Times New Roman" w:cs="Times New Roman"/>
          <w:i/>
          <w:sz w:val="24"/>
          <w:szCs w:val="24"/>
        </w:rPr>
        <w:t>My Wallet of Photographs</w:t>
      </w:r>
      <w:r w:rsidRPr="00FA4750">
        <w:rPr>
          <w:rFonts w:ascii="Times New Roman" w:hAnsi="Times New Roman" w:cs="Times New Roman"/>
          <w:sz w:val="24"/>
          <w:szCs w:val="24"/>
        </w:rPr>
        <w:t xml:space="preserve"> and is available at</w:t>
      </w:r>
      <w:r w:rsidR="00FA4750" w:rsidRPr="00FA4750">
        <w:rPr>
          <w:rFonts w:ascii="Times New Roman" w:hAnsi="Times New Roman" w:cs="Times New Roman"/>
          <w:sz w:val="24"/>
          <w:szCs w:val="24"/>
        </w:rPr>
        <w:t xml:space="preserve"> Trinity College Dublin </w:t>
      </w:r>
      <w:hyperlink r:id="rId14" w:history="1">
        <w:r w:rsidR="00FA4750" w:rsidRPr="00FA4750">
          <w:rPr>
            <w:rStyle w:val="Hyperlink"/>
            <w:rFonts w:ascii="Times New Roman" w:hAnsi="Times New Roman" w:cs="Times New Roman"/>
            <w:sz w:val="24"/>
            <w:szCs w:val="24"/>
          </w:rPr>
          <w:t>http://digitalcollections.tcd.ie/home/index.php?DRIS_ID=MS11332_02</w:t>
        </w:r>
      </w:hyperlink>
      <w:r w:rsidR="00FA4750" w:rsidRPr="00FA4750">
        <w:rPr>
          <w:rFonts w:ascii="Times New Roman" w:hAnsi="Times New Roman" w:cs="Times New Roman"/>
          <w:sz w:val="24"/>
          <w:szCs w:val="24"/>
        </w:rPr>
        <w:t xml:space="preserve"> ]</w:t>
      </w:r>
    </w:p>
    <w:p w:rsidR="005D1EFD" w:rsidRDefault="005D1EFD" w:rsidP="00FA47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D1EFD" w:rsidRDefault="005D1EFD" w:rsidP="00FA47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D1EFD" w:rsidRDefault="005D1EFD" w:rsidP="005D1E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DAD2B5" wp14:editId="25D249E4">
            <wp:extent cx="1905000" cy="2724150"/>
            <wp:effectExtent l="0" t="0" r="0" b="0"/>
            <wp:docPr id="8" name="Picture 8" descr="Jack B. Yeats, 'An island man', from John Millington Synge’s 'The Aran islands', 1907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Jack B. Yeats, 'An island man', from John Millington Synge’s 'The Aran islands', 1907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EFD" w:rsidRPr="009E0C97" w:rsidRDefault="005D1EFD" w:rsidP="005D1EFD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E0C97">
        <w:rPr>
          <w:rFonts w:ascii="Times New Roman" w:hAnsi="Times New Roman" w:cs="Times New Roman"/>
          <w:b/>
          <w:sz w:val="24"/>
          <w:szCs w:val="24"/>
        </w:rPr>
        <w:t xml:space="preserve">Image by J. B. Yeats from Synge’s </w:t>
      </w:r>
      <w:r w:rsidRPr="009E0C97">
        <w:rPr>
          <w:rFonts w:ascii="Times New Roman" w:hAnsi="Times New Roman" w:cs="Times New Roman"/>
          <w:b/>
          <w:i/>
          <w:sz w:val="24"/>
          <w:szCs w:val="24"/>
        </w:rPr>
        <w:t xml:space="preserve">The </w:t>
      </w:r>
      <w:proofErr w:type="spellStart"/>
      <w:r w:rsidRPr="009E0C97">
        <w:rPr>
          <w:rFonts w:ascii="Times New Roman" w:hAnsi="Times New Roman" w:cs="Times New Roman"/>
          <w:b/>
          <w:i/>
          <w:sz w:val="24"/>
          <w:szCs w:val="24"/>
        </w:rPr>
        <w:t>Aran</w:t>
      </w:r>
      <w:proofErr w:type="spellEnd"/>
      <w:r w:rsidRPr="009E0C97">
        <w:rPr>
          <w:rFonts w:ascii="Times New Roman" w:hAnsi="Times New Roman" w:cs="Times New Roman"/>
          <w:b/>
          <w:i/>
          <w:sz w:val="24"/>
          <w:szCs w:val="24"/>
        </w:rPr>
        <w:t xml:space="preserve"> Islands</w:t>
      </w:r>
      <w:r w:rsidRPr="009E0C97">
        <w:rPr>
          <w:rFonts w:ascii="Times New Roman" w:hAnsi="Times New Roman" w:cs="Times New Roman"/>
          <w:b/>
          <w:sz w:val="24"/>
          <w:szCs w:val="24"/>
        </w:rPr>
        <w:t>, 1907.</w:t>
      </w:r>
    </w:p>
    <w:p w:rsidR="005D1EFD" w:rsidRPr="00902B9E" w:rsidRDefault="005D1EFD" w:rsidP="005D1E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[Available at the National Gallery of Ireland: </w:t>
      </w:r>
      <w:hyperlink r:id="rId16" w:history="1">
        <w:r w:rsidRPr="00902B9E">
          <w:rPr>
            <w:rStyle w:val="Hyperlink"/>
            <w:rFonts w:ascii="Times New Roman" w:hAnsi="Times New Roman" w:cs="Times New Roman"/>
            <w:sz w:val="24"/>
            <w:szCs w:val="24"/>
          </w:rPr>
          <w:t>http://www.nationalgallery.ie/en/Research/Library_and_Archives/World_Book_Day.aspx</w:t>
        </w:r>
      </w:hyperlink>
      <w:r>
        <w:rPr>
          <w:rStyle w:val="Hyperlink"/>
          <w:rFonts w:ascii="Times New Roman" w:hAnsi="Times New Roman" w:cs="Times New Roman"/>
          <w:sz w:val="24"/>
          <w:szCs w:val="24"/>
        </w:rPr>
        <w:t xml:space="preserve"> ]</w:t>
      </w:r>
    </w:p>
    <w:p w:rsidR="005D1EFD" w:rsidRDefault="005D1EFD" w:rsidP="00FA47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D1EFD" w:rsidRDefault="005D1EFD" w:rsidP="00FA47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D1EFD" w:rsidRDefault="00F47066" w:rsidP="005D1E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136805" cy="2085975"/>
            <wp:effectExtent l="0" t="0" r="6985" b="0"/>
            <wp:docPr id="4" name="Picture 4" descr="The Playboy of the Western 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Playboy of the Western Worl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80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066" w:rsidRDefault="00F47066" w:rsidP="00F4706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F47066" w:rsidRDefault="00F47066" w:rsidP="00F4706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2005/06 Druid Synge p</w:t>
      </w:r>
      <w:r w:rsidRPr="00F47066">
        <w:rPr>
          <w:rFonts w:ascii="Times New Roman" w:hAnsi="Times New Roman" w:cs="Times New Roman"/>
          <w:b/>
          <w:sz w:val="24"/>
          <w:szCs w:val="24"/>
        </w:rPr>
        <w:t xml:space="preserve">roduction of </w:t>
      </w:r>
      <w:r w:rsidRPr="00F47066">
        <w:rPr>
          <w:rFonts w:ascii="Times New Roman" w:hAnsi="Times New Roman" w:cs="Times New Roman"/>
          <w:b/>
          <w:i/>
          <w:sz w:val="24"/>
          <w:szCs w:val="24"/>
        </w:rPr>
        <w:t>The Playboy of the Western World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F4706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with</w:t>
      </w:r>
      <w:r w:rsidRPr="00F4706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(from left to right) </w:t>
      </w:r>
      <w:r w:rsidRPr="00F47066">
        <w:rPr>
          <w:rFonts w:ascii="Times New Roman" w:hAnsi="Times New Roman" w:cs="Times New Roman"/>
          <w:b/>
          <w:sz w:val="24"/>
          <w:szCs w:val="24"/>
        </w:rPr>
        <w:t xml:space="preserve">Catherine Walsh </w:t>
      </w:r>
      <w:r>
        <w:rPr>
          <w:rFonts w:ascii="Times New Roman" w:hAnsi="Times New Roman" w:cs="Times New Roman"/>
          <w:b/>
          <w:sz w:val="24"/>
          <w:szCs w:val="24"/>
        </w:rPr>
        <w:t xml:space="preserve">as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Pegeen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Mike</w:t>
      </w:r>
      <w:r w:rsidRPr="00F47066">
        <w:rPr>
          <w:rFonts w:ascii="Times New Roman" w:hAnsi="Times New Roman" w:cs="Times New Roman"/>
          <w:b/>
          <w:sz w:val="24"/>
          <w:szCs w:val="24"/>
        </w:rPr>
        <w:t xml:space="preserve">, Aaron Monaghan </w:t>
      </w:r>
      <w:r>
        <w:rPr>
          <w:rFonts w:ascii="Times New Roman" w:hAnsi="Times New Roman" w:cs="Times New Roman"/>
          <w:b/>
          <w:sz w:val="24"/>
          <w:szCs w:val="24"/>
        </w:rPr>
        <w:t>as Christy Mahon</w:t>
      </w:r>
      <w:r w:rsidRPr="00F47066">
        <w:rPr>
          <w:rFonts w:ascii="Times New Roman" w:hAnsi="Times New Roman" w:cs="Times New Roman"/>
          <w:b/>
          <w:sz w:val="24"/>
          <w:szCs w:val="24"/>
        </w:rPr>
        <w:t xml:space="preserve">, and Marie Mullen </w:t>
      </w:r>
      <w:r>
        <w:rPr>
          <w:rFonts w:ascii="Times New Roman" w:hAnsi="Times New Roman" w:cs="Times New Roman"/>
          <w:b/>
          <w:sz w:val="24"/>
          <w:szCs w:val="24"/>
        </w:rPr>
        <w:t xml:space="preserve">as the Widow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Quin</w:t>
      </w:r>
      <w:proofErr w:type="spellEnd"/>
      <w:r w:rsidRPr="00F47066">
        <w:rPr>
          <w:rFonts w:ascii="Times New Roman" w:hAnsi="Times New Roman" w:cs="Times New Roman"/>
          <w:b/>
          <w:sz w:val="24"/>
          <w:szCs w:val="24"/>
        </w:rPr>
        <w:t>.</w:t>
      </w:r>
    </w:p>
    <w:p w:rsidR="00F47066" w:rsidRDefault="00F47066" w:rsidP="00F4706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066">
        <w:rPr>
          <w:rFonts w:ascii="Times New Roman" w:hAnsi="Times New Roman" w:cs="Times New Roman"/>
          <w:sz w:val="24"/>
          <w:szCs w:val="24"/>
        </w:rPr>
        <w:t xml:space="preserve">[Available at: </w:t>
      </w:r>
      <w:hyperlink r:id="rId18" w:history="1">
        <w:r w:rsidR="00822A3A" w:rsidRPr="00F46D72">
          <w:rPr>
            <w:rStyle w:val="Hyperlink"/>
            <w:rFonts w:ascii="Times New Roman" w:hAnsi="Times New Roman" w:cs="Times New Roman"/>
            <w:sz w:val="24"/>
            <w:szCs w:val="24"/>
          </w:rPr>
          <w:t>http://www.druidsynge.com/gallery?set=playboy05</w:t>
        </w:r>
      </w:hyperlink>
      <w:r w:rsidRPr="00F47066">
        <w:rPr>
          <w:rFonts w:ascii="Times New Roman" w:hAnsi="Times New Roman" w:cs="Times New Roman"/>
          <w:sz w:val="24"/>
          <w:szCs w:val="24"/>
        </w:rPr>
        <w:t>]</w:t>
      </w:r>
    </w:p>
    <w:p w:rsidR="00822A3A" w:rsidRPr="00F47066" w:rsidRDefault="00822A3A" w:rsidP="00F4706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066" w:rsidRDefault="00F47066" w:rsidP="00F4706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066" w:rsidRPr="00F47066" w:rsidRDefault="00F47066" w:rsidP="00F4706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066" w:rsidRDefault="00F47066" w:rsidP="005D1E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D1EFD" w:rsidRDefault="005D1EFD" w:rsidP="005D1E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D1EFD" w:rsidRPr="00FA4750" w:rsidRDefault="005D1EFD" w:rsidP="00FA47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13CF7" w:rsidRPr="00902B9E" w:rsidRDefault="00213CF7" w:rsidP="009B1A2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213CF7" w:rsidRPr="00902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test" w:date="2014-05-07T17:20:00Z" w:initials="t">
    <w:p w:rsidR="005D1EFD" w:rsidRDefault="005D1EFD">
      <w:pPr>
        <w:pStyle w:val="CommentText"/>
      </w:pPr>
      <w:r>
        <w:rPr>
          <w:rStyle w:val="CommentReference"/>
        </w:rPr>
        <w:annotationRef/>
      </w:r>
      <w:r>
        <w:t>Place one of the two portraits of Synge here, preferably the photograph.</w:t>
      </w:r>
    </w:p>
  </w:comment>
  <w:comment w:id="2" w:author="test" w:date="2014-05-07T17:25:00Z" w:initials="t">
    <w:p w:rsidR="005D1EFD" w:rsidRDefault="005D1EFD">
      <w:pPr>
        <w:pStyle w:val="CommentText"/>
      </w:pPr>
      <w:r>
        <w:rPr>
          <w:rStyle w:val="CommentReference"/>
        </w:rPr>
        <w:annotationRef/>
      </w:r>
      <w:r w:rsidR="00831088">
        <w:t>Place Sy</w:t>
      </w:r>
      <w:r>
        <w:t xml:space="preserve">nge’s photo of the </w:t>
      </w:r>
      <w:proofErr w:type="spellStart"/>
      <w:r>
        <w:t>Aran</w:t>
      </w:r>
      <w:proofErr w:type="spellEnd"/>
      <w:r>
        <w:t xml:space="preserve"> Islanders beaching their </w:t>
      </w:r>
      <w:proofErr w:type="spellStart"/>
      <w:r>
        <w:t>currach</w:t>
      </w:r>
      <w:proofErr w:type="spellEnd"/>
      <w:r>
        <w:t xml:space="preserve"> near here.</w:t>
      </w:r>
    </w:p>
  </w:comment>
  <w:comment w:id="3" w:author="test" w:date="2014-05-07T17:22:00Z" w:initials="t">
    <w:p w:rsidR="005D1EFD" w:rsidRDefault="005D1EFD">
      <w:pPr>
        <w:pStyle w:val="CommentText"/>
      </w:pPr>
      <w:r>
        <w:rPr>
          <w:rStyle w:val="CommentReference"/>
        </w:rPr>
        <w:annotationRef/>
      </w:r>
      <w:r>
        <w:t>Place J. B. Yeats image near here.</w:t>
      </w:r>
    </w:p>
  </w:comment>
  <w:comment w:id="4" w:author="test" w:date="2014-05-07T17:26:00Z" w:initials="t">
    <w:p w:rsidR="005D1EFD" w:rsidRPr="005D1EFD" w:rsidRDefault="005D1EFD">
      <w:pPr>
        <w:pStyle w:val="CommentText"/>
        <w:rPr>
          <w:i/>
        </w:rPr>
      </w:pPr>
      <w:r>
        <w:rPr>
          <w:rStyle w:val="CommentReference"/>
        </w:rPr>
        <w:annotationRef/>
      </w:r>
      <w:r>
        <w:t xml:space="preserve">Place production photo of </w:t>
      </w:r>
      <w:r>
        <w:rPr>
          <w:i/>
        </w:rPr>
        <w:t>The Playboy of the Western World</w:t>
      </w:r>
      <w:r w:rsidRPr="00831088">
        <w:t xml:space="preserve"> near here.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22DAD"/>
    <w:multiLevelType w:val="multilevel"/>
    <w:tmpl w:val="E146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072723"/>
    <w:multiLevelType w:val="multilevel"/>
    <w:tmpl w:val="4916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830969"/>
    <w:multiLevelType w:val="multilevel"/>
    <w:tmpl w:val="5D1EB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58D"/>
    <w:rsid w:val="0000685E"/>
    <w:rsid w:val="00010C67"/>
    <w:rsid w:val="000128ED"/>
    <w:rsid w:val="00033A8C"/>
    <w:rsid w:val="000413C1"/>
    <w:rsid w:val="000428B2"/>
    <w:rsid w:val="00061214"/>
    <w:rsid w:val="00072099"/>
    <w:rsid w:val="00073C27"/>
    <w:rsid w:val="00074082"/>
    <w:rsid w:val="00086B04"/>
    <w:rsid w:val="0009096C"/>
    <w:rsid w:val="000968B5"/>
    <w:rsid w:val="000C3094"/>
    <w:rsid w:val="000C6080"/>
    <w:rsid w:val="000E510B"/>
    <w:rsid w:val="000F10F1"/>
    <w:rsid w:val="000F5E3C"/>
    <w:rsid w:val="000F635E"/>
    <w:rsid w:val="001002A9"/>
    <w:rsid w:val="00107D3B"/>
    <w:rsid w:val="00111169"/>
    <w:rsid w:val="0013642B"/>
    <w:rsid w:val="00161CDA"/>
    <w:rsid w:val="00170053"/>
    <w:rsid w:val="001A782D"/>
    <w:rsid w:val="001B26E2"/>
    <w:rsid w:val="001D19EA"/>
    <w:rsid w:val="001E71D5"/>
    <w:rsid w:val="001F3C5D"/>
    <w:rsid w:val="00207172"/>
    <w:rsid w:val="00207C45"/>
    <w:rsid w:val="00213CF7"/>
    <w:rsid w:val="00214A99"/>
    <w:rsid w:val="00214AF0"/>
    <w:rsid w:val="0021655E"/>
    <w:rsid w:val="00255472"/>
    <w:rsid w:val="0026434A"/>
    <w:rsid w:val="00265061"/>
    <w:rsid w:val="0027161E"/>
    <w:rsid w:val="002D5A6A"/>
    <w:rsid w:val="00320F92"/>
    <w:rsid w:val="00327C28"/>
    <w:rsid w:val="003404F7"/>
    <w:rsid w:val="003563A0"/>
    <w:rsid w:val="00372744"/>
    <w:rsid w:val="003771EA"/>
    <w:rsid w:val="00393298"/>
    <w:rsid w:val="003D2DFF"/>
    <w:rsid w:val="003D4873"/>
    <w:rsid w:val="003F0950"/>
    <w:rsid w:val="00403B5B"/>
    <w:rsid w:val="0041405C"/>
    <w:rsid w:val="004214A4"/>
    <w:rsid w:val="004246FF"/>
    <w:rsid w:val="0045197F"/>
    <w:rsid w:val="00454402"/>
    <w:rsid w:val="00460E23"/>
    <w:rsid w:val="0048035A"/>
    <w:rsid w:val="00480BB4"/>
    <w:rsid w:val="00485B5C"/>
    <w:rsid w:val="004910C1"/>
    <w:rsid w:val="00492765"/>
    <w:rsid w:val="004B7906"/>
    <w:rsid w:val="004C207D"/>
    <w:rsid w:val="004D57A4"/>
    <w:rsid w:val="004E2024"/>
    <w:rsid w:val="004F306B"/>
    <w:rsid w:val="00517985"/>
    <w:rsid w:val="0052176E"/>
    <w:rsid w:val="0052372A"/>
    <w:rsid w:val="00527BDA"/>
    <w:rsid w:val="00571BD0"/>
    <w:rsid w:val="005975CB"/>
    <w:rsid w:val="005B217A"/>
    <w:rsid w:val="005D1EFD"/>
    <w:rsid w:val="005D3D14"/>
    <w:rsid w:val="005E1D2B"/>
    <w:rsid w:val="005E3639"/>
    <w:rsid w:val="005E4B6F"/>
    <w:rsid w:val="005E7B23"/>
    <w:rsid w:val="005F0733"/>
    <w:rsid w:val="00606623"/>
    <w:rsid w:val="00620EAC"/>
    <w:rsid w:val="00625690"/>
    <w:rsid w:val="00635951"/>
    <w:rsid w:val="00691D07"/>
    <w:rsid w:val="006A12E0"/>
    <w:rsid w:val="006A238D"/>
    <w:rsid w:val="006B0450"/>
    <w:rsid w:val="006B5531"/>
    <w:rsid w:val="006C4083"/>
    <w:rsid w:val="006C4941"/>
    <w:rsid w:val="006E251B"/>
    <w:rsid w:val="006E6594"/>
    <w:rsid w:val="00710621"/>
    <w:rsid w:val="00727A26"/>
    <w:rsid w:val="007309AB"/>
    <w:rsid w:val="007328A5"/>
    <w:rsid w:val="00744264"/>
    <w:rsid w:val="00762A33"/>
    <w:rsid w:val="00791032"/>
    <w:rsid w:val="007953F2"/>
    <w:rsid w:val="007C1E96"/>
    <w:rsid w:val="007D1400"/>
    <w:rsid w:val="00807F90"/>
    <w:rsid w:val="00822A3A"/>
    <w:rsid w:val="00831088"/>
    <w:rsid w:val="0083530D"/>
    <w:rsid w:val="008936A6"/>
    <w:rsid w:val="008D5291"/>
    <w:rsid w:val="008D5DA9"/>
    <w:rsid w:val="008E6D28"/>
    <w:rsid w:val="008F6F13"/>
    <w:rsid w:val="00902B9E"/>
    <w:rsid w:val="00903680"/>
    <w:rsid w:val="00944106"/>
    <w:rsid w:val="00952524"/>
    <w:rsid w:val="00974B13"/>
    <w:rsid w:val="0097556F"/>
    <w:rsid w:val="009830CF"/>
    <w:rsid w:val="009A7EB9"/>
    <w:rsid w:val="009B1A2C"/>
    <w:rsid w:val="009B2A8E"/>
    <w:rsid w:val="009C2C3F"/>
    <w:rsid w:val="009D04BF"/>
    <w:rsid w:val="009D2400"/>
    <w:rsid w:val="009E0C97"/>
    <w:rsid w:val="009E3229"/>
    <w:rsid w:val="009F6D67"/>
    <w:rsid w:val="00A00D8C"/>
    <w:rsid w:val="00A32EB8"/>
    <w:rsid w:val="00A45E32"/>
    <w:rsid w:val="00A46C9D"/>
    <w:rsid w:val="00A5483B"/>
    <w:rsid w:val="00A659F9"/>
    <w:rsid w:val="00A7113C"/>
    <w:rsid w:val="00A83F0D"/>
    <w:rsid w:val="00AA6D70"/>
    <w:rsid w:val="00AB06C2"/>
    <w:rsid w:val="00AC0966"/>
    <w:rsid w:val="00AD2685"/>
    <w:rsid w:val="00AD6D57"/>
    <w:rsid w:val="00AE2FBD"/>
    <w:rsid w:val="00B036A7"/>
    <w:rsid w:val="00B06FEC"/>
    <w:rsid w:val="00B135DE"/>
    <w:rsid w:val="00B158A5"/>
    <w:rsid w:val="00B17354"/>
    <w:rsid w:val="00B176A2"/>
    <w:rsid w:val="00B1778B"/>
    <w:rsid w:val="00B2389D"/>
    <w:rsid w:val="00B35983"/>
    <w:rsid w:val="00B42EE0"/>
    <w:rsid w:val="00B64727"/>
    <w:rsid w:val="00BA12A1"/>
    <w:rsid w:val="00BB0E36"/>
    <w:rsid w:val="00BE32DD"/>
    <w:rsid w:val="00BF3532"/>
    <w:rsid w:val="00BF4A65"/>
    <w:rsid w:val="00BF7D54"/>
    <w:rsid w:val="00C0420E"/>
    <w:rsid w:val="00C121A7"/>
    <w:rsid w:val="00C257F1"/>
    <w:rsid w:val="00C54E08"/>
    <w:rsid w:val="00C71B18"/>
    <w:rsid w:val="00C73091"/>
    <w:rsid w:val="00C746D7"/>
    <w:rsid w:val="00C81848"/>
    <w:rsid w:val="00C8235C"/>
    <w:rsid w:val="00CA6411"/>
    <w:rsid w:val="00CB13D3"/>
    <w:rsid w:val="00CB367C"/>
    <w:rsid w:val="00CE0430"/>
    <w:rsid w:val="00CE48FF"/>
    <w:rsid w:val="00D02E75"/>
    <w:rsid w:val="00D15201"/>
    <w:rsid w:val="00D44064"/>
    <w:rsid w:val="00D55FA0"/>
    <w:rsid w:val="00D647EE"/>
    <w:rsid w:val="00D7175F"/>
    <w:rsid w:val="00D8282D"/>
    <w:rsid w:val="00DA458D"/>
    <w:rsid w:val="00DB65FF"/>
    <w:rsid w:val="00DC0D31"/>
    <w:rsid w:val="00DC262E"/>
    <w:rsid w:val="00DD72EA"/>
    <w:rsid w:val="00DE0AC2"/>
    <w:rsid w:val="00DF78C9"/>
    <w:rsid w:val="00E20D67"/>
    <w:rsid w:val="00E364B8"/>
    <w:rsid w:val="00E41FE8"/>
    <w:rsid w:val="00E560D1"/>
    <w:rsid w:val="00E77861"/>
    <w:rsid w:val="00E77BC6"/>
    <w:rsid w:val="00E8107B"/>
    <w:rsid w:val="00E92649"/>
    <w:rsid w:val="00EB082A"/>
    <w:rsid w:val="00EB79F8"/>
    <w:rsid w:val="00EC1900"/>
    <w:rsid w:val="00EE0F1A"/>
    <w:rsid w:val="00EE73B1"/>
    <w:rsid w:val="00EF7802"/>
    <w:rsid w:val="00F00E81"/>
    <w:rsid w:val="00F1337C"/>
    <w:rsid w:val="00F30A9C"/>
    <w:rsid w:val="00F42DBF"/>
    <w:rsid w:val="00F47066"/>
    <w:rsid w:val="00F66704"/>
    <w:rsid w:val="00F81595"/>
    <w:rsid w:val="00F92B41"/>
    <w:rsid w:val="00F977C2"/>
    <w:rsid w:val="00FA4750"/>
    <w:rsid w:val="00FB6601"/>
    <w:rsid w:val="00FF080A"/>
    <w:rsid w:val="00FF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F3532"/>
    <w:rPr>
      <w:i/>
      <w:iCs/>
    </w:rPr>
  </w:style>
  <w:style w:type="character" w:styleId="Hyperlink">
    <w:name w:val="Hyperlink"/>
    <w:basedOn w:val="DefaultParagraphFont"/>
    <w:uiPriority w:val="99"/>
    <w:unhideWhenUsed/>
    <w:rsid w:val="00213C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B9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D1E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1E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1E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1E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1EF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D1EF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F3532"/>
    <w:rPr>
      <w:i/>
      <w:iCs/>
    </w:rPr>
  </w:style>
  <w:style w:type="character" w:styleId="Hyperlink">
    <w:name w:val="Hyperlink"/>
    <w:basedOn w:val="DefaultParagraphFont"/>
    <w:uiPriority w:val="99"/>
    <w:unhideWhenUsed/>
    <w:rsid w:val="00213C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B9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D1E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1E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1E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1E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1EF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D1E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thenewwildgeese.com/profiles/blogs/j-m-synge-and-the-playboy-of-the-western-world" TargetMode="External"/><Relationship Id="rId20" Type="http://schemas.openxmlformats.org/officeDocument/2006/relationships/theme" Target="theme/theme1.xml"/><Relationship Id="rId10" Type="http://schemas.openxmlformats.org/officeDocument/2006/relationships/image" Target="media/image2.jpeg"/><Relationship Id="rId11" Type="http://schemas.openxmlformats.org/officeDocument/2006/relationships/hyperlink" Target="http://www.gutenberg.org/files/19028/19028-h/19028-h.htm" TargetMode="External"/><Relationship Id="rId12" Type="http://schemas.openxmlformats.org/officeDocument/2006/relationships/hyperlink" Target="http://commons.wikimedia.org/wiki/File:John_Millington_Synge_-_Project_Gutenberg_eText_19028.jpg" TargetMode="External"/><Relationship Id="rId13" Type="http://schemas.openxmlformats.org/officeDocument/2006/relationships/image" Target="media/image3.png"/><Relationship Id="rId14" Type="http://schemas.openxmlformats.org/officeDocument/2006/relationships/hyperlink" Target="http://digitalcollections.tcd.ie/home/index.php?DRIS_ID=MS11332_02" TargetMode="External"/><Relationship Id="rId15" Type="http://schemas.openxmlformats.org/officeDocument/2006/relationships/image" Target="media/image4.jpeg"/><Relationship Id="rId16" Type="http://schemas.openxmlformats.org/officeDocument/2006/relationships/hyperlink" Target="http://www.nationalgallery.ie/en/Research/Library_and_Archives/World_Book_Day.aspx" TargetMode="External"/><Relationship Id="rId17" Type="http://schemas.openxmlformats.org/officeDocument/2006/relationships/image" Target="media/image5.jpeg"/><Relationship Id="rId18" Type="http://schemas.openxmlformats.org/officeDocument/2006/relationships/hyperlink" Target="http://www.druidsynge.com/gallery?set=playboy05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image" Target="media/image1.gif"/><Relationship Id="rId8" Type="http://schemas.openxmlformats.org/officeDocument/2006/relationships/hyperlink" Target="http://www.folkworld.de/36/e/ara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992</Words>
  <Characters>5660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Holy Cross</Company>
  <LinksUpToDate>false</LinksUpToDate>
  <CharactersWithSpaces>6639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windowsbuild</dc:creator>
  <cp:lastModifiedBy>Faculty and Staff</cp:lastModifiedBy>
  <cp:revision>2</cp:revision>
  <cp:lastPrinted>2014-05-07T23:15:00Z</cp:lastPrinted>
  <dcterms:created xsi:type="dcterms:W3CDTF">2015-07-17T20:37:00Z</dcterms:created>
  <dcterms:modified xsi:type="dcterms:W3CDTF">2015-07-17T20:37:00Z</dcterms:modified>
</cp:coreProperties>
</file>