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88" w:rsidRPr="00740488" w:rsidRDefault="00740488" w:rsidP="00740488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740488">
        <w:rPr>
          <w:rStyle w:val="gd"/>
          <w:rFonts w:ascii="Times New Roman" w:hAnsi="Times New Roman"/>
          <w:sz w:val="24"/>
          <w:szCs w:val="24"/>
          <w:lang w:val="en-GB"/>
        </w:rPr>
        <w:t>M</w:t>
      </w:r>
      <w:r w:rsidRPr="00740488">
        <w:rPr>
          <w:rStyle w:val="gd"/>
          <w:rFonts w:ascii="Times New Roman" w:hAnsi="Times New Roman"/>
          <w:sz w:val="24"/>
          <w:szCs w:val="24"/>
        </w:rPr>
        <w:t xml:space="preserve">ohammad </w:t>
      </w:r>
      <w:r w:rsidRPr="00740488">
        <w:rPr>
          <w:rStyle w:val="gd"/>
          <w:rFonts w:ascii="Times New Roman" w:hAnsi="Times New Roman"/>
          <w:sz w:val="24"/>
          <w:szCs w:val="24"/>
          <w:lang w:val="en-GB"/>
        </w:rPr>
        <w:t>W</w:t>
      </w:r>
      <w:r w:rsidRPr="00740488">
        <w:rPr>
          <w:rStyle w:val="gd"/>
          <w:rFonts w:ascii="Times New Roman" w:hAnsi="Times New Roman"/>
          <w:sz w:val="24"/>
          <w:szCs w:val="24"/>
        </w:rPr>
        <w:t>idyarta</w:t>
      </w:r>
      <w:r w:rsidRPr="00740488">
        <w:rPr>
          <w:rFonts w:ascii="Times New Roman" w:hAnsi="Times New Roman"/>
          <w:sz w:val="24"/>
          <w:szCs w:val="24"/>
        </w:rPr>
        <w:t xml:space="preserve"> </w:t>
      </w:r>
    </w:p>
    <w:p w:rsidR="00740488" w:rsidRPr="00740488" w:rsidRDefault="00740488" w:rsidP="00740488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740488">
        <w:rPr>
          <w:rFonts w:ascii="Times New Roman" w:hAnsi="Times New Roman"/>
          <w:color w:val="000000"/>
          <w:sz w:val="24"/>
          <w:szCs w:val="24"/>
        </w:rPr>
        <w:t>Universitas Indonesia</w:t>
      </w:r>
    </w:p>
    <w:p w:rsidR="004F3852" w:rsidRPr="00740488" w:rsidRDefault="004F3852" w:rsidP="00A16D34">
      <w:pPr>
        <w:spacing w:after="0" w:line="360" w:lineRule="auto"/>
        <w:rPr>
          <w:rFonts w:ascii="Times New Roman" w:eastAsiaTheme="minorHAnsi" w:hAnsi="Times New Roman"/>
          <w:b/>
          <w:sz w:val="24"/>
          <w:szCs w:val="24"/>
          <w:lang w:val="en-US"/>
        </w:rPr>
      </w:pP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b/>
          <w:sz w:val="24"/>
          <w:szCs w:val="24"/>
          <w:lang w:val="en-US"/>
        </w:rPr>
      </w:pPr>
      <w:proofErr w:type="spellStart"/>
      <w:r w:rsidRPr="00740488">
        <w:rPr>
          <w:rFonts w:ascii="Times New Roman" w:eastAsiaTheme="minorHAnsi" w:hAnsi="Times New Roman"/>
          <w:b/>
          <w:sz w:val="24"/>
          <w:szCs w:val="24"/>
          <w:lang w:val="en-US"/>
        </w:rPr>
        <w:t>Wirjoatmodjo</w:t>
      </w:r>
      <w:proofErr w:type="spellEnd"/>
      <w:r w:rsidRPr="00740488">
        <w:rPr>
          <w:rFonts w:ascii="Times New Roman" w:eastAsiaTheme="minorHAnsi" w:hAnsi="Times New Roman"/>
          <w:b/>
          <w:sz w:val="24"/>
          <w:szCs w:val="24"/>
          <w:lang w:val="en-US"/>
        </w:rPr>
        <w:t xml:space="preserve">, </w:t>
      </w:r>
      <w:proofErr w:type="spellStart"/>
      <w:r w:rsidRPr="00740488">
        <w:rPr>
          <w:rFonts w:ascii="Times New Roman" w:eastAsiaTheme="minorHAnsi" w:hAnsi="Times New Roman"/>
          <w:b/>
          <w:sz w:val="24"/>
          <w:szCs w:val="24"/>
          <w:lang w:val="en-US"/>
        </w:rPr>
        <w:t>Suju</w:t>
      </w:r>
      <w:bookmarkStart w:id="0" w:name="_GoBack"/>
      <w:bookmarkEnd w:id="0"/>
      <w:r w:rsidRPr="00740488">
        <w:rPr>
          <w:rFonts w:ascii="Times New Roman" w:eastAsiaTheme="minorHAnsi" w:hAnsi="Times New Roman"/>
          <w:b/>
          <w:sz w:val="24"/>
          <w:szCs w:val="24"/>
          <w:lang w:val="en-US"/>
        </w:rPr>
        <w:t>di</w:t>
      </w:r>
      <w:proofErr w:type="spellEnd"/>
      <w:r w:rsidRPr="00740488">
        <w:rPr>
          <w:rFonts w:ascii="Times New Roman" w:eastAsiaTheme="minorHAnsi" w:hAnsi="Times New Roman"/>
          <w:b/>
          <w:sz w:val="24"/>
          <w:szCs w:val="24"/>
          <w:lang w:val="en-US"/>
        </w:rPr>
        <w:t xml:space="preserve"> (1928-1981)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b/>
          <w:sz w:val="24"/>
          <w:szCs w:val="24"/>
          <w:lang w:val="en-US"/>
        </w:rPr>
      </w:pP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Sujudi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Wirjoatmodjo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was an Indonesian architect whose work helped define a new post-independence identity for Indonesia. His first name is also spelled as </w:t>
      </w:r>
      <w:proofErr w:type="spellStart"/>
      <w:r w:rsidRPr="00740488">
        <w:rPr>
          <w:rFonts w:ascii="Times New Roman" w:eastAsiaTheme="minorHAnsi" w:hAnsi="Times New Roman"/>
          <w:i/>
          <w:sz w:val="24"/>
          <w:szCs w:val="24"/>
          <w:lang w:val="en-US"/>
        </w:rPr>
        <w:t>Soejoedi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. He was born in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Rembang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and died in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Magelang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. As a student,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Wirjoatmodjo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was a member of the architecture group ATAP. He founded his office in 1969, the Jakarta-based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Gubahlaras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Architects (now PT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Gubahlaras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Arsitek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dan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Perencana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). 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In 1951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Sujudi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enrolled in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Universitas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Indonesia’s Faculty of Engineering Science in Bandung (now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Institut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Teknologi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Bandung, or ITB). In 1954, he moved to study at the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École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des Beaux Arts, Paris. He stayed in Paris only for a year, before moving to the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Technische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Hogeschool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at Delft (now Delft University of Technology). In 1958, he moved to the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Technische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Universität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, Berlin. Upon graduation in 1960, he went back to Indonesia to lead the architecture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programme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at ITB.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Sujudi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designed a number of important works in Indonesia. The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Conefo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Complex in Jakarta (1964, now the Indonesian Parliament Building, better known as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Gedung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DPR/MPR) combined modernist ideas with Javanese cosmological concepts. He also designed the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Sutami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Centre of Hydroelectric Generator, East Java (1969), a rather BRUTALIST work. Other important works are the French Embassy in Jakarta (1969, razed down in 2012 to be replaced), and the </w:t>
      </w:r>
      <w:r w:rsidRPr="00740488">
        <w:rPr>
          <w:rFonts w:ascii="Times New Roman" w:eastAsiaTheme="minorHAnsi" w:hAnsi="Times New Roman"/>
          <w:sz w:val="24"/>
          <w:szCs w:val="24"/>
          <w:lang w:val="en-GB"/>
        </w:rPr>
        <w:t>Secretariat</w:t>
      </w:r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of Association of Southeast Asian Nations in Jakarta (1978). 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740488">
        <w:rPr>
          <w:rFonts w:ascii="Times New Roman" w:eastAsiaTheme="minorHAnsi" w:hAnsi="Times New Roman"/>
          <w:noProof/>
          <w:sz w:val="24"/>
          <w:szCs w:val="24"/>
          <w:lang w:val="en-GB" w:eastAsia="en-GB"/>
        </w:rPr>
        <w:drawing>
          <wp:inline distT="0" distB="0" distL="0" distR="0" wp14:anchorId="4CD72711" wp14:editId="750290B6">
            <wp:extent cx="5329711" cy="2156791"/>
            <wp:effectExtent l="0" t="0" r="4445" b="0"/>
            <wp:docPr id="2" name="Picture 1" descr="Conef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fo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278" cy="215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99" w:rsidRPr="00740488" w:rsidRDefault="00A16D34">
      <w:pPr>
        <w:rPr>
          <w:rFonts w:ascii="Times New Roman" w:eastAsiaTheme="minorHAnsi" w:hAnsi="Times New Roman"/>
          <w:sz w:val="24"/>
          <w:szCs w:val="24"/>
          <w:lang w:val="en-US"/>
        </w:rPr>
      </w:pPr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Perspective drawing of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Conefo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Complex (1964), now known as </w:t>
      </w:r>
      <w:proofErr w:type="spellStart"/>
      <w:r w:rsidRPr="00740488">
        <w:rPr>
          <w:rFonts w:ascii="Times New Roman" w:eastAsiaTheme="minorHAnsi" w:hAnsi="Times New Roman"/>
          <w:sz w:val="24"/>
          <w:szCs w:val="24"/>
          <w:lang w:val="en-US"/>
        </w:rPr>
        <w:t>Gedung</w:t>
      </w:r>
      <w:proofErr w:type="spellEnd"/>
      <w:r w:rsidRPr="00740488">
        <w:rPr>
          <w:rFonts w:ascii="Times New Roman" w:eastAsiaTheme="minorHAnsi" w:hAnsi="Times New Roman"/>
          <w:sz w:val="24"/>
          <w:szCs w:val="24"/>
          <w:lang w:val="en-US"/>
        </w:rPr>
        <w:t xml:space="preserve"> DPR/MPR, Indonesia’s parliament building in Jakarta (Source: </w:t>
      </w:r>
      <w:r w:rsidRPr="00740488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Djakarta </w:t>
      </w:r>
      <w:proofErr w:type="gramStart"/>
      <w:r w:rsidRPr="00740488">
        <w:rPr>
          <w:rFonts w:ascii="Times New Roman" w:eastAsiaTheme="minorHAnsi" w:hAnsi="Times New Roman"/>
          <w:i/>
          <w:sz w:val="24"/>
          <w:szCs w:val="24"/>
          <w:lang w:val="en-US"/>
        </w:rPr>
        <w:t>Through</w:t>
      </w:r>
      <w:proofErr w:type="gramEnd"/>
      <w:r w:rsidRPr="00740488">
        <w:rPr>
          <w:rFonts w:ascii="Times New Roman" w:eastAsiaTheme="minorHAnsi" w:hAnsi="Times New Roman"/>
          <w:i/>
          <w:sz w:val="24"/>
          <w:szCs w:val="24"/>
          <w:lang w:val="en-US"/>
        </w:rPr>
        <w:t xml:space="preserve"> the Ages</w:t>
      </w:r>
      <w:r w:rsidRPr="00740488">
        <w:rPr>
          <w:rFonts w:ascii="Times New Roman" w:eastAsiaTheme="minorHAnsi" w:hAnsi="Times New Roman"/>
          <w:sz w:val="24"/>
          <w:szCs w:val="24"/>
          <w:lang w:val="en-US"/>
        </w:rPr>
        <w:t>).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lastRenderedPageBreak/>
        <w:t>List of Works</w:t>
      </w:r>
    </w:p>
    <w:p w:rsidR="00A16D34" w:rsidRPr="00740488" w:rsidRDefault="00A16D34" w:rsidP="00A16D34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1961</w:t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 xml:space="preserve">Braga </w:t>
      </w:r>
      <w:proofErr w:type="spellStart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Permai</w:t>
      </w:r>
      <w:proofErr w:type="spellEnd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Restaurant, Bandung.</w:t>
      </w:r>
      <w:proofErr w:type="gramEnd"/>
    </w:p>
    <w:p w:rsidR="00A16D34" w:rsidRPr="00740488" w:rsidRDefault="00A16D34" w:rsidP="00A16D34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1964</w:t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Conefo</w:t>
      </w:r>
      <w:proofErr w:type="spellEnd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Complex (now the Parliament Building), Jakarta.</w:t>
      </w:r>
      <w:proofErr w:type="gramEnd"/>
    </w:p>
    <w:p w:rsidR="00A16D34" w:rsidRPr="00740488" w:rsidRDefault="00A16D34" w:rsidP="00A16D34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1969</w:t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Sutami</w:t>
      </w:r>
      <w:proofErr w:type="spellEnd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Hydroelectric Centre, </w:t>
      </w:r>
      <w:proofErr w:type="spellStart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Karangkates</w:t>
      </w:r>
      <w:proofErr w:type="spellEnd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, East Java.</w:t>
      </w:r>
    </w:p>
    <w:p w:rsidR="00A16D34" w:rsidRPr="00740488" w:rsidRDefault="00A16D34" w:rsidP="00A16D34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1969</w:t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French Embassy, Jakarta.</w:t>
      </w:r>
    </w:p>
    <w:p w:rsidR="00A16D34" w:rsidRPr="00740488" w:rsidRDefault="00A16D34" w:rsidP="00A16D34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1971</w:t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Pusat</w:t>
      </w:r>
      <w:proofErr w:type="spellEnd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Grafika</w:t>
      </w:r>
      <w:proofErr w:type="spellEnd"/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Indonesia, Jakarta.</w:t>
      </w:r>
    </w:p>
    <w:p w:rsidR="00A16D34" w:rsidRPr="00740488" w:rsidRDefault="00A16D34" w:rsidP="00A16D34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1978</w:t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GB"/>
        </w:rPr>
        <w:t>Secretariat</w:t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of Association of Southeast Asian Nations, Jakarta.</w:t>
      </w:r>
    </w:p>
    <w:p w:rsidR="00A16D34" w:rsidRPr="00740488" w:rsidRDefault="00A16D34" w:rsidP="00A16D34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>1979</w:t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740488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Indonesian Embassy, Belgrade, Serbia.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eastAsiaTheme="minorHAnsi" w:hAnsi="Times New Roman"/>
          <w:b/>
          <w:color w:val="000000" w:themeColor="text1"/>
          <w:sz w:val="24"/>
          <w:szCs w:val="24"/>
          <w:lang w:val="en-US"/>
        </w:rPr>
        <w:t>References and Further Reading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Ali, M., and F.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Bodmer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(1970) </w:t>
      </w:r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Djakarta </w:t>
      </w:r>
      <w:proofErr w:type="gram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Through</w:t>
      </w:r>
      <w:proofErr w:type="gram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the Ages</w:t>
      </w:r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Jakarta:  the Government of the Capital City of Djakarta.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Saliya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, Y. (2012) “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Pagi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Hari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Lekang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Siang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Seorang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Sujudi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,” in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Tegang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Bentang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Seratus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Tahun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Perspektif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Arsitektural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di Indonesia</w:t>
      </w:r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Jakarta: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Gramedia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&amp;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Pusat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Dokumentasi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Arsitektur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Indonesia.</w:t>
      </w: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A16D34" w:rsidRPr="00740488" w:rsidRDefault="00A16D34" w:rsidP="00A16D34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Sukada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B. A. (2011)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Membuka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Selubung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Cakrawala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Arsitek</w:t>
      </w:r>
      <w:proofErr w:type="spellEnd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i/>
          <w:color w:val="000000" w:themeColor="text1"/>
          <w:sz w:val="24"/>
          <w:szCs w:val="24"/>
          <w:lang w:val="en-US"/>
        </w:rPr>
        <w:t>Soejoedi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, Jakarta: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Gubah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Laras</w:t>
      </w:r>
      <w:proofErr w:type="spellEnd"/>
      <w:r w:rsidRPr="007404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.</w:t>
      </w:r>
    </w:p>
    <w:p w:rsidR="00A16D34" w:rsidRPr="00740488" w:rsidRDefault="00A16D34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A16D34" w:rsidRPr="0074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3DC"/>
    <w:multiLevelType w:val="hybridMultilevel"/>
    <w:tmpl w:val="8D4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34"/>
    <w:rsid w:val="004F3852"/>
    <w:rsid w:val="00740488"/>
    <w:rsid w:val="008D1A31"/>
    <w:rsid w:val="00A16D34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34"/>
    <w:rPr>
      <w:rFonts w:ascii="Calibri" w:eastAsia="Calibri" w:hAnsi="Calibri" w:cs="Times New Roman"/>
      <w:lang w:val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34"/>
    <w:rPr>
      <w:rFonts w:ascii="Tahoma" w:eastAsia="Calibri" w:hAnsi="Tahoma" w:cs="Tahoma"/>
      <w:sz w:val="16"/>
      <w:szCs w:val="16"/>
      <w:lang w:val="am-ET"/>
    </w:rPr>
  </w:style>
  <w:style w:type="paragraph" w:styleId="ListParagraph">
    <w:name w:val="List Paragraph"/>
    <w:basedOn w:val="Normal"/>
    <w:uiPriority w:val="34"/>
    <w:qFormat/>
    <w:rsid w:val="00A16D34"/>
    <w:pPr>
      <w:ind w:left="720"/>
      <w:contextualSpacing/>
    </w:pPr>
  </w:style>
  <w:style w:type="character" w:customStyle="1" w:styleId="gd">
    <w:name w:val="gd"/>
    <w:basedOn w:val="DefaultParagraphFont"/>
    <w:rsid w:val="004F3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34"/>
    <w:rPr>
      <w:rFonts w:ascii="Calibri" w:eastAsia="Calibri" w:hAnsi="Calibri" w:cs="Times New Roman"/>
      <w:lang w:val="am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34"/>
    <w:rPr>
      <w:rFonts w:ascii="Tahoma" w:eastAsia="Calibri" w:hAnsi="Tahoma" w:cs="Tahoma"/>
      <w:sz w:val="16"/>
      <w:szCs w:val="16"/>
      <w:lang w:val="am-ET"/>
    </w:rPr>
  </w:style>
  <w:style w:type="paragraph" w:styleId="ListParagraph">
    <w:name w:val="List Paragraph"/>
    <w:basedOn w:val="Normal"/>
    <w:uiPriority w:val="34"/>
    <w:qFormat/>
    <w:rsid w:val="00A16D34"/>
    <w:pPr>
      <w:ind w:left="720"/>
      <w:contextualSpacing/>
    </w:pPr>
  </w:style>
  <w:style w:type="character" w:customStyle="1" w:styleId="gd">
    <w:name w:val="gd"/>
    <w:basedOn w:val="DefaultParagraphFont"/>
    <w:rsid w:val="004F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Johnson</dc:creator>
  <cp:lastModifiedBy>Michael Johnson</cp:lastModifiedBy>
  <cp:revision>3</cp:revision>
  <dcterms:created xsi:type="dcterms:W3CDTF">2013-01-22T10:35:00Z</dcterms:created>
  <dcterms:modified xsi:type="dcterms:W3CDTF">2013-01-23T10:17:00Z</dcterms:modified>
</cp:coreProperties>
</file>