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76A9" w:rsidRDefault="001076A9">
      <w:pPr>
        <w:widowControl w:val="0"/>
        <w:spacing w:after="0" w:line="276" w:lineRule="auto"/>
      </w:pPr>
    </w:p>
    <w:tbl>
      <w:tblPr>
        <w:tblStyle w:val="a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1076A9">
        <w:tc>
          <w:tcPr>
            <w:tcW w:w="491" w:type="dxa"/>
            <w:vMerge w:val="restart"/>
            <w:shd w:val="clear" w:color="auto" w:fill="A6A6A6"/>
          </w:tcPr>
          <w:p w:rsidR="001076A9" w:rsidRDefault="00A5669A">
            <w:pPr>
              <w:jc w:val="center"/>
            </w:pPr>
            <w:bookmarkStart w:id="0" w:name="h.gjdgxs" w:colFirst="0" w:colLast="0"/>
            <w:bookmarkEnd w:id="0"/>
            <w:r>
              <w:rPr>
                <w:b/>
              </w:rPr>
              <w:t>About you</w:t>
            </w:r>
          </w:p>
        </w:tc>
        <w:tc>
          <w:tcPr>
            <w:tcW w:w="1296" w:type="dxa"/>
          </w:tcPr>
          <w:p w:rsidR="001076A9" w:rsidRDefault="00A5669A">
            <w:pPr>
              <w:jc w:val="center"/>
            </w:pPr>
            <w:r>
              <w:rPr>
                <w:b/>
                <w:color w:val="808080"/>
              </w:rPr>
              <w:t>[Salutation]</w:t>
            </w:r>
          </w:p>
        </w:tc>
        <w:tc>
          <w:tcPr>
            <w:tcW w:w="2063" w:type="dxa"/>
          </w:tcPr>
          <w:p w:rsidR="001076A9" w:rsidRDefault="00B779B0">
            <w:r>
              <w:rPr>
                <w:color w:val="808080"/>
              </w:rPr>
              <w:t>Rachelle Ann</w:t>
            </w:r>
          </w:p>
        </w:tc>
        <w:tc>
          <w:tcPr>
            <w:tcW w:w="2538" w:type="dxa"/>
          </w:tcPr>
          <w:p w:rsidR="001076A9" w:rsidRDefault="00641B65">
            <w:r>
              <w:rPr>
                <w:color w:val="808080"/>
              </w:rPr>
              <w:t>P.</w:t>
            </w:r>
          </w:p>
        </w:tc>
        <w:tc>
          <w:tcPr>
            <w:tcW w:w="2628" w:type="dxa"/>
          </w:tcPr>
          <w:p w:rsidR="001076A9" w:rsidRDefault="00B779B0" w:rsidP="00B779B0">
            <w:r>
              <w:rPr>
                <w:color w:val="808080"/>
              </w:rPr>
              <w:t>Tan</w:t>
            </w:r>
          </w:p>
        </w:tc>
      </w:tr>
      <w:tr w:rsidR="001076A9">
        <w:trPr>
          <w:trHeight w:val="980"/>
        </w:trPr>
        <w:tc>
          <w:tcPr>
            <w:tcW w:w="491" w:type="dxa"/>
            <w:vMerge/>
            <w:shd w:val="clear" w:color="auto" w:fill="A6A6A6"/>
          </w:tcPr>
          <w:p w:rsidR="001076A9" w:rsidRDefault="001076A9">
            <w:pPr>
              <w:jc w:val="center"/>
            </w:pPr>
          </w:p>
        </w:tc>
        <w:tc>
          <w:tcPr>
            <w:tcW w:w="8525" w:type="dxa"/>
            <w:gridSpan w:val="4"/>
          </w:tcPr>
          <w:p w:rsidR="001076A9" w:rsidRDefault="00A5669A">
            <w:r>
              <w:rPr>
                <w:color w:val="808080"/>
              </w:rPr>
              <w:t>[Enter your biography]</w:t>
            </w:r>
          </w:p>
        </w:tc>
      </w:tr>
      <w:tr w:rsidR="001076A9">
        <w:trPr>
          <w:trHeight w:val="980"/>
        </w:trPr>
        <w:tc>
          <w:tcPr>
            <w:tcW w:w="491" w:type="dxa"/>
            <w:vMerge/>
            <w:shd w:val="clear" w:color="auto" w:fill="A6A6A6"/>
          </w:tcPr>
          <w:p w:rsidR="001076A9" w:rsidRDefault="001076A9">
            <w:pPr>
              <w:jc w:val="center"/>
            </w:pPr>
          </w:p>
        </w:tc>
        <w:tc>
          <w:tcPr>
            <w:tcW w:w="8525" w:type="dxa"/>
            <w:gridSpan w:val="4"/>
          </w:tcPr>
          <w:p w:rsidR="001076A9" w:rsidRDefault="00A5669A">
            <w:r>
              <w:rPr>
                <w:color w:val="808080"/>
              </w:rPr>
              <w:t>University of Victoria</w:t>
            </w:r>
          </w:p>
        </w:tc>
      </w:tr>
    </w:tbl>
    <w:p w:rsidR="001076A9" w:rsidRDefault="001076A9"/>
    <w:tbl>
      <w:tblPr>
        <w:tblStyle w:val="a0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076A9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1076A9" w:rsidRDefault="00A5669A">
            <w:pPr>
              <w:jc w:val="center"/>
            </w:pPr>
            <w:r>
              <w:rPr>
                <w:b/>
              </w:rPr>
              <w:t>Your article</w:t>
            </w:r>
          </w:p>
        </w:tc>
      </w:tr>
      <w:tr w:rsidR="001076A9">
        <w:tc>
          <w:tcPr>
            <w:tcW w:w="9016" w:type="dxa"/>
            <w:tcMar>
              <w:top w:w="113" w:type="dxa"/>
              <w:bottom w:w="113" w:type="dxa"/>
            </w:tcMar>
          </w:tcPr>
          <w:p w:rsidR="001076A9" w:rsidRDefault="00641B65">
            <w:r>
              <w:rPr>
                <w:b/>
              </w:rPr>
              <w:t>Zweig, Arnold</w:t>
            </w:r>
            <w:r w:rsidR="00EC497D">
              <w:rPr>
                <w:b/>
              </w:rPr>
              <w:t xml:space="preserve"> (1887-1968)</w:t>
            </w:r>
          </w:p>
        </w:tc>
      </w:tr>
      <w:tr w:rsidR="001076A9">
        <w:tc>
          <w:tcPr>
            <w:tcW w:w="9016" w:type="dxa"/>
            <w:tcMar>
              <w:top w:w="113" w:type="dxa"/>
              <w:bottom w:w="113" w:type="dxa"/>
            </w:tcMar>
          </w:tcPr>
          <w:p w:rsidR="001076A9" w:rsidRDefault="00A5669A">
            <w:r>
              <w:rPr>
                <w:b/>
                <w:color w:val="808080"/>
              </w:rPr>
              <w:t xml:space="preserve">[Enter any </w:t>
            </w:r>
            <w:r>
              <w:rPr>
                <w:b/>
                <w:i/>
                <w:color w:val="808080"/>
              </w:rPr>
              <w:t>variant forms</w:t>
            </w:r>
            <w:r>
              <w:rPr>
                <w:b/>
                <w:color w:val="808080"/>
              </w:rPr>
              <w:t xml:space="preserve"> of your headword – OPTIONAL]</w:t>
            </w:r>
          </w:p>
        </w:tc>
      </w:tr>
      <w:tr w:rsidR="001076A9" w:rsidTr="00CF0D4A">
        <w:trPr>
          <w:trHeight w:val="129"/>
        </w:trPr>
        <w:tc>
          <w:tcPr>
            <w:tcW w:w="9016" w:type="dxa"/>
            <w:tcMar>
              <w:top w:w="113" w:type="dxa"/>
              <w:bottom w:w="113" w:type="dxa"/>
            </w:tcMar>
          </w:tcPr>
          <w:p w:rsidR="001076A9" w:rsidRDefault="00B55DD6">
            <w:r>
              <w:rPr>
                <w:color w:val="000000" w:themeColor="text1"/>
              </w:rPr>
              <w:t xml:space="preserve">Arnold Zweig was born </w:t>
            </w:r>
            <w:r>
              <w:t>on November 10, 1887 to a Jewish family</w:t>
            </w:r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Glogau</w:t>
            </w:r>
            <w:proofErr w:type="spellEnd"/>
            <w:r>
              <w:rPr>
                <w:color w:val="000000" w:themeColor="text1"/>
              </w:rPr>
              <w:t xml:space="preserve">, Silesia (now </w:t>
            </w:r>
            <w:proofErr w:type="spellStart"/>
            <w:r>
              <w:t>Glogów</w:t>
            </w:r>
            <w:proofErr w:type="spellEnd"/>
            <w:r>
              <w:t>, Poland). As an anti-war and anti-fascist activist as well as an author who mostly wrote in the German language, Zweig’s work is often classified as ‘</w:t>
            </w:r>
            <w:proofErr w:type="spellStart"/>
            <w:r>
              <w:t>Exilliteratur</w:t>
            </w:r>
            <w:proofErr w:type="spellEnd"/>
            <w:r>
              <w:t xml:space="preserve">’, a category used to describe works written by people of Jewish origin or with communist sympathies, and which exhibit an anti-Nazi attitude. Zweig is best known for his six-part cycle on World War I, </w:t>
            </w:r>
            <w:r w:rsidRPr="0081243E">
              <w:rPr>
                <w:rFonts w:eastAsia="Times New Roman"/>
                <w:i/>
                <w:iCs/>
                <w:szCs w:val="24"/>
              </w:rPr>
              <w:t xml:space="preserve">Der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große</w:t>
            </w:r>
            <w:proofErr w:type="spellEnd"/>
            <w:r w:rsidRPr="0081243E">
              <w:rPr>
                <w:rFonts w:eastAsia="Times New Roman"/>
                <w:i/>
                <w:iCs/>
                <w:szCs w:val="24"/>
              </w:rPr>
              <w:t xml:space="preserve"> Krieg der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weißen</w:t>
            </w:r>
            <w:proofErr w:type="spellEnd"/>
            <w:r w:rsidRPr="0081243E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Männer</w:t>
            </w:r>
            <w:proofErr w:type="spellEnd"/>
            <w:r>
              <w:rPr>
                <w:rFonts w:eastAsia="Times New Roman"/>
                <w:iCs/>
                <w:szCs w:val="24"/>
              </w:rPr>
              <w:t xml:space="preserve"> (1927-1957).</w:t>
            </w:r>
            <w:r>
              <w:t xml:space="preserve"> Traditionally realist, Zweig’s novels explore the topics of humanity, war, and justice, and investigate the human predisposition for evil.</w:t>
            </w:r>
          </w:p>
        </w:tc>
      </w:tr>
      <w:tr w:rsidR="001076A9">
        <w:tc>
          <w:tcPr>
            <w:tcW w:w="9016" w:type="dxa"/>
            <w:tcMar>
              <w:top w:w="113" w:type="dxa"/>
              <w:bottom w:w="113" w:type="dxa"/>
            </w:tcMar>
          </w:tcPr>
          <w:p w:rsidR="00145C7E" w:rsidRDefault="004A16A8" w:rsidP="00AB4F9A">
            <w:pPr>
              <w:keepNext/>
            </w:pPr>
            <w:r>
              <w:rPr>
                <w:color w:val="000000" w:themeColor="text1"/>
              </w:rPr>
              <w:lastRenderedPageBreak/>
              <w:t xml:space="preserve">Arnold Zweig was born </w:t>
            </w:r>
            <w:r w:rsidR="00540B11">
              <w:t xml:space="preserve">on November 10, 1887 </w:t>
            </w:r>
            <w:r w:rsidR="00F55BF9">
              <w:t>to a Jewish family</w:t>
            </w:r>
            <w:r w:rsidR="00540B11">
              <w:rPr>
                <w:color w:val="000000" w:themeColor="text1"/>
              </w:rPr>
              <w:t xml:space="preserve"> </w:t>
            </w:r>
            <w:r w:rsidR="00540B11">
              <w:rPr>
                <w:color w:val="000000" w:themeColor="text1"/>
              </w:rPr>
              <w:t xml:space="preserve">in </w:t>
            </w:r>
            <w:proofErr w:type="spellStart"/>
            <w:r w:rsidR="00540B11">
              <w:rPr>
                <w:color w:val="000000" w:themeColor="text1"/>
              </w:rPr>
              <w:t>Glogau</w:t>
            </w:r>
            <w:proofErr w:type="spellEnd"/>
            <w:r w:rsidR="00540B11">
              <w:rPr>
                <w:color w:val="000000" w:themeColor="text1"/>
              </w:rPr>
              <w:t xml:space="preserve">, Silesia (now </w:t>
            </w:r>
            <w:proofErr w:type="spellStart"/>
            <w:r w:rsidR="00540B11">
              <w:t>Glogów</w:t>
            </w:r>
            <w:proofErr w:type="spellEnd"/>
            <w:r w:rsidR="00540B11">
              <w:t>, Poland)</w:t>
            </w:r>
            <w:r w:rsidR="00F55BF9">
              <w:t>.</w:t>
            </w:r>
            <w:r w:rsidR="00540B11">
              <w:t xml:space="preserve"> </w:t>
            </w:r>
            <w:r w:rsidR="00FB029E">
              <w:t>As an anti-war and anti-fascist activist</w:t>
            </w:r>
            <w:r w:rsidR="006B1932">
              <w:t xml:space="preserve"> as well as </w:t>
            </w:r>
            <w:r w:rsidR="006B1932">
              <w:t>an author who mostly wrote in the German language</w:t>
            </w:r>
            <w:r w:rsidR="00FB029E">
              <w:t xml:space="preserve">, </w:t>
            </w:r>
            <w:r w:rsidR="00567521">
              <w:t>Zweig</w:t>
            </w:r>
            <w:r w:rsidR="00DF193E">
              <w:t>’s work is often classified as ‘</w:t>
            </w:r>
            <w:proofErr w:type="spellStart"/>
            <w:r w:rsidR="00DF193E">
              <w:t>Exilliteratur</w:t>
            </w:r>
            <w:proofErr w:type="spellEnd"/>
            <w:r w:rsidR="00DF193E">
              <w:t xml:space="preserve">’, </w:t>
            </w:r>
            <w:r w:rsidR="0085249B">
              <w:t>a cat</w:t>
            </w:r>
            <w:r w:rsidR="00EF3EED">
              <w:t xml:space="preserve">egory used to describe </w:t>
            </w:r>
            <w:r w:rsidR="00735CA2">
              <w:t>work</w:t>
            </w:r>
            <w:r w:rsidR="00EF3EED">
              <w:t>s</w:t>
            </w:r>
            <w:r w:rsidR="00735CA2">
              <w:t xml:space="preserve"> </w:t>
            </w:r>
            <w:r w:rsidR="00EF3EED">
              <w:t xml:space="preserve">written by people of Jewish origin or with communist sympathies, and </w:t>
            </w:r>
            <w:r w:rsidR="00735CA2">
              <w:t>which</w:t>
            </w:r>
            <w:r w:rsidR="00EF3EED">
              <w:t xml:space="preserve"> exhibit</w:t>
            </w:r>
            <w:r w:rsidR="0085249B">
              <w:t xml:space="preserve"> an anti-Nazi attitude</w:t>
            </w:r>
            <w:r w:rsidR="008C1DA6">
              <w:t>. Zweig is best known for his six-part cycle on World War I</w:t>
            </w:r>
            <w:r w:rsidR="00560B16">
              <w:t xml:space="preserve">, </w:t>
            </w:r>
            <w:r w:rsidR="00560B16" w:rsidRPr="0081243E">
              <w:rPr>
                <w:rFonts w:eastAsia="Times New Roman"/>
                <w:i/>
                <w:iCs/>
                <w:szCs w:val="24"/>
              </w:rPr>
              <w:t xml:space="preserve">Der </w:t>
            </w:r>
            <w:proofErr w:type="spellStart"/>
            <w:r w:rsidR="00560B16" w:rsidRPr="0081243E">
              <w:rPr>
                <w:rFonts w:eastAsia="Times New Roman"/>
                <w:i/>
                <w:iCs/>
                <w:szCs w:val="24"/>
              </w:rPr>
              <w:t>große</w:t>
            </w:r>
            <w:proofErr w:type="spellEnd"/>
            <w:r w:rsidR="00560B16" w:rsidRPr="0081243E">
              <w:rPr>
                <w:rFonts w:eastAsia="Times New Roman"/>
                <w:i/>
                <w:iCs/>
                <w:szCs w:val="24"/>
              </w:rPr>
              <w:t xml:space="preserve"> Krieg der </w:t>
            </w:r>
            <w:proofErr w:type="spellStart"/>
            <w:r w:rsidR="00560B16" w:rsidRPr="0081243E">
              <w:rPr>
                <w:rFonts w:eastAsia="Times New Roman"/>
                <w:i/>
                <w:iCs/>
                <w:szCs w:val="24"/>
              </w:rPr>
              <w:t>weißen</w:t>
            </w:r>
            <w:proofErr w:type="spellEnd"/>
            <w:r w:rsidR="00560B16" w:rsidRPr="0081243E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="00560B16" w:rsidRPr="0081243E">
              <w:rPr>
                <w:rFonts w:eastAsia="Times New Roman"/>
                <w:i/>
                <w:iCs/>
                <w:szCs w:val="24"/>
              </w:rPr>
              <w:t>Männer</w:t>
            </w:r>
            <w:proofErr w:type="spellEnd"/>
            <w:r w:rsidR="00A84787">
              <w:rPr>
                <w:rFonts w:eastAsia="Times New Roman"/>
                <w:iCs/>
                <w:szCs w:val="24"/>
              </w:rPr>
              <w:t xml:space="preserve"> (1927-1957</w:t>
            </w:r>
            <w:r w:rsidR="00560B16">
              <w:rPr>
                <w:rFonts w:eastAsia="Times New Roman"/>
                <w:iCs/>
                <w:szCs w:val="24"/>
              </w:rPr>
              <w:t>).</w:t>
            </w:r>
            <w:r w:rsidR="000004B6">
              <w:t xml:space="preserve"> </w:t>
            </w:r>
            <w:r w:rsidR="000004B6">
              <w:t>Traditionally realist, Zweig</w:t>
            </w:r>
            <w:r w:rsidR="00145C7E">
              <w:t>’s</w:t>
            </w:r>
            <w:r w:rsidR="00312C94">
              <w:t xml:space="preserve"> novels explore the topics of humanity, war, and justice, and investigate</w:t>
            </w:r>
            <w:r w:rsidR="00145C7E">
              <w:t xml:space="preserve"> the </w:t>
            </w:r>
            <w:r w:rsidR="00F67AB7">
              <w:t>human predisposition for evil</w:t>
            </w:r>
            <w:r w:rsidR="00312C94">
              <w:t>.</w:t>
            </w:r>
          </w:p>
          <w:p w:rsidR="00856D1F" w:rsidRDefault="00856D1F" w:rsidP="00AB4F9A">
            <w:pPr>
              <w:keepNext/>
              <w:rPr>
                <w:rFonts w:eastAsia="Times New Roman"/>
                <w:iCs/>
                <w:szCs w:val="24"/>
              </w:rPr>
            </w:pPr>
          </w:p>
          <w:p w:rsidR="00CF0D4A" w:rsidRPr="008D3FAD" w:rsidRDefault="00000846" w:rsidP="00AB4F9A">
            <w:pPr>
              <w:keepNext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At the outbreak of </w:t>
            </w:r>
            <w:r w:rsidR="00375382">
              <w:rPr>
                <w:rFonts w:eastAsia="Times New Roman"/>
                <w:iCs/>
                <w:szCs w:val="24"/>
              </w:rPr>
              <w:t xml:space="preserve">WWI, </w:t>
            </w:r>
            <w:r>
              <w:rPr>
                <w:rFonts w:eastAsia="Times New Roman"/>
                <w:iCs/>
                <w:szCs w:val="24"/>
              </w:rPr>
              <w:t xml:space="preserve">Zweig volunteered </w:t>
            </w:r>
            <w:r w:rsidR="00CA4C29">
              <w:rPr>
                <w:rFonts w:eastAsia="Times New Roman"/>
                <w:iCs/>
                <w:szCs w:val="24"/>
              </w:rPr>
              <w:t xml:space="preserve">as a private </w:t>
            </w:r>
            <w:r>
              <w:rPr>
                <w:rFonts w:eastAsia="Times New Roman"/>
                <w:iCs/>
                <w:szCs w:val="24"/>
              </w:rPr>
              <w:t>for the German army</w:t>
            </w:r>
            <w:r w:rsidR="00375382">
              <w:rPr>
                <w:rFonts w:eastAsia="Times New Roman"/>
                <w:iCs/>
                <w:szCs w:val="24"/>
              </w:rPr>
              <w:t xml:space="preserve">. He </w:t>
            </w:r>
            <w:r w:rsidR="00305241">
              <w:rPr>
                <w:rFonts w:eastAsia="Times New Roman"/>
                <w:iCs/>
                <w:szCs w:val="24"/>
              </w:rPr>
              <w:t>was stationed at the Western Front</w:t>
            </w:r>
            <w:r w:rsidR="00543982">
              <w:rPr>
                <w:rFonts w:eastAsia="Times New Roman"/>
                <w:iCs/>
                <w:szCs w:val="24"/>
              </w:rPr>
              <w:t xml:space="preserve"> and saw action</w:t>
            </w:r>
            <w:r w:rsidR="00305241">
              <w:rPr>
                <w:rFonts w:eastAsia="Times New Roman"/>
                <w:iCs/>
                <w:szCs w:val="24"/>
              </w:rPr>
              <w:t xml:space="preserve"> in France, Hungary, and Serbia.</w:t>
            </w:r>
            <w:r w:rsidR="00CA50C4">
              <w:rPr>
                <w:rFonts w:eastAsia="Times New Roman"/>
                <w:iCs/>
                <w:szCs w:val="24"/>
              </w:rPr>
              <w:t xml:space="preserve"> </w:t>
            </w:r>
            <w:r w:rsidR="00D30C7A">
              <w:rPr>
                <w:rFonts w:eastAsia="Times New Roman"/>
                <w:iCs/>
                <w:szCs w:val="24"/>
              </w:rPr>
              <w:t xml:space="preserve">Zweig participated in the </w:t>
            </w:r>
            <w:r w:rsidR="00A8188B">
              <w:rPr>
                <w:rFonts w:eastAsia="Times New Roman"/>
                <w:iCs/>
                <w:szCs w:val="24"/>
              </w:rPr>
              <w:t xml:space="preserve">famous </w:t>
            </w:r>
            <w:r w:rsidR="00D30C7A">
              <w:rPr>
                <w:rFonts w:eastAsia="Times New Roman"/>
                <w:iCs/>
                <w:szCs w:val="24"/>
              </w:rPr>
              <w:t>Battle of Verdun.</w:t>
            </w:r>
            <w:r w:rsidR="00A8188B">
              <w:rPr>
                <w:rFonts w:eastAsia="Times New Roman"/>
                <w:iCs/>
                <w:szCs w:val="24"/>
              </w:rPr>
              <w:t xml:space="preserve"> Towards</w:t>
            </w:r>
            <w:r w:rsidR="00DF5547">
              <w:rPr>
                <w:rFonts w:eastAsia="Times New Roman"/>
                <w:iCs/>
                <w:szCs w:val="24"/>
              </w:rPr>
              <w:t xml:space="preserve"> the end of the war, he </w:t>
            </w:r>
            <w:r w:rsidR="00754A3C">
              <w:rPr>
                <w:rFonts w:eastAsia="Times New Roman"/>
                <w:iCs/>
                <w:szCs w:val="24"/>
              </w:rPr>
              <w:t xml:space="preserve">was assigned </w:t>
            </w:r>
            <w:r w:rsidR="00DF5547">
              <w:rPr>
                <w:rFonts w:eastAsia="Times New Roman"/>
                <w:iCs/>
                <w:szCs w:val="24"/>
              </w:rPr>
              <w:t>at the German Army Headquarters’</w:t>
            </w:r>
            <w:r w:rsidR="0029630A">
              <w:rPr>
                <w:rFonts w:eastAsia="Times New Roman"/>
                <w:iCs/>
                <w:szCs w:val="24"/>
              </w:rPr>
              <w:t xml:space="preserve"> p</w:t>
            </w:r>
            <w:r w:rsidR="00DF5547">
              <w:rPr>
                <w:rFonts w:eastAsia="Times New Roman"/>
                <w:iCs/>
                <w:szCs w:val="24"/>
              </w:rPr>
              <w:t>ress department</w:t>
            </w:r>
            <w:r w:rsidR="00231A22">
              <w:rPr>
                <w:rFonts w:eastAsia="Times New Roman"/>
                <w:iCs/>
                <w:szCs w:val="24"/>
              </w:rPr>
              <w:t xml:space="preserve"> on the Eastern F</w:t>
            </w:r>
            <w:r w:rsidR="000F51B8">
              <w:rPr>
                <w:rFonts w:eastAsia="Times New Roman"/>
                <w:iCs/>
                <w:szCs w:val="24"/>
              </w:rPr>
              <w:t xml:space="preserve">ront. </w:t>
            </w:r>
            <w:r w:rsidR="0061471A">
              <w:rPr>
                <w:rFonts w:eastAsia="Times New Roman"/>
                <w:iCs/>
                <w:szCs w:val="24"/>
              </w:rPr>
              <w:t>On the outskirts of the</w:t>
            </w:r>
            <w:r w:rsidR="0029630A">
              <w:rPr>
                <w:rFonts w:eastAsia="Times New Roman"/>
                <w:iCs/>
                <w:szCs w:val="24"/>
              </w:rPr>
              <w:t xml:space="preserve"> </w:t>
            </w:r>
            <w:r w:rsidR="00231A22">
              <w:rPr>
                <w:rFonts w:eastAsia="Times New Roman"/>
                <w:iCs/>
                <w:szCs w:val="24"/>
              </w:rPr>
              <w:t xml:space="preserve">Lithuanian city of </w:t>
            </w:r>
            <w:proofErr w:type="spellStart"/>
            <w:r w:rsidR="0061471A">
              <w:rPr>
                <w:rFonts w:eastAsia="Times New Roman"/>
                <w:iCs/>
                <w:szCs w:val="24"/>
              </w:rPr>
              <w:t>Kovno</w:t>
            </w:r>
            <w:proofErr w:type="spellEnd"/>
            <w:r w:rsidR="00231A22">
              <w:rPr>
                <w:rFonts w:eastAsia="Times New Roman"/>
                <w:iCs/>
                <w:szCs w:val="24"/>
              </w:rPr>
              <w:t xml:space="preserve"> </w:t>
            </w:r>
            <w:r w:rsidR="0061471A">
              <w:rPr>
                <w:rFonts w:eastAsia="Times New Roman"/>
                <w:iCs/>
                <w:szCs w:val="24"/>
              </w:rPr>
              <w:t>(</w:t>
            </w:r>
            <w:r w:rsidR="007650D7">
              <w:rPr>
                <w:rFonts w:eastAsia="Times New Roman"/>
                <w:iCs/>
                <w:szCs w:val="24"/>
              </w:rPr>
              <w:t xml:space="preserve">now </w:t>
            </w:r>
            <w:r w:rsidR="00231A22">
              <w:rPr>
                <w:rFonts w:eastAsia="Times New Roman"/>
                <w:iCs/>
                <w:szCs w:val="24"/>
              </w:rPr>
              <w:t>Kaunas</w:t>
            </w:r>
            <w:r w:rsidR="0061471A">
              <w:rPr>
                <w:rFonts w:eastAsia="Times New Roman"/>
                <w:iCs/>
                <w:szCs w:val="24"/>
              </w:rPr>
              <w:t>)</w:t>
            </w:r>
            <w:r w:rsidR="000F51B8">
              <w:rPr>
                <w:rFonts w:eastAsia="Times New Roman"/>
                <w:iCs/>
                <w:szCs w:val="24"/>
              </w:rPr>
              <w:t>, Zweig</w:t>
            </w:r>
            <w:r w:rsidR="00754A3C">
              <w:rPr>
                <w:rFonts w:eastAsia="Times New Roman"/>
                <w:iCs/>
                <w:szCs w:val="24"/>
              </w:rPr>
              <w:t xml:space="preserve"> was first introduced to </w:t>
            </w:r>
            <w:r w:rsidR="000F51B8">
              <w:rPr>
                <w:rFonts w:eastAsia="Times New Roman"/>
                <w:iCs/>
                <w:szCs w:val="24"/>
              </w:rPr>
              <w:t>the Easter</w:t>
            </w:r>
            <w:r w:rsidR="00144264">
              <w:rPr>
                <w:rFonts w:eastAsia="Times New Roman"/>
                <w:iCs/>
                <w:szCs w:val="24"/>
              </w:rPr>
              <w:t>n European Jewish organizations, and that enabled him to observ</w:t>
            </w:r>
            <w:r w:rsidR="0002630F">
              <w:rPr>
                <w:rFonts w:eastAsia="Times New Roman"/>
                <w:iCs/>
                <w:szCs w:val="24"/>
              </w:rPr>
              <w:t>e the difficult situation</w:t>
            </w:r>
            <w:r w:rsidR="00144264">
              <w:rPr>
                <w:rFonts w:eastAsia="Times New Roman"/>
                <w:iCs/>
                <w:szCs w:val="24"/>
              </w:rPr>
              <w:t xml:space="preserve"> of the </w:t>
            </w:r>
            <w:proofErr w:type="spellStart"/>
            <w:r w:rsidR="00144264">
              <w:rPr>
                <w:rFonts w:eastAsia="Times New Roman"/>
                <w:iCs/>
                <w:szCs w:val="24"/>
              </w:rPr>
              <w:t>O</w:t>
            </w:r>
            <w:r w:rsidR="009106F9">
              <w:rPr>
                <w:rFonts w:eastAsia="Times New Roman"/>
                <w:iCs/>
                <w:szCs w:val="24"/>
              </w:rPr>
              <w:t>stjuden</w:t>
            </w:r>
            <w:proofErr w:type="spellEnd"/>
            <w:r w:rsidR="009106F9">
              <w:rPr>
                <w:rFonts w:eastAsia="Times New Roman"/>
                <w:iCs/>
                <w:szCs w:val="24"/>
              </w:rPr>
              <w:t>, Eastern European Jews who were considered ‘unenlightened’, ‘un-German’, and ‘economically depressed’</w:t>
            </w:r>
            <w:r w:rsidR="003C65C0">
              <w:rPr>
                <w:rFonts w:eastAsia="Times New Roman"/>
                <w:iCs/>
                <w:szCs w:val="24"/>
              </w:rPr>
              <w:t xml:space="preserve"> due to their orthodoxy</w:t>
            </w:r>
            <w:r w:rsidR="009106F9">
              <w:rPr>
                <w:rFonts w:eastAsia="Times New Roman"/>
                <w:iCs/>
                <w:szCs w:val="24"/>
              </w:rPr>
              <w:t>.</w:t>
            </w:r>
            <w:r w:rsidR="00E64246">
              <w:rPr>
                <w:rFonts w:eastAsia="Times New Roman"/>
                <w:iCs/>
                <w:szCs w:val="24"/>
              </w:rPr>
              <w:t xml:space="preserve"> Together with </w:t>
            </w:r>
            <w:r w:rsidR="003E532C">
              <w:rPr>
                <w:rFonts w:eastAsia="Times New Roman"/>
                <w:iCs/>
                <w:szCs w:val="24"/>
              </w:rPr>
              <w:t xml:space="preserve">the German Jewish artist </w:t>
            </w:r>
            <w:r w:rsidR="00E64246">
              <w:rPr>
                <w:rFonts w:eastAsia="Times New Roman"/>
                <w:iCs/>
                <w:szCs w:val="24"/>
              </w:rPr>
              <w:t xml:space="preserve">Hermann Struck, Zweig published </w:t>
            </w:r>
            <w:r w:rsidR="00E64246">
              <w:rPr>
                <w:i/>
                <w:iCs/>
              </w:rPr>
              <w:t xml:space="preserve">Das </w:t>
            </w:r>
            <w:proofErr w:type="spellStart"/>
            <w:r w:rsidR="00E64246">
              <w:rPr>
                <w:i/>
                <w:iCs/>
              </w:rPr>
              <w:t>ostjüdische</w:t>
            </w:r>
            <w:proofErr w:type="spellEnd"/>
            <w:r w:rsidR="00E64246">
              <w:rPr>
                <w:i/>
                <w:iCs/>
              </w:rPr>
              <w:t xml:space="preserve"> </w:t>
            </w:r>
            <w:proofErr w:type="spellStart"/>
            <w:r w:rsidR="00E64246">
              <w:rPr>
                <w:i/>
                <w:iCs/>
              </w:rPr>
              <w:t>Antlitz</w:t>
            </w:r>
            <w:proofErr w:type="spellEnd"/>
            <w:r w:rsidR="00E64246">
              <w:t xml:space="preserve"> (</w:t>
            </w:r>
            <w:r w:rsidR="00E64246">
              <w:rPr>
                <w:i/>
                <w:iCs/>
              </w:rPr>
              <w:t>The Face of East European Jewry</w:t>
            </w:r>
            <w:r w:rsidR="00E64246">
              <w:t>) in 1920</w:t>
            </w:r>
            <w:r w:rsidR="0088197A">
              <w:t xml:space="preserve"> in the attempt to gain sympathy among German-speaking Jews for the plight of their Eastern European brethren.</w:t>
            </w:r>
            <w:r w:rsidR="00F42E6F">
              <w:t xml:space="preserve"> After WWI,</w:t>
            </w:r>
            <w:r w:rsidR="008D3FAD">
              <w:t xml:space="preserve"> Zweig travelled to</w:t>
            </w:r>
            <w:r w:rsidR="00083BF5">
              <w:t xml:space="preserve"> Berlin and serv</w:t>
            </w:r>
            <w:r w:rsidR="008D3FAD">
              <w:t xml:space="preserve">ed as the editor of the newspaper </w:t>
            </w:r>
            <w:proofErr w:type="spellStart"/>
            <w:r w:rsidR="008D3FAD">
              <w:rPr>
                <w:i/>
                <w:iCs/>
              </w:rPr>
              <w:t>Jüdische</w:t>
            </w:r>
            <w:proofErr w:type="spellEnd"/>
            <w:r w:rsidR="008D3FAD">
              <w:rPr>
                <w:i/>
                <w:iCs/>
              </w:rPr>
              <w:t xml:space="preserve"> </w:t>
            </w:r>
            <w:proofErr w:type="spellStart"/>
            <w:r w:rsidR="008D3FAD">
              <w:rPr>
                <w:i/>
                <w:iCs/>
              </w:rPr>
              <w:t>Rundschau</w:t>
            </w:r>
            <w:r w:rsidR="008D3FAD">
              <w:rPr>
                <w:i/>
                <w:iCs/>
              </w:rPr>
              <w:t>II</w:t>
            </w:r>
            <w:proofErr w:type="spellEnd"/>
            <w:r w:rsidR="008D3FAD">
              <w:rPr>
                <w:iCs/>
              </w:rPr>
              <w:t>.</w:t>
            </w:r>
          </w:p>
          <w:p w:rsidR="00B018E1" w:rsidRDefault="00B018E1" w:rsidP="00AB4F9A">
            <w:pPr>
              <w:keepNext/>
              <w:rPr>
                <w:rFonts w:eastAsia="Times New Roman"/>
                <w:iCs/>
                <w:szCs w:val="24"/>
              </w:rPr>
            </w:pPr>
          </w:p>
          <w:p w:rsidR="00CF0D4A" w:rsidRDefault="000F751C" w:rsidP="00AB4F9A">
            <w:pPr>
              <w:keepNext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Zweig admired and was influenced by the </w:t>
            </w:r>
            <w:r w:rsidR="00773B52">
              <w:rPr>
                <w:rFonts w:eastAsia="Times New Roman"/>
                <w:iCs/>
                <w:szCs w:val="24"/>
              </w:rPr>
              <w:t>psychoanalytic theories</w:t>
            </w:r>
            <w:r w:rsidR="00587B3E">
              <w:rPr>
                <w:rFonts w:eastAsia="Times New Roman"/>
                <w:iCs/>
                <w:szCs w:val="24"/>
              </w:rPr>
              <w:t xml:space="preserve"> of Sigmund Freud</w:t>
            </w:r>
            <w:r w:rsidR="001A5DC9">
              <w:rPr>
                <w:rFonts w:eastAsia="Times New Roman"/>
                <w:iCs/>
                <w:szCs w:val="24"/>
              </w:rPr>
              <w:t>, so much so that Zweig’s interest in the psychology of the individual continued to govern most of his work.</w:t>
            </w:r>
            <w:r w:rsidR="00587B3E">
              <w:rPr>
                <w:rFonts w:eastAsia="Times New Roman"/>
                <w:iCs/>
                <w:szCs w:val="24"/>
              </w:rPr>
              <w:t xml:space="preserve"> </w:t>
            </w:r>
            <w:r w:rsidR="001A5DC9">
              <w:rPr>
                <w:rFonts w:eastAsia="Times New Roman"/>
                <w:iCs/>
                <w:szCs w:val="24"/>
              </w:rPr>
              <w:t>I</w:t>
            </w:r>
            <w:r w:rsidR="00F9371B">
              <w:rPr>
                <w:rFonts w:eastAsia="Times New Roman"/>
                <w:iCs/>
                <w:szCs w:val="24"/>
              </w:rPr>
              <w:t>n 1924</w:t>
            </w:r>
            <w:r w:rsidR="001A5DC9">
              <w:rPr>
                <w:rFonts w:eastAsia="Times New Roman"/>
                <w:iCs/>
                <w:szCs w:val="24"/>
              </w:rPr>
              <w:t>,</w:t>
            </w:r>
            <w:r w:rsidR="00773B52">
              <w:rPr>
                <w:rFonts w:eastAsia="Times New Roman"/>
                <w:iCs/>
                <w:szCs w:val="24"/>
              </w:rPr>
              <w:t xml:space="preserve"> Zweig himself underwent Freudian therapy.</w:t>
            </w:r>
            <w:r>
              <w:rPr>
                <w:rFonts w:eastAsia="Times New Roman"/>
                <w:iCs/>
                <w:szCs w:val="24"/>
              </w:rPr>
              <w:t xml:space="preserve"> </w:t>
            </w:r>
            <w:r w:rsidR="00B018E1">
              <w:rPr>
                <w:rFonts w:eastAsia="Times New Roman"/>
                <w:iCs/>
                <w:szCs w:val="24"/>
              </w:rPr>
              <w:t>Although Zweig is not</w:t>
            </w:r>
            <w:r w:rsidR="00B018E1">
              <w:rPr>
                <w:rFonts w:eastAsia="Times New Roman"/>
                <w:iCs/>
                <w:szCs w:val="24"/>
              </w:rPr>
              <w:t xml:space="preserve"> related to</w:t>
            </w:r>
            <w:r w:rsidR="00015FBE">
              <w:rPr>
                <w:rFonts w:eastAsia="Times New Roman"/>
                <w:iCs/>
                <w:szCs w:val="24"/>
              </w:rPr>
              <w:t xml:space="preserve"> his Austrian contemporary Stefan Zweig, both men </w:t>
            </w:r>
            <w:r w:rsidR="00951942">
              <w:rPr>
                <w:rFonts w:eastAsia="Times New Roman"/>
                <w:iCs/>
                <w:szCs w:val="24"/>
              </w:rPr>
              <w:t xml:space="preserve">are linked to their acquaintance </w:t>
            </w:r>
            <w:r w:rsidR="00246E39">
              <w:rPr>
                <w:rFonts w:eastAsia="Times New Roman"/>
                <w:iCs/>
                <w:szCs w:val="24"/>
              </w:rPr>
              <w:t>with</w:t>
            </w:r>
            <w:r w:rsidR="00951942">
              <w:rPr>
                <w:rFonts w:eastAsia="Times New Roman"/>
                <w:iCs/>
                <w:szCs w:val="24"/>
              </w:rPr>
              <w:t xml:space="preserve"> Freud, of whom the former wrote an unpublished biography and the latter a bi</w:t>
            </w:r>
            <w:r w:rsidR="00951942" w:rsidRPr="00375382">
              <w:rPr>
                <w:rFonts w:eastAsia="Times New Roman"/>
                <w:iCs/>
                <w:szCs w:val="24"/>
              </w:rPr>
              <w:t>o</w:t>
            </w:r>
            <w:r w:rsidR="00951942">
              <w:rPr>
                <w:rFonts w:eastAsia="Times New Roman"/>
                <w:iCs/>
                <w:szCs w:val="24"/>
              </w:rPr>
              <w:t>graphical sketch.</w:t>
            </w:r>
            <w:r w:rsidR="00816EEE">
              <w:rPr>
                <w:rFonts w:eastAsia="Times New Roman"/>
                <w:iCs/>
                <w:szCs w:val="24"/>
              </w:rPr>
              <w:t xml:space="preserve"> </w:t>
            </w:r>
            <w:r w:rsidR="00892FC6">
              <w:rPr>
                <w:rFonts w:eastAsia="Times New Roman"/>
                <w:iCs/>
                <w:szCs w:val="24"/>
              </w:rPr>
              <w:t>From 1927 to 1939—momentous years in Germany’s history—</w:t>
            </w:r>
            <w:r w:rsidR="004D58B1">
              <w:rPr>
                <w:rFonts w:eastAsia="Times New Roman"/>
                <w:iCs/>
                <w:szCs w:val="24"/>
              </w:rPr>
              <w:t xml:space="preserve">Zweig and Freud </w:t>
            </w:r>
            <w:r w:rsidR="00043954">
              <w:rPr>
                <w:rFonts w:eastAsia="Times New Roman"/>
                <w:iCs/>
                <w:szCs w:val="24"/>
              </w:rPr>
              <w:t xml:space="preserve">exchanged </w:t>
            </w:r>
            <w:r w:rsidR="00481B4C">
              <w:rPr>
                <w:rFonts w:eastAsia="Times New Roman"/>
                <w:iCs/>
                <w:szCs w:val="24"/>
              </w:rPr>
              <w:t>correspondence</w:t>
            </w:r>
            <w:r w:rsidR="006A5D9F">
              <w:rPr>
                <w:rFonts w:eastAsia="Times New Roman"/>
                <w:iCs/>
                <w:szCs w:val="24"/>
              </w:rPr>
              <w:t>. Their letters were deemed interesting and extensive enough that they were published</w:t>
            </w:r>
            <w:r w:rsidR="00F9371B">
              <w:rPr>
                <w:rFonts w:eastAsia="Times New Roman"/>
                <w:iCs/>
                <w:szCs w:val="24"/>
              </w:rPr>
              <w:t xml:space="preserve"> in book form</w:t>
            </w:r>
            <w:r w:rsidR="006A5D9F">
              <w:rPr>
                <w:rFonts w:eastAsia="Times New Roman"/>
                <w:iCs/>
                <w:szCs w:val="24"/>
              </w:rPr>
              <w:t xml:space="preserve"> in 1968, although twenty-five of those letters were withheld by Freud’s son Ernst and Zweig’</w:t>
            </w:r>
            <w:r w:rsidR="00A66340">
              <w:rPr>
                <w:rFonts w:eastAsia="Times New Roman"/>
                <w:iCs/>
                <w:szCs w:val="24"/>
              </w:rPr>
              <w:t>s son Adam because they were deemed as ‘too personal’ and ‘of insufficient scientific value’.</w:t>
            </w:r>
          </w:p>
          <w:p w:rsidR="00672170" w:rsidRDefault="00672170" w:rsidP="00AB4F9A">
            <w:pPr>
              <w:keepNext/>
              <w:rPr>
                <w:rFonts w:eastAsia="Times New Roman"/>
                <w:iCs/>
                <w:szCs w:val="24"/>
              </w:rPr>
            </w:pPr>
          </w:p>
          <w:p w:rsidR="00672170" w:rsidRDefault="00DF1E93" w:rsidP="00190B86">
            <w:pPr>
              <w:keepNext/>
            </w:pPr>
            <w:r>
              <w:rPr>
                <w:rFonts w:eastAsia="Times New Roman"/>
                <w:iCs/>
                <w:szCs w:val="24"/>
              </w:rPr>
              <w:t>The publication of his</w:t>
            </w:r>
            <w:r w:rsidR="00355F6B">
              <w:rPr>
                <w:rFonts w:eastAsia="Times New Roman"/>
                <w:iCs/>
                <w:szCs w:val="24"/>
              </w:rPr>
              <w:t xml:space="preserve"> anti-war novel </w:t>
            </w:r>
            <w:r w:rsidR="00355F6B" w:rsidRPr="00F36B79">
              <w:rPr>
                <w:rFonts w:eastAsia="Times New Roman"/>
                <w:i/>
                <w:iCs/>
                <w:szCs w:val="24"/>
              </w:rPr>
              <w:t xml:space="preserve">Der </w:t>
            </w:r>
            <w:proofErr w:type="spellStart"/>
            <w:r w:rsidR="00355F6B" w:rsidRPr="00F36B79">
              <w:rPr>
                <w:rFonts w:eastAsia="Times New Roman"/>
                <w:i/>
                <w:iCs/>
                <w:szCs w:val="24"/>
              </w:rPr>
              <w:t>Streit</w:t>
            </w:r>
            <w:proofErr w:type="spellEnd"/>
            <w:r w:rsidR="00355F6B" w:rsidRPr="00F36B79">
              <w:rPr>
                <w:rFonts w:eastAsia="Times New Roman"/>
                <w:i/>
                <w:iCs/>
                <w:szCs w:val="24"/>
              </w:rPr>
              <w:t xml:space="preserve"> um den </w:t>
            </w:r>
            <w:proofErr w:type="spellStart"/>
            <w:r w:rsidR="00355F6B" w:rsidRPr="00F36B79">
              <w:rPr>
                <w:rFonts w:eastAsia="Times New Roman"/>
                <w:i/>
                <w:iCs/>
                <w:szCs w:val="24"/>
              </w:rPr>
              <w:t>Sergeanten</w:t>
            </w:r>
            <w:proofErr w:type="spellEnd"/>
            <w:r w:rsidR="00355F6B" w:rsidRPr="00F36B7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="00355F6B" w:rsidRPr="00F36B79">
              <w:rPr>
                <w:rFonts w:eastAsia="Times New Roman"/>
                <w:i/>
                <w:iCs/>
                <w:szCs w:val="24"/>
              </w:rPr>
              <w:t>Grischa</w:t>
            </w:r>
            <w:proofErr w:type="spellEnd"/>
            <w:r w:rsidR="00355F6B">
              <w:rPr>
                <w:rFonts w:eastAsia="Times New Roman"/>
                <w:iCs/>
                <w:szCs w:val="24"/>
              </w:rPr>
              <w:t xml:space="preserve"> </w:t>
            </w:r>
            <w:r w:rsidR="00AE443C">
              <w:rPr>
                <w:rFonts w:eastAsia="Times New Roman"/>
                <w:iCs/>
                <w:szCs w:val="24"/>
              </w:rPr>
              <w:t>(</w:t>
            </w:r>
            <w:r w:rsidR="00AE443C" w:rsidRPr="00FB24D9">
              <w:rPr>
                <w:rFonts w:eastAsia="Times New Roman"/>
                <w:i/>
                <w:iCs/>
                <w:szCs w:val="24"/>
              </w:rPr>
              <w:t xml:space="preserve">The Case of Sergeant </w:t>
            </w:r>
            <w:proofErr w:type="spellStart"/>
            <w:r w:rsidR="00AE443C" w:rsidRPr="00FB24D9">
              <w:rPr>
                <w:rFonts w:eastAsia="Times New Roman"/>
                <w:i/>
                <w:iCs/>
                <w:szCs w:val="24"/>
              </w:rPr>
              <w:t>Grischa</w:t>
            </w:r>
            <w:proofErr w:type="spellEnd"/>
            <w:r w:rsidR="00AE443C">
              <w:rPr>
                <w:rFonts w:eastAsia="Times New Roman"/>
                <w:iCs/>
                <w:szCs w:val="24"/>
              </w:rPr>
              <w:t xml:space="preserve">) </w:t>
            </w:r>
            <w:r w:rsidR="00355F6B">
              <w:rPr>
                <w:rFonts w:eastAsia="Times New Roman"/>
                <w:iCs/>
                <w:szCs w:val="24"/>
              </w:rPr>
              <w:t>in 1927</w:t>
            </w:r>
            <w:r w:rsidR="00481EFD">
              <w:rPr>
                <w:rFonts w:eastAsia="Times New Roman"/>
                <w:iCs/>
                <w:szCs w:val="24"/>
              </w:rPr>
              <w:t xml:space="preserve"> </w:t>
            </w:r>
            <w:r w:rsidR="0086349F">
              <w:rPr>
                <w:rFonts w:eastAsia="Times New Roman"/>
                <w:iCs/>
                <w:szCs w:val="24"/>
              </w:rPr>
              <w:t>propelled</w:t>
            </w:r>
            <w:r w:rsidR="00481EFD">
              <w:rPr>
                <w:rFonts w:eastAsia="Times New Roman"/>
                <w:iCs/>
                <w:szCs w:val="24"/>
              </w:rPr>
              <w:t xml:space="preserve"> Zweig </w:t>
            </w:r>
            <w:r w:rsidR="0086349F">
              <w:rPr>
                <w:rFonts w:eastAsia="Times New Roman"/>
                <w:iCs/>
                <w:szCs w:val="24"/>
              </w:rPr>
              <w:t>into the international literary</w:t>
            </w:r>
            <w:r w:rsidR="00481EFD">
              <w:rPr>
                <w:rFonts w:eastAsia="Times New Roman"/>
                <w:iCs/>
                <w:szCs w:val="24"/>
              </w:rPr>
              <w:t xml:space="preserve"> </w:t>
            </w:r>
            <w:r w:rsidR="0086349F">
              <w:rPr>
                <w:rFonts w:eastAsia="Times New Roman"/>
                <w:iCs/>
                <w:szCs w:val="24"/>
              </w:rPr>
              <w:t>scene</w:t>
            </w:r>
            <w:r w:rsidR="00481EFD">
              <w:rPr>
                <w:rFonts w:eastAsia="Times New Roman"/>
                <w:iCs/>
                <w:szCs w:val="24"/>
              </w:rPr>
              <w:t>.</w:t>
            </w:r>
            <w:r w:rsidR="008D789C">
              <w:rPr>
                <w:rFonts w:eastAsia="Times New Roman"/>
                <w:iCs/>
                <w:szCs w:val="24"/>
              </w:rPr>
              <w:t xml:space="preserve"> </w:t>
            </w:r>
            <w:r w:rsidR="00C96FC7">
              <w:rPr>
                <w:rFonts w:eastAsia="Times New Roman"/>
                <w:iCs/>
                <w:szCs w:val="24"/>
              </w:rPr>
              <w:t xml:space="preserve">In 1929, </w:t>
            </w:r>
            <w:r w:rsidR="00664490">
              <w:rPr>
                <w:rFonts w:eastAsia="Times New Roman"/>
                <w:iCs/>
                <w:szCs w:val="24"/>
              </w:rPr>
              <w:t xml:space="preserve">he became a contributing journalist for the anti-Nazi newspaper </w:t>
            </w:r>
            <w:r w:rsidR="00664490" w:rsidRPr="00664490">
              <w:rPr>
                <w:i/>
                <w:iCs/>
              </w:rPr>
              <w:t xml:space="preserve">Die </w:t>
            </w:r>
            <w:proofErr w:type="spellStart"/>
            <w:r w:rsidR="00664490" w:rsidRPr="00664490">
              <w:rPr>
                <w:i/>
                <w:iCs/>
              </w:rPr>
              <w:t>Weltbühne</w:t>
            </w:r>
            <w:proofErr w:type="spellEnd"/>
            <w:r w:rsidR="00664490">
              <w:t xml:space="preserve"> (</w:t>
            </w:r>
            <w:r w:rsidR="00664490">
              <w:rPr>
                <w:i/>
                <w:iCs/>
              </w:rPr>
              <w:t>World Stage</w:t>
            </w:r>
            <w:r w:rsidR="00664490">
              <w:t>)</w:t>
            </w:r>
            <w:r w:rsidR="00664490">
              <w:t>.</w:t>
            </w:r>
            <w:r w:rsidR="0075054C">
              <w:t xml:space="preserve"> The same year, Zweig </w:t>
            </w:r>
            <w:r w:rsidR="00DB168B">
              <w:t>attended one of Hitler’s speeches and later witnessed the burning of his books by the Nazis.</w:t>
            </w:r>
            <w:r w:rsidR="00564075">
              <w:t xml:space="preserve"> When the Nazis came to power in Germany in 1933, Zweig </w:t>
            </w:r>
            <w:proofErr w:type="gramStart"/>
            <w:r w:rsidR="00564075">
              <w:t>emigrated</w:t>
            </w:r>
            <w:proofErr w:type="gramEnd"/>
            <w:r w:rsidR="00564075">
              <w:t xml:space="preserve"> to Palestine where he </w:t>
            </w:r>
            <w:r w:rsidR="0062580E">
              <w:t xml:space="preserve">became close to a group of German-speaking immigrants who viewed themselves as exiles from Europe; </w:t>
            </w:r>
            <w:r w:rsidR="008657BA">
              <w:t>t</w:t>
            </w:r>
            <w:r w:rsidR="008657BA">
              <w:t xml:space="preserve">his group included </w:t>
            </w:r>
            <w:r w:rsidR="008657BA" w:rsidRPr="008657BA">
              <w:t xml:space="preserve">Max </w:t>
            </w:r>
            <w:proofErr w:type="spellStart"/>
            <w:r w:rsidR="008657BA" w:rsidRPr="008657BA">
              <w:t>Brod</w:t>
            </w:r>
            <w:proofErr w:type="spellEnd"/>
            <w:r w:rsidR="008657BA">
              <w:t xml:space="preserve">, </w:t>
            </w:r>
            <w:r w:rsidR="008657BA" w:rsidRPr="008657BA">
              <w:t xml:space="preserve">Else </w:t>
            </w:r>
            <w:proofErr w:type="spellStart"/>
            <w:r w:rsidR="008657BA" w:rsidRPr="008657BA">
              <w:t>Lasker-Schüler</w:t>
            </w:r>
            <w:proofErr w:type="spellEnd"/>
            <w:r w:rsidR="008657BA">
              <w:t>,</w:t>
            </w:r>
            <w:r w:rsidR="008657BA">
              <w:t xml:space="preserve"> and </w:t>
            </w:r>
            <w:r w:rsidR="008657BA" w:rsidRPr="008657BA">
              <w:t xml:space="preserve">Wolfgang </w:t>
            </w:r>
            <w:proofErr w:type="spellStart"/>
            <w:r w:rsidR="008657BA" w:rsidRPr="008657BA">
              <w:t>Hildesheimer</w:t>
            </w:r>
            <w:proofErr w:type="spellEnd"/>
            <w:r w:rsidR="008657BA">
              <w:t>.</w:t>
            </w:r>
          </w:p>
          <w:p w:rsidR="007208DD" w:rsidRPr="00355F6B" w:rsidRDefault="007208DD" w:rsidP="00190B86">
            <w:pPr>
              <w:keepNext/>
              <w:rPr>
                <w:rFonts w:eastAsia="Times New Roman"/>
                <w:iCs/>
                <w:szCs w:val="24"/>
              </w:rPr>
            </w:pPr>
          </w:p>
          <w:p w:rsidR="00C96FC7" w:rsidRPr="00C96FC7" w:rsidRDefault="007208DD" w:rsidP="00190B86">
            <w:r>
              <w:t xml:space="preserve">Zweig returned to </w:t>
            </w:r>
            <w:r w:rsidR="00190B86">
              <w:t>East Germany in 1948 and became involved with the communist system. He served as president of</w:t>
            </w:r>
            <w:r w:rsidR="00530D56">
              <w:t xml:space="preserve"> the German Academy of the Arts from 1950 to 1953</w:t>
            </w:r>
            <w:r w:rsidR="00683B8E">
              <w:t>, and won the Lenin Peace Prize in 1959.</w:t>
            </w:r>
            <w:r w:rsidR="007D6581">
              <w:t xml:space="preserve"> He died in East Berlin on November 26, 1968.</w:t>
            </w:r>
          </w:p>
          <w:p w:rsidR="00C96FC7" w:rsidRDefault="00C96FC7" w:rsidP="00AB4F9A">
            <w:pPr>
              <w:keepNext/>
              <w:rPr>
                <w:color w:val="000000" w:themeColor="text1"/>
              </w:rPr>
            </w:pPr>
          </w:p>
          <w:p w:rsidR="00AB4F9A" w:rsidRDefault="00FB37C4" w:rsidP="00AB4F9A">
            <w:pPr>
              <w:keepNext/>
            </w:pPr>
            <w:r>
              <w:rPr>
                <w:color w:val="000000" w:themeColor="text1"/>
              </w:rPr>
              <w:t>File: Zweig.jpg</w:t>
            </w:r>
          </w:p>
          <w:p w:rsidR="001E7755" w:rsidRDefault="00AB4F9A" w:rsidP="00AB4F9A">
            <w:pPr>
              <w:pStyle w:val="Caption"/>
              <w:rPr>
                <w:color w:val="000000" w:themeColor="text1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. Arnold Zweig</w:t>
            </w:r>
          </w:p>
          <w:p w:rsidR="00CC0F4F" w:rsidRDefault="00CC0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Source: &lt;</w:t>
            </w:r>
            <w:r w:rsidRPr="00CC0F4F">
              <w:rPr>
                <w:color w:val="000000" w:themeColor="text1"/>
              </w:rPr>
              <w:t>http://www.gustav-mahler.eu/index.php/personen-2/756-zweig-arnold-1887-1968</w:t>
            </w:r>
            <w:r>
              <w:rPr>
                <w:color w:val="000000" w:themeColor="text1"/>
              </w:rPr>
              <w:t>&gt;</w:t>
            </w:r>
          </w:p>
          <w:p w:rsidR="00FB37C4" w:rsidRDefault="00FB37C4">
            <w:pPr>
              <w:rPr>
                <w:color w:val="000000" w:themeColor="text1"/>
              </w:rPr>
            </w:pPr>
          </w:p>
          <w:p w:rsidR="00D36D5D" w:rsidRPr="00FB37C4" w:rsidRDefault="00D36D5D">
            <w:pPr>
              <w:rPr>
                <w:color w:val="000000" w:themeColor="text1"/>
              </w:rPr>
            </w:pPr>
            <w:bookmarkStart w:id="1" w:name="_GoBack"/>
            <w:bookmarkEnd w:id="1"/>
          </w:p>
          <w:p w:rsidR="001E7755" w:rsidRPr="001E7755" w:rsidRDefault="001E7755" w:rsidP="001E7755">
            <w:pPr>
              <w:rPr>
                <w:b/>
              </w:rPr>
            </w:pPr>
            <w:r>
              <w:rPr>
                <w:b/>
              </w:rPr>
              <w:lastRenderedPageBreak/>
              <w:t>Selected Bibliography:</w:t>
            </w:r>
          </w:p>
          <w:p w:rsidR="001E7755" w:rsidRPr="00850035" w:rsidRDefault="001E7755" w:rsidP="001E7755">
            <w:pPr>
              <w:rPr>
                <w:b/>
              </w:rPr>
            </w:pPr>
            <w:r>
              <w:t xml:space="preserve">1912 - </w:t>
            </w:r>
            <w:proofErr w:type="spellStart"/>
            <w:r w:rsidRPr="00FB259E">
              <w:rPr>
                <w:rFonts w:eastAsia="Times New Roman"/>
                <w:i/>
                <w:iCs/>
                <w:szCs w:val="24"/>
              </w:rPr>
              <w:t>Novellen</w:t>
            </w:r>
            <w:proofErr w:type="spellEnd"/>
            <w:r w:rsidRPr="00FB259E">
              <w:rPr>
                <w:rFonts w:eastAsia="Times New Roman"/>
                <w:i/>
                <w:iCs/>
                <w:szCs w:val="24"/>
              </w:rPr>
              <w:t xml:space="preserve"> um Claudia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 w:rsidRPr="00BF4F5F">
              <w:rPr>
                <w:rFonts w:eastAsia="Times New Roman"/>
                <w:iCs/>
                <w:szCs w:val="24"/>
              </w:rPr>
              <w:t xml:space="preserve">1914 -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Ritualmord</w:t>
            </w:r>
            <w:proofErr w:type="spellEnd"/>
            <w:r w:rsidRPr="0081243E">
              <w:rPr>
                <w:rFonts w:eastAsia="Times New Roman"/>
                <w:i/>
                <w:iCs/>
                <w:szCs w:val="24"/>
              </w:rPr>
              <w:t xml:space="preserve"> in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Un</w:t>
            </w:r>
            <w:r w:rsidRPr="00237F3B">
              <w:rPr>
                <w:rFonts w:eastAsia="Times New Roman"/>
                <w:i/>
                <w:iCs/>
                <w:szCs w:val="24"/>
              </w:rPr>
              <w:t>garn</w:t>
            </w:r>
            <w:proofErr w:type="spellEnd"/>
            <w:r>
              <w:rPr>
                <w:rFonts w:eastAsia="Times New Roman"/>
                <w:iCs/>
                <w:szCs w:val="24"/>
              </w:rPr>
              <w:t xml:space="preserve"> [</w:t>
            </w:r>
            <w:r w:rsidRPr="00237F3B">
              <w:rPr>
                <w:rFonts w:eastAsia="Times New Roman"/>
                <w:i/>
                <w:iCs/>
                <w:szCs w:val="24"/>
              </w:rPr>
              <w:t>Ritual Murder in Hungary</w:t>
            </w:r>
            <w:r>
              <w:rPr>
                <w:rFonts w:eastAsia="Times New Roman"/>
                <w:iCs/>
                <w:szCs w:val="24"/>
              </w:rPr>
              <w:t>]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1920 - </w:t>
            </w:r>
            <w:r w:rsidRPr="00AA1101">
              <w:rPr>
                <w:rFonts w:eastAsia="Times New Roman"/>
                <w:i/>
                <w:iCs/>
                <w:szCs w:val="24"/>
              </w:rPr>
              <w:t xml:space="preserve">Das </w:t>
            </w:r>
            <w:proofErr w:type="spellStart"/>
            <w:r w:rsidRPr="00AA1101">
              <w:rPr>
                <w:rFonts w:eastAsia="Times New Roman"/>
                <w:i/>
                <w:iCs/>
                <w:szCs w:val="24"/>
              </w:rPr>
              <w:t>ostjüdische</w:t>
            </w:r>
            <w:proofErr w:type="spellEnd"/>
            <w:r w:rsidRPr="00AA1101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AA1101">
              <w:rPr>
                <w:rFonts w:eastAsia="Times New Roman"/>
                <w:i/>
                <w:iCs/>
                <w:szCs w:val="24"/>
              </w:rPr>
              <w:t>Antlitz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BF4F5F">
              <w:rPr>
                <w:rFonts w:eastAsia="Times New Roman"/>
                <w:i/>
                <w:iCs/>
                <w:szCs w:val="24"/>
              </w:rPr>
              <w:t>The Face of East European Jewry</w:t>
            </w:r>
            <w:r w:rsidRPr="00FB259E">
              <w:rPr>
                <w:rFonts w:eastAsia="Times New Roman"/>
                <w:iCs/>
                <w:szCs w:val="24"/>
              </w:rPr>
              <w:t>]</w:t>
            </w:r>
          </w:p>
          <w:p w:rsidR="001E7755" w:rsidRDefault="001E7755" w:rsidP="001E7755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1927 - </w:t>
            </w:r>
            <w:r w:rsidRPr="0081243E">
              <w:rPr>
                <w:rFonts w:eastAsia="Times New Roman"/>
                <w:i/>
                <w:iCs/>
                <w:szCs w:val="24"/>
              </w:rPr>
              <w:t xml:space="preserve">Der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große</w:t>
            </w:r>
            <w:proofErr w:type="spellEnd"/>
            <w:r w:rsidRPr="0081243E">
              <w:rPr>
                <w:rFonts w:eastAsia="Times New Roman"/>
                <w:i/>
                <w:iCs/>
                <w:szCs w:val="24"/>
              </w:rPr>
              <w:t xml:space="preserve"> Krieg der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weißen</w:t>
            </w:r>
            <w:proofErr w:type="spellEnd"/>
            <w:r w:rsidRPr="0081243E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81243E">
              <w:rPr>
                <w:rFonts w:eastAsia="Times New Roman"/>
                <w:i/>
                <w:iCs/>
                <w:szCs w:val="24"/>
              </w:rPr>
              <w:t>Männer</w:t>
            </w:r>
            <w:proofErr w:type="spellEnd"/>
            <w:r w:rsidRPr="0081243E">
              <w:rPr>
                <w:rFonts w:eastAsia="Times New Roman"/>
                <w:szCs w:val="24"/>
              </w:rPr>
              <w:t xml:space="preserve"> [</w:t>
            </w:r>
            <w:r w:rsidRPr="0081243E">
              <w:rPr>
                <w:rFonts w:eastAsia="Times New Roman"/>
                <w:i/>
                <w:iCs/>
                <w:szCs w:val="24"/>
              </w:rPr>
              <w:t>The Great War of the White Men</w:t>
            </w:r>
            <w:r w:rsidRPr="0081243E">
              <w:rPr>
                <w:rFonts w:eastAsia="Times New Roman"/>
                <w:szCs w:val="24"/>
              </w:rPr>
              <w:t>] - a cycle in six parts</w:t>
            </w:r>
          </w:p>
          <w:p w:rsidR="001E7755" w:rsidRPr="0081243E" w:rsidRDefault="001E7755" w:rsidP="001E7755">
            <w:pPr>
              <w:numPr>
                <w:ilvl w:val="1"/>
                <w:numId w:val="1"/>
              </w:numPr>
              <w:spacing w:after="100" w:afterAutospacing="1"/>
              <w:rPr>
                <w:rFonts w:eastAsia="Times New Roman"/>
                <w:szCs w:val="24"/>
              </w:rPr>
            </w:pPr>
            <w:r w:rsidRPr="00F36B79">
              <w:rPr>
                <w:rFonts w:eastAsia="Times New Roman"/>
                <w:i/>
                <w:iCs/>
                <w:szCs w:val="24"/>
              </w:rPr>
              <w:t xml:space="preserve">Der </w:t>
            </w:r>
            <w:proofErr w:type="spellStart"/>
            <w:r w:rsidRPr="00F36B79">
              <w:rPr>
                <w:rFonts w:eastAsia="Times New Roman"/>
                <w:i/>
                <w:iCs/>
                <w:szCs w:val="24"/>
              </w:rPr>
              <w:t>Streit</w:t>
            </w:r>
            <w:proofErr w:type="spellEnd"/>
            <w:r w:rsidRPr="00F36B79">
              <w:rPr>
                <w:rFonts w:eastAsia="Times New Roman"/>
                <w:i/>
                <w:iCs/>
                <w:szCs w:val="24"/>
              </w:rPr>
              <w:t xml:space="preserve"> um den </w:t>
            </w:r>
            <w:proofErr w:type="spellStart"/>
            <w:r w:rsidRPr="00F36B79">
              <w:rPr>
                <w:rFonts w:eastAsia="Times New Roman"/>
                <w:i/>
                <w:iCs/>
                <w:szCs w:val="24"/>
              </w:rPr>
              <w:t>Sergeanten</w:t>
            </w:r>
            <w:proofErr w:type="spellEnd"/>
            <w:r w:rsidRPr="00F36B7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F36B79">
              <w:rPr>
                <w:rFonts w:eastAsia="Times New Roman"/>
                <w:i/>
                <w:iCs/>
                <w:szCs w:val="24"/>
              </w:rPr>
              <w:t>Grischa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FB24D9">
              <w:rPr>
                <w:rFonts w:eastAsia="Times New Roman"/>
                <w:i/>
                <w:iCs/>
                <w:szCs w:val="24"/>
              </w:rPr>
              <w:t xml:space="preserve">The Case of Sergeant </w:t>
            </w:r>
            <w:proofErr w:type="spellStart"/>
            <w:r w:rsidRPr="00FB24D9">
              <w:rPr>
                <w:rFonts w:eastAsia="Times New Roman"/>
                <w:i/>
                <w:iCs/>
                <w:szCs w:val="24"/>
              </w:rPr>
              <w:t>Grischa</w:t>
            </w:r>
            <w:proofErr w:type="spellEnd"/>
            <w:r>
              <w:rPr>
                <w:rFonts w:eastAsia="Times New Roman"/>
                <w:iCs/>
                <w:szCs w:val="24"/>
              </w:rPr>
              <w:t>] (1927)</w:t>
            </w:r>
          </w:p>
          <w:p w:rsidR="001E7755" w:rsidRPr="0081243E" w:rsidRDefault="001E7755" w:rsidP="001E775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  <w:szCs w:val="24"/>
              </w:rPr>
            </w:pPr>
            <w:proofErr w:type="spellStart"/>
            <w:r w:rsidRPr="00F36B79">
              <w:rPr>
                <w:rFonts w:eastAsia="Times New Roman"/>
                <w:i/>
                <w:iCs/>
                <w:szCs w:val="24"/>
              </w:rPr>
              <w:t>Junge</w:t>
            </w:r>
            <w:proofErr w:type="spellEnd"/>
            <w:r w:rsidRPr="00F36B79">
              <w:rPr>
                <w:rFonts w:eastAsia="Times New Roman"/>
                <w:i/>
                <w:iCs/>
                <w:szCs w:val="24"/>
              </w:rPr>
              <w:t xml:space="preserve"> Frau von 1914</w:t>
            </w:r>
            <w:r>
              <w:rPr>
                <w:rFonts w:eastAsia="Times New Roman"/>
                <w:iCs/>
                <w:szCs w:val="24"/>
              </w:rPr>
              <w:t xml:space="preserve"> [</w:t>
            </w:r>
            <w:r w:rsidRPr="00F36B79">
              <w:rPr>
                <w:rFonts w:eastAsia="Times New Roman"/>
                <w:i/>
                <w:iCs/>
                <w:szCs w:val="24"/>
              </w:rPr>
              <w:t>Young Woman of 1914</w:t>
            </w:r>
            <w:r>
              <w:rPr>
                <w:rFonts w:eastAsia="Times New Roman"/>
                <w:iCs/>
                <w:szCs w:val="24"/>
              </w:rPr>
              <w:t>]</w:t>
            </w:r>
            <w:r w:rsidRPr="00FB259E">
              <w:rPr>
                <w:rFonts w:eastAsia="Times New Roman"/>
                <w:iCs/>
                <w:szCs w:val="24"/>
              </w:rPr>
              <w:t xml:space="preserve"> </w:t>
            </w:r>
            <w:r>
              <w:rPr>
                <w:rFonts w:eastAsia="Times New Roman"/>
                <w:iCs/>
                <w:szCs w:val="24"/>
              </w:rPr>
              <w:t>(</w:t>
            </w:r>
            <w:r w:rsidRPr="00FB259E">
              <w:rPr>
                <w:rFonts w:eastAsia="Times New Roman"/>
                <w:iCs/>
                <w:szCs w:val="24"/>
              </w:rPr>
              <w:t>1931</w:t>
            </w:r>
            <w:r>
              <w:rPr>
                <w:rFonts w:eastAsia="Times New Roman"/>
                <w:szCs w:val="24"/>
              </w:rPr>
              <w:t>)</w:t>
            </w:r>
          </w:p>
          <w:p w:rsidR="001E7755" w:rsidRPr="0081243E" w:rsidRDefault="001E7755" w:rsidP="001E775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  <w:szCs w:val="24"/>
              </w:rPr>
            </w:pPr>
            <w:proofErr w:type="spellStart"/>
            <w:r w:rsidRPr="005D490A">
              <w:rPr>
                <w:rFonts w:eastAsia="Times New Roman"/>
                <w:i/>
                <w:iCs/>
                <w:szCs w:val="24"/>
              </w:rPr>
              <w:t>Erziehung</w:t>
            </w:r>
            <w:proofErr w:type="spellEnd"/>
            <w:r w:rsidRPr="005D490A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5D490A">
              <w:rPr>
                <w:rFonts w:eastAsia="Times New Roman"/>
                <w:i/>
                <w:iCs/>
                <w:szCs w:val="24"/>
              </w:rPr>
              <w:t>vor</w:t>
            </w:r>
            <w:proofErr w:type="spellEnd"/>
            <w:r w:rsidRPr="005D490A">
              <w:rPr>
                <w:rFonts w:eastAsia="Times New Roman"/>
                <w:i/>
                <w:iCs/>
                <w:szCs w:val="24"/>
              </w:rPr>
              <w:t xml:space="preserve"> Verdun</w:t>
            </w:r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5D490A">
              <w:rPr>
                <w:rFonts w:eastAsia="Times New Roman"/>
                <w:i/>
                <w:iCs/>
                <w:szCs w:val="24"/>
              </w:rPr>
              <w:t>Education before Verdun</w:t>
            </w:r>
            <w:r>
              <w:rPr>
                <w:rFonts w:eastAsia="Times New Roman"/>
                <w:iCs/>
                <w:szCs w:val="24"/>
              </w:rPr>
              <w:t>]</w:t>
            </w:r>
            <w:r w:rsidRPr="00FB259E">
              <w:rPr>
                <w:rFonts w:eastAsia="Times New Roman"/>
                <w:iCs/>
                <w:szCs w:val="24"/>
              </w:rPr>
              <w:t xml:space="preserve"> </w:t>
            </w:r>
            <w:r>
              <w:rPr>
                <w:rFonts w:eastAsia="Times New Roman"/>
                <w:iCs/>
                <w:szCs w:val="24"/>
              </w:rPr>
              <w:t>(</w:t>
            </w:r>
            <w:r w:rsidRPr="00FB259E">
              <w:rPr>
                <w:rFonts w:eastAsia="Times New Roman"/>
                <w:iCs/>
                <w:szCs w:val="24"/>
              </w:rPr>
              <w:t>1935</w:t>
            </w:r>
            <w:r>
              <w:rPr>
                <w:rFonts w:eastAsia="Times New Roman"/>
                <w:szCs w:val="24"/>
              </w:rPr>
              <w:t>)</w:t>
            </w:r>
          </w:p>
          <w:p w:rsidR="001E7755" w:rsidRPr="0081243E" w:rsidRDefault="001E7755" w:rsidP="001E775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  <w:szCs w:val="24"/>
              </w:rPr>
            </w:pP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Einsetzung</w:t>
            </w:r>
            <w:proofErr w:type="spellEnd"/>
            <w:r w:rsidRPr="00246CCC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eines</w:t>
            </w:r>
            <w:proofErr w:type="spellEnd"/>
            <w:r w:rsidRPr="00246CCC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Königs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246CCC">
              <w:rPr>
                <w:rFonts w:eastAsia="Times New Roman"/>
                <w:i/>
                <w:iCs/>
                <w:szCs w:val="24"/>
              </w:rPr>
              <w:t>Crowning of a King</w:t>
            </w:r>
            <w:r>
              <w:rPr>
                <w:rFonts w:eastAsia="Times New Roman"/>
                <w:iCs/>
                <w:szCs w:val="24"/>
              </w:rPr>
              <w:t>]</w:t>
            </w:r>
            <w:r w:rsidRPr="00FB259E">
              <w:rPr>
                <w:rFonts w:eastAsia="Times New Roman"/>
                <w:iCs/>
                <w:szCs w:val="24"/>
              </w:rPr>
              <w:t xml:space="preserve"> </w:t>
            </w:r>
            <w:r>
              <w:rPr>
                <w:rFonts w:eastAsia="Times New Roman"/>
                <w:iCs/>
                <w:szCs w:val="24"/>
              </w:rPr>
              <w:t>(</w:t>
            </w:r>
            <w:r w:rsidRPr="00FB259E">
              <w:rPr>
                <w:rFonts w:eastAsia="Times New Roman"/>
                <w:iCs/>
                <w:szCs w:val="24"/>
              </w:rPr>
              <w:t>1937</w:t>
            </w:r>
            <w:r>
              <w:rPr>
                <w:rFonts w:eastAsia="Times New Roman"/>
                <w:szCs w:val="24"/>
              </w:rPr>
              <w:t>)</w:t>
            </w:r>
          </w:p>
          <w:p w:rsidR="001E7755" w:rsidRDefault="001E7755" w:rsidP="001E7755">
            <w:pPr>
              <w:numPr>
                <w:ilvl w:val="1"/>
                <w:numId w:val="1"/>
              </w:numPr>
              <w:spacing w:before="100" w:beforeAutospacing="1"/>
              <w:rPr>
                <w:rFonts w:eastAsia="Times New Roman"/>
                <w:szCs w:val="24"/>
              </w:rPr>
            </w:pPr>
            <w:r w:rsidRPr="00246CCC">
              <w:rPr>
                <w:rFonts w:eastAsia="Times New Roman"/>
                <w:i/>
                <w:iCs/>
                <w:szCs w:val="24"/>
              </w:rPr>
              <w:t xml:space="preserve">Die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Feuerpause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</w:t>
            </w:r>
            <w:r>
              <w:rPr>
                <w:rFonts w:eastAsia="Times New Roman"/>
                <w:iCs/>
                <w:szCs w:val="24"/>
              </w:rPr>
              <w:t>(</w:t>
            </w:r>
            <w:r w:rsidRPr="00FB259E">
              <w:rPr>
                <w:rFonts w:eastAsia="Times New Roman"/>
                <w:iCs/>
                <w:szCs w:val="24"/>
              </w:rPr>
              <w:t>1954</w:t>
            </w:r>
            <w:r>
              <w:rPr>
                <w:rFonts w:eastAsia="Times New Roman"/>
                <w:szCs w:val="24"/>
              </w:rPr>
              <w:t>)</w:t>
            </w:r>
          </w:p>
          <w:p w:rsidR="00A84787" w:rsidRDefault="00A84787" w:rsidP="001E7755">
            <w:pPr>
              <w:numPr>
                <w:ilvl w:val="1"/>
                <w:numId w:val="1"/>
              </w:numPr>
              <w:spacing w:before="100" w:beforeAutospacing="1"/>
              <w:rPr>
                <w:rFonts w:eastAsia="Times New Roman"/>
                <w:szCs w:val="24"/>
              </w:rPr>
            </w:pPr>
            <w:r w:rsidRPr="00214E59">
              <w:rPr>
                <w:rFonts w:eastAsia="Times New Roman"/>
                <w:i/>
                <w:iCs/>
                <w:szCs w:val="24"/>
              </w:rPr>
              <w:t xml:space="preserve">Die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Zeit</w:t>
            </w:r>
            <w:proofErr w:type="spellEnd"/>
            <w:r w:rsidRPr="00214E5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ist</w:t>
            </w:r>
            <w:proofErr w:type="spellEnd"/>
            <w:r w:rsidRPr="00214E5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reif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214E59">
              <w:rPr>
                <w:rFonts w:eastAsia="Times New Roman"/>
                <w:i/>
                <w:iCs/>
                <w:szCs w:val="24"/>
              </w:rPr>
              <w:t>The Time is Ripe</w:t>
            </w:r>
            <w:r w:rsidRPr="00FB259E">
              <w:rPr>
                <w:rFonts w:eastAsia="Times New Roman"/>
                <w:iCs/>
                <w:szCs w:val="24"/>
              </w:rPr>
              <w:t>]</w:t>
            </w:r>
            <w:r>
              <w:rPr>
                <w:rFonts w:eastAsia="Times New Roman"/>
                <w:iCs/>
                <w:szCs w:val="24"/>
              </w:rPr>
              <w:t xml:space="preserve"> (1957)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1932 - </w:t>
            </w:r>
            <w:r w:rsidRPr="00246CCC">
              <w:rPr>
                <w:rFonts w:eastAsia="Times New Roman"/>
                <w:i/>
                <w:iCs/>
                <w:szCs w:val="24"/>
              </w:rPr>
              <w:t xml:space="preserve">De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Vriendt</w:t>
            </w:r>
            <w:proofErr w:type="spellEnd"/>
            <w:r w:rsidRPr="00246CCC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kehrt</w:t>
            </w:r>
            <w:proofErr w:type="spellEnd"/>
            <w:r w:rsidRPr="00246CCC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heim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246CCC">
              <w:rPr>
                <w:rFonts w:eastAsia="Times New Roman"/>
                <w:i/>
                <w:iCs/>
                <w:szCs w:val="24"/>
              </w:rPr>
              <w:t xml:space="preserve">De </w:t>
            </w:r>
            <w:proofErr w:type="spellStart"/>
            <w:r w:rsidRPr="00246CCC">
              <w:rPr>
                <w:rFonts w:eastAsia="Times New Roman"/>
                <w:i/>
                <w:iCs/>
                <w:szCs w:val="24"/>
              </w:rPr>
              <w:t>Vriendt</w:t>
            </w:r>
            <w:proofErr w:type="spellEnd"/>
            <w:r w:rsidRPr="00246CCC">
              <w:rPr>
                <w:rFonts w:eastAsia="Times New Roman"/>
                <w:i/>
                <w:iCs/>
                <w:szCs w:val="24"/>
              </w:rPr>
              <w:t xml:space="preserve"> Goes Home</w:t>
            </w:r>
            <w:r w:rsidRPr="00FB259E">
              <w:rPr>
                <w:rFonts w:eastAsia="Times New Roman"/>
                <w:iCs/>
                <w:szCs w:val="24"/>
              </w:rPr>
              <w:t>]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1935 - </w:t>
            </w:r>
            <w:r w:rsidRPr="0081243E">
              <w:rPr>
                <w:rFonts w:eastAsia="Times New Roman"/>
                <w:i/>
                <w:iCs/>
                <w:szCs w:val="24"/>
              </w:rPr>
              <w:t>Playthings of Time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1939 - </w:t>
            </w:r>
            <w:r w:rsidRPr="001E0C81">
              <w:rPr>
                <w:rFonts w:eastAsia="Times New Roman"/>
                <w:i/>
                <w:iCs/>
                <w:szCs w:val="24"/>
              </w:rPr>
              <w:t>Spinoza</w:t>
            </w:r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1E0C81">
              <w:rPr>
                <w:rFonts w:eastAsia="Times New Roman"/>
                <w:i/>
                <w:iCs/>
                <w:szCs w:val="24"/>
              </w:rPr>
              <w:t>The Living thoughts of Spinoza</w:t>
            </w:r>
            <w:r>
              <w:rPr>
                <w:rFonts w:eastAsia="Times New Roman"/>
                <w:iCs/>
                <w:szCs w:val="24"/>
              </w:rPr>
              <w:t>]</w:t>
            </w:r>
          </w:p>
          <w:p w:rsidR="001E7755" w:rsidRDefault="001E7755" w:rsidP="001E7755">
            <w:pPr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1947 - </w:t>
            </w:r>
            <w:r w:rsidRPr="001E0C81">
              <w:rPr>
                <w:rFonts w:eastAsia="Times New Roman"/>
                <w:i/>
                <w:iCs/>
                <w:szCs w:val="24"/>
              </w:rPr>
              <w:t xml:space="preserve">Das </w:t>
            </w:r>
            <w:proofErr w:type="spellStart"/>
            <w:r w:rsidRPr="001E0C81">
              <w:rPr>
                <w:rFonts w:eastAsia="Times New Roman"/>
                <w:i/>
                <w:iCs/>
                <w:szCs w:val="24"/>
              </w:rPr>
              <w:t>Beil</w:t>
            </w:r>
            <w:proofErr w:type="spellEnd"/>
            <w:r w:rsidRPr="001E0C81">
              <w:rPr>
                <w:rFonts w:eastAsia="Times New Roman"/>
                <w:i/>
                <w:iCs/>
                <w:szCs w:val="24"/>
              </w:rPr>
              <w:t xml:space="preserve"> von </w:t>
            </w:r>
            <w:proofErr w:type="spellStart"/>
            <w:r w:rsidRPr="001E0C81">
              <w:rPr>
                <w:rFonts w:eastAsia="Times New Roman"/>
                <w:i/>
                <w:iCs/>
                <w:szCs w:val="24"/>
              </w:rPr>
              <w:t>Wandsbek</w:t>
            </w:r>
            <w:proofErr w:type="spellEnd"/>
            <w:r>
              <w:rPr>
                <w:rFonts w:eastAsia="Times New Roman"/>
                <w:iCs/>
                <w:szCs w:val="24"/>
              </w:rPr>
              <w:t xml:space="preserve"> [</w:t>
            </w:r>
            <w:r w:rsidRPr="00214E59">
              <w:rPr>
                <w:rFonts w:eastAsia="Times New Roman"/>
                <w:i/>
                <w:iCs/>
                <w:szCs w:val="24"/>
              </w:rPr>
              <w:t xml:space="preserve">The Axe of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Wandsbek</w:t>
            </w:r>
            <w:proofErr w:type="spellEnd"/>
            <w:r>
              <w:rPr>
                <w:rFonts w:eastAsia="Times New Roman"/>
                <w:iCs/>
                <w:szCs w:val="24"/>
              </w:rPr>
              <w:t>]</w:t>
            </w:r>
          </w:p>
          <w:p w:rsidR="00717B9B" w:rsidRDefault="001E7755" w:rsidP="001E7755">
            <w:r>
              <w:rPr>
                <w:rFonts w:eastAsia="Times New Roman"/>
                <w:iCs/>
                <w:szCs w:val="24"/>
              </w:rPr>
              <w:t xml:space="preserve">1962 -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Traum</w:t>
            </w:r>
            <w:proofErr w:type="spellEnd"/>
            <w:r w:rsidRPr="00214E5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ist</w:t>
            </w:r>
            <w:proofErr w:type="spellEnd"/>
            <w:r w:rsidRPr="00214E59">
              <w:rPr>
                <w:rFonts w:eastAsia="Times New Roman"/>
                <w:i/>
                <w:iCs/>
                <w:szCs w:val="24"/>
              </w:rPr>
              <w:t xml:space="preserve"> </w:t>
            </w:r>
            <w:proofErr w:type="spellStart"/>
            <w:r w:rsidRPr="00214E59">
              <w:rPr>
                <w:rFonts w:eastAsia="Times New Roman"/>
                <w:i/>
                <w:iCs/>
                <w:szCs w:val="24"/>
              </w:rPr>
              <w:t>Teuer</w:t>
            </w:r>
            <w:proofErr w:type="spellEnd"/>
            <w:r w:rsidRPr="00FB259E">
              <w:rPr>
                <w:rFonts w:eastAsia="Times New Roman"/>
                <w:iCs/>
                <w:szCs w:val="24"/>
              </w:rPr>
              <w:t xml:space="preserve"> [</w:t>
            </w:r>
            <w:r w:rsidRPr="00214E59">
              <w:rPr>
                <w:rFonts w:eastAsia="Times New Roman"/>
                <w:i/>
                <w:iCs/>
                <w:szCs w:val="24"/>
              </w:rPr>
              <w:t>A Costly Dream</w:t>
            </w:r>
            <w:r w:rsidRPr="00FB259E">
              <w:rPr>
                <w:rFonts w:eastAsia="Times New Roman"/>
                <w:iCs/>
                <w:szCs w:val="24"/>
              </w:rPr>
              <w:t>]</w:t>
            </w:r>
          </w:p>
        </w:tc>
      </w:tr>
      <w:tr w:rsidR="001076A9">
        <w:tc>
          <w:tcPr>
            <w:tcW w:w="9016" w:type="dxa"/>
          </w:tcPr>
          <w:p w:rsidR="001076A9" w:rsidRDefault="00A5669A">
            <w:r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8A413A" w:rsidRDefault="0099793B" w:rsidP="008A413A">
            <w:sdt>
              <w:sdtPr>
                <w:id w:val="1021042555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Fre70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(Freud and Zweig)</w:t>
                </w:r>
                <w:r w:rsidR="008A413A">
                  <w:fldChar w:fldCharType="end"/>
                </w:r>
              </w:sdtContent>
            </w:sdt>
          </w:p>
          <w:p w:rsidR="008A413A" w:rsidRDefault="0099793B" w:rsidP="008A413A">
            <w:sdt>
              <w:sdtPr>
                <w:id w:val="677079509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Ise99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(Isenberg)</w:t>
                </w:r>
                <w:r w:rsidR="008A413A">
                  <w:fldChar w:fldCharType="end"/>
                </w:r>
              </w:sdtContent>
            </w:sdt>
          </w:p>
          <w:p w:rsidR="008A413A" w:rsidRDefault="0099793B" w:rsidP="008A413A">
            <w:sdt>
              <w:sdtPr>
                <w:id w:val="784474695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Mur15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(Murdoch)</w:t>
                </w:r>
                <w:r w:rsidR="008A413A">
                  <w:fldChar w:fldCharType="end"/>
                </w:r>
              </w:sdtContent>
            </w:sdt>
          </w:p>
          <w:p w:rsidR="008A413A" w:rsidRDefault="0099793B" w:rsidP="008A413A">
            <w:sdt>
              <w:sdtPr>
                <w:id w:val="1977257335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Ros87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(Rost)</w:t>
                </w:r>
                <w:r w:rsidR="008A413A">
                  <w:fldChar w:fldCharType="end"/>
                </w:r>
              </w:sdtContent>
            </w:sdt>
          </w:p>
          <w:p w:rsidR="008A413A" w:rsidRDefault="0099793B" w:rsidP="008A413A">
            <w:sdt>
              <w:sdtPr>
                <w:id w:val="963780538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Sal75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(Salamon)</w:t>
                </w:r>
                <w:r w:rsidR="008A413A">
                  <w:fldChar w:fldCharType="end"/>
                </w:r>
              </w:sdtContent>
            </w:sdt>
          </w:p>
          <w:p w:rsidR="008A413A" w:rsidRDefault="0099793B" w:rsidP="008A413A">
            <w:sdt>
              <w:sdtPr>
                <w:id w:val="-77750170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Ste99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(Steffin)</w:t>
                </w:r>
                <w:r w:rsidR="008A413A">
                  <w:fldChar w:fldCharType="end"/>
                </w:r>
              </w:sdtContent>
            </w:sdt>
          </w:p>
          <w:p w:rsidR="00753581" w:rsidRDefault="0099793B" w:rsidP="00753581">
            <w:sdt>
              <w:sdtPr>
                <w:id w:val="-631628796"/>
                <w:citation/>
              </w:sdtPr>
              <w:sdtEndPr/>
              <w:sdtContent>
                <w:r w:rsidR="008A413A">
                  <w:fldChar w:fldCharType="begin"/>
                </w:r>
                <w:r w:rsidR="008A413A">
                  <w:instrText xml:space="preserve"> CITATION Whi86 \l 4105 </w:instrText>
                </w:r>
                <w:r w:rsidR="008A413A">
                  <w:fldChar w:fldCharType="separate"/>
                </w:r>
                <w:r w:rsidR="008A413A">
                  <w:rPr>
                    <w:noProof/>
                  </w:rPr>
                  <w:t>(White)</w:t>
                </w:r>
                <w:r w:rsidR="008A413A">
                  <w:fldChar w:fldCharType="end"/>
                </w:r>
              </w:sdtContent>
            </w:sdt>
          </w:p>
        </w:tc>
      </w:tr>
    </w:tbl>
    <w:p w:rsidR="001076A9" w:rsidRDefault="001076A9"/>
    <w:sectPr w:rsidR="001076A9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3B" w:rsidRDefault="0099793B">
      <w:pPr>
        <w:spacing w:after="0" w:line="240" w:lineRule="auto"/>
      </w:pPr>
      <w:r>
        <w:separator/>
      </w:r>
    </w:p>
  </w:endnote>
  <w:endnote w:type="continuationSeparator" w:id="0">
    <w:p w:rsidR="0099793B" w:rsidRDefault="0099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3B" w:rsidRDefault="0099793B">
      <w:pPr>
        <w:spacing w:after="0" w:line="240" w:lineRule="auto"/>
      </w:pPr>
      <w:r>
        <w:separator/>
      </w:r>
    </w:p>
  </w:footnote>
  <w:footnote w:type="continuationSeparator" w:id="0">
    <w:p w:rsidR="0099793B" w:rsidRDefault="0099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A9" w:rsidRDefault="00A5669A">
    <w:pPr>
      <w:tabs>
        <w:tab w:val="center" w:pos="4513"/>
        <w:tab w:val="right" w:pos="9026"/>
      </w:tabs>
      <w:spacing w:before="708" w:after="0" w:line="240" w:lineRule="auto"/>
    </w:pPr>
    <w:r>
      <w:rPr>
        <w:b/>
      </w:rPr>
      <w:t>Taylor &amp; Francis</w:t>
    </w:r>
    <w:r>
      <w:t xml:space="preserve"> – </w:t>
    </w:r>
    <w:r>
      <w:rPr>
        <w:i/>
      </w:rPr>
      <w:t>Encyclopedia of Modernism</w:t>
    </w:r>
  </w:p>
  <w:p w:rsidR="001076A9" w:rsidRDefault="001076A9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02425"/>
    <w:multiLevelType w:val="multilevel"/>
    <w:tmpl w:val="A7C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76A9"/>
    <w:rsid w:val="000004B6"/>
    <w:rsid w:val="00000846"/>
    <w:rsid w:val="00015FBE"/>
    <w:rsid w:val="0002630F"/>
    <w:rsid w:val="00043954"/>
    <w:rsid w:val="00056906"/>
    <w:rsid w:val="000702B3"/>
    <w:rsid w:val="00083BF5"/>
    <w:rsid w:val="00094A6A"/>
    <w:rsid w:val="000F51B8"/>
    <w:rsid w:val="000F751C"/>
    <w:rsid w:val="001076A9"/>
    <w:rsid w:val="00144264"/>
    <w:rsid w:val="00145C7E"/>
    <w:rsid w:val="00165E4C"/>
    <w:rsid w:val="00190B86"/>
    <w:rsid w:val="001A5DC9"/>
    <w:rsid w:val="001E7755"/>
    <w:rsid w:val="00231A22"/>
    <w:rsid w:val="00237484"/>
    <w:rsid w:val="00244B56"/>
    <w:rsid w:val="00246E39"/>
    <w:rsid w:val="0029630A"/>
    <w:rsid w:val="00305241"/>
    <w:rsid w:val="00312C94"/>
    <w:rsid w:val="00355F6B"/>
    <w:rsid w:val="00375382"/>
    <w:rsid w:val="003C65C0"/>
    <w:rsid w:val="003E532C"/>
    <w:rsid w:val="00481B4C"/>
    <w:rsid w:val="00481EFD"/>
    <w:rsid w:val="004A16A8"/>
    <w:rsid w:val="004D58B1"/>
    <w:rsid w:val="00530D56"/>
    <w:rsid w:val="00540B11"/>
    <w:rsid w:val="00543982"/>
    <w:rsid w:val="00560B16"/>
    <w:rsid w:val="00564075"/>
    <w:rsid w:val="00567521"/>
    <w:rsid w:val="00587B3E"/>
    <w:rsid w:val="005A01D2"/>
    <w:rsid w:val="0061471A"/>
    <w:rsid w:val="0062580E"/>
    <w:rsid w:val="00641B65"/>
    <w:rsid w:val="00664490"/>
    <w:rsid w:val="00672170"/>
    <w:rsid w:val="00683B8E"/>
    <w:rsid w:val="00687D63"/>
    <w:rsid w:val="006A5D9F"/>
    <w:rsid w:val="006B1932"/>
    <w:rsid w:val="006C3B1C"/>
    <w:rsid w:val="006D389C"/>
    <w:rsid w:val="006E1F89"/>
    <w:rsid w:val="00717B9B"/>
    <w:rsid w:val="007208DD"/>
    <w:rsid w:val="00735CA2"/>
    <w:rsid w:val="0075054C"/>
    <w:rsid w:val="00753581"/>
    <w:rsid w:val="00754A3C"/>
    <w:rsid w:val="007650D7"/>
    <w:rsid w:val="00773B52"/>
    <w:rsid w:val="00787C02"/>
    <w:rsid w:val="007D6581"/>
    <w:rsid w:val="00816EEE"/>
    <w:rsid w:val="0085249B"/>
    <w:rsid w:val="00856D1F"/>
    <w:rsid w:val="0086349F"/>
    <w:rsid w:val="008657BA"/>
    <w:rsid w:val="0088197A"/>
    <w:rsid w:val="00892FC6"/>
    <w:rsid w:val="008A413A"/>
    <w:rsid w:val="008C1DA6"/>
    <w:rsid w:val="008D3FAD"/>
    <w:rsid w:val="008D789C"/>
    <w:rsid w:val="009106F9"/>
    <w:rsid w:val="00913823"/>
    <w:rsid w:val="00951942"/>
    <w:rsid w:val="0099793B"/>
    <w:rsid w:val="00A2390F"/>
    <w:rsid w:val="00A436E7"/>
    <w:rsid w:val="00A5669A"/>
    <w:rsid w:val="00A66340"/>
    <w:rsid w:val="00A8188B"/>
    <w:rsid w:val="00A84787"/>
    <w:rsid w:val="00AB4F9A"/>
    <w:rsid w:val="00AE443C"/>
    <w:rsid w:val="00B018E1"/>
    <w:rsid w:val="00B55DD6"/>
    <w:rsid w:val="00B779B0"/>
    <w:rsid w:val="00B80AF5"/>
    <w:rsid w:val="00BA6AD5"/>
    <w:rsid w:val="00C405C4"/>
    <w:rsid w:val="00C96FC7"/>
    <w:rsid w:val="00CA4C29"/>
    <w:rsid w:val="00CA50C4"/>
    <w:rsid w:val="00CC0F4F"/>
    <w:rsid w:val="00CD58B9"/>
    <w:rsid w:val="00CF0D4A"/>
    <w:rsid w:val="00D30C7A"/>
    <w:rsid w:val="00D36D5D"/>
    <w:rsid w:val="00DB168B"/>
    <w:rsid w:val="00DF193E"/>
    <w:rsid w:val="00DF1E93"/>
    <w:rsid w:val="00DF5547"/>
    <w:rsid w:val="00E32A96"/>
    <w:rsid w:val="00E64246"/>
    <w:rsid w:val="00EC497D"/>
    <w:rsid w:val="00EF3EED"/>
    <w:rsid w:val="00F26123"/>
    <w:rsid w:val="00F42E6F"/>
    <w:rsid w:val="00F5054C"/>
    <w:rsid w:val="00F55BF9"/>
    <w:rsid w:val="00F67AB7"/>
    <w:rsid w:val="00F9371B"/>
    <w:rsid w:val="00FA3D06"/>
    <w:rsid w:val="00FB029E"/>
    <w:rsid w:val="00F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882C4-9A53-4F89-99C4-ABE1BD5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2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after="220"/>
      <w:ind w:left="113"/>
      <w:outlineLvl w:val="1"/>
    </w:pPr>
  </w:style>
  <w:style w:type="paragraph" w:styleId="Heading3">
    <w:name w:val="heading 3"/>
    <w:basedOn w:val="Normal"/>
    <w:next w:val="Normal"/>
    <w:pPr>
      <w:keepNext/>
      <w:keepLines/>
      <w:spacing w:after="220"/>
      <w:ind w:left="227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uiPriority w:val="20"/>
    <w:qFormat/>
    <w:rsid w:val="008A413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4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4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Fre70</b:Tag>
    <b:SourceType>Book</b:SourceType>
    <b:Guid>{19B37D4C-0CC5-4D9D-8388-479CB6015728}</b:Guid>
    <b:Title>The Letters of Sigmund Freud and Arnold Zweig</b:Title>
    <b:Year>1970</b:Year>
    <b:City>New York</b:City>
    <b:Publisher>Harcourt Brace Jovanovich</b:Publisher>
    <b:Author>
      <b:Author>
        <b:NameList>
          <b:Person>
            <b:Last>Freud</b:Last>
            <b:First>Sigmund</b:First>
          </b:Person>
          <b:Person>
            <b:Last>Zweig</b:Last>
            <b:First>Arnold</b:First>
          </b:Person>
        </b:NameList>
      </b:Author>
      <b:Editor>
        <b:NameList>
          <b:Person>
            <b:Last>Freud</b:Last>
            <b:First>Ernst</b:First>
            <b:Middle>L.</b:Middle>
          </b:Person>
        </b:NameList>
      </b:Editor>
    </b:Author>
    <b:RefOrder>1</b:RefOrder>
  </b:Source>
  <b:Source>
    <b:Tag>Ise99</b:Tag>
    <b:SourceType>Book</b:SourceType>
    <b:Guid>{3FEFADB3-A6D4-4662-9AA1-67C9223A5AB8}</b:Guid>
    <b:Title>Between Redemption and Doom: The Strains of German-Jewish Modernism</b:Title>
    <b:Year>1999</b:Year>
    <b:City>Lincoln</b:City>
    <b:Publisher>University of Nebraska Press</b:Publisher>
    <b:Author>
      <b:Author>
        <b:NameList>
          <b:Person>
            <b:Last>Isenberg</b:Last>
            <b:First>Noah</b:First>
          </b:Person>
        </b:NameList>
      </b:Author>
    </b:Author>
    <b:RefOrder>2</b:RefOrder>
  </b:Source>
  <b:Source>
    <b:Tag>Mur15</b:Tag>
    <b:SourceType>BookSection</b:SourceType>
    <b:Guid>{988FB6AC-A763-455B-9107-24ECB1936EFC}</b:Guid>
    <b:Title>Arnold Zweig</b:Title>
    <b:Year>2015</b:Year>
    <b:City>Farnham</b:City>
    <b:Publisher>Ashgate Publishing Company</b:Publisher>
    <b:Author>
      <b:Author>
        <b:NameList>
          <b:Person>
            <b:Last>Murdoch</b:Last>
            <b:First>Brian</b:First>
          </b:Person>
        </b:NameList>
      </b:Author>
    </b:Author>
    <b:BookTitle>German Literature and the First World War: The Anti-War Tradition</b:BookTitle>
    <b:RefOrder>3</b:RefOrder>
  </b:Source>
  <b:Source>
    <b:Tag>Ros87</b:Tag>
    <b:SourceType>Book</b:SourceType>
    <b:Guid>{B902378A-3873-4442-838B-737DE06A3059}</b:Guid>
    <b:Author>
      <b:Author>
        <b:NameList>
          <b:Person>
            <b:Last>Rost</b:Last>
            <b:First>Maritta</b:First>
          </b:Person>
        </b:NameList>
      </b:Author>
    </b:Author>
    <b:Title>Bibliographie Arnold Zweig</b:Title>
    <b:Year>1987</b:Year>
    <b:City>Berlin</b:City>
    <b:Publisher>Aufbau-Verlag</b:Publisher>
    <b:RefOrder>4</b:RefOrder>
  </b:Source>
  <b:Source>
    <b:Tag>Sal75</b:Tag>
    <b:SourceType>Book</b:SourceType>
    <b:Guid>{A3A02CEF-DB75-4A76-916D-5862AB658B72}</b:Guid>
    <b:Title>Arnold Zweig</b:Title>
    <b:Year>1975</b:Year>
    <b:City>New York</b:City>
    <b:Publisher>Twayne Publishers</b:Publisher>
    <b:Author>
      <b:Author>
        <b:NameList>
          <b:Person>
            <b:Last>Salamon</b:Last>
            <b:First>George</b:First>
          </b:Person>
        </b:NameList>
      </b:Author>
    </b:Author>
    <b:RefOrder>5</b:RefOrder>
  </b:Source>
  <b:Source>
    <b:Tag>Ste99</b:Tag>
    <b:SourceType>Book</b:SourceType>
    <b:Guid>{6CF49B50-93B0-438C-B686-DC63FE8EA69C}</b:Guid>
    <b:Author>
      <b:Author>
        <b:NameList>
          <b:Person>
            <b:Last>Steffin</b:Last>
            <b:First>Margarete</b:First>
          </b:Person>
        </b:NameList>
      </b:Author>
    </b:Author>
    <b:Title>Briefe an Beruhmete Manner: Walter Benjamin, Bertolt Brecht, Arnold Zweig</b:Title>
    <b:Year>1999</b:Year>
    <b:City>Hamburg</b:City>
    <b:Publisher>Verlagsanst</b:Publisher>
    <b:RefOrder>6</b:RefOrder>
  </b:Source>
  <b:Source>
    <b:Tag>Whi86</b:Tag>
    <b:SourceType>Book</b:SourceType>
    <b:Guid>{3C876662-CBB8-4B6D-B2A0-F4690C283BD5}</b:Guid>
    <b:Title>Arnold Zweig in the USA</b:Title>
    <b:Year>1986</b:Year>
    <b:City>New York</b:City>
    <b:Publisher>Peter Lang</b:Publisher>
    <b:Author>
      <b:Author>
        <b:NameList>
          <b:Person>
            <b:Last>White</b:Last>
            <b:First>Ray</b:First>
            <b:Middle>Lewis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71B5CCA0-86D9-45ED-87C1-DEAB3F0B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Ann Tan</cp:lastModifiedBy>
  <cp:revision>58</cp:revision>
  <dcterms:created xsi:type="dcterms:W3CDTF">2015-12-18T23:36:00Z</dcterms:created>
  <dcterms:modified xsi:type="dcterms:W3CDTF">2016-02-15T21:07:00Z</dcterms:modified>
</cp:coreProperties>
</file>