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"/>
      </w:pPr>
      <w:r>
        <w:rPr>
          <w:rFonts w:ascii="Calibri" w:cs="Calibri" w:eastAsia="Calibri" w:hAnsi="Calibri"/>
          <w:b/>
          <w:bCs/>
          <w:color w:val="00B8D9"/>
          <w:spacing w:val="80"/>
          <w:sz w:val="16"/>
          <w:szCs w:val="16"/>
        </w:rPr>
        <w:t xml:space="preserve">GESPRÄCHSVORBEREITUNG · SAMMY BAUMANN</w:t>
      </w:r>
    </w:p>
    <w:p>
      <w:pPr>
        <w:pBdr>
          <w:bottom w:val="single" w:color="0B2545" w:sz="8" w:space="8"/>
        </w:pBdr>
        <w:spacing w:after="20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Bericht Gasthaus Kreuz — Fragen antizipieren, Antworten parat.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00B8D9"/>
                <w:spacing w:val="60"/>
                <w:sz w:val="13"/>
                <w:szCs w:val="13"/>
              </w:rPr>
              <w:t xml:space="preserve">KUNDE</w:t>
            </w:r>
          </w:p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Sammy Baumann · Baumann Elektrokontrollen GmbH, Gossau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00B8D9"/>
                <w:spacing w:val="60"/>
                <w:sz w:val="13"/>
                <w:szCs w:val="13"/>
              </w:rPr>
              <w:t xml:space="preserve">PROJEKT</w:t>
            </w:r>
          </w:p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PQ-Messung Gasthaus Kreuz, Zuzwil SG · Flackerursachen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00B8D9"/>
                <w:spacing w:val="60"/>
                <w:sz w:val="13"/>
                <w:szCs w:val="13"/>
              </w:rPr>
              <w:t xml:space="preserve">STATUS</w:t>
            </w:r>
          </w:p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Bericht abgeliefert · Nachtrag CHF 800 offen</w:t>
            </w:r>
          </w:p>
        </w:tc>
      </w:tr>
    </w:tbl>
    <w:p>
      <w:pPr>
        <w:spacing w:before="1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00B8D9"/>
                <w:spacing w:val="60"/>
                <w:sz w:val="13"/>
                <w:szCs w:val="13"/>
              </w:rPr>
              <w:t xml:space="preserve">MESSMETHODIK</w:t>
            </w:r>
          </w:p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IEC 61000-4-30 Class A · 3× PQMobile5000 · MP-1/2/3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00B8D9"/>
                <w:spacing w:val="60"/>
                <w:sz w:val="13"/>
                <w:szCs w:val="13"/>
              </w:rPr>
              <w:t xml:space="preserve">MESSZEITRAUM</w:t>
            </w:r>
          </w:p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05.08.–17.08.2026 · 12 Tage · 1.71 Wochen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00B8D9"/>
                <w:spacing w:val="60"/>
                <w:sz w:val="13"/>
                <w:szCs w:val="13"/>
              </w:rPr>
              <w:t xml:space="preserve">DATENBASIS</w:t>
            </w:r>
          </w:p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≈ 345'600 3-Sekunden-Werte je Gerät · EN 50160</w:t>
            </w:r>
          </w:p>
        </w:tc>
      </w:tr>
    </w:tbl>
    <w:p>
      <w:pPr>
        <w:pStyle w:val="Heading1"/>
        <w:pBdr>
          <w:bottom w:val="single" w:color="00B8D9" w:sz="12" w:space="6"/>
        </w:pBdr>
        <w:spacing w:after="140" w:before="22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Kernbotschaften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0B2545" w:sz="2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0B2545"/>
                <w:spacing w:val="60"/>
                <w:sz w:val="14"/>
                <w:szCs w:val="14"/>
              </w:rPr>
              <w:t xml:space="preserve">DEINE 5 KERNBOTSCHAFTEN · MERKE DIESE SÄTZE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Wir haben nicht geraten, wir haben gemessen. </w:t>
            </w: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Normgerecht nach IEC 61000-4-30 Class A. Der Bericht steht auf 345'600 Werten je Gerät.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Die PV-Anlage ist raus. </w:t>
            </w: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Konstantleistungstest 16.08. hat sie als Verursacherin ausgeschlossen. Ohne die Verlängerung wäre dieser Nachweis nicht möglich gewesen.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Muster L2 vor L3 vor L1, an zwei Tagen belegt. </w:t>
            </w: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Das ist kein Einzelfall — das sind wiederkehrende Schaltvorgänge im Netz.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20 konkrete Massnahmen, priorisiert. </w:t>
            </w: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Sammy und der Restaurantbetreiber wissen, was zuerst zu tun ist — mit oder ohne Netzbetreiber.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="28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Der Nachtrag ist zurückhaltend. </w:t>
            </w: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CHF 800 statt der proportionalen CHF 1'320. Sechs von acht Positionen der Grundrechnung sind gar nicht betroffen.</w:t>
            </w:r>
          </w:p>
        </w:tc>
      </w:tr>
    </w:tbl>
    <w:p>
      <w:pPr>
        <w:pStyle w:val="Heading1"/>
        <w:pBdr>
          <w:bottom w:val="single" w:color="00B8D9" w:sz="12" w:space="6"/>
        </w:pBdr>
        <w:spacing w:after="140" w:before="22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Fahrplan · 30 Minuten</w:t>
      </w:r>
    </w:p>
    <w:tbl>
      <w:tblPr>
        <w:tblW w:type="dxa" w:w="9360"/>
        <w:tblBorders>
          <w:top w:val="single" w:color="0B2545" w:sz="4"/>
          <w:left w:val="none" w:color="FFFFFF" w:sz="0"/>
          <w:bottom w:val="single" w:color="0B2545" w:sz="4"/>
          <w:right w:val="none" w:color="FFFFFF" w:sz="0"/>
          <w:insideH w:val="single" w:color="E2E8F0" w:sz="2"/>
          <w:insideV w:val="none" w:color="FFFFFF" w:sz="0"/>
        </w:tblBorders>
      </w:tblPr>
      <w:tblGrid>
        <w:gridCol w:w="1500"/>
        <w:gridCol w:w="3000"/>
        <w:gridCol w:w="4860"/>
      </w:tblGrid>
      <w:tr>
        <w:trPr>
          <w:tblHeader/>
        </w:trPr>
        <w:tc>
          <w:tcPr>
            <w:tcW w:type="dxa" w:w="1500"/>
            <w:shd w:fill="0B254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6"/>
                <w:szCs w:val="16"/>
              </w:rPr>
              <w:t xml:space="preserve">MIN</w:t>
            </w:r>
          </w:p>
        </w:tc>
        <w:tc>
          <w:tcPr>
            <w:tcW w:type="dxa" w:w="3000"/>
            <w:shd w:fill="0B254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6"/>
                <w:szCs w:val="16"/>
              </w:rPr>
              <w:t xml:space="preserve">PHASE</w:t>
            </w:r>
          </w:p>
        </w:tc>
        <w:tc>
          <w:tcPr>
            <w:tcW w:type="dxa" w:w="4860"/>
            <w:shd w:fill="0B254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6"/>
                <w:szCs w:val="16"/>
              </w:rPr>
              <w:t xml:space="preserve">WAS DU TUST</w:t>
            </w:r>
          </w:p>
        </w:tc>
      </w:tr>
      <w:tr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B8D9"/>
                <w:sz w:val="18"/>
                <w:szCs w:val="18"/>
              </w:rPr>
              <w:t xml:space="preserve">0–2</w:t>
            </w:r>
          </w:p>
        </w:tc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Warm-up</w:t>
            </w:r>
          </w:p>
        </w:tc>
        <w:tc>
          <w:tcPr>
            <w:tcW w:type="dxa" w:w="48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Persönliche Ebene, keine Fachthemen. Kaffee, Wetter, Familie.</w:t>
            </w:r>
          </w:p>
        </w:tc>
      </w:tr>
      <w:tr>
        <w:tc>
          <w:tcPr>
            <w:tcW w:type="dxa" w:w="1500"/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B8D9"/>
                <w:sz w:val="18"/>
                <w:szCs w:val="18"/>
              </w:rPr>
              <w:t xml:space="preserve">2–5</w:t>
            </w:r>
          </w:p>
        </w:tc>
        <w:tc>
          <w:tcPr>
            <w:tcW w:type="dxa" w:w="3000"/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Anker setzen</w:t>
            </w:r>
          </w:p>
        </w:tc>
        <w:tc>
          <w:tcPr>
            <w:tcW w:type="dxa" w:w="4860"/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„Der Bericht steht. 20 Massnahmen, alle prüfbar. Wir haben die Ursache aus dem Restaurant raus verlagert.” Kernbotschaft 1 + 2.</w:t>
            </w:r>
          </w:p>
        </w:tc>
      </w:tr>
      <w:tr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B8D9"/>
                <w:sz w:val="18"/>
                <w:szCs w:val="18"/>
              </w:rPr>
              <w:t xml:space="preserve">5–15</w:t>
            </w:r>
          </w:p>
        </w:tc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Fachliche Fragen</w:t>
            </w:r>
          </w:p>
        </w:tc>
        <w:tc>
          <w:tcPr>
            <w:tcW w:type="dxa" w:w="48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Antworte präzise, verweise auf die Einzelauswertungen. Antworten aus Teil A.</w:t>
            </w:r>
          </w:p>
        </w:tc>
      </w:tr>
      <w:tr>
        <w:tc>
          <w:tcPr>
            <w:tcW w:type="dxa" w:w="1500"/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B8D9"/>
                <w:sz w:val="18"/>
                <w:szCs w:val="18"/>
              </w:rPr>
              <w:t xml:space="preserve">15–20</w:t>
            </w:r>
          </w:p>
        </w:tc>
        <w:tc>
          <w:tcPr>
            <w:tcW w:type="dxa" w:w="3000"/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Übergang zur Rechnung</w:t>
            </w:r>
          </w:p>
        </w:tc>
        <w:tc>
          <w:tcPr>
            <w:tcW w:type="dxa" w:w="4860"/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„Zu deinen Fragen zur Nachtragsrechnung — die habe ich transparent hergeleitet, gehen wir Position für Position durch.” </w:t>
            </w:r>
          </w:p>
        </w:tc>
      </w:tr>
      <w:tr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B8D9"/>
                <w:sz w:val="18"/>
                <w:szCs w:val="18"/>
              </w:rPr>
              <w:t xml:space="preserve">20–30</w:t>
            </w:r>
          </w:p>
        </w:tc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Rechnung</w:t>
            </w:r>
          </w:p>
        </w:tc>
        <w:tc>
          <w:tcPr>
            <w:tcW w:type="dxa" w:w="48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Herleitung als Leitfaden. Antworten aus Teil B. Nicht auf CHF verhandeln — auf Positionen.</w:t>
            </w:r>
          </w:p>
        </w:tc>
      </w:tr>
      <w:tr>
        <w:tc>
          <w:tcPr>
            <w:tcW w:type="dxa" w:w="1500"/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B8D9"/>
                <w:sz w:val="18"/>
                <w:szCs w:val="18"/>
              </w:rPr>
              <w:t xml:space="preserve">30+</w:t>
            </w:r>
          </w:p>
        </w:tc>
        <w:tc>
          <w:tcPr>
            <w:tcW w:type="dxa" w:w="3000"/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Nächste Schritte</w:t>
            </w:r>
          </w:p>
        </w:tc>
        <w:tc>
          <w:tcPr>
            <w:tcW w:type="dxa" w:w="4860"/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Termin für Gespräch mit Restaurant-Betreiber und Netzbetreiber-Anschreiben festhalten.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8D9" w:sz="12" w:space="6"/>
        </w:pBdr>
        <w:spacing w:after="140" w:before="22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A · Fragen zum Bericht (fachlich)</w:t>
      </w:r>
    </w:p>
    <w:p>
      <w:pPr>
        <w:spacing w:after="140" w:line="30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Sammy ist Elektrokontrolleur — er wird auf Norm, Reproduzierbarkeit und klare Zuständigkeit bohren. Halte die Antworten kurz, quantitativ, prüfbar.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00B8D9"/>
          <w:sz w:val="14"/>
          <w:szCs w:val="14"/>
        </w:rPr>
        <w:t xml:space="preserve">QA1  ·  </w:t>
      </w:r>
      <w:r>
        <w:rPr>
          <w:rFonts w:ascii="Calibri" w:cs="Calibri" w:eastAsia="Calibri" w:hAnsi="Calibri"/>
          <w:b/>
          <w:bCs/>
          <w:color w:val="00B8D9"/>
          <w:spacing w:val="60"/>
          <w:sz w:val="14"/>
          <w:szCs w:val="14"/>
        </w:rPr>
        <w:t xml:space="preserve">WAHRSCHEINLICH</w:t>
      </w:r>
    </w:p>
    <w:p>
      <w:pPr>
        <w:spacing w:after="80"/>
      </w:pPr>
      <w:r>
        <w:rPr>
          <w:rFonts w:ascii="Calibri" w:cs="Calibri" w:eastAsia="Calibri" w:hAnsi="Calibri"/>
          <w:b/>
          <w:bCs/>
          <w:i/>
          <w:iCs/>
          <w:color w:val="0B2545"/>
          <w:sz w:val="22"/>
          <w:szCs w:val="22"/>
        </w:rPr>
        <w:t xml:space="preserve">„Was ist jetzt die konkrete Ursache des Flackerns?”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pacing w:val="60"/>
          <w:sz w:val="12"/>
          <w:szCs w:val="12"/>
        </w:rPr>
        <w:t xml:space="preserve">DEINE ANTWORT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Die Kurzform: wiederkehrende Schaltvorgänge im Netz, nicht im Restaurant.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Belegt durch zwei Ereignisserien an zwei verschiedenen Tagen mit identischem Phasenmuster L2 vor L3 vor L1.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Was intern beim Gastraum-Licht sichtbar wird, ist die Auswirkung — nicht die Ursache.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00B8D9"/>
          <w:sz w:val="14"/>
          <w:szCs w:val="14"/>
        </w:rPr>
        <w:t xml:space="preserve">QA2  ·  </w:t>
      </w:r>
      <w:r>
        <w:rPr>
          <w:rFonts w:ascii="Calibri" w:cs="Calibri" w:eastAsia="Calibri" w:hAnsi="Calibri"/>
          <w:b/>
          <w:bCs/>
          <w:color w:val="00B8D9"/>
          <w:spacing w:val="60"/>
          <w:sz w:val="14"/>
          <w:szCs w:val="14"/>
        </w:rPr>
        <w:t xml:space="preserve">WAHRSCHEINLICH</w:t>
      </w:r>
    </w:p>
    <w:p>
      <w:pPr>
        <w:spacing w:after="80"/>
      </w:pPr>
      <w:r>
        <w:rPr>
          <w:rFonts w:ascii="Calibri" w:cs="Calibri" w:eastAsia="Calibri" w:hAnsi="Calibri"/>
          <w:b/>
          <w:bCs/>
          <w:i/>
          <w:iCs/>
          <w:color w:val="0B2545"/>
          <w:sz w:val="22"/>
          <w:szCs w:val="22"/>
        </w:rPr>
        <w:t xml:space="preserve">„Woher wisst ihr sicher, dass es nicht die PV-Anlage ist?”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pacing w:val="60"/>
          <w:sz w:val="12"/>
          <w:szCs w:val="12"/>
        </w:rPr>
        <w:t xml:space="preserve">DEINE ANTWORT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Konstantleistungstest am 16.08.2026: PV lief in einer stabilen Phase, das Flackerereignis trat trotzdem auf.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Wenn die PV Verursacherin wäre, hätte das Ereignis mit ihrer Leistungsänderung korrelieren müssen — tut es nicht.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Genau dieser Test war der Grund, warum die 5 Extra-Tage wertvoll waren.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00B8D9"/>
          <w:sz w:val="14"/>
          <w:szCs w:val="14"/>
        </w:rPr>
        <w:t xml:space="preserve">QA3  ·  </w:t>
      </w:r>
      <w:r>
        <w:rPr>
          <w:rFonts w:ascii="Calibri" w:cs="Calibri" w:eastAsia="Calibri" w:hAnsi="Calibri"/>
          <w:b/>
          <w:bCs/>
          <w:color w:val="00B8D9"/>
          <w:spacing w:val="60"/>
          <w:sz w:val="14"/>
          <w:szCs w:val="14"/>
        </w:rPr>
        <w:t xml:space="preserve">WAHRSCHEINLICH</w:t>
      </w:r>
    </w:p>
    <w:p>
      <w:pPr>
        <w:spacing w:after="80"/>
      </w:pPr>
      <w:r>
        <w:rPr>
          <w:rFonts w:ascii="Calibri" w:cs="Calibri" w:eastAsia="Calibri" w:hAnsi="Calibri"/>
          <w:b/>
          <w:bCs/>
          <w:i/>
          <w:iCs/>
          <w:color w:val="0B2545"/>
          <w:sz w:val="22"/>
          <w:szCs w:val="22"/>
        </w:rPr>
        <w:t xml:space="preserve">„Was heisst „L2 vor L3 vor L1” und was sagt das aus?”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pacing w:val="60"/>
          <w:sz w:val="12"/>
          <w:szCs w:val="12"/>
        </w:rPr>
        <w:t xml:space="preserve">DEINE ANTWORT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Reihenfolge, in der die Spannung auf den drei Phasen einbricht.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Ein zufälliges Ereignis hätte kein Muster. Ein wiederholbares Muster deutet auf eine definierte Schaltquelle im Netz.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Zwei Tage, gleiche Reihenfolge = Muster. Ein Tag alleine wäre Zufall gewesen.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00B8D9"/>
          <w:sz w:val="14"/>
          <w:szCs w:val="14"/>
        </w:rPr>
        <w:t xml:space="preserve">QA4  ·  </w:t>
      </w:r>
      <w:r>
        <w:rPr>
          <w:rFonts w:ascii="Calibri" w:cs="Calibri" w:eastAsia="Calibri" w:hAnsi="Calibri"/>
          <w:b/>
          <w:bCs/>
          <w:color w:val="00B8D9"/>
          <w:spacing w:val="60"/>
          <w:sz w:val="14"/>
          <w:szCs w:val="14"/>
        </w:rPr>
        <w:t xml:space="preserve">WAHRSCHEINLICH</w:t>
      </w:r>
    </w:p>
    <w:p>
      <w:pPr>
        <w:spacing w:after="80"/>
      </w:pPr>
      <w:r>
        <w:rPr>
          <w:rFonts w:ascii="Calibri" w:cs="Calibri" w:eastAsia="Calibri" w:hAnsi="Calibri"/>
          <w:b/>
          <w:bCs/>
          <w:i/>
          <w:iCs/>
          <w:color w:val="0B2545"/>
          <w:sz w:val="22"/>
          <w:szCs w:val="22"/>
        </w:rPr>
        <w:t xml:space="preserve">„Ist der Bericht norm- und gerichtsverwertbar?”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pacing w:val="60"/>
          <w:sz w:val="12"/>
          <w:szCs w:val="12"/>
        </w:rPr>
        <w:t xml:space="preserve">DEINE ANTWORT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Ja. Messung nach IEC 61000-4-30 Class A, EN-50160-Bewertung über 1.71 Wochen.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Das ist die höchste Genauigkeitsklasse — Class A ist die Ebene, die Netzbetreiber und Gerichte verlangen.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Die Übereinstimmungsberichte je Messpunkt sind separat dokumentiert.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00B8D9"/>
          <w:sz w:val="14"/>
          <w:szCs w:val="14"/>
        </w:rPr>
        <w:t xml:space="preserve">QA5  ·  </w:t>
      </w:r>
      <w:r>
        <w:rPr>
          <w:rFonts w:ascii="Calibri" w:cs="Calibri" w:eastAsia="Calibri" w:hAnsi="Calibri"/>
          <w:b/>
          <w:bCs/>
          <w:color w:val="00B8D9"/>
          <w:spacing w:val="60"/>
          <w:sz w:val="14"/>
          <w:szCs w:val="14"/>
        </w:rPr>
        <w:t xml:space="preserve">WAHRSCHEINLICH</w:t>
      </w:r>
    </w:p>
    <w:p>
      <w:pPr>
        <w:spacing w:after="80"/>
      </w:pPr>
      <w:r>
        <w:rPr>
          <w:rFonts w:ascii="Calibri" w:cs="Calibri" w:eastAsia="Calibri" w:hAnsi="Calibri"/>
          <w:b/>
          <w:bCs/>
          <w:i/>
          <w:iCs/>
          <w:color w:val="0B2545"/>
          <w:sz w:val="22"/>
          <w:szCs w:val="22"/>
        </w:rPr>
        <w:t xml:space="preserve">„Welcher Messpunkt zeigt am meisten? Warum drei?”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pacing w:val="60"/>
          <w:sz w:val="12"/>
          <w:szCs w:val="12"/>
        </w:rPr>
        <w:t xml:space="preserve">DEINE ANTWORT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MP-1 Übergabe, MP-2 Restaurant-Beleuchtung, MP-3 Küche/Kälte. Drei Punkte, damit man Ursache und Wirkung trennen kann.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Ohne Übergabe wüssten wir nicht, ob es von aussen kommt. Ohne Beleuchtung wüssten wir nicht, wo es sichtbar wird. Ohne Kälte hätten wir den grössten Hausverbraucher nicht im Bild.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Die zwei Tragen-Ereignisse traten an MP-1 und MP-3 auf — nicht MP-2. Das ist ein weiterer Hinweis: das Flackern kommt nicht aus dem Beleuchtungskreis selbst.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B91C1C"/>
          <w:sz w:val="14"/>
          <w:szCs w:val="14"/>
        </w:rPr>
        <w:t xml:space="preserve">QA6  ·  </w:t>
      </w:r>
      <w:r>
        <w:rPr>
          <w:rFonts w:ascii="Calibri" w:cs="Calibri" w:eastAsia="Calibri" w:hAnsi="Calibri"/>
          <w:b/>
          <w:bCs/>
          <w:color w:val="B91C1C"/>
          <w:spacing w:val="60"/>
          <w:sz w:val="14"/>
          <w:szCs w:val="14"/>
        </w:rPr>
        <w:t xml:space="preserve">HARTE FRAGE</w:t>
      </w:r>
    </w:p>
    <w:p>
      <w:pPr>
        <w:spacing w:after="80"/>
      </w:pPr>
      <w:r>
        <w:rPr>
          <w:rFonts w:ascii="Calibri" w:cs="Calibri" w:eastAsia="Calibri" w:hAnsi="Calibri"/>
          <w:b/>
          <w:bCs/>
          <w:i/>
          <w:iCs/>
          <w:color w:val="0B2545"/>
          <w:sz w:val="22"/>
          <w:szCs w:val="22"/>
        </w:rPr>
        <w:t xml:space="preserve">„Was ist mit den Beleuchtungstreibern selbst? Habt ihr die ausgeschlossen?”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pacing w:val="60"/>
          <w:sz w:val="12"/>
          <w:szCs w:val="12"/>
        </w:rPr>
        <w:t xml:space="preserve">DEINE ANTWORT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Wenn es die Treiber wären, müssten die Anomalien am MP-2 (Beleuchtungskreis) am stärksten sein. Sie treten aber an MP-1 und MP-3 auf.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Zusätzlich zeigen die Zeitreihen keine Korrelation mit Ein-/Ausschaltvorgängen im Restaurant.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Das schliesst Treiber-Fehler nicht 100 % aus — es macht sie aber sehr unwahrscheinlich. Für 100 % bräuchte es einen Treibertausch als Konterprobe. Das ist in Massnahme M-12 aufgeführt.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00B8D9"/>
          <w:sz w:val="14"/>
          <w:szCs w:val="14"/>
        </w:rPr>
        <w:t xml:space="preserve">QA7  ·  </w:t>
      </w:r>
      <w:r>
        <w:rPr>
          <w:rFonts w:ascii="Calibri" w:cs="Calibri" w:eastAsia="Calibri" w:hAnsi="Calibri"/>
          <w:b/>
          <w:bCs/>
          <w:color w:val="00B8D9"/>
          <w:spacing w:val="60"/>
          <w:sz w:val="14"/>
          <w:szCs w:val="14"/>
        </w:rPr>
        <w:t xml:space="preserve">WAHRSCHEINLICH</w:t>
      </w:r>
    </w:p>
    <w:p>
      <w:pPr>
        <w:spacing w:after="80"/>
      </w:pPr>
      <w:r>
        <w:rPr>
          <w:rFonts w:ascii="Calibri" w:cs="Calibri" w:eastAsia="Calibri" w:hAnsi="Calibri"/>
          <w:b/>
          <w:bCs/>
          <w:i/>
          <w:iCs/>
          <w:color w:val="0B2545"/>
          <w:sz w:val="22"/>
          <w:szCs w:val="22"/>
        </w:rPr>
        <w:t xml:space="preserve">„THD? Oberschwingungen? Wie stark ist die Belastung?”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pacing w:val="60"/>
          <w:sz w:val="12"/>
          <w:szCs w:val="12"/>
        </w:rPr>
        <w:t xml:space="preserve">DEINE ANTWORT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Zahlen in den Einzelauswertungen je Messpunkt.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Wenn er es genauer wissen will: „Ich schicke dir die MP-Einzelauswertungen als Anhang, dort sind THDu und THDi je Phase und die 5er/7er/11er-Ordnung tabelliert.”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Nicht auswendig lernen — sagen, wo es steht. Souverän bleiben.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047857"/>
          <w:sz w:val="14"/>
          <w:szCs w:val="14"/>
        </w:rPr>
        <w:t xml:space="preserve">QA8  ·  </w:t>
      </w:r>
      <w:r>
        <w:rPr>
          <w:rFonts w:ascii="Calibri" w:cs="Calibri" w:eastAsia="Calibri" w:hAnsi="Calibri"/>
          <w:b/>
          <w:bCs/>
          <w:color w:val="047857"/>
          <w:spacing w:val="60"/>
          <w:sz w:val="14"/>
          <w:szCs w:val="14"/>
        </w:rPr>
        <w:t xml:space="preserve">EINFACH</w:t>
      </w:r>
    </w:p>
    <w:p>
      <w:pPr>
        <w:spacing w:after="80"/>
      </w:pPr>
      <w:r>
        <w:rPr>
          <w:rFonts w:ascii="Calibri" w:cs="Calibri" w:eastAsia="Calibri" w:hAnsi="Calibri"/>
          <w:b/>
          <w:bCs/>
          <w:i/>
          <w:iCs/>
          <w:color w:val="0B2545"/>
          <w:sz w:val="22"/>
          <w:szCs w:val="22"/>
        </w:rPr>
        <w:t xml:space="preserve">„Was schlägst du dem Restaurant als erstes vor?”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pacing w:val="60"/>
          <w:sz w:val="12"/>
          <w:szCs w:val="12"/>
        </w:rPr>
        <w:t xml:space="preserve">DEINE ANTWORT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Massnahmen M-01 bis M-03 aus dem Katalog: die kostengünstigen, sofort wirksamen Schritte.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Reihenfolge im Massnahmenkatalog ist bewusst nach Kosten/Nutzen sortiert, nicht nach Aufwand.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„Wenn du willst, gehen wir die 20 Massnahmen jetzt zu dritt durch — der Betreiber muss die Priorisierung mittragen.”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00B8D9"/>
          <w:sz w:val="14"/>
          <w:szCs w:val="14"/>
        </w:rPr>
        <w:t xml:space="preserve">QA9  ·  </w:t>
      </w:r>
      <w:r>
        <w:rPr>
          <w:rFonts w:ascii="Calibri" w:cs="Calibri" w:eastAsia="Calibri" w:hAnsi="Calibri"/>
          <w:b/>
          <w:bCs/>
          <w:color w:val="00B8D9"/>
          <w:spacing w:val="60"/>
          <w:sz w:val="14"/>
          <w:szCs w:val="14"/>
        </w:rPr>
        <w:t xml:space="preserve">WAHRSCHEINLICH</w:t>
      </w:r>
    </w:p>
    <w:p>
      <w:pPr>
        <w:spacing w:after="80"/>
      </w:pPr>
      <w:r>
        <w:rPr>
          <w:rFonts w:ascii="Calibri" w:cs="Calibri" w:eastAsia="Calibri" w:hAnsi="Calibri"/>
          <w:b/>
          <w:bCs/>
          <w:i/>
          <w:iCs/>
          <w:color w:val="0B2545"/>
          <w:sz w:val="22"/>
          <w:szCs w:val="22"/>
        </w:rPr>
        <w:t xml:space="preserve">„Muss der Netzbetreiber eingebunden werden?”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pacing w:val="60"/>
          <w:sz w:val="12"/>
          <w:szCs w:val="12"/>
        </w:rPr>
        <w:t xml:space="preserve">DEINE ANTWORT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Ja. Der Nachweis, dass die Ursache im Netz liegt, ist die Grundlage für ein Gespräch mit dem Netzbetreiber.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Der Schlussbericht ist genau darauf ausgelegt: schriftliche, normkonforme Grundlage.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Ich (Burak) kann bei diesem Gespräch dabei sein, wenn ihr das wollt — das ist ein separates Mandat.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00B8D9"/>
          <w:sz w:val="14"/>
          <w:szCs w:val="14"/>
        </w:rPr>
        <w:t xml:space="preserve">QA10  ·  </w:t>
      </w:r>
      <w:r>
        <w:rPr>
          <w:rFonts w:ascii="Calibri" w:cs="Calibri" w:eastAsia="Calibri" w:hAnsi="Calibri"/>
          <w:b/>
          <w:bCs/>
          <w:color w:val="00B8D9"/>
          <w:spacing w:val="60"/>
          <w:sz w:val="14"/>
          <w:szCs w:val="14"/>
        </w:rPr>
        <w:t xml:space="preserve">WAHRSCHEINLICH</w:t>
      </w:r>
    </w:p>
    <w:p>
      <w:pPr>
        <w:spacing w:after="80"/>
      </w:pPr>
      <w:r>
        <w:rPr>
          <w:rFonts w:ascii="Calibri" w:cs="Calibri" w:eastAsia="Calibri" w:hAnsi="Calibri"/>
          <w:b/>
          <w:bCs/>
          <w:i/>
          <w:iCs/>
          <w:color w:val="0B2545"/>
          <w:sz w:val="22"/>
          <w:szCs w:val="22"/>
        </w:rPr>
        <w:t xml:space="preserve">„Was kosten die Massnahmen insgesamt? Wer bezahlt was?”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pacing w:val="60"/>
          <w:sz w:val="12"/>
          <w:szCs w:val="12"/>
        </w:rPr>
        <w:t xml:space="preserve">DEINE ANTWORT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Grobrichtwerte pro Massnahme sind im Katalog. Der Endbetrag hängt vom Setup und den ausgewählten Massnahmen ab.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Zuständigkeiten: Netzbetreiber-Themen (M-14 bis M-20) → Netzbetreiber. Beleuchtungsseite/Steuerungen (M-06 bis M-11) → Betreiber. Prüf- und Nachmessung → Baumann/kabuu.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Klare Aufgabenverteilung ist Teil der Massnahmen-Kurzfassung — genau damit dieses Gespräch nicht mit Fingerzeig endet.</w:t>
      </w:r>
    </w:p>
    <w:p>
      <w:r>
        <w:br w:type="page"/>
      </w:r>
    </w:p>
    <w:p>
      <w:pPr>
        <w:pStyle w:val="Heading1"/>
        <w:pBdr>
          <w:bottom w:val="single" w:color="00B8D9" w:sz="12" w:space="6"/>
        </w:pBdr>
        <w:spacing w:after="140" w:before="22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B · Fragen zur Nachtragsrechnung</w:t>
      </w:r>
    </w:p>
    <w:p>
      <w:pPr>
        <w:spacing w:after="140" w:line="30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Sammy zahlt. Erwartung: er wird jeden Franken hinterfragen. Rechne mit den harten Formulierungen. Bleibe faktenbasiert — die Herleitung im Nachtrag ist deine stärkste Waffe.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B91C1C"/>
          <w:sz w:val="14"/>
          <w:szCs w:val="14"/>
        </w:rPr>
        <w:t xml:space="preserve">QB1  ·  </w:t>
      </w:r>
      <w:r>
        <w:rPr>
          <w:rFonts w:ascii="Calibri" w:cs="Calibri" w:eastAsia="Calibri" w:hAnsi="Calibri"/>
          <w:b/>
          <w:bCs/>
          <w:color w:val="B91C1C"/>
          <w:spacing w:val="60"/>
          <w:sz w:val="14"/>
          <w:szCs w:val="14"/>
        </w:rPr>
        <w:t xml:space="preserve">HARTE FRAGE</w:t>
      </w:r>
    </w:p>
    <w:p>
      <w:pPr>
        <w:spacing w:after="80"/>
      </w:pPr>
      <w:r>
        <w:rPr>
          <w:rFonts w:ascii="Calibri" w:cs="Calibri" w:eastAsia="Calibri" w:hAnsi="Calibri"/>
          <w:b/>
          <w:bCs/>
          <w:i/>
          <w:iCs/>
          <w:color w:val="0B2545"/>
          <w:sz w:val="22"/>
          <w:szCs w:val="22"/>
        </w:rPr>
        <w:t xml:space="preserve">„Warum CHF 800 zusätzlich? Wir hatten doch 7 Tage vereinbart.”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pacing w:val="60"/>
          <w:sz w:val="12"/>
          <w:szCs w:val="12"/>
        </w:rPr>
        <w:t xml:space="preserve">DEINE ANTWORT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Weil die Kampagne 12 statt 7 Tage lief — Ferienabwesenheit vor Ort, Abbau vorher nicht möglich.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Verursacht durch die Baustellenlogistik, nicht durch uns — wir haben die Geräte gebunden und die Zeit investiert.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Der Nachtrag umfasst nur die Positionen, die von der Verlängerung betroffen waren: 5 der 8 Rechnungspositionen ändern sich gar nicht.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B91C1C"/>
          <w:sz w:val="14"/>
          <w:szCs w:val="14"/>
        </w:rPr>
        <w:t xml:space="preserve">QB2  ·  </w:t>
      </w:r>
      <w:r>
        <w:rPr>
          <w:rFonts w:ascii="Calibri" w:cs="Calibri" w:eastAsia="Calibri" w:hAnsi="Calibri"/>
          <w:b/>
          <w:bCs/>
          <w:color w:val="B91C1C"/>
          <w:spacing w:val="60"/>
          <w:sz w:val="14"/>
          <w:szCs w:val="14"/>
        </w:rPr>
        <w:t xml:space="preserve">HARTE FRAGE</w:t>
      </w:r>
    </w:p>
    <w:p>
      <w:pPr>
        <w:spacing w:after="80"/>
      </w:pPr>
      <w:r>
        <w:rPr>
          <w:rFonts w:ascii="Calibri" w:cs="Calibri" w:eastAsia="Calibri" w:hAnsi="Calibri"/>
          <w:b/>
          <w:bCs/>
          <w:i/>
          <w:iCs/>
          <w:color w:val="0B2545"/>
          <w:sz w:val="22"/>
          <w:szCs w:val="22"/>
        </w:rPr>
        <w:t xml:space="preserve">„Warum habt ihr nicht früher gesagt, dass es länger dauert?”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pacing w:val="60"/>
          <w:sz w:val="12"/>
          <w:szCs w:val="12"/>
        </w:rPr>
        <w:t xml:space="preserve">DEINE ANTWORT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Fair — Punkt annehmen: „Die Kommunikation hätten wir früher aktivieren können, das nehme ich mit.”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Fakten dazu: die Verlängerung war eine Reaktion auf die Situation vor Ort. Der Abbau wurde erst am 17.08. möglich.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Wichtig: wir haben die Geräte nicht endlos laufen lassen — wir haben sofort abgebaut, sobald der Zugang da war.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B91C1C"/>
          <w:sz w:val="14"/>
          <w:szCs w:val="14"/>
        </w:rPr>
        <w:t xml:space="preserve">QB3  ·  </w:t>
      </w:r>
      <w:r>
        <w:rPr>
          <w:rFonts w:ascii="Calibri" w:cs="Calibri" w:eastAsia="Calibri" w:hAnsi="Calibri"/>
          <w:b/>
          <w:bCs/>
          <w:color w:val="B91C1C"/>
          <w:spacing w:val="60"/>
          <w:sz w:val="14"/>
          <w:szCs w:val="14"/>
        </w:rPr>
        <w:t xml:space="preserve">HARTE FRAGE</w:t>
      </w:r>
    </w:p>
    <w:p>
      <w:pPr>
        <w:spacing w:after="80"/>
      </w:pPr>
      <w:r>
        <w:rPr>
          <w:rFonts w:ascii="Calibri" w:cs="Calibri" w:eastAsia="Calibri" w:hAnsi="Calibri"/>
          <w:b/>
          <w:bCs/>
          <w:i/>
          <w:iCs/>
          <w:color w:val="0B2545"/>
          <w:sz w:val="22"/>
          <w:szCs w:val="22"/>
        </w:rPr>
        <w:t xml:space="preserve">„CHF 300 Tagessatz — warum nicht der Preis aus Rechnung 2026-0801?”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pacing w:val="60"/>
          <w:sz w:val="12"/>
          <w:szCs w:val="12"/>
        </w:rPr>
        <w:t xml:space="preserve">DEINE ANTWORT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Der Preis in der Grundrechnung ist ein Paketpreis für 7 Tage — Rüstzeit, Kalibrierung, Ausfallreserve auf 7 Tage verteilt.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Für Zusatzarbeit ohne Paket-Struktur ist der reguläre Tagessatz korrekt. Der Ansatz CHF 300 liegt im Marktbereich für Class-A-Messtechniker.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Wichtig: bei der Gerätebereitstellung (grösste Position, CHF 535.71) haben wir bewusst den Grundrechnungs-Tagessatz CHF 107.14 verwendet — nicht CHF 300. Das ist zurückhaltend gerechnet.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B91C1C"/>
          <w:sz w:val="14"/>
          <w:szCs w:val="14"/>
        </w:rPr>
        <w:t xml:space="preserve">QB4  ·  </w:t>
      </w:r>
      <w:r>
        <w:rPr>
          <w:rFonts w:ascii="Calibri" w:cs="Calibri" w:eastAsia="Calibri" w:hAnsi="Calibri"/>
          <w:b/>
          <w:bCs/>
          <w:color w:val="B91C1C"/>
          <w:spacing w:val="60"/>
          <w:sz w:val="14"/>
          <w:szCs w:val="14"/>
        </w:rPr>
        <w:t xml:space="preserve">HARTE FRAGE</w:t>
      </w:r>
    </w:p>
    <w:p>
      <w:pPr>
        <w:spacing w:after="80"/>
      </w:pPr>
      <w:r>
        <w:rPr>
          <w:rFonts w:ascii="Calibri" w:cs="Calibri" w:eastAsia="Calibri" w:hAnsi="Calibri"/>
          <w:b/>
          <w:bCs/>
          <w:i/>
          <w:iCs/>
          <w:color w:val="0B2545"/>
          <w:sz w:val="22"/>
          <w:szCs w:val="22"/>
        </w:rPr>
        <w:t xml:space="preserve">„Ist die Rechnung nicht doppelt? Fernüberwachung war doch in Pos 4 der Grundrechnung.”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pacing w:val="60"/>
          <w:sz w:val="12"/>
          <w:szCs w:val="12"/>
        </w:rPr>
        <w:t xml:space="preserve">DEINE ANTWORT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Die Fern-Überwachung in Pos 4 deckt die 7 vereinbarten Tage.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Was hier verrechnet wird, sind die 5 Zusatzkontrollen (0.15 Tag / CHF 45) — nur die zusätzlichen Tage, nicht die ursprünglichen.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Beim Gerätepreis dasselbe: 5 × 107.14 = CHF 535.71 sind exakt die zusätzlichen Tage. Doppelt wäre nichts.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00B8D9"/>
          <w:sz w:val="14"/>
          <w:szCs w:val="14"/>
        </w:rPr>
        <w:t xml:space="preserve">QB5  ·  </w:t>
      </w:r>
      <w:r>
        <w:rPr>
          <w:rFonts w:ascii="Calibri" w:cs="Calibri" w:eastAsia="Calibri" w:hAnsi="Calibri"/>
          <w:b/>
          <w:bCs/>
          <w:color w:val="00B8D9"/>
          <w:spacing w:val="60"/>
          <w:sz w:val="14"/>
          <w:szCs w:val="14"/>
        </w:rPr>
        <w:t xml:space="preserve">WAHRSCHEINLICH</w:t>
      </w:r>
    </w:p>
    <w:p>
      <w:pPr>
        <w:spacing w:after="80"/>
      </w:pPr>
      <w:r>
        <w:rPr>
          <w:rFonts w:ascii="Calibri" w:cs="Calibri" w:eastAsia="Calibri" w:hAnsi="Calibri"/>
          <w:b/>
          <w:bCs/>
          <w:i/>
          <w:iCs/>
          <w:color w:val="0B2545"/>
          <w:sz w:val="22"/>
          <w:szCs w:val="22"/>
        </w:rPr>
        <w:t xml:space="preserve">„Warum berechnest du dir Auswertung extra, wenn der Bericht sowieso geschrieben wird?”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pacing w:val="60"/>
          <w:sz w:val="12"/>
          <w:szCs w:val="12"/>
        </w:rPr>
        <w:t xml:space="preserve">DEINE ANTWORT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Die Zusatzereignisse vom 16.08.2026 haben eine zusätzliche Analyse-Runde ausgelöst, die in der 7-Tage-Kalkulation nicht enthalten war.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Das ist eine reine Arbeitszeitposition — 0.25 Tag = 2 Stunden. Nicht kalkulierte Zeit, die entstand, weil die Kampagne länger lief.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Ohne diese Extra-Analyse hätten wir den PV-Entlastungsbeweis nicht — der ist ein zentraler Wert des Berichts.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047857"/>
          <w:sz w:val="14"/>
          <w:szCs w:val="14"/>
        </w:rPr>
        <w:t xml:space="preserve">QB6  ·  </w:t>
      </w:r>
      <w:r>
        <w:rPr>
          <w:rFonts w:ascii="Calibri" w:cs="Calibri" w:eastAsia="Calibri" w:hAnsi="Calibri"/>
          <w:b/>
          <w:bCs/>
          <w:color w:val="047857"/>
          <w:spacing w:val="60"/>
          <w:sz w:val="14"/>
          <w:szCs w:val="14"/>
        </w:rPr>
        <w:t xml:space="preserve">EINFACH</w:t>
      </w:r>
    </w:p>
    <w:p>
      <w:pPr>
        <w:spacing w:after="80"/>
      </w:pPr>
      <w:r>
        <w:rPr>
          <w:rFonts w:ascii="Calibri" w:cs="Calibri" w:eastAsia="Calibri" w:hAnsi="Calibri"/>
          <w:b/>
          <w:bCs/>
          <w:i/>
          <w:iCs/>
          <w:color w:val="0B2545"/>
          <w:sz w:val="22"/>
          <w:szCs w:val="22"/>
        </w:rPr>
        <w:t xml:space="preserve">„Der Bericht ist ja auch viel dicker geworden, das rechnest du ja gar nicht.”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pacing w:val="60"/>
          <w:sz w:val="12"/>
          <w:szCs w:val="12"/>
        </w:rPr>
        <w:t xml:space="preserve">DEINE ANTWORT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Stimmt — und das ist Absicht. Der Schlussbericht ist von 20+ auf 61 Seiten gewachsen, dazu drei Einzelauswertungen, Bilddoku, Kurzfassung, Präsentation.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Alles das ist mit Position 6 der Grundrechnung abgegolten. Nicht ein Franken davon steht in der Nachtragsrechnung.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Die letzte Sektion der Herleitung listet das transparent auf — genau damit ihr seht: die Nachforderung ist zurückhaltend, nicht ausgereizt.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B91C1C"/>
          <w:sz w:val="14"/>
          <w:szCs w:val="14"/>
        </w:rPr>
        <w:t xml:space="preserve">QB7  ·  </w:t>
      </w:r>
      <w:r>
        <w:rPr>
          <w:rFonts w:ascii="Calibri" w:cs="Calibri" w:eastAsia="Calibri" w:hAnsi="Calibri"/>
          <w:b/>
          <w:bCs/>
          <w:color w:val="B91C1C"/>
          <w:spacing w:val="60"/>
          <w:sz w:val="14"/>
          <w:szCs w:val="14"/>
        </w:rPr>
        <w:t xml:space="preserve">HARTE FRAGE</w:t>
      </w:r>
    </w:p>
    <w:p>
      <w:pPr>
        <w:spacing w:after="80"/>
      </w:pPr>
      <w:r>
        <w:rPr>
          <w:rFonts w:ascii="Calibri" w:cs="Calibri" w:eastAsia="Calibri" w:hAnsi="Calibri"/>
          <w:b/>
          <w:bCs/>
          <w:i/>
          <w:iCs/>
          <w:color w:val="0B2545"/>
          <w:sz w:val="22"/>
          <w:szCs w:val="22"/>
        </w:rPr>
        <w:t xml:space="preserve">„Können wir uns auf CHF 500 einigen?”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pacing w:val="60"/>
          <w:sz w:val="12"/>
          <w:szCs w:val="12"/>
        </w:rPr>
        <w:t xml:space="preserve">DEINE ANTWORT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Fallback-Position, wenn er unbedingt verhandeln will: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1. Erste Verteidigungslinie: CHF 800 halten — die Herleitung ist bereits konservativ. „Ich habe schon auf CHF 300 verzichtet, indem ich die Geräte zum Grundrechnungs-Tagessatz eingesetzt habe.”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2. Wenn Beziehung wichtig: „Rundung auf CHF 750” (Rundung neu −55.71). Nicht darunter — CHF 700 wäre unter dem Selbstkostenpunkt.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3. NIE unter CHF 700. Lieber Rechnung stehen lassen und Gespräch verschieben.</w:t>
      </w:r>
    </w:p>
    <w:p>
      <w:r>
        <w:br w:type="page"/>
      </w:r>
    </w:p>
    <w:p>
      <w:pPr>
        <w:pStyle w:val="Heading1"/>
        <w:pBdr>
          <w:bottom w:val="single" w:color="00B8D9" w:sz="12" w:space="6"/>
        </w:pBdr>
        <w:spacing w:after="140" w:before="22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C · Wenn Sammy Widerstand zeigt</w:t>
      </w:r>
    </w:p>
    <w:p>
      <w:pPr>
        <w:spacing w:after="140" w:line="300" w:lineRule="auto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Für die schwierigen Momente. Nicht auswendig lernen — die Haltung merken.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00B8D9" w:sz="2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00B8D9"/>
                <w:spacing w:val="60"/>
                <w:sz w:val="14"/>
                <w:szCs w:val="14"/>
              </w:rPr>
              <w:t xml:space="preserve">HALTUNG · IMMER DIESELBE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Sachlich, nicht defensiv. </w:t>
            </w: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Du hast eine normkonforme Messung geliefert. Der Bericht steht. Das ist keine Verhandlungsposition — das ist Fakt.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Nie „ich glaube” oder „ich vermute”. </w:t>
            </w: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Immer „die Daten zeigen”, „der Bericht dokumentiert”, „gemessen am”.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Kein Deal auf CHF-Ebene ohne Grundlage. </w:t>
            </w: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Wenn Sammy runter will, muss er einen Grund nennen — dann diskutiert ihr die Position, nicht den Betrag.</w:t>
            </w:r>
          </w:p>
          <w:p>
            <w:pPr>
              <w:spacing w:line="28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Persönliches trennen. </w:t>
            </w: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„Lieber Sammy” bleibt lieber Sammy. Rechnung ist Rechnung. Beide Seiten sind Profis.</w:t>
            </w:r>
          </w:p>
        </w:tc>
      </w:tr>
    </w:tbl>
    <w:p>
      <w:pPr>
        <w:spacing w:before="2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B91C1C" w:sz="2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B91C1C"/>
                <w:spacing w:val="60"/>
                <w:sz w:val="14"/>
                <w:szCs w:val="14"/>
              </w:rPr>
              <w:t xml:space="preserve">NOT-AUS · WENN ES ESKALIERT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Wenn Sammy die Rechnung frontal ablehnt oder das Gespräch persönlich wird: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„Sammy, ich will das heute nicht auf dem Rücken der Zusammenarbeit ausmachen. Ich lasse dir die Herleitung nochmal in Ruhe, wir sprechen am [Wochenende] wieder darüber.”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Vertagen ist besser als ein schlechter Deal aus Frust.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="28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Die Rechnung ist nicht ans Datum 07.09.2026 gebunden — hierbei bist du in der Zeitfrage flexibel.</w:t>
            </w:r>
          </w:p>
        </w:tc>
      </w:tr>
    </w:tbl>
    <w:sectPr>
      <w:headerReference w:type="default" r:id="rId7"/>
      <w:footerReference w:type="default" r:id="rId8"/>
      <w:pgSz w:w="11905" w:h="16837" w:orient="portrait"/>
      <w:pgMar w:top="2154" w:right="1247" w:bottom="1247" w:left="1247" w:header="566" w:footer="56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4"/>
      </w:pBdr>
      <w:spacing w:after="20" w:before="0"/>
    </w:pPr>
    <w:r>
      <w:rPr>
        <w:sz w:val="2"/>
        <w:szCs w:val="2"/>
      </w:rPr>
      <w:t xml:space="preserve"/>
    </w:r>
  </w:p>
  <w:p>
    <w:pPr>
      <w:tabs>
        <w:tab w:val="right" w:pos="9072"/>
      </w:tabs>
      <w:jc w:val="left"/>
    </w:pPr>
    <w:r>
      <w:rPr>
        <w:rFonts w:ascii="Calibri" w:cs="Calibri" w:eastAsia="Calibri" w:hAnsi="Calibri"/>
        <w:b/>
        <w:bCs/>
        <w:color w:val="0B2545"/>
        <w:sz w:val="15"/>
        <w:szCs w:val="15"/>
      </w:rPr>
      <w:t xml:space="preserve">Briefing Sammy Baumann · kabuu</w:t>
    </w:r>
    <w:r>
      <w:rPr>
        <w:rFonts w:ascii="Calibri" w:cs="Calibri" w:eastAsia="Calibri" w:hAnsi="Calibri"/>
        <w:color w:val="B91C1C"/>
        <w:sz w:val="15"/>
        <w:szCs w:val="15"/>
      </w:rPr>
      <w:t xml:space="preserve">	Nur intern — nicht weitergeben  ·  Seite </w:t>
    </w:r>
    <w:r>
      <w:rPr>
        <w:rFonts w:ascii="Calibri" w:cs="Calibri" w:eastAsia="Calibri" w:hAnsi="Calibri"/>
        <w:b/>
        <w:bCs/>
        <w:color w:val="0B254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B91C1C"/>
        <w:sz w:val="15"/>
        <w:szCs w:val="15"/>
      </w:rPr>
      <w:t xml:space="preserve"> / </w:t>
    </w:r>
    <w:r>
      <w:rPr>
        <w:rFonts w:ascii="Calibri" w:cs="Calibri" w:eastAsia="Calibri" w:hAnsi="Calibri"/>
        <w:b/>
        <w:bCs/>
        <w:color w:val="0B254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left"/>
    </w:pPr>
    <w:r>
      <w:drawing>
        <wp:inline distT="0" distB="0" distL="0" distR="0">
          <wp:extent cx="1428750" cy="9144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914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before="20"/>
      <w:jc w:val="right"/>
    </w:pPr>
    <w:r>
      <w:rPr>
        <w:rFonts w:ascii="Calibri" w:cs="Calibri" w:eastAsia="Calibri" w:hAnsi="Calibri"/>
        <w:b/>
        <w:bCs/>
        <w:color w:val="B91C1C"/>
        <w:spacing w:val="60"/>
        <w:sz w:val="14"/>
        <w:szCs w:val="14"/>
      </w:rPr>
      <w:t xml:space="preserve">VERTRAULICH · INTERNE GESPRÄCHSVORBEREITUNG</w:t>
    </w:r>
  </w:p>
  <w:p>
    <w:pPr>
      <w:pBdr>
        <w:bottom w:val="single" w:color="00B8D9" w:sz="8" w:space="1"/>
      </w:pBdr>
      <w:spacing w:after="0" w:before="2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b/>
        <w:bCs/>
        <w:color w:val="00B8D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  <w:rPr>
        <w:b/>
        <w:bCs/>
        <w:color w:val="00B8D9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ac44321a6356b0ec7a52e90719e35c302f7f7b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Briefing · Gespräch Sammy Baumann · Bericht Gasthaus Kreuz</dc:title>
  <dc:creator>kabuu · Burak Ücöz</dc:creator>
  <dc:description>VERTRAULICH · Interne Gesprächsvorbereitung</dc:description>
  <cp:lastModifiedBy>Un-named</cp:lastModifiedBy>
  <cp:revision>1</cp:revision>
  <dcterms:created xsi:type="dcterms:W3CDTF">2026-08-24T10:16:09.817Z</dcterms:created>
  <dcterms:modified xsi:type="dcterms:W3CDTF">2026-08-24T10:16:09.835Z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