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E2E8F0" w:sz="4" w:space="2"/>
        </w:pBdr>
        <w:spacing w:after="40" w:before="100"/>
      </w:pPr>
      <w:r>
        <w:rPr>
          <w:rFonts w:ascii="Calibri" w:cs="Calibri" w:eastAsia="Calibri" w:hAnsi="Calibri"/>
          <w:color w:val="64748B"/>
          <w:sz w:val="14"/>
          <w:szCs w:val="14"/>
        </w:rPr>
        <w:t xml:space="preserve">kabuu  ·  Netzqualität &amp; EMV Messungen  ·  Engineering  ·  </w:t>
      </w:r>
      <w:r>
        <w:rPr>
          <w:rFonts w:ascii="Calibri" w:cs="Calibri" w:eastAsia="Calibri" w:hAnsi="Calibri"/>
          <w:color w:val="64748B"/>
          <w:sz w:val="14"/>
          <w:szCs w:val="14"/>
        </w:rPr>
        <w:t xml:space="preserve">[Strasse Nr.], [PLZ Ort]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400"/>
        <w:gridCol w:w="3960"/>
      </w:tblGrid>
      <w:tr>
        <w:tc>
          <w:tcPr>
            <w:tcW w:type="dxa" w:w="5400"/>
            <w:tcMar>
              <w:top w:type="dxa" w:w="120"/>
              <w:left w:type="dxa" w:w="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aps/>
                <w:color w:val="64748B"/>
                <w:spacing w:val="40"/>
                <w:sz w:val="14"/>
                <w:szCs w:val="14"/>
              </w:rPr>
              <w:t xml:space="preserve">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[Firma / Anrede]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4748B"/>
                <w:sz w:val="20"/>
                <w:szCs w:val="20"/>
              </w:rPr>
              <w:t xml:space="preserve">[Kontaktperson]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4748B"/>
                <w:sz w:val="20"/>
                <w:szCs w:val="20"/>
              </w:rPr>
              <w:t xml:space="preserve">[Strasse Nr.]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4748B"/>
                <w:sz w:val="20"/>
                <w:szCs w:val="20"/>
              </w:rPr>
              <w:t xml:space="preserve">[PLZ Ort]</w:t>
            </w:r>
          </w:p>
        </w:tc>
        <w:tc>
          <w:tcPr>
            <w:tcW w:type="dxa" w:w="3960"/>
            <w:tcBorders>
              <w:top w:val="single" w:color="E2E8F0" w:sz="4"/>
              <w:left w:val="single" w:color="00B8D9" w:sz="2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2545"/>
                <w:spacing w:val="60"/>
                <w:sz w:val="16"/>
                <w:szCs w:val="16"/>
              </w:rPr>
              <w:t xml:space="preserve">ANGEBOT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Nr. 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[####]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Datum 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[TT.MM.JJJJ]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Gültig bis 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[TT.MM.JJJJ]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aps/>
                <w:color w:val="64748B"/>
                <w:spacing w:val="40"/>
                <w:sz w:val="14"/>
                <w:szCs w:val="14"/>
              </w:rPr>
              <w:t xml:space="preserve">Sachbearbeiter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Burak Ücöz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6"/>
                <w:szCs w:val="16"/>
              </w:rPr>
              <w:t xml:space="preserve">Netzqualität &amp; EMV Messungen</w:t>
            </w:r>
          </w:p>
        </w:tc>
      </w:tr>
    </w:tbl>
    <w:p>
      <w:pPr>
        <w:spacing w:after="40" w:before="320"/>
      </w:pPr>
      <w:r>
        <w:rPr>
          <w:rFonts w:ascii="Calibri" w:cs="Calibri" w:eastAsia="Calibri" w:hAnsi="Calibri"/>
          <w:b/>
          <w:bCs/>
          <w:color w:val="00B8D9"/>
          <w:spacing w:val="80"/>
          <w:sz w:val="16"/>
          <w:szCs w:val="16"/>
        </w:rPr>
        <w:t xml:space="preserve">ANGEBOT</w:t>
      </w:r>
    </w:p>
    <w:p>
      <w:pPr>
        <w:pBdr>
          <w:bottom w:val="single" w:color="0B2545" w:sz="8" w:space="8"/>
        </w:pBdr>
        <w:spacing w:after="240" w:before="0"/>
      </w:pPr>
      <w:r>
        <w:rPr>
          <w:rFonts w:ascii="Calibri" w:cs="Calibri" w:eastAsia="Calibri" w:hAnsi="Calibri"/>
          <w:b/>
          <w:bCs/>
          <w:color w:val="0B2545"/>
          <w:sz w:val="32"/>
          <w:szCs w:val="32"/>
        </w:rPr>
        <w:t xml:space="preserve">[Titel des Angebots — z. B. Netzanalyse und Beurteilung der Spannungsqualität]</w:t>
      </w:r>
    </w:p>
    <w:p>
      <w:pPr>
        <w:spacing w:after="160" w:before="12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Sehr geehrte/r [Anrede Nachname]</w:t>
      </w:r>
    </w:p>
    <w:p>
      <w:pPr>
        <w:spacing w:after="80" w:before="0" w:line="300" w:lineRule="auto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[Ein bis zwei Sätze Einstieg: Bezugnahme auf Gespräch/Anfrage, Dank für Vertrauen, Ziel des Angebots.]</w:t>
      </w:r>
    </w:p>
    <w:p>
      <w:pPr>
        <w:pStyle w:val="Heading1"/>
        <w:pBdr>
          <w:bottom w:val="single" w:color="00B8D9" w:sz="12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4"/>
          <w:szCs w:val="34"/>
        </w:rPr>
        <w:t xml:space="preserve">1  Ausgangslage</w:t>
      </w:r>
    </w:p>
    <w:p>
      <w:pPr>
        <w:spacing w:after="80" w:before="0" w:line="300" w:lineRule="auto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[Kurze, präzise Beschreibung der Situation beim Kunden: was beobachtet wurde, wann, wo, unter welchen Bedingungen. Ursachen bleiben offen — sie werden erst gemessen.]</w:t>
      </w:r>
    </w:p>
    <w:p>
      <w:pPr>
        <w:pStyle w:val="Heading1"/>
        <w:pBdr>
          <w:bottom w:val="single" w:color="00B8D9" w:sz="12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4"/>
          <w:szCs w:val="34"/>
        </w:rPr>
        <w:t xml:space="preserve">2  Vorgehen</w:t>
      </w:r>
    </w:p>
    <w:p>
      <w:pPr>
        <w:spacing w:after="80" w:before="0" w:line="300" w:lineRule="auto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[Beschreibung der Methode. Standard-Textbaustein z. B.:]</w:t>
      </w:r>
    </w:p>
    <w:p>
      <w:pPr>
        <w:spacing w:after="80" w:before="0" w:line="300" w:lineRule="auto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Normgerechte Messung der Spannungsqualität nach </w:t>
      </w:r>
      <w:r>
        <w:rPr>
          <w:rFonts w:ascii="Calibri" w:cs="Calibri" w:eastAsia="Calibri" w:hAnsi="Calibri"/>
          <w:b/>
          <w:bCs/>
          <w:color w:val="0B2545"/>
          <w:sz w:val="20"/>
          <w:szCs w:val="20"/>
        </w:rPr>
        <w:t xml:space="preserve">IEC 61000-4-30 Class A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. [N] Messgeräte zeichnen über [X] Tage gleichzeitig an folgenden Messpunkten auf: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[Messpunkt 1 — z. B. Übergabepunkt]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[Messpunkt 2 — z. B. Verbraucher / Stromkreis]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[Messpunkt 3 — z. B. grösserer Einzelverbraucher]</w:t>
      </w:r>
    </w:p>
    <w:p>
      <w:pPr>
        <w:spacing w:after="80" w:before="0" w:line="300" w:lineRule="auto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[Fernüberwachung während der Messung, Auswertung, schriftlicher Bericht mit Befund und Empfehlung.]</w:t>
      </w:r>
    </w:p>
    <w:p>
      <w:pPr>
        <w:pStyle w:val="Heading1"/>
        <w:pBdr>
          <w:bottom w:val="single" w:color="00B8D9" w:sz="12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4"/>
          <w:szCs w:val="34"/>
        </w:rPr>
        <w:t xml:space="preserve">3  Leistungsumfang und Preis</w:t>
      </w:r>
    </w:p>
    <w:tbl>
      <w:tblPr>
        <w:tblW w:type="dxa" w:w="9360"/>
        <w:tblBorders>
          <w:top w:val="single" w:color="0B2545" w:sz="4"/>
          <w:left w:val="none" w:color="FFFFFF" w:sz="0"/>
          <w:bottom w:val="single" w:color="0B2545" w:sz="4"/>
          <w:right w:val="none" w:color="FFFFFF" w:sz="0"/>
          <w:insideH w:val="single" w:color="E2E8F0" w:sz="2"/>
          <w:insideV w:val="none" w:color="FFFFFF" w:sz="0"/>
        </w:tblBorders>
      </w:tblPr>
      <w:tblGrid>
        <w:gridCol w:w="700"/>
        <w:gridCol w:w="6660"/>
        <w:gridCol w:w="2000"/>
      </w:tblGrid>
      <w:tr>
        <w:trPr>
          <w:tblHeader/>
        </w:trPr>
        <w:tc>
          <w:tcPr>
            <w:tcW w:type="dxa" w:w="700"/>
            <w:shd w:fill="0B2545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18"/>
                <w:szCs w:val="18"/>
              </w:rPr>
              <w:t xml:space="preserve">POS</w:t>
            </w:r>
          </w:p>
        </w:tc>
        <w:tc>
          <w:tcPr>
            <w:tcW w:type="dxa" w:w="6660"/>
            <w:shd w:fill="0B2545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18"/>
                <w:szCs w:val="18"/>
              </w:rPr>
              <w:t xml:space="preserve">LEISTUNG</w:t>
            </w:r>
          </w:p>
        </w:tc>
        <w:tc>
          <w:tcPr>
            <w:tcW w:type="dxa" w:w="2000"/>
            <w:shd w:fill="0B2545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18"/>
                <w:szCs w:val="18"/>
              </w:rPr>
              <w:t xml:space="preserve">CHF</w:t>
            </w:r>
          </w:p>
        </w:tc>
      </w:tr>
      <w:tr>
        <w:tc>
          <w:tcPr>
            <w:tcW w:type="dxa" w:w="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1</w:t>
            </w:r>
          </w:p>
        </w:tc>
        <w:tc>
          <w:tcPr>
            <w:tcW w:type="dxa" w:w="66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1 — z. B. Vorbesprechung und Augenschein vor Ort]</w:t>
            </w:r>
          </w:p>
        </w:tc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[inkl.]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2</w:t>
            </w:r>
          </w:p>
        </w:tc>
        <w:tc>
          <w:tcPr>
            <w:tcW w:type="dxa" w:w="666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2 — z. B. Messplanung und Vorbereitung]</w:t>
            </w:r>
          </w:p>
        </w:tc>
        <w:tc>
          <w:tcPr>
            <w:tcW w:type="dxa" w:w="20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    0]</w:t>
            </w:r>
          </w:p>
        </w:tc>
      </w:tr>
      <w:tr>
        <w:tc>
          <w:tcPr>
            <w:tcW w:type="dxa" w:w="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3</w:t>
            </w:r>
          </w:p>
        </w:tc>
        <w:tc>
          <w:tcPr>
            <w:tcW w:type="dxa" w:w="66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3 — z. B. Installation Messtechnik]</w:t>
            </w:r>
          </w:p>
        </w:tc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    0]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4</w:t>
            </w:r>
          </w:p>
        </w:tc>
        <w:tc>
          <w:tcPr>
            <w:tcW w:type="dxa" w:w="666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4 — z. B. Messung über X Tage, Class A]</w:t>
            </w:r>
          </w:p>
        </w:tc>
        <w:tc>
          <w:tcPr>
            <w:tcW w:type="dxa" w:w="20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    0]</w:t>
            </w:r>
          </w:p>
        </w:tc>
      </w:tr>
      <w:tr>
        <w:tc>
          <w:tcPr>
            <w:tcW w:type="dxa" w:w="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5</w:t>
            </w:r>
          </w:p>
        </w:tc>
        <w:tc>
          <w:tcPr>
            <w:tcW w:type="dxa" w:w="66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5 — z. B. Abbau Messtechnik]</w:t>
            </w:r>
          </w:p>
        </w:tc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    0]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6</w:t>
            </w:r>
          </w:p>
        </w:tc>
        <w:tc>
          <w:tcPr>
            <w:tcW w:type="dxa" w:w="666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6 — z. B. Auswertung und schriftlicher Bericht]</w:t>
            </w:r>
          </w:p>
        </w:tc>
        <w:tc>
          <w:tcPr>
            <w:tcW w:type="dxa" w:w="20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    0]</w:t>
            </w:r>
          </w:p>
        </w:tc>
      </w:tr>
      <w:tr>
        <w:tc>
          <w:tcPr>
            <w:tcW w:type="dxa" w:w="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7</w:t>
            </w:r>
          </w:p>
        </w:tc>
        <w:tc>
          <w:tcPr>
            <w:tcW w:type="dxa" w:w="66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7 — z. B. Ergebnisbesprechung]</w:t>
            </w:r>
          </w:p>
        </w:tc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[inkl.]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8</w:t>
            </w:r>
          </w:p>
        </w:tc>
        <w:tc>
          <w:tcPr>
            <w:tcW w:type="dxa" w:w="666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8 — z. B. Anfahrten]</w:t>
            </w:r>
          </w:p>
        </w:tc>
        <w:tc>
          <w:tcPr>
            <w:tcW w:type="dxa" w:w="20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    0]</w:t>
            </w:r>
          </w:p>
        </w:tc>
      </w:tr>
      <w:tr>
        <w:tc>
          <w:tcPr>
            <w:tcW w:type="dxa" w:w="700"/>
            <w:tcBorders>
              <w:top w:val="single" w:color="00B8D9" w:sz="6"/>
              <w:left w:val="single" w:color="00B8D9" w:sz="4"/>
              <w:bottom w:val="single" w:color="00B8D9" w:sz="6"/>
              <w:right w:val="single" w:color="00B8D9" w:sz="4"/>
            </w:tcBorders>
            <w:shd w:fill="EAF7FB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0"/>
                <w:szCs w:val="20"/>
              </w:rPr>
              <w:t xml:space="preserve"/>
            </w:r>
          </w:p>
        </w:tc>
        <w:tc>
          <w:tcPr>
            <w:tcW w:type="dxa" w:w="6660"/>
            <w:tcBorders>
              <w:top w:val="single" w:color="00B8D9" w:sz="6"/>
              <w:left w:val="single" w:color="00B8D9" w:sz="4"/>
              <w:bottom w:val="single" w:color="00B8D9" w:sz="6"/>
              <w:right w:val="single" w:color="00B8D9" w:sz="4"/>
            </w:tcBorders>
            <w:shd w:fill="EAF7FB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0"/>
                <w:szCs w:val="20"/>
              </w:rPr>
              <w:t xml:space="preserve">Zwischensumme</w:t>
            </w:r>
          </w:p>
        </w:tc>
        <w:tc>
          <w:tcPr>
            <w:tcW w:type="dxa" w:w="2000"/>
            <w:tcBorders>
              <w:top w:val="single" w:color="00B8D9" w:sz="6"/>
              <w:left w:val="single" w:color="00B8D9" w:sz="4"/>
              <w:bottom w:val="single" w:color="00B8D9" w:sz="6"/>
              <w:right w:val="single" w:color="00B8D9" w:sz="4"/>
            </w:tcBorders>
            <w:shd w:fill="EAF7FB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0"/>
                <w:szCs w:val="20"/>
              </w:rPr>
              <w:t xml:space="preserve">[0.00]</w:t>
            </w:r>
          </w:p>
        </w:tc>
      </w:tr>
      <w:tr>
        <w:tc>
          <w:tcPr>
            <w:tcW w:type="dxa" w:w="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/>
            </w:r>
          </w:p>
        </w:tc>
        <w:tc>
          <w:tcPr>
            <w:tcW w:type="dxa" w:w="66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Nicht MWST-pflichtig gemäss Art. 10 Abs. 2 MWSTG</w:t>
            </w:r>
          </w:p>
        </w:tc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keine MWST</w:t>
            </w:r>
          </w:p>
        </w:tc>
      </w:tr>
      <w:tr>
        <w:tc>
          <w:tcPr>
            <w:tcW w:type="dxa" w:w="7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/>
            </w:r>
          </w:p>
        </w:tc>
        <w:tc>
          <w:tcPr>
            <w:tcW w:type="dxa" w:w="666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TOTAL (OHNE MWST)</w:t>
            </w:r>
          </w:p>
        </w:tc>
        <w:tc>
          <w:tcPr>
            <w:tcW w:type="dxa" w:w="20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CHF  [0.00]</w:t>
            </w:r>
          </w:p>
        </w:tc>
      </w:tr>
    </w:tbl>
    <w:p>
      <w:pPr>
        <w:spacing w:after="40" w:before="160"/>
      </w:pPr>
      <w:r>
        <w:rPr>
          <w:rFonts w:ascii="Calibri" w:cs="Calibri" w:eastAsia="Calibri" w:hAnsi="Calibri"/>
          <w:b/>
          <w:bCs/>
          <w:color w:val="0B2545"/>
          <w:sz w:val="18"/>
          <w:szCs w:val="18"/>
        </w:rPr>
        <w:t xml:space="preserve">Pauschal-Festpreis.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Alle Beträge in CHF. </w:t>
      </w:r>
      <w:r>
        <w:rPr>
          <w:rFonts w:ascii="Calibri" w:cs="Calibri" w:eastAsia="Calibri" w:hAnsi="Calibri"/>
          <w:b/>
          <w:bCs/>
          <w:color w:val="0B2545"/>
          <w:sz w:val="18"/>
          <w:szCs w:val="18"/>
        </w:rPr>
        <w:t xml:space="preserve">Ohne MWST – nicht MWST-pflichtig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(Art. 10 Abs. 2 MWSTG).</w:t>
      </w:r>
    </w:p>
    <w:p>
      <w:pPr>
        <w:pStyle w:val="Heading1"/>
        <w:pBdr>
          <w:bottom w:val="single" w:color="00B8D9" w:sz="12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4"/>
          <w:szCs w:val="34"/>
        </w:rPr>
        <w:t xml:space="preserve">4  Ihr Nutzen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2E8F0" w:sz="4"/>
              <w:left w:val="single" w:color="00B8D9" w:sz="2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Normgerecht</w:t>
            </w:r>
          </w:p>
          <w:p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Objektiver Befund nach IEC 61000-4-30 Class A — statt Vermutungen.</w:t>
            </w:r>
          </w:p>
        </w:tc>
        <w:tc>
          <w:tcPr>
            <w:tcW w:type="dxa" w:w="4680"/>
            <w:tcBorders>
              <w:top w:val="single" w:color="E2E8F0" w:sz="4"/>
              <w:left w:val="single" w:color="00B8D9" w:sz="2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Belastbar</w:t>
            </w:r>
          </w:p>
          <w:p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Schriftliche Grundlage, verwendbar auch gegenüber dem Netzbetreiber.</w:t>
            </w:r>
          </w:p>
        </w:tc>
      </w:tr>
      <w:tr>
        <w:tc>
          <w:tcPr>
            <w:tcW w:type="dxa" w:w="4680"/>
            <w:tcBorders>
              <w:top w:val="single" w:color="E2E8F0" w:sz="4"/>
              <w:left w:val="single" w:color="00B8D9" w:sz="2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Faktenbasiert</w:t>
            </w:r>
          </w:p>
          <w:p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Kein Einbau von Komponenten auf Verdacht: zuerst Fakten, dann Entscheid.</w:t>
            </w:r>
          </w:p>
        </w:tc>
        <w:tc>
          <w:tcPr>
            <w:tcW w:type="dxa" w:w="4680"/>
            <w:tcBorders>
              <w:top w:val="single" w:color="E2E8F0" w:sz="4"/>
              <w:left w:val="single" w:color="00B8D9" w:sz="2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Kostentransparent</w:t>
            </w:r>
          </w:p>
          <w:p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Fixer Pauschalpreis mit voller Kostentransparenz.</w:t>
            </w:r>
          </w:p>
        </w:tc>
      </w:tr>
    </w:tbl>
    <w:p>
      <w:pPr>
        <w:pStyle w:val="Heading1"/>
        <w:pBdr>
          <w:bottom w:val="single" w:color="00B8D9" w:sz="12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4"/>
          <w:szCs w:val="34"/>
        </w:rPr>
        <w:t xml:space="preserve">5  Termin und nächste Schritte</w:t>
      </w:r>
    </w:p>
    <w:p>
      <w:pPr>
        <w:spacing w:after="80" w:before="0" w:line="300" w:lineRule="auto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[Terminvorschlag inkl. Datum, Uhrzeit, Dauer. Hinweis auf Bestätigung durch den Kunden. Ablauf ausserhalb der Stosszeiten.]</w:t>
      </w:r>
    </w:p>
    <w:p>
      <w:pPr>
        <w:pStyle w:val="Heading1"/>
        <w:pBdr>
          <w:bottom w:val="single" w:color="00B8D9" w:sz="12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4"/>
          <w:szCs w:val="34"/>
        </w:rPr>
        <w:t xml:space="preserve">6  Konditionen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Gültigkeit dieses Angebots: bis [TT.MM.JJJJ].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Preise in CHF. Ohne MWST – nicht MWST-pflichtig (Art. 10 Abs. 2 MWSTG). Zahlbar innert 30 Tagen netto nach Schlussrechnung.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Arbeiten an der elektrischen Anlage erfolgen fachgerecht nach den geltenden Schweizer Vorschriften (NIN, NIV, ESTI).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[Weitere Konditionen bei Bedarf.]</w:t>
      </w:r>
    </w:p>
    <w:p>
      <w:pPr>
        <w:spacing w:after="120" w:before="30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Für Fragen stehe ich Ihnen gerne zur Verfügung. Ich freue mich darauf, das Vorhaben für Sie sauber zu klären.</w:t>
      </w:r>
    </w:p>
    <w:p>
      <w:pPr>
        <w:spacing w:after="40" w:before="12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Freundliche Grüsse</w:t>
      </w:r>
    </w:p>
    <w:p>
      <w:pPr>
        <w:spacing w:after="0" w:before="24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Burak Ücöz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0B2545"/>
          <w:sz w:val="18"/>
          <w:szCs w:val="18"/>
        </w:rPr>
        <w:t xml:space="preserve">kabuu — Netzqualität &amp; EMV Messungen · Engineering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0B2545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Calibri" w:cs="Calibri" w:eastAsia="Calibri" w:hAnsi="Calibri"/>
                <w:caps/>
                <w:color w:val="64748B"/>
                <w:spacing w:val="40"/>
                <w:sz w:val="16"/>
                <w:szCs w:val="16"/>
              </w:rPr>
              <w:t xml:space="preserve">Auftrag erteilt (Ort, Datum)</w:t>
            </w:r>
          </w:p>
        </w:tc>
        <w:tc>
          <w:tcPr>
            <w:tcW w:type="dxa" w:w="4680"/>
            <w:tcBorders>
              <w:top w:val="single" w:color="0B2545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0"/>
              <w:left w:type="dxa" w:w="20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caps/>
                <w:color w:val="64748B"/>
                <w:spacing w:val="40"/>
                <w:sz w:val="16"/>
                <w:szCs w:val="16"/>
              </w:rPr>
              <w:t xml:space="preserve">Unterschrift Auftraggeber</w:t>
            </w:r>
          </w:p>
        </w:tc>
      </w:tr>
    </w:tbl>
    <w:p>
      <w:pPr>
        <w:spacing w:after="0" w:before="80"/>
      </w:pPr>
      <w:r>
        <w:rPr>
          <w:rFonts w:ascii="Calibri" w:cs="Calibri" w:eastAsia="Calibri" w:hAnsi="Calibri"/>
          <w:color w:val="64748B"/>
          <w:sz w:val="16"/>
          <w:szCs w:val="16"/>
        </w:rPr>
        <w:t xml:space="preserve">Bitte unterschrieben zurück an: </w:t>
      </w:r>
      <w:r>
        <w:rPr>
          <w:rFonts w:ascii="Calibri" w:cs="Calibri" w:eastAsia="Calibri" w:hAnsi="Calibri"/>
          <w:b/>
          <w:bCs/>
          <w:color w:val="0B2545"/>
          <w:sz w:val="16"/>
          <w:szCs w:val="16"/>
        </w:rPr>
        <w:t xml:space="preserve">[E-Mail-Adresse]</w:t>
      </w:r>
    </w:p>
    <w:sectPr>
      <w:headerReference w:type="default" r:id="rId7"/>
      <w:footerReference w:type="default" r:id="rId8"/>
      <w:pgSz w:w="11905" w:h="16837" w:orient="portrait"/>
      <w:pgMar w:top="2154" w:right="1247" w:bottom="1360" w:left="1247" w:header="566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6" w:space="4"/>
      </w:pBdr>
      <w:spacing w:after="40" w:before="0"/>
    </w:pPr>
    <w:r>
      <w:rPr>
        <w:sz w:val="2"/>
        <w:szCs w:val="2"/>
      </w:rPr>
      <w:t xml:space="preserve"/>
    </w:r>
  </w:p>
  <w:p>
    <w:pPr>
      <w:tabs>
        <w:tab w:val="center" w:pos="4536"/>
        <w:tab w:val="right" w:pos="9072"/>
      </w:tabs>
      <w:jc w:val="left"/>
    </w:pPr>
    <w:r>
      <w:rPr>
        <w:rFonts w:ascii="Calibri" w:cs="Calibri" w:eastAsia="Calibri" w:hAnsi="Calibri"/>
        <w:b/>
        <w:bCs/>
        <w:color w:val="0B2545"/>
        <w:sz w:val="16"/>
        <w:szCs w:val="16"/>
      </w:rPr>
      <w:t xml:space="preserve">kabuu  ·  Netzqualität &amp; EMV Messungen  ·  Engineering</w:t>
    </w:r>
    <w:r>
      <w:rPr>
        <w:rFonts w:ascii="Calibri" w:cs="Calibri" w:eastAsia="Calibri" w:hAnsi="Calibri"/>
        <w:color w:val="64748B"/>
        <w:sz w:val="16"/>
        <w:szCs w:val="16"/>
      </w:rPr>
      <w:t xml:space="preserve">	[Strasse Nr.] · [PLZ Ort] · [Telefon] · [E-Mail]</w:t>
    </w:r>
    <w:r>
      <w:rPr>
        <w:rFonts w:ascii="Calibri" w:cs="Calibri" w:eastAsia="Calibri" w:hAnsi="Calibri"/>
        <w:color w:val="64748B"/>
        <w:sz w:val="16"/>
        <w:szCs w:val="16"/>
      </w:rPr>
      <w:t xml:space="preserve">	Seite </w:t>
    </w:r>
    <w:r>
      <w:rPr>
        <w:rFonts w:ascii="Calibri" w:cs="Calibri" w:eastAsia="Calibri" w:hAnsi="Calibri"/>
        <w:b/>
        <w:bCs/>
        <w:color w:val="0B254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6"/>
        <w:szCs w:val="16"/>
      </w:rPr>
      <w:t xml:space="preserve"> / </w:t>
    </w:r>
    <w:r>
      <w:rPr>
        <w:rFonts w:ascii="Calibri" w:cs="Calibri" w:eastAsia="Calibri" w:hAnsi="Calibri"/>
        <w:b/>
        <w:bCs/>
        <w:color w:val="0B254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left"/>
    </w:pPr>
    <w:r>
      <w:drawing>
        <wp:inline distT="0" distB="0" distL="0" distR="0">
          <wp:extent cx="1809750" cy="11620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11620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B8D9" w:sz="8" w:space="1"/>
      </w:pBdr>
      <w:spacing w:after="0"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b/>
        <w:bCs/>
        <w:color w:val="00B8D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ece952d6d3dcecb04a65d024f7821fc4dc2e61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Angebot — Master-Vorlage</dc:title>
  <dc:creator>Burak Ücöz</dc:creator>
  <dc:description>Master-Vorlage Angebot · kabuu · Netzqualität &amp; EMV Messungen · Engineering</dc:description>
  <cp:lastModifiedBy>Un-named</cp:lastModifiedBy>
  <cp:revision>1</cp:revision>
  <dcterms:created xsi:type="dcterms:W3CDTF">2026-07-28T12:58:27.660Z</dcterms:created>
  <dcterms:modified xsi:type="dcterms:W3CDTF">2026-07-28T12:58:27.696Z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