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keepNext/>
        <w:keepLines/>
        <w:widowControl w:val="true"/>
        <w:spacing w:before="0" w:after="440" w:line="240" w:lineRule="auto"/>
      </w:pPr>
      <w:r>
        <w:drawing>
          <wp:inline xmlns:a="http://schemas.openxmlformats.org/drawingml/2006/main" xmlns:pic="http://schemas.openxmlformats.org/drawingml/2006/picture">
            <wp:extent cx="1431000" cy="1584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go_lockup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431000" cy="1584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keepNext/>
        <w:keepLines/>
        <w:widowControl w:val="true"/>
        <w:pBdr>
          <w:bottom w:val="single" w:color="1B2430" w:sz="14" w:space="2"/>
        </w:pBdr>
        <w:spacing w:before="0" w:after="0" w:line="120" w:lineRule="auto"/>
      </w:pPr>
    </w:p>
    <w:p>
      <w:pPr>
        <w:keepNext/>
        <w:keepLines/>
        <w:widowControl w:val="true"/>
        <w:spacing w:before="180" w:after="60" w:line="240" w:lineRule="auto"/>
      </w:pPr>
      <w:r>
        <w:rPr>
          <w:rFonts w:ascii="Arial" w:hAnsi="Arial" w:cs="Arial" w:eastAsia="Arial"/>
          <w:b/>
          <w:bCs/>
          <w:caps/>
          <w:color w:val="6B7480"/>
          <w:spacing w:val="54"/>
          <w:sz w:val="19"/>
          <w:szCs w:val="19"/>
          <w:lang w:val="de-CH"/>
        </w:rPr>
        <w:t xml:space="preserve">Schlussbericht</w:t>
      </w:r>
    </w:p>
    <w:p>
      <w:pPr>
        <w:keepNext/>
        <w:keepLines/>
        <w:widowControl w:val="true"/>
        <w:spacing w:before="0" w:after="90" w:line="276" w:lineRule="auto"/>
      </w:pPr>
      <w:r>
        <w:rPr>
          <w:rFonts w:ascii="Arial" w:hAnsi="Arial" w:cs="Arial" w:eastAsia="Arial"/>
          <w:b/>
          <w:bCs/>
          <w:color w:val="1B2430"/>
          <w:sz w:val="44"/>
          <w:szCs w:val="44"/>
          <w:lang w:val="de-CH"/>
        </w:rPr>
        <w:t xml:space="preserve">Titel der Messung und der Fragestellung</w:t>
      </w:r>
    </w:p>
    <w:p>
      <w:pPr>
        <w:keepNext/>
        <w:keepLines/>
        <w:widowControl w:val="true"/>
        <w:spacing w:before="0" w:after="140" w:line="264" w:lineRule="auto"/>
      </w:pPr>
      <w:r>
        <w:rPr>
          <w:rFonts w:ascii="Arial" w:hAnsi="Arial" w:cs="Arial" w:eastAsia="Arial"/>
          <w:color w:val="3A4048"/>
          <w:sz w:val="25"/>
          <w:szCs w:val="25"/>
          <w:lang w:val="de-CH"/>
        </w:rPr>
        <w:t xml:space="preserve">Objektname, Strasse, PLZ Ort</w:t>
      </w:r>
    </w:p>
    <w:p>
      <w:pPr>
        <w:keepNext/>
        <w:keepLines/>
        <w:widowControl w:val="true"/>
        <w:pBdr>
          <w:bottom w:val="single" w:color="D8DDE3" w:sz="6" w:space="2"/>
        </w:pBdr>
        <w:spacing w:before="0" w:after="0" w:line="120" w:lineRule="auto"/>
      </w:pPr>
    </w:p>
    <w:p>
      <w:pPr>
        <w:keepNext/>
        <w:keepLines/>
        <w:widowControl w:val="true"/>
        <w:spacing w:before="110" w:after="420" w:line="252" w:lineRule="auto"/>
      </w:pPr>
      <w:r>
        <w:rPr>
          <w:rFonts w:ascii="Arial" w:hAnsi="Arial" w:cs="Arial" w:eastAsia="Arial"/>
          <w:color w:val="6B7480"/>
          <w:sz w:val="18"/>
          <w:szCs w:val="18"/>
          <w:lang w:val="de-CH"/>
        </w:rPr>
        <w:t xml:space="preserve">Messkampagne TT.MM.JJJJ bis TT.MM.JJJJ · n Messpunkte · IEC 61000-4-30 Ed.3 Class A</w:t>
      </w:r>
    </w:p>
    <w:tbl>
      <w:tblPr>
        <w:tblW w:type="dxa" w:w="9412"/>
        <w:tblInd w:type="dxa" w:w="0"/>
        <w:tblLayout w:type="fixed"/>
        <w:tblCellMar>
          <w:top w:type="dxa" w:w="85"/>
          <w:left w:type="dxa" w:w="110"/>
          <w:bottom w:type="dxa" w:w="85"/>
          <w:right w:type="dxa" w:w="110"/>
        </w:tblCellMar>
        <w:tblLook w:firstColumn="1" w:firstRow="1" w:lastColumn="0" w:lastRow="0" w:noHBand="0" w:noVBand="1" w:val="04A0"/>
      </w:tblPr>
      <w:tblGrid>
        <w:gridCol w:w="3116"/>
        <w:gridCol w:w="6296"/>
      </w:tblGrid>
      <w:tr>
        <w:trPr>
          <w:cantSplit/>
        </w:trPr>
        <w:tc>
          <w:tcPr>
            <w:tcW w:type="dxa" w:w="3116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Objekt</w:t>
            </w:r>
          </w:p>
        </w:tc>
        <w:tc>
          <w:tcPr>
            <w:tcW w:type="dxa" w:w="6296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Objektname, Strasse, PLZ Ort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Betreiber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Name des Betreibers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Auftraggeber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Firma, Adresse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Netzbetreiber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Werk · 230/400 V · 50 Hz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Anlass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Beschwerdebild in einem Satz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Messmittel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Gerätetyp, Anzahl, Norm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Messzeitraum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TT.MM.JJJJ bis TT.MM.JJJJ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Verfasser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none" w:sz="0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Burak Ücöz, kabuu — Netzqualität &amp; EMV Messungen</w:t>
            </w:r>
          </w:p>
        </w:tc>
      </w:tr>
      <w:tr>
        <w:trPr>
          <w:cantSplit/>
        </w:trPr>
        <w:tc>
          <w:tcPr>
            <w:tcW w:type="dxa" w:w="3116"/>
            <w:tcBorders>
              <w:top w:val="single" w:color="D8DDE3" w:sz="4"/>
              <w:left w:val="none" w:sz="0"/>
              <w:bottom w:val="single" w:color="B6BEC7" w:sz="6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23282E"/>
                <w:sz w:val="18"/>
                <w:szCs w:val="18"/>
                <w:lang w:val="de-CH"/>
              </w:rPr>
              <w:t xml:space="preserve">Berichtsstand</w:t>
            </w:r>
          </w:p>
        </w:tc>
        <w:tc>
          <w:tcPr>
            <w:tcW w:type="dxa" w:w="6296"/>
            <w:tcBorders>
              <w:top w:val="single" w:color="D8DDE3" w:sz="4"/>
              <w:left w:val="none" w:sz="0"/>
              <w:bottom w:val="single" w:color="B6BEC7" w:sz="6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TT.MM.JJJJ</w:t>
            </w:r>
          </w:p>
        </w:tc>
      </w:tr>
    </w:tbl>
    <w:p>
      <w:pPr>
        <w:keepLines/>
        <w:widowControl w:val="true"/>
        <w:spacing w:before="0" w:after="0" w:line="140" w:lineRule="auto"/>
      </w:pPr>
    </w:p>
    <w:p>
      <w:pPr>
        <w:keepNext/>
        <w:keepLines/>
        <w:widowControl w:val="true"/>
        <w:spacing w:before="0" w:after="0" w:line="120" w:lineRule="auto"/>
      </w:pPr>
    </w:p>
    <w:tbl>
      <w:tblPr>
        <w:tblW w:type="dxa" w:w="9412"/>
        <w:tblInd w:type="dxa" w:w="0"/>
        <w:tblLayout w:type="fixed"/>
        <w:tblCellMar>
          <w:top w:type="dxa" w:w="85"/>
          <w:left w:type="dxa" w:w="110"/>
          <w:bottom w:type="dxa" w:w="85"/>
          <w:right w:type="dxa" w:w="110"/>
        </w:tblCellMar>
        <w:tblLook w:firstColumn="1" w:firstRow="1" w:lastColumn="0" w:lastRow="0" w:noHBand="0" w:noVBand="1" w:val="04A0"/>
      </w:tblPr>
      <w:tblGrid>
        <w:gridCol w:w="9412"/>
      </w:tblGrid>
      <w:tr>
        <w:trPr/>
        <w:tc>
          <w:tcPr>
            <w:tcW w:type="dxa" w:w="9412"/>
            <w:tcBorders>
              <w:top w:val="single" w:color="2C4A6B" w:sz="2"/>
              <w:left w:val="single" w:color="2C4A6B" w:sz="24"/>
              <w:bottom w:val="single" w:color="2C4A6B" w:sz="2"/>
              <w:right w:val="single" w:color="2C4A6B" w:sz="2"/>
            </w:tcBorders>
            <w:shd w:val="clear" w:color="auto" w:fill="F1F4F8"/>
            <w:tcMar>
              <w:top w:type="dxa" w:w="150"/>
              <w:left w:type="dxa" w:w="200"/>
              <w:bottom w:type="dxa" w:w="150"/>
              <w:right w:type="dxa" w:w="180"/>
            </w:tcMar>
            <w:vAlign w:val="top"/>
          </w:tcPr>
          <w:p>
            <w:pPr>
              <w:keepNext/>
              <w:keepLines/>
              <w:widowControl w:val="true"/>
              <w:spacing w:before="0" w:after="90" w:line="252" w:lineRule="auto"/>
            </w:pPr>
            <w:r>
              <w:rPr>
                <w:rFonts w:ascii="Arial" w:hAnsi="Arial" w:cs="Arial" w:eastAsia="Arial"/>
                <w:b/>
                <w:bCs/>
                <w:color w:val="2C4A6B"/>
                <w:sz w:val="20"/>
                <w:szCs w:val="20"/>
                <w:lang w:val="de-CH"/>
              </w:rPr>
              <w:t xml:space="preserve">So arbeiten Sie mit dieser Vorlage</w:t>
            </w:r>
          </w:p>
          <w:p>
            <w:pPr>
              <w:keepLines/>
              <w:widowControl w:val="true"/>
              <w:spacing w:before="0" w:after="90" w:line="288" w:lineRule="auto"/>
              <w:jc w:val="both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Die Vorlage trägt die vollständige kabuu-Gestaltung: Deckblatt, Kopf- und Fusszeile mit Bildmarke, Überschriftenebenen, Tabellenlook, Hinweiskästen und Bildlegenden. Ersetzen Sie die Platzhalter und schreiben Sie den Bericht in den vorbereiteten Ebenen weiter.</w:t>
            </w:r>
          </w:p>
          <w:p>
            <w:pPr>
              <w:keepLines/>
              <w:widowControl w:val="true"/>
              <w:spacing w:before="0" w:after="90" w:line="288" w:lineRule="auto"/>
              <w:jc w:val="both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Überschrift 1 beginnt ein Kapitel auf neuer Seite, Überschrift 2 und 3 gliedern darunter. Das Inhaltsverzeichnis aktualisieren Sie mit F9.</w:t>
            </w:r>
          </w:p>
          <w:p>
            <w:pPr>
              <w:keepLines/>
              <w:widowControl w:val="true"/>
              <w:spacing w:before="0" w:after="0" w:line="288" w:lineRule="auto"/>
              <w:jc w:val="both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Zahlen werden nach Schweizer Satz gesetzt: Tausender mit Hochkomma, zwischen Zahl und Einheit ein geschütztes Leerzeichen.</w:t>
            </w:r>
          </w:p>
        </w:tc>
      </w:tr>
    </w:tbl>
    <w:p>
      <w:pPr>
        <w:keepLines/>
        <w:widowControl w:val="true"/>
        <w:spacing w:before="0" w:after="0" w:line="140" w:lineRule="auto"/>
      </w:pPr>
    </w:p>
    <w:p>
      <w:pPr>
        <w:keepLines/>
        <w:pageBreakBefore/>
        <w:widowControl w:val="true"/>
        <w:spacing w:before="0" w:after="0" w:line="240" w:lineRule="auto"/>
      </w:pPr>
    </w:p>
    <w:p>
      <w:pPr>
        <w:pStyle w:val="Heading1"/>
        <w:keepNext/>
        <w:keepLines/>
        <w:widowControl w:val="true"/>
        <w:pBdr>
          <w:bottom w:val="single" w:color="1B2430" w:sz="10" w:space="8"/>
        </w:pBdr>
        <w:suppressAutoHyphens w:val="true"/>
        <w:spacing w:before="0" w:after="220" w:line="264" w:lineRule="auto"/>
      </w:pPr>
      <w:r>
        <w:rPr>
          <w:rFonts w:ascii="Arial" w:hAnsi="Arial" w:cs="Arial" w:eastAsia="Arial"/>
          <w:b/>
          <w:bCs/>
          <w:color w:val="1B2430"/>
          <w:sz w:val="34"/>
          <w:szCs w:val="34"/>
          <w:lang w:val="de-CH"/>
        </w:rPr>
        <w:t xml:space="preserve">Inhaltsverzeichnis</w:t>
      </w:r>
      <w:bookmarkStart w:id="900" w:name="_TocTpl0"/>
      <w:bookmarkEnd w:id="900"/>
    </w:p>
    <w:p>
      <w:pPr>
        <w:keepLines/>
        <w:widowControl w:val="true"/>
        <w:spacing w:before="0" w:after="240" w:line="252" w:lineRule="auto"/>
      </w:pPr>
      <w:r>
        <w:rPr>
          <w:rFonts w:ascii="Arial" w:hAnsi="Arial" w:cs="Arial" w:eastAsia="Arial"/>
          <w:color w:val="6B7480"/>
          <w:sz w:val="18"/>
          <w:szCs w:val="18"/>
          <w:lang w:val="de-CH"/>
        </w:rPr>
        <w:t xml:space="preserve">Hier das Inhaltsverzeichnis einfügen: Referenzen · Inhaltsverzeichnis · Ebenen 1 bis 2. Mit F9 aktualisieren.</w:t>
      </w:r>
    </w:p>
    <w:p>
      <w:pPr>
        <w:keepNext/>
        <w:keepLines/>
        <w:pageBreakBefore/>
        <w:widowControl w:val="true"/>
        <w:suppressAutoHyphens w:val="true"/>
        <w:spacing w:before="0" w:after="60" w:line="240" w:lineRule="auto"/>
      </w:pPr>
      <w:r>
        <w:rPr>
          <w:rFonts w:ascii="Arial" w:hAnsi="Arial" w:cs="Arial" w:eastAsia="Arial"/>
          <w:b/>
          <w:bCs/>
          <w:caps/>
          <w:color w:val="97A0AB"/>
          <w:spacing w:val="34"/>
          <w:sz w:val="17"/>
          <w:szCs w:val="17"/>
          <w:lang w:val="de-CH"/>
        </w:rPr>
        <w:t xml:space="preserve">Kapitel 1</w:t>
      </w:r>
    </w:p>
    <w:p>
      <w:pPr>
        <w:pStyle w:val="Heading1"/>
        <w:keepNext/>
        <w:keepLines/>
        <w:widowControl w:val="true"/>
        <w:pBdr>
          <w:bottom w:val="single" w:color="1B2430" w:sz="10" w:space="8"/>
        </w:pBdr>
        <w:suppressAutoHyphens w:val="true"/>
        <w:spacing w:before="0" w:after="220" w:line="264" w:lineRule="auto"/>
      </w:pPr>
      <w:r>
        <w:rPr>
          <w:rFonts w:ascii="Arial" w:hAnsi="Arial" w:cs="Arial" w:eastAsia="Arial"/>
          <w:b/>
          <w:bCs/>
          <w:color w:val="1B2430"/>
          <w:sz w:val="34"/>
          <w:szCs w:val="34"/>
          <w:lang w:val="de-CH"/>
        </w:rPr>
        <w:t xml:space="preserve">1. Kapitelüberschrift</w:t>
      </w:r>
      <w:bookmarkStart w:id="901" w:name="_TocTpl1"/>
      <w:bookmarkEnd w:id="901"/>
    </w:p>
    <w:p>
      <w:pPr>
        <w:keepLines/>
        <w:widowControl w:val="true"/>
        <w:spacing w:before="0" w:after="120" w:line="288" w:lineRule="auto"/>
        <w:jc w:val="both"/>
      </w:pPr>
      <w:r>
        <w:rPr>
          <w:rFonts w:ascii="Arial" w:hAnsi="Arial" w:cs="Arial" w:eastAsia="Arial"/>
          <w:color w:val="23282E"/>
          <w:sz w:val="20"/>
          <w:szCs w:val="20"/>
          <w:lang w:val="de-CH"/>
        </w:rPr>
        <w:t xml:space="preserve">Fliesstext im Blocksatz mit Silbentrennung. Zahlen und Einheiten bleiben zusammen, etwa 230 V, 50 Hz oder 2,40 %. Tausender werden mit Hochkomma gesetzt, etwa 86’600 VA.</w:t>
      </w:r>
    </w:p>
    <w:p>
      <w:pPr>
        <w:pStyle w:val="Heading2"/>
        <w:keepNext/>
        <w:keepLines/>
        <w:widowControl w:val="true"/>
        <w:suppressAutoHyphens w:val="true"/>
        <w:spacing w:before="320" w:after="110" w:line="252" w:lineRule="auto"/>
      </w:pPr>
      <w:r>
        <w:rPr>
          <w:rFonts w:ascii="Arial" w:hAnsi="Arial" w:cs="Arial" w:eastAsia="Arial"/>
          <w:b/>
          <w:bCs/>
          <w:color w:val="1B2430"/>
          <w:sz w:val="25"/>
          <w:szCs w:val="25"/>
          <w:lang w:val="de-CH"/>
        </w:rPr>
        <w:t xml:space="preserve">1.1 Abschnittsüberschrift</w:t>
      </w:r>
    </w:p>
    <w:p>
      <w:pPr>
        <w:keepLines/>
        <w:widowControl w:val="true"/>
        <w:spacing w:before="0" w:after="120" w:line="288" w:lineRule="auto"/>
        <w:jc w:val="both"/>
      </w:pPr>
      <w:r>
        <w:rPr>
          <w:rFonts w:ascii="Arial" w:hAnsi="Arial" w:cs="Arial" w:eastAsia="Arial"/>
          <w:color w:val="23282E"/>
          <w:sz w:val="20"/>
          <w:szCs w:val="20"/>
          <w:lang w:val="de-CH"/>
        </w:rPr>
        <w:t xml:space="preserve">Unter einer Abschnittsüberschrift steht der erläuternde Text, darunter die Tabelle mit den Werten.</w:t>
      </w:r>
    </w:p>
    <w:tbl>
      <w:tblPr>
        <w:tblW w:type="dxa" w:w="9412"/>
        <w:tblInd w:type="dxa" w:w="0"/>
        <w:tblLayout w:type="fixed"/>
        <w:tblCellMar>
          <w:top w:type="dxa" w:w="85"/>
          <w:left w:type="dxa" w:w="110"/>
          <w:bottom w:type="dxa" w:w="85"/>
          <w:right w:type="dxa" w:w="110"/>
        </w:tblCellMar>
        <w:tblLook w:firstColumn="1" w:firstRow="1" w:lastColumn="0" w:lastRow="0" w:noHBand="0" w:noVBand="1" w:val="04A0"/>
      </w:tblPr>
      <w:tblGrid>
        <w:gridCol w:w="1572"/>
        <w:gridCol w:w="1841"/>
        <w:gridCol w:w="1688"/>
        <w:gridCol w:w="1841"/>
        <w:gridCol w:w="2470"/>
      </w:tblGrid>
      <w:tr>
        <w:trPr>
          <w:cantSplit/>
          <w:tblHeader/>
        </w:trPr>
        <w:tc>
          <w:tcPr>
            <w:tcW w:type="dxa" w:w="1572"/>
            <w:shd w:val="clear" w:color="auto" w:fill="1B2430"/>
            <w:tcMar>
              <w:top w:type="dxa" w:w="95"/>
              <w:left w:type="dxa" w:w="115"/>
              <w:bottom w:type="dxa" w:w="9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b/>
                <w:bCs/>
                <w:color w:val="FFFFFF"/>
                <w:sz w:val="17"/>
                <w:szCs w:val="17"/>
                <w:lang w:val="de-CH"/>
              </w:rPr>
              <w:t xml:space="preserve">Grösse</w:t>
            </w:r>
          </w:p>
        </w:tc>
        <w:tc>
          <w:tcPr>
            <w:tcW w:type="dxa" w:w="1841"/>
            <w:shd w:val="clear" w:color="auto" w:fill="1B2430"/>
            <w:tcMar>
              <w:top w:type="dxa" w:w="95"/>
              <w:left w:type="dxa" w:w="115"/>
              <w:bottom w:type="dxa" w:w="9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b/>
                <w:bCs/>
                <w:color w:val="FFFFFF"/>
                <w:sz w:val="17"/>
                <w:szCs w:val="17"/>
                <w:lang w:val="de-CH"/>
              </w:rPr>
              <w:t xml:space="preserve">Minimum</w:t>
            </w:r>
          </w:p>
        </w:tc>
        <w:tc>
          <w:tcPr>
            <w:tcW w:type="dxa" w:w="1688"/>
            <w:shd w:val="clear" w:color="auto" w:fill="1B2430"/>
            <w:tcMar>
              <w:top w:type="dxa" w:w="95"/>
              <w:left w:type="dxa" w:w="115"/>
              <w:bottom w:type="dxa" w:w="9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b/>
                <w:bCs/>
                <w:color w:val="FFFFFF"/>
                <w:sz w:val="17"/>
                <w:szCs w:val="17"/>
                <w:lang w:val="de-CH"/>
              </w:rPr>
              <w:t xml:space="preserve">Mittel</w:t>
            </w:r>
          </w:p>
        </w:tc>
        <w:tc>
          <w:tcPr>
            <w:tcW w:type="dxa" w:w="1841"/>
            <w:shd w:val="clear" w:color="auto" w:fill="1B2430"/>
            <w:tcMar>
              <w:top w:type="dxa" w:w="95"/>
              <w:left w:type="dxa" w:w="115"/>
              <w:bottom w:type="dxa" w:w="9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b/>
                <w:bCs/>
                <w:color w:val="FFFFFF"/>
                <w:sz w:val="17"/>
                <w:szCs w:val="17"/>
                <w:lang w:val="de-CH"/>
              </w:rPr>
              <w:t xml:space="preserve">Maximum</w:t>
            </w:r>
          </w:p>
        </w:tc>
        <w:tc>
          <w:tcPr>
            <w:tcW w:type="dxa" w:w="2470"/>
            <w:shd w:val="clear" w:color="auto" w:fill="1B2430"/>
            <w:tcMar>
              <w:top w:type="dxa" w:w="95"/>
              <w:left w:type="dxa" w:w="115"/>
              <w:bottom w:type="dxa" w:w="9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b/>
                <w:bCs/>
                <w:color w:val="FFFFFF"/>
                <w:sz w:val="17"/>
                <w:szCs w:val="17"/>
                <w:lang w:val="de-CH"/>
              </w:rPr>
              <w:t xml:space="preserve">Grenzwert</w:t>
            </w:r>
          </w:p>
        </w:tc>
      </w:tr>
      <w:tr>
        <w:trPr>
          <w:cantSplit/>
        </w:trPr>
        <w:tc>
          <w:tcPr>
            <w:tcW w:type="dxa" w:w="1572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U1N</w:t>
            </w:r>
          </w:p>
        </w:tc>
        <w:tc>
          <w:tcPr>
            <w:tcW w:type="dxa" w:w="1841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226,45 V</w:t>
            </w:r>
          </w:p>
        </w:tc>
        <w:tc>
          <w:tcPr>
            <w:tcW w:type="dxa" w:w="1688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234,73 V</w:t>
            </w:r>
          </w:p>
        </w:tc>
        <w:tc>
          <w:tcPr>
            <w:tcW w:type="dxa" w:w="1841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239,46 V</w:t>
            </w:r>
          </w:p>
        </w:tc>
        <w:tc>
          <w:tcPr>
            <w:tcW w:type="dxa" w:w="2470"/>
            <w:tcBorders>
              <w:top w:val="single" w:color="D8DDE3" w:sz="4"/>
              <w:left w:val="none" w:sz="0"/>
              <w:bottom w:val="none" w:sz="0"/>
              <w:right w:val="none" w:sz="0"/>
            </w:tcBorders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207 bis 253 V</w:t>
            </w:r>
          </w:p>
        </w:tc>
      </w:tr>
      <w:tr>
        <w:trPr>
          <w:cantSplit/>
        </w:trPr>
        <w:tc>
          <w:tcPr>
            <w:tcW w:type="dxa" w:w="1572"/>
            <w:tcBorders>
              <w:top w:val="single" w:color="D8DDE3" w:sz="4"/>
              <w:left w:val="none" w:sz="0"/>
              <w:bottom w:val="single" w:color="B6BEC7" w:sz="6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lef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THD U1</w:t>
            </w:r>
          </w:p>
        </w:tc>
        <w:tc>
          <w:tcPr>
            <w:tcW w:type="dxa" w:w="1841"/>
            <w:tcBorders>
              <w:top w:val="single" w:color="D8DDE3" w:sz="4"/>
              <w:left w:val="none" w:sz="0"/>
              <w:bottom w:val="single" w:color="B6BEC7" w:sz="6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1,11 %</w:t>
            </w:r>
          </w:p>
        </w:tc>
        <w:tc>
          <w:tcPr>
            <w:tcW w:type="dxa" w:w="1688"/>
            <w:tcBorders>
              <w:top w:val="single" w:color="D8DDE3" w:sz="4"/>
              <w:left w:val="none" w:sz="0"/>
              <w:bottom w:val="single" w:color="B6BEC7" w:sz="6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1,72 %</w:t>
            </w:r>
          </w:p>
        </w:tc>
        <w:tc>
          <w:tcPr>
            <w:tcW w:type="dxa" w:w="1841"/>
            <w:tcBorders>
              <w:top w:val="single" w:color="D8DDE3" w:sz="4"/>
              <w:left w:val="none" w:sz="0"/>
              <w:bottom w:val="single" w:color="B6BEC7" w:sz="6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2,40 %</w:t>
            </w:r>
          </w:p>
        </w:tc>
        <w:tc>
          <w:tcPr>
            <w:tcW w:type="dxa" w:w="2470"/>
            <w:tcBorders>
              <w:top w:val="single" w:color="D8DDE3" w:sz="4"/>
              <w:left w:val="none" w:sz="0"/>
              <w:bottom w:val="single" w:color="B6BEC7" w:sz="6"/>
              <w:right w:val="none" w:sz="0"/>
            </w:tcBorders>
            <w:shd w:val="clear" w:color="auto" w:fill="F5F7F9"/>
            <w:tcMar>
              <w:top w:type="dxa" w:w="85"/>
              <w:left w:type="dxa" w:w="115"/>
              <w:bottom w:type="dxa" w:w="85"/>
              <w:right w:type="dxa" w:w="115"/>
            </w:tcMar>
            <w:vAlign w:val="center"/>
          </w:tcPr>
          <w:p>
            <w:pPr>
              <w:widowControl w:val="true"/>
              <w:suppressAutoHyphens w:val="true"/>
              <w:spacing w:before="0" w:after="0" w:line="264" w:lineRule="auto"/>
              <w:jc w:val="right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8,0 %</w:t>
            </w:r>
          </w:p>
        </w:tc>
      </w:tr>
    </w:tbl>
    <w:p>
      <w:pPr>
        <w:keepLines/>
        <w:widowControl w:val="true"/>
        <w:spacing w:before="0" w:after="0" w:line="140" w:lineRule="auto"/>
      </w:pPr>
    </w:p>
    <w:tbl>
      <w:tblPr>
        <w:tblW w:type="dxa" w:w="9412"/>
        <w:tblInd w:type="dxa" w:w="0"/>
        <w:tblLayout w:type="fixed"/>
        <w:tblCellMar>
          <w:top w:type="dxa" w:w="85"/>
          <w:left w:type="dxa" w:w="110"/>
          <w:bottom w:type="dxa" w:w="85"/>
          <w:right w:type="dxa" w:w="110"/>
        </w:tblCellMar>
        <w:tblLook w:firstColumn="1" w:firstRow="1" w:lastColumn="0" w:lastRow="0" w:noHBand="0" w:noVBand="1" w:val="04A0"/>
      </w:tblPr>
      <w:tblGrid>
        <w:gridCol w:w="9412"/>
      </w:tblGrid>
      <w:tr>
        <w:trPr/>
        <w:tc>
          <w:tcPr>
            <w:tcW w:type="dxa" w:w="9412"/>
            <w:tcBorders>
              <w:top w:val="single" w:color="2E7D32" w:sz="2"/>
              <w:left w:val="single" w:color="2E7D32" w:sz="24"/>
              <w:bottom w:val="single" w:color="2E7D32" w:sz="2"/>
              <w:right w:val="single" w:color="2E7D32" w:sz="2"/>
            </w:tcBorders>
            <w:shd w:val="clear" w:color="auto" w:fill="F1F7F1"/>
            <w:tcMar>
              <w:top w:type="dxa" w:w="150"/>
              <w:left w:type="dxa" w:w="200"/>
              <w:bottom w:type="dxa" w:w="150"/>
              <w:right w:type="dxa" w:w="180"/>
            </w:tcMar>
            <w:vAlign w:val="top"/>
          </w:tcPr>
          <w:p>
            <w:pPr>
              <w:keepNext/>
              <w:keepLines/>
              <w:widowControl w:val="true"/>
              <w:spacing w:before="0" w:after="90" w:line="252" w:lineRule="auto"/>
            </w:pPr>
            <w:r>
              <w:rPr>
                <w:rFonts w:ascii="Arial" w:hAnsi="Arial" w:cs="Arial" w:eastAsia="Arial"/>
                <w:b/>
                <w:bCs/>
                <w:color w:val="2E7D32"/>
                <w:sz w:val="20"/>
                <w:szCs w:val="20"/>
                <w:lang w:val="de-CH"/>
              </w:rPr>
              <w:t xml:space="preserve">Bestätigtes Ergebnis</w:t>
            </w:r>
          </w:p>
          <w:p>
            <w:pPr>
              <w:keepLines/>
              <w:widowControl w:val="true"/>
              <w:spacing w:before="0" w:after="0" w:line="288" w:lineRule="auto"/>
              <w:jc w:val="both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Kurzer Absatz, der die Aussage trägt. Die Farbe steht für die Rolle des Kastens, nicht für Gestaltung.</w:t>
            </w:r>
          </w:p>
        </w:tc>
      </w:tr>
    </w:tbl>
    <w:p>
      <w:pPr>
        <w:keepLines/>
        <w:widowControl w:val="true"/>
        <w:spacing w:before="0" w:after="0" w:line="140" w:lineRule="auto"/>
      </w:pPr>
    </w:p>
    <w:tbl>
      <w:tblPr>
        <w:tblW w:type="dxa" w:w="9412"/>
        <w:tblInd w:type="dxa" w:w="0"/>
        <w:tblLayout w:type="fixed"/>
        <w:tblCellMar>
          <w:top w:type="dxa" w:w="85"/>
          <w:left w:type="dxa" w:w="110"/>
          <w:bottom w:type="dxa" w:w="85"/>
          <w:right w:type="dxa" w:w="110"/>
        </w:tblCellMar>
        <w:tblLook w:firstColumn="1" w:firstRow="1" w:lastColumn="0" w:lastRow="0" w:noHBand="0" w:noVBand="1" w:val="04A0"/>
      </w:tblPr>
      <w:tblGrid>
        <w:gridCol w:w="9412"/>
      </w:tblGrid>
      <w:tr>
        <w:trPr/>
        <w:tc>
          <w:tcPr>
            <w:tcW w:type="dxa" w:w="9412"/>
            <w:tcBorders>
              <w:top w:val="single" w:color="B9770E" w:sz="2"/>
              <w:left w:val="single" w:color="B9770E" w:sz="24"/>
              <w:bottom w:val="single" w:color="B9770E" w:sz="2"/>
              <w:right w:val="single" w:color="B9770E" w:sz="2"/>
            </w:tcBorders>
            <w:shd w:val="clear" w:color="auto" w:fill="FDF6E9"/>
            <w:tcMar>
              <w:top w:type="dxa" w:w="150"/>
              <w:left w:type="dxa" w:w="200"/>
              <w:bottom w:type="dxa" w:w="150"/>
              <w:right w:type="dxa" w:w="180"/>
            </w:tcMar>
            <w:vAlign w:val="top"/>
          </w:tcPr>
          <w:p>
            <w:pPr>
              <w:keepNext/>
              <w:keepLines/>
              <w:widowControl w:val="true"/>
              <w:spacing w:before="0" w:after="90" w:line="252" w:lineRule="auto"/>
            </w:pPr>
            <w:r>
              <w:rPr>
                <w:rFonts w:ascii="Arial" w:hAnsi="Arial" w:cs="Arial" w:eastAsia="Arial"/>
                <w:b/>
                <w:bCs/>
                <w:color w:val="B9770E"/>
                <w:sz w:val="20"/>
                <w:szCs w:val="20"/>
                <w:lang w:val="de-CH"/>
              </w:rPr>
              <w:t xml:space="preserve">Vorbehalt oder Einschränkung</w:t>
            </w:r>
          </w:p>
          <w:p>
            <w:pPr>
              <w:keepLines/>
              <w:widowControl w:val="true"/>
              <w:spacing w:before="0" w:after="0" w:line="288" w:lineRule="auto"/>
              <w:jc w:val="both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Kurzer Absatz, der die Aussage trägt. Die Farbe steht für die Rolle des Kastens, nicht für Gestaltung.</w:t>
            </w:r>
          </w:p>
        </w:tc>
      </w:tr>
    </w:tbl>
    <w:p>
      <w:pPr>
        <w:keepLines/>
        <w:widowControl w:val="true"/>
        <w:spacing w:before="0" w:after="0" w:line="140" w:lineRule="auto"/>
      </w:pPr>
    </w:p>
    <w:tbl>
      <w:tblPr>
        <w:tblW w:type="dxa" w:w="9412"/>
        <w:tblInd w:type="dxa" w:w="0"/>
        <w:tblLayout w:type="fixed"/>
        <w:tblCellMar>
          <w:top w:type="dxa" w:w="85"/>
          <w:left w:type="dxa" w:w="110"/>
          <w:bottom w:type="dxa" w:w="85"/>
          <w:right w:type="dxa" w:w="110"/>
        </w:tblCellMar>
        <w:tblLook w:firstColumn="1" w:firstRow="1" w:lastColumn="0" w:lastRow="0" w:noHBand="0" w:noVBand="1" w:val="04A0"/>
      </w:tblPr>
      <w:tblGrid>
        <w:gridCol w:w="9412"/>
      </w:tblGrid>
      <w:tr>
        <w:trPr/>
        <w:tc>
          <w:tcPr>
            <w:tcW w:type="dxa" w:w="9412"/>
            <w:tcBorders>
              <w:top w:val="single" w:color="C0392B" w:sz="2"/>
              <w:left w:val="single" w:color="C0392B" w:sz="24"/>
              <w:bottom w:val="single" w:color="C0392B" w:sz="2"/>
              <w:right w:val="single" w:color="C0392B" w:sz="2"/>
            </w:tcBorders>
            <w:shd w:val="clear" w:color="auto" w:fill="FDF0EE"/>
            <w:tcMar>
              <w:top w:type="dxa" w:w="150"/>
              <w:left w:type="dxa" w:w="200"/>
              <w:bottom w:type="dxa" w:w="150"/>
              <w:right w:type="dxa" w:w="180"/>
            </w:tcMar>
            <w:vAlign w:val="top"/>
          </w:tcPr>
          <w:p>
            <w:pPr>
              <w:keepNext/>
              <w:keepLines/>
              <w:widowControl w:val="true"/>
              <w:spacing w:before="0" w:after="90" w:line="252" w:lineRule="auto"/>
            </w:pPr>
            <w:r>
              <w:rPr>
                <w:rFonts w:ascii="Arial" w:hAnsi="Arial" w:cs="Arial" w:eastAsia="Arial"/>
                <w:b/>
                <w:bCs/>
                <w:color w:val="C0392B"/>
                <w:sz w:val="20"/>
                <w:szCs w:val="20"/>
                <w:lang w:val="de-CH"/>
              </w:rPr>
              <w:t xml:space="preserve">Interner Hinweis, vor Weitergabe entfernen</w:t>
            </w:r>
          </w:p>
          <w:p>
            <w:pPr>
              <w:keepLines/>
              <w:widowControl w:val="true"/>
              <w:spacing w:before="0" w:after="0" w:line="288" w:lineRule="auto"/>
              <w:jc w:val="both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Kurzer Absatz, der die Aussage trägt. Die Farbe steht für die Rolle des Kastens, nicht für Gestaltung.</w:t>
            </w:r>
          </w:p>
        </w:tc>
      </w:tr>
    </w:tbl>
    <w:p>
      <w:pPr>
        <w:keepLines/>
        <w:widowControl w:val="true"/>
        <w:spacing w:before="0" w:after="0" w:line="140" w:lineRule="auto"/>
      </w:pPr>
    </w:p>
    <w:tbl>
      <w:tblPr>
        <w:tblW w:type="dxa" w:w="9412"/>
        <w:tblInd w:type="dxa" w:w="0"/>
        <w:tblLayout w:type="fixed"/>
        <w:tblCellMar>
          <w:top w:type="dxa" w:w="85"/>
          <w:left w:type="dxa" w:w="110"/>
          <w:bottom w:type="dxa" w:w="85"/>
          <w:right w:type="dxa" w:w="110"/>
        </w:tblCellMar>
        <w:tblLook w:firstColumn="1" w:firstRow="1" w:lastColumn="0" w:lastRow="0" w:noHBand="0" w:noVBand="1" w:val="04A0"/>
      </w:tblPr>
      <w:tblGrid>
        <w:gridCol w:w="9412"/>
      </w:tblGrid>
      <w:tr>
        <w:trPr/>
        <w:tc>
          <w:tcPr>
            <w:tcW w:type="dxa" w:w="9412"/>
            <w:tcBorders>
              <w:top w:val="single" w:color="2C4A6B" w:sz="2"/>
              <w:left w:val="single" w:color="2C4A6B" w:sz="24"/>
              <w:bottom w:val="single" w:color="2C4A6B" w:sz="2"/>
              <w:right w:val="single" w:color="2C4A6B" w:sz="2"/>
            </w:tcBorders>
            <w:shd w:val="clear" w:color="auto" w:fill="F1F4F8"/>
            <w:tcMar>
              <w:top w:type="dxa" w:w="150"/>
              <w:left w:type="dxa" w:w="200"/>
              <w:bottom w:type="dxa" w:w="150"/>
              <w:right w:type="dxa" w:w="180"/>
            </w:tcMar>
            <w:vAlign w:val="top"/>
          </w:tcPr>
          <w:p>
            <w:pPr>
              <w:keepNext/>
              <w:keepLines/>
              <w:widowControl w:val="true"/>
              <w:spacing w:before="0" w:after="90" w:line="252" w:lineRule="auto"/>
            </w:pPr>
            <w:r>
              <w:rPr>
                <w:rFonts w:ascii="Arial" w:hAnsi="Arial" w:cs="Arial" w:eastAsia="Arial"/>
                <w:b/>
                <w:bCs/>
                <w:color w:val="2C4A6B"/>
                <w:sz w:val="20"/>
                <w:szCs w:val="20"/>
                <w:lang w:val="de-CH"/>
              </w:rPr>
              <w:t xml:space="preserve">Einordnung und Hintergrund</w:t>
            </w:r>
          </w:p>
          <w:p>
            <w:pPr>
              <w:keepLines/>
              <w:widowControl w:val="true"/>
              <w:spacing w:before="0" w:after="0" w:line="288" w:lineRule="auto"/>
              <w:jc w:val="both"/>
            </w:pPr>
            <w:r>
              <w:rPr>
                <w:rFonts w:ascii="Arial" w:hAnsi="Arial" w:cs="Arial" w:eastAsia="Arial"/>
                <w:color w:val="23282E"/>
                <w:sz w:val="18"/>
                <w:szCs w:val="18"/>
                <w:lang w:val="de-CH"/>
              </w:rPr>
              <w:t xml:space="preserve">Kurzer Absatz, der die Aussage trägt. Die Farbe steht für die Rolle des Kastens, nicht für Gestaltung.</w:t>
            </w:r>
          </w:p>
        </w:tc>
      </w:tr>
    </w:tbl>
    <w:p>
      <w:pPr>
        <w:keepLines/>
        <w:widowControl w:val="true"/>
        <w:spacing w:before="0" w:after="0" w:line="140" w:lineRule="auto"/>
      </w:pPr>
    </w:p>
    <w:p>
      <w:pPr>
        <w:pStyle w:val="Heading3"/>
        <w:keepNext/>
        <w:keepLines/>
        <w:widowControl w:val="true"/>
        <w:suppressAutoHyphens w:val="true"/>
        <w:spacing w:before="240" w:after="80" w:line="252" w:lineRule="auto"/>
      </w:pPr>
      <w:r>
        <w:rPr>
          <w:rFonts w:ascii="Arial" w:hAnsi="Arial" w:cs="Arial" w:eastAsia="Arial"/>
          <w:b/>
          <w:bCs/>
          <w:color w:val="3A4048"/>
          <w:sz w:val="21"/>
          <w:szCs w:val="21"/>
          <w:lang w:val="de-CH"/>
        </w:rPr>
        <w:t xml:space="preserve">1.1.1 Unterabschnitt</w:t>
      </w:r>
    </w:p>
    <w:p>
      <w:pPr>
        <w:keepLines/>
        <w:widowControl w:val="true"/>
        <w:spacing w:before="0" w:after="120" w:line="288" w:lineRule="auto"/>
        <w:jc w:val="both"/>
      </w:pPr>
      <w:r>
        <w:rPr>
          <w:rFonts w:ascii="Arial" w:hAnsi="Arial" w:cs="Arial" w:eastAsia="Arial"/>
          <w:color w:val="23282E"/>
          <w:sz w:val="20"/>
          <w:szCs w:val="20"/>
          <w:lang w:val="de-CH"/>
        </w:rPr>
        <w:t xml:space="preserve">Die dritte Ebene gliedert innerhalb eines Abschnitts, etwa je Massnahme oder je Messpunkt.</w:t>
      </w:r>
    </w:p>
    <w:p>
      <w:pPr>
        <w:keepLines/>
        <w:widowControl w:val="true"/>
        <w:numPr>
          <w:ilvl w:val="0"/>
          <w:numId w:val="10"/>
        </w:numPr>
        <w:spacing w:before="0" w:after="60" w:line="288" w:lineRule="auto"/>
        <w:contextualSpacing/>
        <w:jc w:val="both"/>
      </w:pPr>
      <w:r>
        <w:rPr>
          <w:rFonts w:ascii="Arial" w:hAnsi="Arial" w:cs="Arial" w:eastAsia="Arial"/>
          <w:color w:val="23282E"/>
          <w:sz w:val="20"/>
          <w:szCs w:val="20"/>
          <w:lang w:val="de-CH"/>
        </w:rPr>
        <w:t xml:space="preserve">Aufzählung für gleichrangige Punkte.</w:t>
      </w:r>
    </w:p>
    <w:p>
      <w:pPr>
        <w:keepLines/>
        <w:widowControl w:val="true"/>
        <w:numPr>
          <w:ilvl w:val="0"/>
          <w:numId w:val="10"/>
        </w:numPr>
        <w:spacing w:before="0" w:after="140" w:line="288" w:lineRule="auto"/>
        <w:contextualSpacing/>
        <w:jc w:val="both"/>
      </w:pPr>
      <w:r>
        <w:rPr>
          <w:rFonts w:ascii="Arial" w:hAnsi="Arial" w:cs="Arial" w:eastAsia="Arial"/>
          <w:color w:val="23282E"/>
          <w:sz w:val="20"/>
          <w:szCs w:val="20"/>
          <w:lang w:val="de-CH"/>
        </w:rPr>
        <w:t xml:space="preserve">Zweiter Punkt derselben Aufzählung.</w:t>
      </w:r>
    </w:p>
    <w:p>
      <w:pPr>
        <w:keepLines/>
        <w:widowControl w:val="true"/>
        <w:numPr>
          <w:ilvl w:val="0"/>
          <w:numId w:val="20"/>
        </w:numPr>
        <w:spacing w:before="0" w:after="60" w:line="288" w:lineRule="auto"/>
        <w:contextualSpacing/>
        <w:jc w:val="both"/>
      </w:pPr>
      <w:r>
        <w:rPr>
          <w:rFonts w:ascii="Arial" w:hAnsi="Arial" w:cs="Arial" w:eastAsia="Arial"/>
          <w:color w:val="23282E"/>
          <w:sz w:val="20"/>
          <w:szCs w:val="20"/>
          <w:lang w:val="de-CH"/>
        </w:rPr>
        <w:t xml:space="preserve">Nummerierte Liste für Abläufe in fester Reihenfolge.</w:t>
      </w:r>
    </w:p>
    <w:p>
      <w:pPr>
        <w:keepLines/>
        <w:widowControl w:val="true"/>
        <w:numPr>
          <w:ilvl w:val="0"/>
          <w:numId w:val="20"/>
        </w:numPr>
        <w:spacing w:before="0" w:after="140" w:line="288" w:lineRule="auto"/>
        <w:contextualSpacing/>
        <w:jc w:val="both"/>
      </w:pPr>
      <w:r>
        <w:rPr>
          <w:rFonts w:ascii="Arial" w:hAnsi="Arial" w:cs="Arial" w:eastAsia="Arial"/>
          <w:color w:val="23282E"/>
          <w:sz w:val="20"/>
          <w:szCs w:val="20"/>
          <w:lang w:val="de-CH"/>
        </w:rPr>
        <w:t xml:space="preserve">Zweiter Schritt.</w:t>
      </w:r>
    </w:p>
    <w:p>
      <w:pPr>
        <w:keepNext/>
        <w:keepLines/>
        <w:widowControl w:val="true"/>
        <w:pBdr>
          <w:left w:val="single" w:color="97A0AB" w:sz="18" w:space="8"/>
        </w:pBdr>
        <w:shd w:val="clear" w:color="auto" w:fill="F0F3F6"/>
        <w:spacing w:before="140" w:after="0" w:line="252" w:lineRule="auto"/>
        <w:ind w:left="170"/>
      </w:pPr>
      <w:r>
        <w:rPr>
          <w:rFonts w:ascii="Consolas" w:hAnsi="Consolas" w:cs="Consolas" w:eastAsia="Consolas"/>
          <w:color w:val="2A3038"/>
          <w:sz w:val="17"/>
          <w:szCs w:val="17"/>
          <w:lang w:val="de-CH"/>
        </w:rPr>
        <w:t xml:space="preserve">S = U_LL * I * Wurzel(3)</w:t>
      </w:r>
    </w:p>
    <w:p>
      <w:pPr>
        <w:keepLines/>
        <w:widowControl w:val="true"/>
        <w:pBdr>
          <w:left w:val="single" w:color="97A0AB" w:sz="18" w:space="8"/>
        </w:pBdr>
        <w:shd w:val="clear" w:color="auto" w:fill="F0F3F6"/>
        <w:spacing w:before="0" w:after="140" w:line="252" w:lineRule="auto"/>
        <w:ind w:left="170"/>
      </w:pPr>
      <w:r>
        <w:rPr>
          <w:rFonts w:ascii="Consolas" w:hAnsi="Consolas" w:cs="Consolas" w:eastAsia="Consolas"/>
          <w:color w:val="2A3038"/>
          <w:sz w:val="17"/>
          <w:szCs w:val="17"/>
          <w:lang w:val="de-CH"/>
        </w:rPr>
        <w:t xml:space="preserve">S = 400 V * 125 A * 1,732 = 86'600 VA</w:t>
      </w:r>
    </w:p>
    <w:p>
      <w:pPr>
        <w:keepNext/>
        <w:keepLines/>
        <w:pageBreakBefore/>
        <w:widowControl w:val="true"/>
        <w:spacing w:before="0" w:after="0" w:line="240" w:lineRule="auto"/>
      </w:pPr>
    </w:p>
    <w:p>
      <w:pPr>
        <w:keepNext/>
        <w:keepLines/>
        <w:widowControl w:val="true"/>
        <w:spacing w:before="0" w:after="0" w:line="3000" w:lineRule="auto"/>
      </w:pPr>
    </w:p>
    <w:p>
      <w:pPr>
        <w:keepNext/>
        <w:keepLines/>
        <w:widowControl w:val="true"/>
        <w:spacing w:before="0" w:after="280" w:line="240" w:lineRule="auto"/>
        <w:jc w:val="center"/>
      </w:pPr>
      <w:r>
        <w:drawing>
          <wp:inline xmlns:a="http://schemas.openxmlformats.org/drawingml/2006/main" xmlns:pic="http://schemas.openxmlformats.org/drawingml/2006/picture">
            <wp:extent cx="1268386" cy="1404000"/>
            <wp:docPr id="2" name="Picture 2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go_lockup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268386" cy="1404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keepNext/>
        <w:keepLines/>
        <w:widowControl w:val="true"/>
        <w:pBdr>
          <w:bottom w:val="single" w:color="D8DDE3" w:sz="6" w:space="2"/>
        </w:pBdr>
        <w:spacing w:before="0" w:after="0" w:line="120" w:lineRule="auto"/>
      </w:pPr>
    </w:p>
    <w:p>
      <w:pPr>
        <w:keepNext/>
        <w:keepLines/>
        <w:widowControl w:val="true"/>
        <w:spacing w:before="160" w:after="260" w:line="264" w:lineRule="auto"/>
        <w:jc w:val="center"/>
      </w:pPr>
      <w:r>
        <w:rPr>
          <w:rFonts w:ascii="Arial" w:hAnsi="Arial" w:cs="Arial" w:eastAsia="Arial"/>
          <w:color w:val="6B7480"/>
          <w:sz w:val="18"/>
          <w:szCs w:val="18"/>
          <w:lang w:val="de-CH"/>
        </w:rPr>
        <w:t xml:space="preserve">Ende des Berichts. Erstellt am TT.MM.JJJJ durch Burak Ücöz, kabuu — Netzqualität &amp; EMV Messungen.</w:t>
      </w:r>
    </w:p>
    <w:p>
      <w:pPr>
        <w:keepNext/>
        <w:keepLines/>
        <w:widowControl w:val="true"/>
        <w:spacing w:before="0" w:after="40" w:line="252" w:lineRule="auto"/>
        <w:jc w:val="center"/>
      </w:pPr>
      <w:r>
        <w:rPr>
          <w:rFonts w:ascii="Arial" w:hAnsi="Arial" w:cs="Arial" w:eastAsia="Arial"/>
          <w:b/>
          <w:bCs/>
          <w:color w:val="1B2430"/>
          <w:sz w:val="21"/>
          <w:szCs w:val="21"/>
          <w:lang w:val="de-CH"/>
        </w:rPr>
        <w:t xml:space="preserve">Burak Ücöz</w:t>
      </w:r>
    </w:p>
    <w:p>
      <w:pPr>
        <w:keepLines/>
        <w:widowControl w:val="true"/>
        <w:spacing w:before="0" w:after="40" w:line="252" w:lineRule="auto"/>
        <w:jc w:val="center"/>
      </w:pPr>
      <w:r>
        <w:rPr>
          <w:rFonts w:ascii="Arial" w:hAnsi="Arial" w:cs="Arial" w:eastAsia="Arial"/>
          <w:color w:val="3A4048"/>
          <w:sz w:val="18"/>
          <w:szCs w:val="18"/>
          <w:lang w:val="de-CH"/>
        </w:rPr>
        <w:t xml:space="preserve">kabuu — Netzqualität &amp; EMV Messungen · Im Abt 9 A · 8240 Thayngen</w:t>
      </w:r>
    </w:p>
    <w:p>
      <w:pPr>
        <w:keepLines/>
        <w:widowControl w:val="true"/>
        <w:spacing w:before="0" w:after="40" w:line="252" w:lineRule="auto"/>
        <w:jc w:val="center"/>
      </w:pPr>
      <w:r>
        <w:rPr>
          <w:rFonts w:ascii="Arial" w:hAnsi="Arial" w:cs="Arial" w:eastAsia="Arial"/>
          <w:color w:val="3A4048"/>
          <w:sz w:val="18"/>
          <w:szCs w:val="18"/>
          <w:lang w:val="de-CH"/>
        </w:rPr>
        <w:t xml:space="preserve">+41 79 512 98 07 · engineering.kabuu@gmail.com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418" w:right="1247" w:bottom="1191" w:left="1247" w:header="624" w:footer="624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pBdr>
        <w:top w:val="single" w:color="D8DDE3" w:sz="6" w:space="6"/>
      </w:pBdr>
      <w:spacing w:before="80" w:after="0" w:line="240" w:lineRule="auto"/>
    </w:pPr>
    <w:r/>
    <w:r>
      <w:rPr>
        <w:rFonts w:ascii="Arial" w:hAnsi="Arial" w:cs="Arial" w:eastAsia="Arial"/>
        <w:color w:val="6B7480"/>
        <w:sz w:val="16"/>
        <w:szCs w:val="16"/>
        <w:lang w:val="de-CH"/>
      </w:rPr>
      <w:t xml:space="preserve">kabuu · Netzqualität &amp; EMV Messungen · Burak Ücöz</w:t>
    </w:r>
    <w:r>
      <w:rPr>
        <w:rFonts w:ascii="Arial" w:hAnsi="Arial" w:cs="Arial" w:eastAsia="Arial"/>
        <w:color w:val="6B7480"/>
        <w:sz w:val="16"/>
        <w:szCs w:val="16"/>
        <w:lang w:val="de-CH"/>
      </w:rPr>
      <w:tab/>
      <w:t xml:space="preserve">Seite </w:t>
    </w:r>
    <w:r>
      <w:rPr>
        <w:rFonts w:ascii="Arial" w:hAnsi="Arial" w:cs="Arial"/>
        <w:b/>
        <w:color w:val="1B2430"/>
        <w:sz w:val="16"/>
        <w:szCs w:val="16"/>
      </w:rPr>
      <w:fldChar w:fldCharType="begin"/>
    </w:r>
    <w:r>
      <w:rPr>
        <w:rFonts w:ascii="Arial" w:hAnsi="Arial" w:cs="Arial"/>
        <w:b/>
        <w:color w:val="1B2430"/>
        <w:sz w:val="16"/>
        <w:szCs w:val="16"/>
      </w:rPr>
      <w:instrText xml:space="preserve"> PAGE </w:instrText>
    </w:r>
    <w:r>
      <w:rPr>
        <w:rFonts w:ascii="Arial" w:hAnsi="Arial" w:cs="Arial"/>
        <w:b/>
        <w:color w:val="1B2430"/>
        <w:sz w:val="16"/>
        <w:szCs w:val="16"/>
      </w:rPr>
      <w:fldChar w:fldCharType="separate"/>
    </w:r>
    <w:r>
      <w:rPr>
        <w:rFonts w:ascii="Arial" w:hAnsi="Arial" w:cs="Arial"/>
        <w:b/>
        <w:color w:val="1B2430"/>
        <w:sz w:val="16"/>
        <w:szCs w:val="16"/>
      </w:rPr>
      <w:fldChar w:fldCharType="end"/>
    </w:r>
    <w:r>
      <w:rPr>
        <w:rFonts w:ascii="Arial" w:hAnsi="Arial" w:cs="Arial" w:eastAsia="Arial"/>
        <w:color w:val="6B7480"/>
        <w:sz w:val="16"/>
        <w:szCs w:val="16"/>
        <w:lang w:val="de-CH"/>
      </w:rPr>
      <w:t xml:space="preserve"> von </w:t>
    </w:r>
    <w:r>
      <w:rPr>
        <w:rFonts w:ascii="Arial" w:hAnsi="Arial" w:cs="Arial"/>
        <w:color w:val="6B7480"/>
        <w:sz w:val="16"/>
        <w:szCs w:val="16"/>
      </w:rPr>
      <w:fldChar w:fldCharType="begin"/>
    </w:r>
    <w:r>
      <w:rPr>
        <w:rFonts w:ascii="Arial" w:hAnsi="Arial" w:cs="Arial"/>
        <w:color w:val="6B7480"/>
        <w:sz w:val="16"/>
        <w:szCs w:val="16"/>
      </w:rPr>
      <w:instrText xml:space="preserve"> NUMPAGES </w:instrText>
    </w:r>
    <w:r>
      <w:rPr>
        <w:rFonts w:ascii="Arial" w:hAnsi="Arial" w:cs="Arial"/>
        <w:color w:val="6B7480"/>
        <w:sz w:val="16"/>
        <w:szCs w:val="16"/>
      </w:rPr>
      <w:fldChar w:fldCharType="separate"/>
    </w:r>
    <w:r>
      <w:rPr>
        <w:rFonts w:ascii="Arial" w:hAnsi="Arial" w:cs="Arial"/>
        <w:color w:val="6B7480"/>
        <w:sz w:val="16"/>
        <w:szCs w:val="16"/>
      </w:rPr>
      <w:fldChar w:fldCharType="end"/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pBdr>
        <w:top w:val="single" w:color="D8DDE3" w:sz="6" w:space="6"/>
      </w:pBdr>
      <w:spacing w:before="80" w:after="0" w:line="240" w:lineRule="auto"/>
    </w:pPr>
    <w:r/>
    <w:r>
      <w:rPr>
        <w:rFonts w:ascii="Arial" w:hAnsi="Arial" w:cs="Arial" w:eastAsia="Arial"/>
        <w:color w:val="6B7480"/>
        <w:sz w:val="16"/>
        <w:szCs w:val="16"/>
        <w:lang w:val="de-CH"/>
      </w:rPr>
      <w:t xml:space="preserve">kabuu · Netzqualität &amp; EMV Messungen · Burak Ücöz</w:t>
    </w:r>
    <w:r>
      <w:rPr>
        <w:rFonts w:ascii="Arial" w:hAnsi="Arial" w:cs="Arial" w:eastAsia="Arial"/>
        <w:color w:val="6B7480"/>
        <w:sz w:val="16"/>
        <w:szCs w:val="16"/>
        <w:lang w:val="de-CH"/>
      </w:rPr>
      <w:tab/>
      <w:t xml:space="preserve">Seite </w:t>
    </w:r>
    <w:r>
      <w:rPr>
        <w:rFonts w:ascii="Arial" w:hAnsi="Arial" w:cs="Arial"/>
        <w:b/>
        <w:color w:val="1B2430"/>
        <w:sz w:val="16"/>
        <w:szCs w:val="16"/>
      </w:rPr>
      <w:fldChar w:fldCharType="begin"/>
    </w:r>
    <w:r>
      <w:rPr>
        <w:rFonts w:ascii="Arial" w:hAnsi="Arial" w:cs="Arial"/>
        <w:b/>
        <w:color w:val="1B2430"/>
        <w:sz w:val="16"/>
        <w:szCs w:val="16"/>
      </w:rPr>
      <w:instrText xml:space="preserve"> PAGE </w:instrText>
    </w:r>
    <w:r>
      <w:rPr>
        <w:rFonts w:ascii="Arial" w:hAnsi="Arial" w:cs="Arial"/>
        <w:b/>
        <w:color w:val="1B2430"/>
        <w:sz w:val="16"/>
        <w:szCs w:val="16"/>
      </w:rPr>
      <w:fldChar w:fldCharType="separate"/>
    </w:r>
    <w:r>
      <w:rPr>
        <w:rFonts w:ascii="Arial" w:hAnsi="Arial" w:cs="Arial"/>
        <w:b/>
        <w:color w:val="1B2430"/>
        <w:sz w:val="16"/>
        <w:szCs w:val="16"/>
      </w:rPr>
      <w:fldChar w:fldCharType="end"/>
    </w:r>
    <w:r>
      <w:rPr>
        <w:rFonts w:ascii="Arial" w:hAnsi="Arial" w:cs="Arial" w:eastAsia="Arial"/>
        <w:color w:val="6B7480"/>
        <w:sz w:val="16"/>
        <w:szCs w:val="16"/>
        <w:lang w:val="de-CH"/>
      </w:rPr>
      <w:t xml:space="preserve"> von </w:t>
    </w:r>
    <w:r>
      <w:rPr>
        <w:rFonts w:ascii="Arial" w:hAnsi="Arial" w:cs="Arial"/>
        <w:color w:val="6B7480"/>
        <w:sz w:val="16"/>
        <w:szCs w:val="16"/>
      </w:rPr>
      <w:fldChar w:fldCharType="begin"/>
    </w:r>
    <w:r>
      <w:rPr>
        <w:rFonts w:ascii="Arial" w:hAnsi="Arial" w:cs="Arial"/>
        <w:color w:val="6B7480"/>
        <w:sz w:val="16"/>
        <w:szCs w:val="16"/>
      </w:rPr>
      <w:instrText xml:space="preserve"> NUMPAGES </w:instrText>
    </w:r>
    <w:r>
      <w:rPr>
        <w:rFonts w:ascii="Arial" w:hAnsi="Arial" w:cs="Arial"/>
        <w:color w:val="6B7480"/>
        <w:sz w:val="16"/>
        <w:szCs w:val="16"/>
      </w:rPr>
      <w:fldChar w:fldCharType="separate"/>
    </w:r>
    <w:r>
      <w:rPr>
        <w:rFonts w:ascii="Arial" w:hAnsi="Arial" w:cs="Arial"/>
        <w:color w:val="6B7480"/>
        <w:sz w:val="16"/>
        <w:szCs w:val="16"/>
      </w:rPr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pBdr>
        <w:bottom w:val="single" w:color="D8DDE3" w:sz="6" w:space="6"/>
      </w:pBdr>
      <w:spacing w:after="80" w:before="0" w:line="240" w:lineRule="auto"/>
    </w:pPr>
    <w:r/>
    <w:r>
      <w:drawing>
        <wp:inline xmlns:a="http://schemas.openxmlformats.org/drawingml/2006/main" xmlns:pic="http://schemas.openxmlformats.org/drawingml/2006/picture">
          <wp:extent cx="193490" cy="223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_mar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93490" cy="223200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Arial" w:hAnsi="Arial" w:cs="Arial" w:eastAsia="Arial"/>
        <w:b/>
        <w:bCs/>
        <w:color w:val="1B2430"/>
        <w:sz w:val="16"/>
        <w:szCs w:val="16"/>
        <w:lang w:val="de-CH"/>
      </w:rPr>
      <w:t xml:space="preserve">   Schlussbericht Netzqualitätsmessung</w:t>
    </w:r>
    <w:r>
      <w:rPr>
        <w:rFonts w:ascii="Arial" w:hAnsi="Arial" w:cs="Arial" w:eastAsia="Arial"/>
        <w:color w:val="6B7480"/>
        <w:sz w:val="16"/>
        <w:szCs w:val="16"/>
        <w:lang w:val="de-CH"/>
      </w:rPr>
      <w:tab/>
      <w:t xml:space="preserve">Objekt, Ort · Stand TT.MM.JJJJ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10">
    <w:multiLevelType w:val="hybridMultilevel"/>
    <w:lvl w:ilvl="0">
      <w:start w:val="1"/>
      <w:numFmt w:val="bullet"/>
      <w:lvlText w:val="▪"/>
      <w:lvlJc w:val="left"/>
      <w:pPr>
        <w:ind w:left="340" w:hanging="300"/>
      </w:pPr>
      <w:rPr>
        <w:rFonts w:ascii="Arial" w:hAnsi="Arial" w:hint="default"/>
      </w:rPr>
    </w:lvl>
    <w:lvl w:ilvl="1">
      <w:start w:val="1"/>
      <w:numFmt w:val="bullet"/>
      <w:lvlText w:val="▪"/>
      <w:lvlJc w:val="left"/>
      <w:pPr>
        <w:ind w:left="680" w:hanging="300"/>
      </w:pPr>
      <w:rPr>
        <w:rFonts w:ascii="Arial" w:hAnsi="Arial" w:hint="default"/>
      </w:rPr>
    </w:lvl>
    <w:lvl w:ilvl="2">
      <w:start w:val="1"/>
      <w:numFmt w:val="bullet"/>
      <w:lvlText w:val="▪"/>
      <w:lvlJc w:val="left"/>
      <w:pPr>
        <w:ind w:left="1020" w:hanging="300"/>
      </w:pPr>
      <w:rPr>
        <w:rFonts w:ascii="Arial" w:hAnsi="Arial" w:hint="default"/>
      </w:rPr>
    </w:lvl>
  </w:abstractNum>
  <w:abstractNum w:abstractNumId="11">
    <w:multiLevelType w:val="hybridMultilevel"/>
    <w:lvl w:ilvl="0">
      <w:start w:val="1"/>
      <w:numFmt w:val="decimal"/>
      <w:lvlText w:val="%1."/>
      <w:lvlJc w:val="left"/>
      <w:pPr>
        <w:ind w:left="340" w:hanging="300"/>
      </w:pPr>
    </w:lvl>
    <w:lvl w:ilvl="1">
      <w:start w:val="1"/>
      <w:numFmt w:val="decimal"/>
      <w:lvlText w:val="%2."/>
      <w:lvlJc w:val="left"/>
      <w:pPr>
        <w:ind w:left="680" w:hanging="300"/>
      </w:pPr>
    </w:lvl>
    <w:lvl w:ilvl="2">
      <w:start w:val="1"/>
      <w:numFmt w:val="decimal"/>
      <w:lvlText w:val="%3."/>
      <w:lvlJc w:val="left"/>
      <w:pPr>
        <w:ind w:left="1020" w:hanging="300"/>
      </w:pPr>
    </w:lvl>
  </w:abstractNum>
  <w:num w:numId="10">
    <w:abstractNumId w:val="10"/>
  </w:num>
  <w:num w:numId="20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2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3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4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7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8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2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0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2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3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4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7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8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3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40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4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42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  <w:num w:numId="43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autoHyphenation w:val="true"/>
  <w:consecutiveHyphenLimit w:val="2"/>
  <w:hyphenationZone w:val="284"/>
  <w:doNotHyphenateCaps w:val="true"/>
  <w:evenAndOddHeaders w:val="false"/>
  <w:characterSpacingControl w:val="doNotCompress"/>
  <w:savePreviewPicture/>
  <w:updateFields w:val="true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rial" w:hAnsi="Arial" w:cs="Arial" w:eastAsia="Arial"/>
      <w:sz w:val="20"/>
      <w:lang w:val="de-CH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right" w:pos="941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right" w:pos="941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Arial" w:hAnsi="Arial"/>
      <w:b/>
      <w:bCs/>
      <w:color w:val="1B2430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Arial" w:hAnsi="Arial"/>
      <w:b/>
      <w:bCs/>
      <w:color w:val="1B2430"/>
      <w:sz w:val="25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Arial" w:hAnsi="Arial"/>
      <w:b/>
      <w:bCs/>
      <w:color w:val="3A4048"/>
      <w:sz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