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314F" w:sz="16" w:space="10"/>
        </w:pBdr>
        <w:spacing w:after="0" w:before="1000"/>
      </w:pPr>
      <w:r>
        <w:rPr>
          <w:rFonts w:ascii="Arial" w:cs="Arial" w:eastAsia="Arial" w:hAnsi="Arial"/>
          <w:b/>
          <w:bCs/>
          <w:color w:val="15314F"/>
          <w:sz w:val="56"/>
          <w:szCs w:val="56"/>
        </w:rPr>
        <w:t xml:space="preserve">SCHLUSSBERICHT</w:t>
      </w:r>
    </w:p>
    <w:p>
      <w:pPr>
        <w:spacing w:after="100" w:before="260" w:line="276"/>
      </w:pPr>
      <w:r>
        <w:rPr>
          <w:rFonts w:ascii="Arial" w:cs="Arial" w:eastAsia="Arial" w:hAnsi="Arial"/>
          <w:b/>
          <w:bCs/>
          <w:sz w:val="30"/>
          <w:szCs w:val="30"/>
        </w:rPr>
        <w:t xml:space="preserve">Netzqualitätsmessung und Ursachenanalyse Lichtflackern</w:t>
      </w:r>
    </w:p>
    <w:p>
      <w:pPr>
        <w:spacing w:after="70" w:before="0" w:line="276"/>
      </w:pPr>
      <w:r>
        <w:rPr>
          <w:rFonts w:ascii="Arial" w:cs="Arial" w:eastAsia="Arial" w:hAnsi="Arial"/>
          <w:sz w:val="27"/>
          <w:szCs w:val="27"/>
        </w:rPr>
        <w:t xml:space="preserve">Gasthaus Kreuz, Oberdorfstrasse 16, 9524 Zuzwil SG</w:t>
      </w:r>
    </w:p>
    <w:p>
      <w:pPr>
        <w:spacing w:after="340" w:before="0" w:line="276"/>
      </w:pPr>
      <w:r>
        <w:rPr>
          <w:rFonts w:ascii="Arial" w:cs="Arial" w:eastAsia="Arial" w:hAnsi="Arial"/>
          <w:color w:val="555555"/>
          <w:sz w:val="21"/>
          <w:szCs w:val="21"/>
        </w:rPr>
        <w:t xml:space="preserve">Messkampagne 05.08.2026 bis 17.08.2026 · 3 Messpunkte · IEC 61000-4-30 Ed.3 Class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Objekt</w:t>
            </w:r>
          </w:p>
        </w:tc>
        <w:tc>
          <w:tcPr>
            <w:tcW w:type="dxa" w:w="6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20"/>
                <w:szCs w:val="20"/>
              </w:rPr>
              <w:t xml:space="preserve">Gasthaus Kreuz, Oberdorfstrasse 16, 9524 Zuzwil SG</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Betreiber</w:t>
            </w:r>
          </w:p>
        </w:tc>
        <w:tc>
          <w:tcPr>
            <w:tcW w:type="dxa" w:w="61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20"/>
                <w:szCs w:val="20"/>
              </w:rPr>
              <w:t xml:space="preserve">P. Züger, Gasthaus Kreuz</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Auftraggeber</w:t>
            </w:r>
          </w:p>
        </w:tc>
        <w:tc>
          <w:tcPr>
            <w:tcW w:type="dxa" w:w="6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20"/>
                <w:szCs w:val="20"/>
              </w:rPr>
              <w:t xml:space="preserve">Baumann Elektrokontrollen GmbH, Hirschenstrasse 17, 9200 Gossau</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Netzbetreiber</w:t>
            </w:r>
          </w:p>
        </w:tc>
        <w:tc>
          <w:tcPr>
            <w:tcW w:type="dxa" w:w="61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20"/>
                <w:szCs w:val="20"/>
              </w:rPr>
              <w:t xml:space="preserve">Elektrizitätswerk Zuzwil · 230/400 V · 50 Hz · TN-C-S</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Anlass</w:t>
            </w:r>
          </w:p>
        </w:tc>
        <w:tc>
          <w:tcPr>
            <w:tcW w:type="dxa" w:w="6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20"/>
                <w:szCs w:val="20"/>
              </w:rPr>
              <w:t xml:space="preserve">Wiederkehrendes Flackern der LED-Beleuchtung im Gastraum</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Messmittel</w:t>
            </w:r>
          </w:p>
        </w:tc>
        <w:tc>
          <w:tcPr>
            <w:tcW w:type="dxa" w:w="61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20"/>
                <w:szCs w:val="20"/>
              </w:rPr>
              <w:t xml:space="preserve">3× Camille Bauer Metrawatt PQMobile5000, IEC 61000-4-30 Ed.3 Class A</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Messzeitraum</w:t>
            </w:r>
          </w:p>
        </w:tc>
        <w:tc>
          <w:tcPr>
            <w:tcW w:type="dxa" w:w="6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20"/>
                <w:szCs w:val="20"/>
              </w:rPr>
              <w:t xml:space="preserve">05.08.2026 bis 17.08.2026, rund 287 Stunden durchgehend</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Verfasser</w:t>
            </w:r>
          </w:p>
        </w:tc>
        <w:tc>
          <w:tcPr>
            <w:tcW w:type="dxa" w:w="61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20"/>
                <w:szCs w:val="20"/>
              </w:rPr>
              <w:t xml:space="preserve">Burak Ücöz, kabuu — Netzqualität &amp; EMV Messungen, Im Abt 9 A, 8240 Thayngen</w:t>
            </w:r>
          </w:p>
        </w:tc>
      </w:tr>
      <w:tr>
        <w:tc>
          <w:tcPr>
            <w:tcW w:type="dxa" w:w="29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20"/>
                <w:szCs w:val="20"/>
              </w:rPr>
              <w:t xml:space="preserve">Berichtsstand</w:t>
            </w:r>
          </w:p>
        </w:tc>
        <w:tc>
          <w:tcPr>
            <w:tcW w:type="dxa" w:w="6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20"/>
                <w:szCs w:val="20"/>
              </w:rPr>
              <w:t xml:space="preserve">23.08.2026</w:t>
            </w:r>
          </w:p>
        </w:tc>
      </w:tr>
    </w:tbl>
    <w:p>
      <w:pPr>
        <w:spacing w:after="3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Hinweis zur Verwendung dieses Berichts</w:t>
            </w:r>
          </w:p>
          <w:p>
            <w:pPr>
              <w:spacing w:after="40" w:line="264"/>
            </w:pPr>
            <w:r>
              <w:rPr>
                <w:rFonts w:ascii="Arial" w:cs="Arial" w:eastAsia="Arial" w:hAnsi="Arial"/>
                <w:sz w:val="21"/>
                <w:szCs w:val="21"/>
              </w:rPr>
              <w:t xml:space="preserve">Die Kapitel 1 bis 9 sowie 12 bis 15 sind für die Weitergabe an Auftraggeber und Betreiber bestimmt.</w:t>
            </w:r>
          </w:p>
          <w:p>
            <w:pPr>
              <w:spacing w:after="40" w:line="264"/>
            </w:pPr>
            <w:r>
              <w:rPr>
                <w:rFonts w:ascii="Arial" w:cs="Arial" w:eastAsia="Arial" w:hAnsi="Arial"/>
                <w:sz w:val="21"/>
                <w:szCs w:val="21"/>
              </w:rPr>
              <w:t xml:space="preserve">Kapitel 10 und 11 enthalten die vollständigen Rechenwege und den Massnahmenkatalog mit technischen Details. Sie sind für Fachpersonal geschrieben.</w:t>
            </w:r>
          </w:p>
          <w:p>
            <w:pPr>
              <w:spacing w:after="40" w:line="264"/>
            </w:pPr>
            <w:r>
              <w:rPr>
                <w:rFonts w:ascii="Arial" w:cs="Arial" w:eastAsia="Arial" w:hAnsi="Arial"/>
                <w:sz w:val="21"/>
                <w:szCs w:val="21"/>
              </w:rPr>
              <w:t xml:space="preserve">Anhang C ist als internes Arbeitsmaterial gekennzeichnet und vor einer Weitergabe an den Endkunden zu entfernen.</w:t>
            </w:r>
          </w:p>
        </w:tc>
      </w:tr>
    </w:tbl>
    <w:p>
      <w:r>
        <w:br w:type="page"/>
      </w:r>
    </w:p>
    <w:p>
      <w:pPr>
        <w:pStyle w:val="Heading1"/>
        <w:spacing w:after="140" w:before="300"/>
      </w:pPr>
      <w:r>
        <w:rPr>
          <w:rFonts w:ascii="Arial" w:cs="Arial" w:eastAsia="Arial" w:hAnsi="Arial"/>
        </w:rPr>
        <w:t xml:space="preserve">Inhaltsverzeichnis</w:t>
      </w:r>
    </w:p>
    <w:p>
      <w:pPr>
        <w:spacing w:after="120" w:before="0" w:line="276"/>
      </w:pPr>
      <w:r>
        <w:rPr>
          <w:rFonts w:ascii="Arial" w:cs="Arial" w:eastAsia="Arial" w:hAnsi="Arial"/>
          <w:i/>
          <w:iCs/>
          <w:color w:val="888888"/>
          <w:sz w:val="18"/>
          <w:szCs w:val="18"/>
        </w:rPr>
        <w:t xml:space="preserve">Nach dem Öffnen in Word mit F9 aktualisieren.</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Arial" w:cs="Arial" w:eastAsia="Arial" w:hAnsi="Arial"/>
        </w:rPr>
        <w:t xml:space="preserve">1. Zusammenfassung für die Entscheidung</w:t>
      </w:r>
    </w:p>
    <w:p>
      <w:pPr>
        <w:pStyle w:val="Heading2"/>
        <w:spacing w:after="90" w:before="230"/>
      </w:pPr>
      <w:r>
        <w:rPr>
          <w:rFonts w:ascii="Arial" w:cs="Arial" w:eastAsia="Arial" w:hAnsi="Arial"/>
        </w:rPr>
        <w:t xml:space="preserve">1.1 Die drei Kernaussagen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Erstens: Das Netz ist in Ordnung</w:t>
            </w:r>
          </w:p>
          <w:p>
            <w:pPr>
              <w:spacing w:after="40" w:line="264"/>
            </w:pPr>
            <w:r>
              <w:rPr>
                <w:rFonts w:ascii="Arial" w:cs="Arial" w:eastAsia="Arial" w:hAnsi="Arial"/>
                <w:sz w:val="21"/>
                <w:szCs w:val="21"/>
              </w:rPr>
              <w:t xml:space="preserve">Die vom Elektrizitätswerk Zuzwil gelieferte Spannungsqualität erfüllt am Übergabepunkt die Anforderungen der EN 50160 über den gesamten Messzeitraum vollständig. Alle sieben Bewertungsgrössen sind eingehalten, es gab keine einzige Grenzwertverletzung und keine fehlenden Messwerte.</w:t>
            </w:r>
          </w:p>
          <w:p>
            <w:pPr>
              <w:spacing w:after="40" w:line="264"/>
            </w:pPr>
            <w:r>
              <w:rPr>
                <w:rFonts w:ascii="Arial" w:cs="Arial" w:eastAsia="Arial" w:hAnsi="Arial"/>
                <w:sz w:val="21"/>
                <w:szCs w:val="21"/>
              </w:rPr>
              <w:t xml:space="preserve">Zwei voneinander unabhängige Messgeräte an derselben Stelle bestätigen dieses Ergebnis übereinstimmend. Ein Mangel auf der Netzseite liegt nicht vor.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Zweitens: Das Rundsteuersignal ist nicht die Ursache</w:t>
            </w:r>
          </w:p>
          <w:p>
            <w:pPr>
              <w:spacing w:after="40" w:line="264"/>
            </w:pPr>
            <w:r>
              <w:rPr>
                <w:rFonts w:ascii="Arial" w:cs="Arial" w:eastAsia="Arial" w:hAnsi="Arial"/>
                <w:sz w:val="21"/>
                <w:szCs w:val="21"/>
              </w:rPr>
              <w:t xml:space="preserve">Das Rundsteuersignal des Werks mit 492 Hz wurde an allen drei Messpunkten erfasst. Der höchste gemessene Pegel beträgt 2,40 Prozent der Nennspannung bei einem zulässigen Wert von 9,0 Prozent.</w:t>
            </w:r>
          </w:p>
          <w:p>
            <w:pPr>
              <w:spacing w:after="40" w:line="264"/>
            </w:pPr>
            <w:r>
              <w:rPr>
                <w:rFonts w:ascii="Arial" w:cs="Arial" w:eastAsia="Arial" w:hAnsi="Arial"/>
                <w:sz w:val="21"/>
                <w:szCs w:val="21"/>
              </w:rPr>
              <w:t xml:space="preserve">Der Pegel liegt damit am unteren Rand dessen, was das Elektrizitätswerk selbst als übliche Praxis beschreibt. Als Ursache für ein wiederkehrendes Flackern ist er nicht plausibel.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Drittens: Die Ursache liegt in der Kundenanlage</w:t>
            </w:r>
          </w:p>
          <w:p>
            <w:pPr>
              <w:spacing w:after="40" w:line="264"/>
            </w:pPr>
            <w:r>
              <w:rPr>
                <w:rFonts w:ascii="Arial" w:cs="Arial" w:eastAsia="Arial" w:hAnsi="Arial"/>
                <w:sz w:val="21"/>
                <w:szCs w:val="21"/>
              </w:rPr>
              <w:t xml:space="preserve">Es wurden Spannungsänderungen von bis zu 10,35 Prozent gemessen. Diese liegen zwar oberhalb der Grenze für einen normativen Spannungseinbruch, aber weit über der Schwelle, ab der ein Flackern sichtbar wird.</w:t>
            </w:r>
          </w:p>
          <w:p>
            <w:pPr>
              <w:spacing w:after="40" w:line="264"/>
            </w:pPr>
            <w:r>
              <w:rPr>
                <w:rFonts w:ascii="Arial" w:cs="Arial" w:eastAsia="Arial" w:hAnsi="Arial"/>
                <w:sz w:val="21"/>
                <w:szCs w:val="21"/>
              </w:rPr>
              <w:t xml:space="preserve">Der Langzeitflicker erreicht Spitzenwerte von 1,62. Der Wert 1,0 entspricht definitionsgemäss der Schwelle, ab der die Hälfte der Beobachter das Flackern als störend empfindet.</w:t>
            </w:r>
          </w:p>
          <w:p>
            <w:pPr>
              <w:spacing w:after="40" w:line="264"/>
            </w:pPr>
            <w:r>
              <w:rPr>
                <w:rFonts w:ascii="Arial" w:cs="Arial" w:eastAsia="Arial" w:hAnsi="Arial"/>
                <w:sz w:val="21"/>
                <w:szCs w:val="21"/>
              </w:rPr>
              <w:t xml:space="preserve">Alle Messungen zeigen übereinstimmend, dass diese Änderungen durch Lastschaltungen innerhalb der Anlage entstehen, mit deutlichem Schwerpunkt auf einer der drei Phasen.</w:t>
            </w:r>
          </w:p>
        </w:tc>
      </w:tr>
    </w:tbl>
    <w:p>
      <w:pPr>
        <w:pStyle w:val="Heading2"/>
        <w:spacing w:after="90" w:before="230"/>
      </w:pPr>
      <w:r>
        <w:rPr>
          <w:rFonts w:ascii="Arial" w:cs="Arial" w:eastAsia="Arial" w:hAnsi="Arial"/>
        </w:rPr>
        <w:t xml:space="preserve">1.2 Warum Normkonformität und Beschwerde zusammenpassen</w:t>
      </w:r>
    </w:p>
    <w:p>
      <w:pPr>
        <w:spacing w:after="120" w:before="0" w:line="276"/>
      </w:pPr>
      <w:r>
        <w:rPr>
          <w:rFonts w:ascii="Arial" w:cs="Arial" w:eastAsia="Arial" w:hAnsi="Arial"/>
          <w:sz w:val="22"/>
          <w:szCs w:val="22"/>
        </w:rPr>
        <w:t xml:space="preserve">Dieser Punkt ist für das Verständnis des Berichts zentral. Die EN 50160 beschreibt einen statistischen Mindeststandard über eine Woche. Sie bewertet das 95-Prozent-Perzentil, nicht jeden einzelnen Zeitpunkt. Einzelne Ereignisse dürfen den Grenzwert überschreiten, solange die Wochenstatistik hält.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Ebene</w:t>
            </w:r>
          </w:p>
        </w:tc>
        <w:tc>
          <w:tcPr>
            <w:tcW w:type="dxa" w:w="6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Ergebnis dieser Messung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Übergabepunkt, normativ</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Grenzwerte eingehalten. Der Netzbetreiber erfüllt seine Lieferverpflichtung.</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Technische Wirkung beim Betreiber</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Flickerwerte zeitweise über der Wahrnehmungsschwelle. Die Beschwerde ist berechtigt.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Auflösung</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Zwischen dem statistischen Mindeststandard und der Wahrnehmung im Gastraum klafft eine Lücke. Genau in dieser Lücke liegt dieser Fall.</w:t>
            </w:r>
          </w:p>
        </w:tc>
      </w:tr>
    </w:tbl>
    <w:p>
      <w:pPr>
        <w:pStyle w:val="Heading2"/>
        <w:spacing w:after="90" w:before="230"/>
      </w:pPr>
      <w:r>
        <w:rPr>
          <w:rFonts w:ascii="Arial" w:cs="Arial" w:eastAsia="Arial" w:hAnsi="Arial"/>
        </w:rPr>
        <w:t xml:space="preserve">1.3 Empfehlung in Kurzform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200"/>
        <w:gridCol w:w="27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Rang</w:t>
            </w:r>
          </w:p>
        </w:tc>
        <w:tc>
          <w:tcPr>
            <w:tcW w:type="dxa" w:w="3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Massnahme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c>
          <w:tcPr>
            <w:tcW w:type="dxa" w:w="27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Voraussetzung</w:t>
            </w:r>
          </w:p>
        </w:tc>
      </w:tr>
      <w:tr>
        <w:tc>
          <w:tcPr>
            <w:tcW w:type="dxa" w:w="7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w:t>
            </w:r>
          </w:p>
        </w:tc>
        <w:tc>
          <w:tcPr>
            <w:tcW w:type="dxa" w:w="3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Zeitliche Zuordnung der Flickerspitzen zu den Betriebszeiten, um den Verursacher zu benennen</w:t>
            </w:r>
          </w:p>
        </w:tc>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aus vorhandenen Daten</w:t>
            </w:r>
          </w:p>
        </w:tc>
        <w:tc>
          <w:tcPr>
            <w:tcW w:type="dxa" w:w="27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 sofort möglich</w:t>
            </w:r>
          </w:p>
        </w:tc>
      </w:tr>
      <w:tr>
        <w:tc>
          <w:tcPr>
            <w:tcW w:type="dxa" w:w="7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w:t>
            </w:r>
          </w:p>
        </w:tc>
        <w:tc>
          <w:tcPr>
            <w:tcW w:type="dxa" w:w="3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Phasenzuordnung der Beleuchtung erfassen und gegebenenfalls auf die schwächer belastete Phase umhängen</w:t>
            </w:r>
          </w:p>
        </w:tc>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c>
          <w:tcPr>
            <w:tcW w:type="dxa" w:w="27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Verursacher bekannt oder Phasenlage geprüft</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Symmetrierung der Anlagenbelastung durch Umverteilung einphasiger Grossverbraucher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2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Lastgang je Abgang bekannt</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w:t>
            </w:r>
          </w:p>
        </w:tc>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Sanfteres Zuschalten des identifizierten Verursachers, etwa über Sanftanlauf oder gestaffelte Freigabe</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27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Verursacher benannt</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Austausch oder Ergänzung der Leuchten beziehungsweise Umstellung auf DALI-Ansteuerung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 bis hoch</w:t>
            </w:r>
          </w:p>
        </w:tc>
        <w:tc>
          <w:tcPr>
            <w:tcW w:type="dxa" w:w="2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wenn die Störfestigkeit der Leuchten der begrenzende Faktor ist</w:t>
            </w:r>
          </w:p>
        </w:tc>
      </w:tr>
      <w:tr>
        <w:tc>
          <w:tcPr>
            <w:tcW w:type="dxa" w:w="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w:t>
            </w:r>
          </w:p>
        </w:tc>
        <w:tc>
          <w:tcPr>
            <w:tcW w:type="dxa" w:w="34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Filtermassnahmen</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27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nur nach Impedanz- und Resonanzprüfung, siehe Kapitel 11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Grundsatz dieses Berichts</w:t>
            </w:r>
          </w:p>
          <w:p>
            <w:pPr>
              <w:spacing w:after="40" w:line="264"/>
            </w:pPr>
            <w:r>
              <w:rPr>
                <w:rFonts w:ascii="Arial" w:cs="Arial" w:eastAsia="Arial" w:hAnsi="Arial"/>
                <w:sz w:val="21"/>
                <w:szCs w:val="21"/>
              </w:rPr>
              <w:t xml:space="preserve">Es wird keine Komponente auf Verdacht empfohlen. In der Anlage ist bereits ein Netzfilter nachgerüstet worden, ohne dass zuvor gemessen wurde. Dieser Bericht wiederholt diesen Fehler nicht.</w:t>
            </w:r>
          </w:p>
          <w:p>
            <w:pPr>
              <w:spacing w:after="40" w:line="264"/>
            </w:pPr>
            <w:r>
              <w:rPr>
                <w:rFonts w:ascii="Arial" w:cs="Arial" w:eastAsia="Arial" w:hAnsi="Arial"/>
                <w:sz w:val="21"/>
                <w:szCs w:val="21"/>
              </w:rPr>
              <w:t xml:space="preserve">Der Massnahmenkatalog in Kapitel 11 ist deshalb als Entscheidungsstruktur aufgebaut: Für jede mögliche Ursache wird die wirksame Massnahme benannt, ebenso die unwirksamen und die riskanten.</w:t>
            </w:r>
          </w:p>
          <w:p>
            <w:pPr>
              <w:spacing w:after="40" w:line="264"/>
            </w:pPr>
            <w:r>
              <w:rPr>
                <w:rFonts w:ascii="Arial" w:cs="Arial" w:eastAsia="Arial" w:hAnsi="Arial"/>
                <w:sz w:val="21"/>
                <w:szCs w:val="21"/>
              </w:rPr>
              <w:t xml:space="preserve">Die Festlegung erfolgt, sobald der Verursacher benannt ist. Der dafür nötige Schritt ist in Kapitel 12 beschrieben und aus den bereits vorhandenen Messdaten zu leisten.</w:t>
            </w:r>
          </w:p>
        </w:tc>
      </w:tr>
    </w:tbl>
    <w:p>
      <w:r>
        <w:br w:type="page"/>
      </w:r>
    </w:p>
    <w:p>
      <w:pPr>
        <w:pStyle w:val="Heading1"/>
        <w:spacing w:after="140" w:before="300"/>
      </w:pPr>
      <w:r>
        <w:rPr>
          <w:rFonts w:ascii="Arial" w:cs="Arial" w:eastAsia="Arial" w:hAnsi="Arial"/>
        </w:rPr>
        <w:t xml:space="preserve">2. Ausgangslage und Auftrag</w:t>
      </w:r>
    </w:p>
    <w:p>
      <w:pPr>
        <w:pStyle w:val="Heading2"/>
        <w:spacing w:after="90" w:before="230"/>
      </w:pPr>
      <w:r>
        <w:rPr>
          <w:rFonts w:ascii="Arial" w:cs="Arial" w:eastAsia="Arial" w:hAnsi="Arial"/>
        </w:rPr>
        <w:t xml:space="preserve">2.1 Beschwerdebild</w:t>
      </w:r>
    </w:p>
    <w:p>
      <w:pPr>
        <w:spacing w:after="120" w:before="0" w:line="276"/>
      </w:pPr>
      <w:r>
        <w:rPr>
          <w:rFonts w:ascii="Arial" w:cs="Arial" w:eastAsia="Arial" w:hAnsi="Arial"/>
          <w:sz w:val="22"/>
          <w:szCs w:val="22"/>
        </w:rPr>
        <w:t xml:space="preserve">Im Gastraum des Restaurants tritt wiederkehrend ein sichtbares Flackern der LED-Beleuchtung auf. Der Betreiber beschreibt das Auftreten als bevorzugt am Abend und bei voller Belegung. Ein Teil der Leuchten ist über lange Leitungen in einer Brandschutzdecke angeschlossen.</w:t>
      </w:r>
    </w:p>
    <w:p>
      <w:pPr>
        <w:spacing w:after="120" w:before="0" w:line="276"/>
      </w:pPr>
      <w:r>
        <w:rPr>
          <w:rFonts w:ascii="Arial" w:cs="Arial" w:eastAsia="Arial" w:hAnsi="Arial"/>
          <w:sz w:val="22"/>
          <w:szCs w:val="22"/>
        </w:rPr>
        <w:t xml:space="preserve">Am 24.06.2026 wurde die Installation vom Übergabepunkt bis zur einzelnen Leuchte aufgenommen und fotografisch dokumentiert. Die Aufnahmen sind in Kapitel 13 enthalten.</w:t>
      </w:r>
    </w:p>
    <w:p>
      <w:pPr>
        <w:pStyle w:val="Heading2"/>
        <w:spacing w:after="90" w:before="230"/>
      </w:pPr>
      <w:r>
        <w:rPr>
          <w:rFonts w:ascii="Arial" w:cs="Arial" w:eastAsia="Arial" w:hAnsi="Arial"/>
        </w:rPr>
        <w:t xml:space="preserve">2.2 Auftrag</w:t>
      </w:r>
    </w:p>
    <w:p>
      <w:pPr>
        <w:pStyle w:val="ListParagraph"/>
        <w:numPr>
          <w:ilvl w:val="0"/>
          <w:numId w:val="2"/>
        </w:numPr>
        <w:spacing w:after="50" w:line="272"/>
      </w:pPr>
      <w:r>
        <w:rPr>
          <w:rFonts w:ascii="Arial" w:cs="Arial" w:eastAsia="Arial" w:hAnsi="Arial"/>
          <w:sz w:val="21"/>
          <w:szCs w:val="21"/>
        </w:rPr>
        <w:t xml:space="preserve">Ursache des Flackerns objektiv feststellen.</w:t>
      </w:r>
    </w:p>
    <w:p>
      <w:pPr>
        <w:pStyle w:val="ListParagraph"/>
        <w:numPr>
          <w:ilvl w:val="0"/>
          <w:numId w:val="2"/>
        </w:numPr>
        <w:spacing w:after="50" w:line="272"/>
      </w:pPr>
      <w:r>
        <w:rPr>
          <w:rFonts w:ascii="Arial" w:cs="Arial" w:eastAsia="Arial" w:hAnsi="Arial"/>
          <w:sz w:val="21"/>
          <w:szCs w:val="21"/>
        </w:rPr>
        <w:t xml:space="preserve">Normative Einordnung der Spannungsqualität am Übergabepunkt.</w:t>
      </w:r>
    </w:p>
    <w:p>
      <w:pPr>
        <w:pStyle w:val="ListParagraph"/>
        <w:numPr>
          <w:ilvl w:val="0"/>
          <w:numId w:val="2"/>
        </w:numPr>
        <w:spacing w:after="50" w:line="272"/>
      </w:pPr>
      <w:r>
        <w:rPr>
          <w:rFonts w:ascii="Arial" w:cs="Arial" w:eastAsia="Arial" w:hAnsi="Arial"/>
          <w:sz w:val="21"/>
          <w:szCs w:val="21"/>
        </w:rPr>
        <w:t xml:space="preserve">Belastbare Empfehlung für allfällige Massnahmen.</w:t>
      </w:r>
    </w:p>
    <w:p>
      <w:pPr>
        <w:pStyle w:val="ListParagraph"/>
        <w:numPr>
          <w:ilvl w:val="0"/>
          <w:numId w:val="2"/>
        </w:numPr>
        <w:spacing w:after="50" w:line="272"/>
      </w:pPr>
      <w:r>
        <w:rPr>
          <w:rFonts w:ascii="Arial" w:cs="Arial" w:eastAsia="Arial" w:hAnsi="Arial"/>
          <w:sz w:val="21"/>
          <w:szCs w:val="21"/>
        </w:rPr>
        <w:t xml:space="preserve">Kein Verbau von Komponenten vor Vorliegen der Messresultate.</w:t>
      </w:r>
    </w:p>
    <w:p>
      <w:pPr>
        <w:pStyle w:val="Heading2"/>
        <w:spacing w:after="90" w:before="230"/>
      </w:pPr>
      <w:r>
        <w:rPr>
          <w:rFonts w:ascii="Arial" w:cs="Arial" w:eastAsia="Arial" w:hAnsi="Arial"/>
        </w:rPr>
        <w:t xml:space="preserve">2.3 Abgrenzung der Beurteilungsebenen</w:t>
      </w:r>
    </w:p>
    <w:p>
      <w:pPr>
        <w:spacing w:after="120" w:before="0" w:line="276"/>
      </w:pPr>
      <w:r>
        <w:rPr>
          <w:rFonts w:ascii="Arial" w:cs="Arial" w:eastAsia="Arial" w:hAnsi="Arial"/>
          <w:sz w:val="22"/>
          <w:szCs w:val="22"/>
        </w:rPr>
        <w:t xml:space="preserve">Ein an der Leuchte sichtbares Flackern bedeutet nicht automatisch eine Verletzung der EN 50160. Die Norm beschreibt die Spannungsqualität am Übergabepunkt zum Netzbetreiber, nicht an internen Punkten der Kundenanlage. Beide Ebenen werden in diesem Bericht getrennt bewertet.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Ebene</w:t>
            </w:r>
          </w:p>
        </w:tc>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Massstab</w:t>
            </w:r>
          </w:p>
        </w:tc>
        <w:tc>
          <w:tcPr>
            <w:tcW w:type="dxa" w:w="3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Zuständigkeit bei Abweichung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Übergabepunkt (PCC)</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EN 50160, Bewertung über eine Woche, 95-Prozent-Perzentil</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Netzbetreiber</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Kundenanlage intern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Gerätenormen, Störfestigkeit, technische Wirkung</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Betreiber, auch wenn EN 50160 am Übergabepunkt eingehalten ist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Einzelgerät (Leuchte)</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Störfestigkeit nach EN 61000-2-2, Prüfung nach IEC 61000-4-13</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Produktwahl beziehungsweise Hersteller</w:t>
            </w:r>
          </w:p>
        </w:tc>
      </w:tr>
    </w:tbl>
    <w:p>
      <w:pPr>
        <w:pStyle w:val="Heading2"/>
        <w:spacing w:after="90" w:before="230"/>
      </w:pPr>
      <w:r>
        <w:rPr>
          <w:rFonts w:ascii="Arial" w:cs="Arial" w:eastAsia="Arial" w:hAnsi="Arial"/>
        </w:rPr>
        <w:t xml:space="preserve">2.4 Angaben des Netzbetreibers</w:t>
      </w:r>
    </w:p>
    <w:p>
      <w:pPr>
        <w:spacing w:after="120" w:before="0" w:line="276"/>
      </w:pPr>
      <w:r>
        <w:rPr>
          <w:rFonts w:ascii="Arial" w:cs="Arial" w:eastAsia="Arial" w:hAnsi="Arial"/>
          <w:sz w:val="22"/>
          <w:szCs w:val="22"/>
        </w:rPr>
        <w:t xml:space="preserve">Das Elektrizitätswerk Zuzwil publiziert zum Thema Lichtflackern ein eigenes Faktenblatt. Die folgenden Angaben sind daraus sinngemäss übernommen und für die Beurteilung unmittelbar relevant.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Angabe</w:t>
            </w:r>
          </w:p>
        </w:tc>
        <w:tc>
          <w:tcPr>
            <w:tcW w:type="dxa" w:w="5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Wert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Zusammenhang Flackern und Rundsteuerung</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 eigenen Untersuchungen im Versorgungsgebiet vielfach ein direkter Zusammenhang, besonders bei konventionell über Lichtschalter gedimmten LED-Anlagen</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Dauer eines Telegramms</w:t>
            </w:r>
          </w:p>
        </w:tc>
        <w:tc>
          <w:tcPr>
            <w:tcW w:type="dxa" w:w="5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 bis 180 Sekunden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Dauer der Einzelimpulse</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0,1 bis 7 Sekunden</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Frequenzbereich allgemein</w:t>
            </w:r>
          </w:p>
        </w:tc>
        <w:tc>
          <w:tcPr>
            <w:tcW w:type="dxa" w:w="5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110 bis 3'000 Hz</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Eingespeister Signalpegel</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 bis 5 Prozent der Nennspannung, je nach örtlicher Praxis</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Position zur Störfestigkeit</w:t>
            </w:r>
          </w:p>
        </w:tc>
        <w:tc>
          <w:tcPr>
            <w:tcW w:type="dxa" w:w="5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Auch Geräte ohne ausreichende Störfestigkeit nach EN 61000-2-2 können verantwortlich sein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Genannte Abhilfen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Herstellerempfehlungen der Leuchten prüfen, empfohlene Dimmer einsetzen, betroffene Verbraucher auf eine andere Phase umhängen, wenn möglich DALI-Dimmer verwenden, Filteranlage bei der Einspeisung; für einen 40-A-Filter rund CHF 4'000 ohne Montage und Anschluss</w:t>
            </w:r>
          </w:p>
        </w:tc>
      </w:tr>
    </w:tbl>
    <w:p>
      <w:pPr>
        <w:spacing w:after="120" w:before="0" w:line="276"/>
      </w:pPr>
      <w:r>
        <w:rPr>
          <w:rFonts w:ascii="Arial" w:cs="Arial" w:eastAsia="Arial" w:hAnsi="Arial"/>
          <w:i/>
          <w:iCs/>
          <w:color w:val="666666"/>
          <w:sz w:val="19"/>
          <w:szCs w:val="19"/>
        </w:rPr>
        <w:t xml:space="preserve">Zuständige Stellen: Elektrizitätswerk Zuzwil, Hinterdorfstrasse 3, 9524 Zuzwil. Technik und Beratung durch IBG Engineering AG, Sandackerstrasse 24, 9245 Oberbüren.</w:t>
      </w:r>
    </w:p>
    <w:p>
      <w:r>
        <w:br w:type="page"/>
      </w:r>
    </w:p>
    <w:p>
      <w:pPr>
        <w:pStyle w:val="Heading1"/>
        <w:spacing w:after="140" w:before="300"/>
      </w:pPr>
      <w:r>
        <w:rPr>
          <w:rFonts w:ascii="Arial" w:cs="Arial" w:eastAsia="Arial" w:hAnsi="Arial"/>
        </w:rPr>
        <w:t xml:space="preserve">3. Anlagenbeschreibung</w:t>
      </w:r>
    </w:p>
    <w:p>
      <w:pPr>
        <w:pStyle w:val="Heading2"/>
        <w:spacing w:after="90" w:before="230"/>
      </w:pPr>
      <w:r>
        <w:rPr>
          <w:rFonts w:ascii="Arial" w:cs="Arial" w:eastAsia="Arial" w:hAnsi="Arial"/>
        </w:rPr>
        <w:t xml:space="preserve">3.1 Übergabe und Hauptverteilung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Element</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Feststellung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Anschluss</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Niederspannung ab Hausanschlusskasten des Werks im Weinkeller</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Bezügersicherung</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NH00, max. 125 A (Beschriftung 1F1, siehe Bild 03)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Anschlussleistung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86,6 kVA, berechnet aus 400 V und 125 A (Kapitel 10.1)</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Verrechnung</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Zähler des Elektrizitätswerks im Zählerfeld, Wandlermessung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Rundsteuerempfänger im Zählerfeld vorhanden (Bild 02)</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Überspannungsschutz</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Ableiter Typ 1+2 am Eingang der Hauptverteilung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Abgänge Hauptverteilung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2F3, 2F4, 2F5, 2F6, 7F1, 7F2, 7F4 bis 7F7 (Bild 04)</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PV-Abgang</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1F5, Vorsicherungen je 100 A (Bild 10)</w:t>
            </w:r>
          </w:p>
        </w:tc>
      </w:tr>
    </w:tbl>
    <w:p>
      <w:pPr>
        <w:pStyle w:val="Heading2"/>
        <w:spacing w:after="90" w:before="230"/>
      </w:pPr>
      <w:r>
        <w:rPr>
          <w:rFonts w:ascii="Arial" w:cs="Arial" w:eastAsia="Arial" w:hAnsi="Arial"/>
        </w:rPr>
        <w:t xml:space="preserve">3.2 Relevante Verbraucher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Bereich</w:t>
            </w:r>
          </w:p>
        </w:tc>
        <w:tc>
          <w:tcPr>
            <w:tcW w:type="dxa" w:w="6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Geräte und Anschlusswerte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Kältetechnik UG, Abgang 2F6</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Frigel-Steuerung, Danfoss VLT Refrigeration Drive; Verdichter Bitzer 2FES-2Y-40S mit Betriebsstrom 9,2 A und Anlaufstrom 39 A; Verdichter Bitzer 2HES-1Y-40S mit Betriebsstrom 6,6 A und Anlaufstrom 28,9 A</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Küche</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Kombidämpfer 7F1, iVario Pro 2-S 7F2, Induktionsgenerator 4F4, Ceran 4F5, Geschirrspüler 5F5</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Wärme und Warmwasser</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Wärmepumpe mit Elektro-Heizeinsätzen 3F1 bis 3F4, mit Sperre des Elektrizitätswerks</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PV-Anlage, Abgang 1F5</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 Huawei SUN2000-17K-MB0, trafolos; Typenschild je Gerät DC 18'040 W, AC 18'700 W, max. Eingangsspannung 1100 V, Eingangsstrom 2 × 40 A; Summe 37,4 kW; LONGi Hi-MO 6 Module Typ LR5-54HTB; Errichter Elektro Jung AG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Beleuchtung Gastraum</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LED-Leuchten RIBAG 4142.012.27.17 D, 230 V / 50 Hz, 12 W, IP 54, Anschluss über WAGO-221-Klemmen, Treiber integriert, kein externes Vorschaltgerät; zusätzlich dekorative Pendelleuchten</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Unterverteilung EG</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Lichtstromkreis 1F6, weitere Abgänge für Gläserspüler, Kaffeemaschine, Steckdosen, Küchenlicht und Aussenbeleuchtung</w:t>
            </w:r>
          </w:p>
        </w:tc>
      </w:tr>
    </w:tbl>
    <w:p>
      <w:pPr>
        <w:pStyle w:val="Heading2"/>
        <w:spacing w:after="90" w:before="230"/>
      </w:pPr>
      <w:r>
        <w:rPr>
          <w:rFonts w:ascii="Arial" w:cs="Arial" w:eastAsia="Arial" w:hAnsi="Arial"/>
        </w:rPr>
        <w:t xml:space="preserve">3.3 Bereits ausgeführte Massnahme</w:t>
      </w:r>
    </w:p>
    <w:p>
      <w:pPr>
        <w:spacing w:after="120" w:before="0" w:line="276"/>
      </w:pPr>
      <w:r>
        <w:rPr>
          <w:rFonts w:ascii="Arial" w:cs="Arial" w:eastAsia="Arial" w:hAnsi="Arial"/>
          <w:sz w:val="22"/>
          <w:szCs w:val="22"/>
        </w:rPr>
        <w:t xml:space="preserve">Im Lichtstromkreis 1F6 ist extern ein einphasiger Netzfilter Schurter FMBB-MRYB-0611 für 6 A verbaut, hinter einem separaten Fehlerstromschutzschalter 1F6.1 mit 25 A und 30 mA. Der Lichtstromkreis ist laut Beschriftung zudem über eine unterbrechungsfreie Stromversorgung bei der Hauptverteilung geführt.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Einordnung dieser Massnahme</w:t>
            </w:r>
          </w:p>
          <w:p>
            <w:pPr>
              <w:spacing w:after="40" w:line="264"/>
            </w:pPr>
            <w:r>
              <w:rPr>
                <w:rFonts w:ascii="Arial" w:cs="Arial" w:eastAsia="Arial" w:hAnsi="Arial"/>
                <w:sz w:val="21"/>
                <w:szCs w:val="21"/>
              </w:rPr>
              <w:t xml:space="preserve">Der Filter wurde nachgerüstet, bevor eine Messung vorlag. Das Elektrizitätswerk beschreibt in seinem Faktenblatt eine Filteranlage bei der Einspeisung in die Hausinstallation mit einer Grössenordnung von 40 A. Der vorgefundene Filter ist einphasig, für 6 A ausgelegt und wirkt nur in diesem einen Stromkreis.</w:t>
            </w:r>
          </w:p>
          <w:p>
            <w:pPr>
              <w:spacing w:after="40" w:line="264"/>
            </w:pPr>
            <w:r>
              <w:rPr>
                <w:rFonts w:ascii="Arial" w:cs="Arial" w:eastAsia="Arial" w:hAnsi="Arial"/>
                <w:sz w:val="21"/>
                <w:szCs w:val="21"/>
              </w:rPr>
              <w:t xml:space="preserve">Die vorliegende Messung zeigt, dass der Signalpegel des Rundsteuersystems mit 2,40 Prozent bei einem Grenzwert von 9,0 Prozent unauffällig ist. Ein Filter gegen dieses Signal adressiert damit keine nachgewiesene Ursache.</w:t>
            </w:r>
          </w:p>
          <w:p>
            <w:pPr>
              <w:spacing w:after="40" w:line="264"/>
            </w:pPr>
            <w:r>
              <w:rPr>
                <w:rFonts w:ascii="Arial" w:cs="Arial" w:eastAsia="Arial" w:hAnsi="Arial"/>
                <w:sz w:val="21"/>
                <w:szCs w:val="21"/>
              </w:rPr>
              <w:t xml:space="preserve">Eine Wirkungsprüfung des vorhandenen Filters durch Vorher-Nachher-Vergleich liegt nicht vor und wäre bei einer allfälligen Nachmessung nachzuholen.</w:t>
            </w:r>
          </w:p>
        </w:tc>
      </w:tr>
    </w:tbl>
    <w:p>
      <w:pPr>
        <w:pStyle w:val="Heading2"/>
        <w:spacing w:after="90" w:before="230"/>
      </w:pPr>
      <w:r>
        <w:rPr>
          <w:rFonts w:ascii="Arial" w:cs="Arial" w:eastAsia="Arial" w:hAnsi="Arial"/>
        </w:rPr>
        <w:t xml:space="preserve">3.4 Einpoliges Übersichtsschema</w:t>
      </w:r>
    </w:p>
    <w:p>
      <w:pPr>
        <w:spacing w:after="50" w:before="80"/>
        <w:jc w:val="center"/>
      </w:pPr>
      <w:r>
        <w:drawing>
          <wp:inline distT="0" distB="0" distL="0" distR="0">
            <wp:extent cx="447675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210300"/>
                    </a:xfrm>
                    <a:prstGeom prst="rect">
                      <a:avLst/>
                    </a:prstGeom>
                  </pic:spPr>
                </pic:pic>
              </a:graphicData>
            </a:graphic>
          </wp:inline>
        </w:drawing>
      </w:r>
    </w:p>
    <w:p>
      <w:pPr>
        <w:spacing w:after="150" w:before="0" w:line="276"/>
        <w:jc w:val="center"/>
      </w:pPr>
      <w:r>
        <w:rPr>
          <w:rFonts w:ascii="Arial" w:cs="Arial" w:eastAsia="Arial" w:hAnsi="Arial"/>
          <w:i/>
          <w:iCs/>
          <w:color w:val="777777"/>
          <w:sz w:val="17"/>
          <w:szCs w:val="17"/>
        </w:rPr>
        <w:t xml:space="preserve">Abbildung 1: Einpoliges Übersichtsschema mit den drei Messpunkten nach dem Prinzip Quelle, Pfad, Opfer.</w:t>
      </w:r>
    </w:p>
    <w:p>
      <w:r>
        <w:br w:type="page"/>
      </w:r>
    </w:p>
    <w:p>
      <w:pPr>
        <w:pStyle w:val="Heading1"/>
        <w:spacing w:after="140" w:before="300"/>
      </w:pPr>
      <w:r>
        <w:rPr>
          <w:rFonts w:ascii="Arial" w:cs="Arial" w:eastAsia="Arial" w:hAnsi="Arial"/>
        </w:rPr>
        <w:t xml:space="preserve">4. Messkonzept und Durchführung</w:t>
      </w:r>
    </w:p>
    <w:p>
      <w:pPr>
        <w:pStyle w:val="Heading2"/>
        <w:spacing w:after="90" w:before="230"/>
      </w:pPr>
      <w:r>
        <w:rPr>
          <w:rFonts w:ascii="Arial" w:cs="Arial" w:eastAsia="Arial" w:hAnsi="Arial"/>
        </w:rPr>
        <w:t xml:space="preserve">4.1 Messpunkte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w:t>
            </w:r>
          </w:p>
        </w:tc>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Ort und Anschluss</w:t>
            </w:r>
          </w:p>
        </w:tc>
        <w:tc>
          <w:tcPr>
            <w:tcW w:type="dxa" w:w="55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Aufgabe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Übergabepunkt und Hauptverteilung Keller</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Referenzmessung. Bewertung nach EN 50160, Signalspannung 492 Hz und 1029 Hz, Summenstrom aller Lasten, Ereigniserfassung.</w:t>
            </w:r>
          </w:p>
        </w:tc>
      </w:tr>
      <w:tr>
        <w:tc>
          <w:tcPr>
            <w:tcW w:type="dxa" w:w="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MP-2</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Unterverteilung Erdgeschoss Restaurant</w:t>
            </w:r>
          </w:p>
        </w:tc>
        <w:tc>
          <w:tcPr>
            <w:tcW w:type="dxa" w:w="55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Was die Beleuchtung sieht: Spannung, Flicker, Signalpegel nach der Leitungsstrecke, Ströme der Endstromkreise.</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MP-3</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PV-Abgang 1F5 in der Hauptverteilung</w:t>
            </w:r>
          </w:p>
        </w:tc>
        <w:tc>
          <w:tcPr>
            <w:tcW w:type="dxa" w:w="5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Netzrückwirkungen der Photovoltaikanlage, Einspeisestrom und Verhalten bei Spannungsänderungen.</w:t>
            </w:r>
          </w:p>
        </w:tc>
      </w:tr>
    </w:tbl>
    <w:p>
      <w:pPr>
        <w:pStyle w:val="Heading2"/>
        <w:spacing w:after="90" w:before="230"/>
      </w:pPr>
      <w:r>
        <w:rPr>
          <w:rFonts w:ascii="Arial" w:cs="Arial" w:eastAsia="Arial" w:hAnsi="Arial"/>
        </w:rPr>
        <w:t xml:space="preserve">4.2 Messmittel und Zeiträume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900"/>
        <w:gridCol w:w="1900"/>
        <w:gridCol w:w="2026"/>
      </w:tblGrid>
      <w:tr>
        <w:trPr>
          <w:tblHeader/>
        </w:trPr>
        <w:tc>
          <w:tcPr>
            <w:tcW w:type="dxa" w:w="1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w:t>
            </w:r>
          </w:p>
        </w:tc>
        <w:tc>
          <w:tcPr>
            <w:tcW w:type="dxa" w:w="2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Serien-Nr.</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Firmware</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Messzeitraum</w:t>
            </w:r>
          </w:p>
        </w:tc>
        <w:tc>
          <w:tcPr>
            <w:tcW w:type="dxa" w:w="2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Dauer</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1242048001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3.20.11613-15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05.08. 08:30 bis 17.08. 07:50</w:t>
            </w:r>
          </w:p>
        </w:tc>
        <w:tc>
          <w:tcPr>
            <w:tcW w:type="dxa" w:w="2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287,3 h</w:t>
            </w:r>
          </w:p>
        </w:tc>
      </w:tr>
      <w:tr>
        <w:tc>
          <w:tcPr>
            <w:tcW w:type="dxa" w:w="1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MP-2</w:t>
            </w:r>
          </w:p>
        </w:tc>
        <w:tc>
          <w:tcPr>
            <w:tcW w:type="dxa" w:w="2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1242043001</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3.12.10528-17</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05.08. 09:10 bis 17.08. 07:40</w:t>
            </w:r>
          </w:p>
        </w:tc>
        <w:tc>
          <w:tcPr>
            <w:tcW w:type="dxa" w:w="2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286,5 h</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1242046001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3.20.11613-15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05.08. 09:30 bis 17.08. 07:50</w:t>
            </w:r>
          </w:p>
        </w:tc>
        <w:tc>
          <w:tcPr>
            <w:tcW w:type="dxa" w:w="2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286,3 h</w:t>
            </w:r>
          </w:p>
        </w:tc>
      </w:tr>
    </w:tbl>
    <w:p>
      <w:pPr>
        <w:spacing w:after="120" w:before="0" w:line="276"/>
      </w:pPr>
      <w:r>
        <w:rPr>
          <w:rFonts w:ascii="Arial" w:cs="Arial" w:eastAsia="Arial" w:hAnsi="Arial"/>
          <w:sz w:val="22"/>
          <w:szCs w:val="22"/>
        </w:rPr>
        <w:t xml:space="preserve">Alle drei Geräte sind vom Typ Camille Bauer Metrawatt PQMobile5000 und arbeiten nach IEC 61000-4-30 Ed.3 in Klasse A. Die Messungen liefen zeitsynchron und durchgehend. Bei allen Grössen weisen die Berichte 0,000 Prozent fehlende Messwerte aus.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Zur Messdauer</w:t>
            </w:r>
          </w:p>
          <w:p>
            <w:pPr>
              <w:spacing w:after="40" w:line="264"/>
            </w:pPr>
            <w:r>
              <w:rPr>
                <w:rFonts w:ascii="Arial" w:cs="Arial" w:eastAsia="Arial" w:hAnsi="Arial"/>
                <w:sz w:val="21"/>
                <w:szCs w:val="21"/>
              </w:rPr>
              <w:t xml:space="preserve">Die EN 50160 verlangt eine Bewertung über mindestens eine Woche. Mit rund 287 Stunden, entsprechend 1,71 Wochen, ist diese Anforderung deutlich übererfüllt.</w:t>
            </w:r>
          </w:p>
          <w:p>
            <w:pPr>
              <w:spacing w:after="40" w:line="264"/>
            </w:pPr>
            <w:r>
              <w:rPr>
                <w:rFonts w:ascii="Arial" w:cs="Arial" w:eastAsia="Arial" w:hAnsi="Arial"/>
                <w:sz w:val="21"/>
                <w:szCs w:val="21"/>
              </w:rPr>
              <w:t xml:space="preserve">Die ursprünglich vereinbarte Messdauer betrug eine Woche. Die Verlängerung auf zwei Wochenzyklen erhöht die Aussagekraft und wurde nicht zusätzlich verrechnet.</w:t>
            </w:r>
          </w:p>
        </w:tc>
      </w:tr>
    </w:tbl>
    <w:p>
      <w:pPr>
        <w:pStyle w:val="Heading2"/>
        <w:spacing w:after="90" w:before="230"/>
      </w:pPr>
      <w:r>
        <w:rPr>
          <w:rFonts w:ascii="Arial" w:cs="Arial" w:eastAsia="Arial" w:hAnsi="Arial"/>
        </w:rPr>
        <w:t xml:space="preserve">4.3 Erfasste Grössen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Erfassung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und Strom</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L1, L2, L3 und N, Effektivwerte über 10/12 Perioden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10-Sekunden-Werte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THD Spannung und Strom</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bezogen auf die jeweilige Grundschwingung</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Einzelharmonische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H2 bis H25 nach EN 50160, Spektrum bis 50. Ordnung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3-Sekunden-Mittelwerte, Bewertung über 99 Prozent eines Tages</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Flicker</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Pst über 10 Minuten und Plt über 2 Stunden nach IEC 61000-4-15</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Ereignisse</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Spannungseinbrüche, Überspannungen, Unterbrechungen, schnelle Spannungsänderungen mit Halbperioden-Effektivwerten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Unsymmetrie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Gegensystemgehalt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Leistung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 Blind- und Scheinleistung sowie Leistungsfaktor</w:t>
            </w:r>
          </w:p>
        </w:tc>
      </w:tr>
    </w:tbl>
    <w:p>
      <w:pPr>
        <w:pStyle w:val="Heading2"/>
        <w:spacing w:after="90" w:before="230"/>
      </w:pPr>
      <w:r>
        <w:rPr>
          <w:rFonts w:ascii="Arial" w:cs="Arial" w:eastAsia="Arial" w:hAnsi="Arial"/>
        </w:rPr>
        <w:t xml:space="preserve">4.4 Hinweis zur Datenqualität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Einschränkung an MP-2</w:t>
            </w:r>
          </w:p>
          <w:p>
            <w:pPr>
              <w:spacing w:after="40" w:line="264"/>
            </w:pPr>
            <w:r>
              <w:rPr>
                <w:rFonts w:ascii="Arial" w:cs="Arial" w:eastAsia="Arial" w:hAnsi="Arial"/>
                <w:sz w:val="21"/>
                <w:szCs w:val="21"/>
              </w:rPr>
              <w:t xml:space="preserve">Am Messpunkt MP-2 war der Spannungsmesspfad der Phase L2 über die gesamte Messdauer unterbrochen. Das Gerät zeigt dort durchgehend rund 72 V statt 235 V.</w:t>
            </w:r>
          </w:p>
          <w:p>
            <w:pPr>
              <w:spacing w:after="40" w:line="264"/>
            </w:pPr>
            <w:r>
              <w:rPr>
                <w:rFonts w:ascii="Arial" w:cs="Arial" w:eastAsia="Arial" w:hAnsi="Arial"/>
                <w:sz w:val="21"/>
                <w:szCs w:val="21"/>
              </w:rPr>
              <w:t xml:space="preserve">Der Nachweis erfolgt dreifach unabhängig: über die Zeigergeometrie der gemessenen Spannungen, über den Vergleich mit MP-1 und MP-3, die an derselben Einspeisung 235 V messen, und über die rechnerische Reproduktion des vom Gerät ausgewiesenen Unsymmetriewerts. Die Herleitung steht in Kapitel 10.7.</w:t>
            </w:r>
          </w:p>
          <w:p>
            <w:pPr>
              <w:spacing w:after="40" w:line="264"/>
            </w:pPr>
            <w:r>
              <w:rPr>
                <w:rFonts w:ascii="Arial" w:cs="Arial" w:eastAsia="Arial" w:hAnsi="Arial"/>
                <w:sz w:val="21"/>
                <w:szCs w:val="21"/>
              </w:rPr>
              <w:t xml:space="preserve">Betroffen sind ausschliesslich die von U2 abgeleiteten Grössen an MP-2. Nicht betroffen sind alle Ströme, die Spannungen L1 und L3, die Frequenz, die Signalspannung und die Flickerwerte auf L1 und L3.</w:t>
            </w:r>
          </w:p>
          <w:p>
            <w:pPr>
              <w:spacing w:after="40" w:line="264"/>
            </w:pPr>
            <w:r>
              <w:rPr>
                <w:rFonts w:ascii="Arial" w:cs="Arial" w:eastAsia="Arial" w:hAnsi="Arial"/>
                <w:sz w:val="21"/>
                <w:szCs w:val="21"/>
              </w:rPr>
              <w:t xml:space="preserve">Die normative Bewertung nach EN 50160 stützt sich auf MP-1 und wird durch MP-3 bestätigt. Sie ist von dieser Einschränkung nicht berührt.</w:t>
            </w:r>
          </w:p>
        </w:tc>
      </w:tr>
    </w:tbl>
    <w:p>
      <w:r>
        <w:br w:type="page"/>
      </w:r>
    </w:p>
    <w:p>
      <w:pPr>
        <w:pStyle w:val="Heading1"/>
        <w:spacing w:after="140" w:before="300"/>
      </w:pPr>
      <w:r>
        <w:rPr>
          <w:rFonts w:ascii="Arial" w:cs="Arial" w:eastAsia="Arial" w:hAnsi="Arial"/>
        </w:rPr>
        <w:t xml:space="preserve">5. Normative Grundlagen und Grenzwerte</w:t>
      </w:r>
    </w:p>
    <w:p>
      <w:pPr>
        <w:pStyle w:val="Heading2"/>
        <w:spacing w:after="90" w:before="230"/>
      </w:pPr>
      <w:r>
        <w:rPr>
          <w:rFonts w:ascii="Arial" w:cs="Arial" w:eastAsia="Arial" w:hAnsi="Arial"/>
        </w:rPr>
        <w:t xml:space="preserve">5.1 Angewandte Normen und Regelwerke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Norm</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Gegenstand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EN 50160</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Merkmale der Spannung in öffentlichen Elektrizitätsversorgungsnetzen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IEC 61000-4-30 Ed.3, Klasse A</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Verfahren zur Messung der Spannungsqualität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IEC 61000-4-15</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Messverfahren für Flicker, Pst und Plt</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IEC 61000-4-7</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Messung von Oberschwingungen und Zwischenharmonischen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EN 61000-2-2</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Verträglichkeitspegel im öffentlichen Niederspannungsnetz</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IEC 61000-4-13</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Prüfung der Störfestigkeit gegen Oberschwingungen und Zwischenharmonische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IEC 61000-3-2 und IEC 61000-3-12</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Grenzwerte für Oberschwingungsströme von Geräten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EN 61800-3</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Elektromagnetische Verträglichkeit von elektrischen Antrieben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NIN 2020, NIV, EleG, ESTI-Weisungen</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Schweizerischer Installations- und Rechtsrahmen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Werkvorschriften EW Zuzwil</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Bindende Vorgaben des Netzbetreibers</w:t>
            </w:r>
          </w:p>
        </w:tc>
      </w:tr>
    </w:tbl>
    <w:p>
      <w:pPr>
        <w:pStyle w:val="Heading2"/>
        <w:spacing w:after="90" w:before="230"/>
      </w:pPr>
      <w:r>
        <w:rPr>
          <w:rFonts w:ascii="Arial" w:cs="Arial" w:eastAsia="Arial" w:hAnsi="Arial"/>
        </w:rPr>
        <w:t xml:space="preserve">5.2 Grenzwerte nach EN 50160, Niederspannung</w:t>
      </w:r>
    </w:p>
    <w:p>
      <w:pPr>
        <w:spacing w:after="120" w:before="0" w:line="276"/>
      </w:pPr>
      <w:r>
        <w:rPr>
          <w:rFonts w:ascii="Arial" w:cs="Arial" w:eastAsia="Arial" w:hAnsi="Arial"/>
          <w:sz w:val="22"/>
          <w:szCs w:val="22"/>
        </w:rPr>
        <w:t xml:space="preserve">Die folgenden Werte entsprechen der Konfiguration der Messgeräte und sind in allen drei Übereinstimmungsberichten identisch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Bewertungsgrösse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Grenzwert 1</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Bewertungsanteil</w:t>
            </w:r>
          </w:p>
        </w:tc>
        <w:tc>
          <w:tcPr>
            <w:tcW w:type="dxa" w:w="2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Grenzwert 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99,0 bis 101,0 % von 50 Hz</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99,5 % einer Woche</w:t>
            </w:r>
          </w:p>
        </w:tc>
        <w:tc>
          <w:tcPr>
            <w:tcW w:type="dxa" w:w="2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94,0 bis 104,0 %, 100 % einer Woche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90,0 bis 110,0 % von Un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95,0 % einer Woche</w:t>
            </w:r>
          </w:p>
        </w:tc>
        <w:tc>
          <w:tcPr>
            <w:tcW w:type="dxa" w:w="2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85,0 bis 110,0 %, 100 % einer Woche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Langzeitflicker Plt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 bis 1,0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95,0 % einer Woche</w:t>
            </w:r>
          </w:p>
        </w:tc>
        <w:tc>
          <w:tcPr>
            <w:tcW w:type="dxa" w:w="2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 bis 9,0 % von Un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99,0 % eines Tages</w:t>
            </w:r>
          </w:p>
        </w:tc>
        <w:tc>
          <w:tcPr>
            <w:tcW w:type="dxa" w:w="2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Spannungs-Unsymmetrie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 bis 2,0 %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95,0 % einer Woche</w:t>
            </w:r>
          </w:p>
        </w:tc>
        <w:tc>
          <w:tcPr>
            <w:tcW w:type="dxa" w:w="2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Spannung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 bis 8,0 %</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95,0 % einer Woche</w:t>
            </w:r>
          </w:p>
        </w:tc>
        <w:tc>
          <w:tcPr>
            <w:tcW w:type="dxa" w:w="2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bl>
    <w:p>
      <w:pPr>
        <w:spacing w:after="120" w:before="0" w:line="276"/>
      </w:pPr>
      <w:r>
        <w:rPr>
          <w:rFonts w:ascii="Arial" w:cs="Arial" w:eastAsia="Arial" w:hAnsi="Arial"/>
          <w:sz w:val="22"/>
          <w:szCs w:val="22"/>
        </w:rPr>
        <w:t xml:space="preserve">Absolut ergeben sich bei einer Nennspannung von 230 V folgende Schwellen: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Schwelle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Absolutwert</w:t>
            </w:r>
          </w:p>
        </w:tc>
        <w:tc>
          <w:tcPr>
            <w:tcW w:type="dxa" w:w="3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Bedeutung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90 % Un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207,0 V</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untere Grenze des Toleranzbands; zugleich Schwelle für einen Spannungseinbruch</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110 % Un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253,0 V</w:t>
            </w:r>
          </w:p>
        </w:tc>
        <w:tc>
          <w:tcPr>
            <w:tcW w:type="dxa" w:w="3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obere Grenze des Toleranzbands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85 % Un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195,5 V</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untere Grenze nach Grenzwert 2</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9,0 % Un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20,70 V</w:t>
            </w:r>
          </w:p>
        </w:tc>
        <w:tc>
          <w:tcPr>
            <w:tcW w:type="dxa" w:w="3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Grenzwert der Signalspannung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5,0 % Un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11,50 V</w:t>
            </w:r>
          </w:p>
        </w:tc>
        <w:tc>
          <w:tcPr>
            <w:tcW w:type="dxa" w:w="3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oberer Rand des vom Werk genannten üblichen Signalpegels</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2,0 % Un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4,60 V</w:t>
            </w:r>
          </w:p>
        </w:tc>
        <w:tc>
          <w:tcPr>
            <w:tcW w:type="dxa" w:w="3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unterer Rand des vom Werk genannten üblichen Signalpegels</w:t>
            </w:r>
          </w:p>
        </w:tc>
      </w:tr>
    </w:tbl>
    <w:p>
      <w:pPr>
        <w:pStyle w:val="Heading2"/>
        <w:spacing w:after="90" w:before="230"/>
      </w:pPr>
      <w:r>
        <w:rPr>
          <w:rFonts w:ascii="Arial" w:cs="Arial" w:eastAsia="Arial" w:hAnsi="Arial"/>
        </w:rPr>
        <w:t xml:space="preserve">5.3 Grenzwerte der Einzelharmonischen</w:t>
      </w:r>
    </w:p>
    <w:p>
      <w:pPr>
        <w:spacing w:after="120" w:before="0" w:line="276"/>
      </w:pPr>
      <w:r>
        <w:rPr>
          <w:rFonts w:ascii="Arial" w:cs="Arial" w:eastAsia="Arial" w:hAnsi="Arial"/>
          <w:sz w:val="22"/>
          <w:szCs w:val="22"/>
        </w:rPr>
        <w:t xml:space="preserve">Bewertung jeweils über das 95-Prozent-Perzentil einer Woche, Angaben in Prozent der Grundschwingung.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326"/>
      </w:tblGrid>
      <w:tr>
        <w:trPr>
          <w:tblHeader/>
        </w:trPr>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H3</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H4</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H5</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H6</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H7</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H8</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H9</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6,0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1,50</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326"/>
      </w:tblGrid>
      <w:tr>
        <w:trPr>
          <w:tblHeader/>
        </w:trPr>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H10</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H11</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H12</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H13</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H14</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H15</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H16</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H17</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326"/>
      </w:tblGrid>
      <w:tr>
        <w:trPr>
          <w:tblHeader/>
        </w:trPr>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H18</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H19</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H20</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H21</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H22</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H23</w:t>
            </w:r>
          </w:p>
        </w:tc>
        <w:tc>
          <w:tcPr>
            <w:tcW w:type="dxa" w:w="11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H24</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H25</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0,75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0,50</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1,50</w:t>
            </w:r>
          </w:p>
        </w:tc>
      </w:tr>
    </w:tbl>
    <w:p>
      <w:pPr>
        <w:pStyle w:val="Heading2"/>
        <w:spacing w:after="90" w:before="230"/>
      </w:pPr>
      <w:r>
        <w:rPr>
          <w:rFonts w:ascii="Arial" w:cs="Arial" w:eastAsia="Arial" w:hAnsi="Arial"/>
        </w:rPr>
        <w:t xml:space="preserve">5.4 Bedeutung des Flickerwerts</w:t>
      </w:r>
    </w:p>
    <w:p>
      <w:pPr>
        <w:spacing w:after="120" w:before="0" w:line="276"/>
      </w:pPr>
      <w:r>
        <w:rPr>
          <w:rFonts w:ascii="Arial" w:cs="Arial" w:eastAsia="Arial" w:hAnsi="Arial"/>
          <w:sz w:val="22"/>
          <w:szCs w:val="22"/>
        </w:rPr>
        <w:t xml:space="preserve">Der Flickerstörfaktor ist so normiert, dass der Wert 1,0 der Reizschwelle entspricht. Bei Plt gleich 1,0 empfindet etwa die Hälfte der Beobachter die Leuchtdichteschwankung als störend. Werte darüber sind entsprechend deutlicher wahrnehmbar.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Plt-Wert</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Vielfaches der Reizschwelle</w:t>
            </w:r>
          </w:p>
        </w:tc>
        <w:tc>
          <w:tcPr>
            <w:tcW w:type="dxa" w:w="4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Einordnung</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0,20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0,2</w:t>
            </w:r>
          </w:p>
        </w:tc>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unauffällig, entspricht dem Normalbetrieb dieser Anlage</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1,00</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c>
          <w:tcPr>
            <w:tcW w:type="dxa" w:w="4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Reizschwelle nach Definition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1,2</w:t>
            </w:r>
          </w:p>
        </w:tc>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 der Reizschwelle, gemessen auf L3</w:t>
            </w:r>
          </w:p>
        </w:tc>
      </w:tr>
      <w:tr>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w:t>
            </w:r>
          </w:p>
        </w:tc>
        <w:tc>
          <w:tcPr>
            <w:tcW w:type="dxa" w:w="46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deutlich über der Reizschwelle, gemessen auf L2</w:t>
            </w:r>
          </w:p>
        </w:tc>
      </w:tr>
    </w:tbl>
    <w:p>
      <w:r>
        <w:br w:type="page"/>
      </w:r>
    </w:p>
    <w:p>
      <w:pPr>
        <w:pStyle w:val="Heading1"/>
        <w:spacing w:after="140" w:before="300"/>
      </w:pPr>
      <w:r>
        <w:rPr>
          <w:rFonts w:ascii="Arial" w:cs="Arial" w:eastAsia="Arial" w:hAnsi="Arial"/>
        </w:rPr>
        <w:t xml:space="preserve">6. Messergebnisse MP-1, Übergabepunkt</w:t>
      </w:r>
    </w:p>
    <w:p>
      <w:pPr>
        <w:spacing w:after="120" w:before="0" w:line="276"/>
      </w:pPr>
      <w:r>
        <w:rPr>
          <w:rFonts w:ascii="Arial" w:cs="Arial" w:eastAsia="Arial" w:hAnsi="Arial"/>
          <w:sz w:val="22"/>
          <w:szCs w:val="22"/>
        </w:rPr>
        <w:t xml:space="preserve">MP-1 ist die normativ massgebende Messstelle. Die Bewertung nach EN 50160 bezieht sich ausschliesslich auf diesen Punkt.</w:t>
      </w:r>
    </w:p>
    <w:p>
      <w:pPr>
        <w:pStyle w:val="Heading2"/>
        <w:spacing w:after="90" w:before="230"/>
      </w:pPr>
      <w:r>
        <w:rPr>
          <w:rFonts w:ascii="Arial" w:cs="Arial" w:eastAsia="Arial" w:hAnsi="Arial"/>
        </w:rPr>
        <w:t xml:space="preserve">6.1 Gesamtergebnis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Ergebnis: konform, alle Bewertungsgrössen erfüllt</w:t>
            </w:r>
          </w:p>
          <w:p>
            <w:pPr>
              <w:spacing w:after="40" w:line="264"/>
            </w:pPr>
            <w:r>
              <w:rPr>
                <w:rFonts w:ascii="Arial" w:cs="Arial" w:eastAsia="Arial" w:hAnsi="Arial"/>
                <w:sz w:val="21"/>
                <w:szCs w:val="21"/>
              </w:rPr>
              <w:t xml:space="preserve">Keine einzige Grenzwertverletzung, weder bei Grenzwert 1 noch bei Grenzwert 2.</w:t>
            </w:r>
          </w:p>
          <w:p>
            <w:pPr>
              <w:spacing w:after="40" w:line="264"/>
            </w:pPr>
            <w:r>
              <w:rPr>
                <w:rFonts w:ascii="Arial" w:cs="Arial" w:eastAsia="Arial" w:hAnsi="Arial"/>
                <w:sz w:val="21"/>
                <w:szCs w:val="21"/>
              </w:rPr>
              <w:t xml:space="preserve">0,000 Prozent fehlende Messwerte über 287,3 Stunden.</w:t>
            </w:r>
          </w:p>
          <w:p>
            <w:pPr>
              <w:spacing w:after="40" w:line="264"/>
            </w:pPr>
            <w:r>
              <w:rPr>
                <w:rFonts w:ascii="Arial" w:cs="Arial" w:eastAsia="Arial" w:hAnsi="Arial"/>
                <w:sz w:val="21"/>
                <w:szCs w:val="21"/>
              </w:rPr>
              <w:t xml:space="preserve">Der Übereinstimmungsbericht des Messgeräts weist das Gesamtergebnis als konform und erfüllt aus.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Bewertungsgrösse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Resultat</w:t>
            </w:r>
          </w:p>
        </w:tc>
        <w:tc>
          <w:tcPr>
            <w:tcW w:type="dxa" w:w="3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Verletzung Grenzwert 1</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U1N, U2N, U3N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Langzeitflicker Plt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Spannungs-Unsymmetrie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Spannung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Harmonische U</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erfüllt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bl>
    <w:p>
      <w:pPr>
        <w:pStyle w:val="Heading2"/>
        <w:spacing w:after="90" w:before="230"/>
      </w:pPr>
      <w:r>
        <w:rPr>
          <w:rFonts w:ascii="Arial" w:cs="Arial" w:eastAsia="Arial" w:hAnsi="Arial"/>
        </w:rPr>
        <w:t xml:space="preserve">6.2 Messwerte im Einzelnen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Minimum</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Mittel</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Maximum</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Grenzwert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49,89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50,10 Hz</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49,5 bis 50,5 Hz</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U1N</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226,45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234,73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239,46 V</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225,26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234,97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239,72 V</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U3N</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225,06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235,41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239,74 V</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U1N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0,11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0,22</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0,92</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U2N</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0,07</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0,20</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13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U3N</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0,07</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0,19</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13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 Us</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9,0 %</w:t>
            </w:r>
          </w:p>
        </w:tc>
      </w:tr>
      <w:tr>
        <w:tc>
          <w:tcPr>
            <w:tcW w:type="dxa" w:w="26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Unsymmetrie</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0,00 %</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0,18 %</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1,90 %</w:t>
            </w:r>
          </w:p>
        </w:tc>
        <w:tc>
          <w:tcPr>
            <w:tcW w:type="dxa" w:w="13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2,0 %</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U1</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U2</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1,12 %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1,75 %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2,53 %</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U3</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1,03 %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bl>
    <w:p>
      <w:pPr>
        <w:pStyle w:val="Heading2"/>
        <w:spacing w:after="90" w:before="230"/>
      </w:pPr>
      <w:r>
        <w:rPr>
          <w:rFonts w:ascii="Arial" w:cs="Arial" w:eastAsia="Arial" w:hAnsi="Arial"/>
        </w:rPr>
        <w:t xml:space="preserve">6.3 Bewertung der einzelnen Grössen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Bandbreite 0,21 Hz bei einem zulässigen Band von 1,0 Hz. Der Mittelwert liegt bei exakt 50,00 Hz. Unauffällig und typisch für das europäische Verbundnetz.</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Der tiefste Wert liegt 18,1 V über der unteren Grenze, der höchste 13,3 V unter der oberen. Das Spannungsniveau ist komfortabel im Band. Bezogen auf 230 V bewegt sich die Spannung zwischen 97,9 und 104,2 Prozent.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Langzeitflicker</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kritische Punkt dieser Messung. Die Mittelwerte von 0,19 bis 0,22 sind unauffällig. Die Maxima auf L2 mit 1,62 und auf L3 mit 1,19 überschreiten jedoch die Reizschwelle. Die Bewertung über das 95-Perzentil bleibt eingehalten, weshalb das Ergebnis formal erfüllt lautet.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Maximum 2,40 Prozent bei einem Grenzwert von 9,0 Prozent, entsprechend 26,7 Prozent Ausnutzung. Der Mittelwert von 0,01 Prozent zeigt, dass das Signal nur während der kurzen Telegramme präsent ist.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Unsymmetrie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Mittelwert 0,18 Prozent, also unauffällig. Der Maximalwert von 1,90 Prozent nutzt jedoch 95 Prozent des Grenzwerts aus. Es gab kurze Zeiträume mit ausgeprägter Unsymmetrie.</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Spannung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drei Phasen liegen dicht beieinander bei rund 30 Prozent des Grenzwerts. Die Spannungsverzerrung ist gering.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Harmonische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 Verletzung bei H2 bis H25 auf allen drei Kanälen.</w:t>
            </w:r>
          </w:p>
        </w:tc>
      </w:tr>
    </w:tbl>
    <w:p>
      <w:pPr>
        <w:pStyle w:val="Heading2"/>
        <w:spacing w:after="90" w:before="230"/>
      </w:pPr>
      <w:r>
        <w:rPr>
          <w:rFonts w:ascii="Arial" w:cs="Arial" w:eastAsia="Arial" w:hAnsi="Arial"/>
        </w:rPr>
        <w:t xml:space="preserve">6.4 Spannungseinbrüche und schnelle Spannungsänderungen</w:t>
      </w:r>
    </w:p>
    <w:p>
      <w:pPr>
        <w:spacing w:after="120" w:before="0" w:line="276"/>
      </w:pPr>
      <w:r>
        <w:rPr>
          <w:rFonts w:ascii="Arial" w:cs="Arial" w:eastAsia="Arial" w:hAnsi="Arial"/>
          <w:sz w:val="22"/>
          <w:szCs w:val="22"/>
        </w:rPr>
        <w:t xml:space="preserve">Die Ereignis-Klassifikationsgrafik des Übereinstimmungsberichts enthält keine eingetragenen Ereignisse. Der Grund ist quantitativ nachvollziehbar.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Kein einziger Spannungseinbruch im Sinne der Norm</w:t>
            </w:r>
          </w:p>
          <w:p>
            <w:pPr>
              <w:spacing w:after="40" w:line="264"/>
            </w:pPr>
            <w:r>
              <w:rPr>
                <w:rFonts w:ascii="Arial" w:cs="Arial" w:eastAsia="Arial" w:hAnsi="Arial"/>
                <w:sz w:val="21"/>
                <w:szCs w:val="21"/>
              </w:rPr>
              <w:t xml:space="preserve">Die EN 50160 klassifiziert einen Spannungseinbruch erst unterhalb von 90 Prozent der Nennspannung, also unter 207,0 V.</w:t>
            </w:r>
          </w:p>
          <w:p>
            <w:pPr>
              <w:spacing w:after="40" w:line="264"/>
            </w:pPr>
            <w:r>
              <w:rPr>
                <w:rFonts w:ascii="Arial" w:cs="Arial" w:eastAsia="Arial" w:hAnsi="Arial"/>
                <w:sz w:val="21"/>
                <w:szCs w:val="21"/>
              </w:rPr>
              <w:t xml:space="preserve">Der tiefste in der gesamten Kampagne dokumentierte Wert beträgt 210,4 V, entsprechend 91,5 Prozent. Er liegt 3,4 V über der Klassifikationsschwelle.</w:t>
            </w:r>
          </w:p>
          <w:p>
            <w:pPr>
              <w:spacing w:after="40" w:line="264"/>
            </w:pPr>
            <w:r>
              <w:rPr>
                <w:rFonts w:ascii="Arial" w:cs="Arial" w:eastAsia="Arial" w:hAnsi="Arial"/>
                <w:sz w:val="21"/>
                <w:szCs w:val="21"/>
              </w:rPr>
              <w:t xml:space="preserve">Alle beobachteten Ereignisse sind daher schnelle Spannungsänderungen unterhalb der Einbruchschwelle. Sie erscheinen in keiner normativen Ereignisstatistik, sind für das Flackern aber sehr wohl relevant.</w:t>
            </w:r>
          </w:p>
        </w:tc>
      </w:tr>
    </w:tbl>
    <w:p>
      <w:pPr>
        <w:pStyle w:val="Heading2"/>
        <w:spacing w:after="90" w:before="230"/>
      </w:pPr>
      <w:r>
        <w:rPr>
          <w:rFonts w:ascii="Arial" w:cs="Arial" w:eastAsia="Arial" w:hAnsi="Arial"/>
        </w:rPr>
        <w:t xml:space="preserve">6.5 Dokumentierte Ereignisse an MP-1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2626"/>
      </w:tblGrid>
      <w:tr>
        <w:trPr>
          <w:tblHeader/>
        </w:trPr>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Zeitstempel</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Trigger</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Dauer</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Typ</w:t>
            </w:r>
          </w:p>
        </w:tc>
        <w:tc>
          <w:tcPr>
            <w:tcW w:type="dxa" w:w="2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Stromverhalten</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10.08.2026, 19:00:31,723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 und U3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0,097 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schnelle Spannungsänderung</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Strom steigt</w:t>
            </w:r>
          </w:p>
        </w:tc>
      </w:tr>
      <w:tr>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16.08.2026, 17:07:13,210</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0,020 s</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schnelle Spannungsänderung</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Strom steigt</w:t>
            </w:r>
          </w:p>
        </w:tc>
      </w:tr>
    </w:tbl>
    <w:p>
      <w:pPr>
        <w:spacing w:after="120" w:before="0" w:line="276"/>
      </w:pPr>
      <w:r>
        <w:rPr>
          <w:rFonts w:ascii="Arial" w:cs="Arial" w:eastAsia="Arial" w:hAnsi="Arial"/>
          <w:sz w:val="22"/>
          <w:szCs w:val="22"/>
        </w:rPr>
        <w:t xml:space="preserve">Einbruchtiefen der beiden Ereignisse: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Ereignis</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L1</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L2</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L3</w:t>
            </w:r>
          </w:p>
        </w:tc>
        <w:tc>
          <w:tcPr>
            <w:tcW w:type="dxa" w:w="15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Reihenfolge</w:t>
            </w:r>
          </w:p>
        </w:tc>
      </w:tr>
      <w:tr>
        <w:tc>
          <w:tcPr>
            <w:tcW w:type="dxa" w:w="24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10.08., 19:00:31</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2,78 %</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10,35 %</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7,63 %</w:t>
            </w:r>
          </w:p>
        </w:tc>
        <w:tc>
          <w:tcPr>
            <w:tcW w:type="dxa" w:w="15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 17:07:13</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1,27 %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6,53 %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4,83 %</w:t>
            </w:r>
          </w:p>
        </w:tc>
        <w:tc>
          <w:tcPr>
            <w:tcW w:type="dxa" w:w="15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bl>
    <w:p>
      <w:r>
        <w:br w:type="page"/>
      </w:r>
    </w:p>
    <w:p>
      <w:pPr>
        <w:pStyle w:val="Heading1"/>
        <w:spacing w:after="140" w:before="300"/>
      </w:pPr>
      <w:r>
        <w:rPr>
          <w:rFonts w:ascii="Arial" w:cs="Arial" w:eastAsia="Arial" w:hAnsi="Arial"/>
        </w:rPr>
        <w:t xml:space="preserve">7. Messergebnisse MP-2, Unterverteilung Erdgeschoss</w:t>
      </w:r>
    </w:p>
    <w:p>
      <w:pPr>
        <w:spacing w:after="120" w:before="0" w:line="276"/>
      </w:pPr>
      <w:r>
        <w:rPr>
          <w:rFonts w:ascii="Arial" w:cs="Arial" w:eastAsia="Arial" w:hAnsi="Arial"/>
          <w:sz w:val="22"/>
          <w:szCs w:val="22"/>
        </w:rPr>
        <w:t xml:space="preserve">Diese Messstelle bildet ab, was an der betroffenen Beleuchtung ankommt. Wegen der in Kapitel 4.4 beschriebenen Einschränkung sind die von L2 abgeleiteten Grössen hier nicht verwertbar.</w:t>
      </w:r>
    </w:p>
    <w:p>
      <w:pPr>
        <w:pStyle w:val="Heading2"/>
        <w:spacing w:after="90" w:before="230"/>
      </w:pPr>
      <w:r>
        <w:rPr>
          <w:rFonts w:ascii="Arial" w:cs="Arial" w:eastAsia="Arial" w:hAnsi="Arial"/>
        </w:rPr>
        <w:t xml:space="preserve">7.1 Verwertbarkeit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Status</w:t>
            </w:r>
          </w:p>
        </w:tc>
        <w:tc>
          <w:tcPr>
            <w:tcW w:type="dxa" w:w="4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Bemerkung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Ströme I1, I2, I3, IN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unabhängig vom Spannungspfad erfasst</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U1N und U3N</w:t>
            </w:r>
          </w:p>
        </w:tc>
        <w:tc>
          <w:tcPr>
            <w:tcW w:type="dxa" w:w="1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stimmen mit MP-1 und MP-3 überein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49,89 bis 50,11 Hz</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U1 und U3</w:t>
            </w:r>
          </w:p>
        </w:tc>
        <w:tc>
          <w:tcPr>
            <w:tcW w:type="dxa" w:w="1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1,72 und 1,68 Prozent im Mittel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Maximum 2,30 Prozent</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Flicker L1 und L3</w:t>
            </w:r>
          </w:p>
        </w:tc>
        <w:tc>
          <w:tcPr>
            <w:tcW w:type="dxa" w:w="1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gültig</w:t>
            </w:r>
          </w:p>
        </w:tc>
        <w:tc>
          <w:tcPr>
            <w:tcW w:type="dxa" w:w="4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siehe Kapitel 7.3</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U2N</w:t>
            </w:r>
          </w:p>
        </w:tc>
        <w:tc>
          <w:tcPr>
            <w:tcW w:type="dxa" w:w="18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ungültig</w:t>
            </w:r>
          </w:p>
        </w:tc>
        <w:tc>
          <w:tcPr>
            <w:tcW w:type="dxa" w:w="46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offener Messpfad</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U2, Unsymmetrie, Leistungen</w:t>
            </w:r>
          </w:p>
        </w:tc>
        <w:tc>
          <w:tcPr>
            <w:tcW w:type="dxa" w:w="18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ungültig</w:t>
            </w:r>
          </w:p>
        </w:tc>
        <w:tc>
          <w:tcPr>
            <w:tcW w:type="dxa" w:w="46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U2 abgeleitet</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EN-50160-Bewertung MP-2</w:t>
            </w:r>
          </w:p>
        </w:tc>
        <w:tc>
          <w:tcPr>
            <w:tcW w:type="dxa" w:w="18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durchführbar</w:t>
            </w:r>
          </w:p>
        </w:tc>
        <w:tc>
          <w:tcPr>
            <w:tcW w:type="dxa" w:w="46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erfordert alle drei Spannungen</w:t>
            </w:r>
          </w:p>
        </w:tc>
      </w:tr>
    </w:tbl>
    <w:p>
      <w:pPr>
        <w:pStyle w:val="Heading2"/>
        <w:spacing w:after="90" w:before="230"/>
      </w:pPr>
      <w:r>
        <w:rPr>
          <w:rFonts w:ascii="Arial" w:cs="Arial" w:eastAsia="Arial" w:hAnsi="Arial"/>
        </w:rPr>
        <w:t xml:space="preserve">7.2 Gültige Messwerte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Minimum</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Mittel</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Maximum</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Grenzwert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49,89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50,11 Hz</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49,5 bis 50,5 Hz</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U1N</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226,01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234,76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239,49 V</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U3N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224,53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235,34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239,76 V</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U1</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1,04 %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2,35 %</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 Us</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9,0 %</w:t>
            </w:r>
          </w:p>
        </w:tc>
      </w:tr>
    </w:tbl>
    <w:p>
      <w:pPr>
        <w:pStyle w:val="Heading2"/>
        <w:spacing w:after="90" w:before="230"/>
      </w:pPr>
      <w:r>
        <w:rPr>
          <w:rFonts w:ascii="Arial" w:cs="Arial" w:eastAsia="Arial" w:hAnsi="Arial"/>
        </w:rPr>
        <w:t xml:space="preserve">7.3 Schieflast und Neutralleiterstrom</w:t>
      </w:r>
    </w:p>
    <w:p>
      <w:pPr>
        <w:spacing w:after="120" w:before="0" w:line="276"/>
      </w:pPr>
      <w:r>
        <w:rPr>
          <w:rFonts w:ascii="Arial" w:cs="Arial" w:eastAsia="Arial" w:hAnsi="Arial"/>
          <w:sz w:val="22"/>
          <w:szCs w:val="22"/>
        </w:rPr>
        <w:t xml:space="preserve">Die Strommessung an MP-2 liefert den wichtigsten eigenständigen Befund dieses Messpunkts.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Aufnahme</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I1</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I2</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I3</w:t>
            </w:r>
          </w:p>
        </w:tc>
        <w:tc>
          <w:tcPr>
            <w:tcW w:type="dxa" w:w="17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IN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11.08.2026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0,87 A</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11,70 A</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5,83 A</w:t>
            </w:r>
          </w:p>
        </w:tc>
        <w:tc>
          <w:tcPr>
            <w:tcW w:type="dxa" w:w="1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9,88 A</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16.08.2026</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1,28 A</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10,19 A</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6,49 A</w:t>
            </w:r>
          </w:p>
        </w:tc>
        <w:tc>
          <w:tcPr>
            <w:tcW w:type="dxa" w:w="17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8,74 A</w:t>
            </w:r>
          </w:p>
        </w:tc>
      </w:tr>
    </w:tbl>
    <w:p>
      <w:pPr>
        <w:spacing w:after="120" w:before="0" w:line="276"/>
      </w:pPr>
      <w:r>
        <w:rPr>
          <w:rFonts w:ascii="Arial" w:cs="Arial" w:eastAsia="Arial" w:hAnsi="Arial"/>
          <w:b/>
          <w:bCs/>
          <w:sz w:val="22"/>
          <w:szCs w:val="22"/>
        </w:rPr>
        <w:t xml:space="preserve">Bewertung: </w:t>
      </w:r>
      <w:r>
        <w:rPr>
          <w:rFonts w:ascii="Arial" w:cs="Arial" w:eastAsia="Arial" w:hAnsi="Arial"/>
          <w:sz w:val="22"/>
          <w:szCs w:val="22"/>
        </w:rPr>
        <w:t xml:space="preserve">Der grösste Phasenstrom beträgt das 13-Fache des kleinsten. Elf Tage später zeigt sich dasselbe Bild. Die Schieflast ist kein Momentzustand, sondern der Normalbetrieb dieser Unterverteilung. Der Neutralleiterstrom lässt sich fast vollständig aus dieser Schieflast herleiten, die Rechnung steht in Kapitel 10.8.</w:t>
      </w:r>
    </w:p>
    <w:p>
      <w:pPr>
        <w:pStyle w:val="Heading2"/>
        <w:spacing w:after="90" w:before="230"/>
      </w:pPr>
      <w:r>
        <w:rPr>
          <w:rFonts w:ascii="Arial" w:cs="Arial" w:eastAsia="Arial" w:hAnsi="Arial"/>
        </w:rPr>
        <w:t xml:space="preserve">7.4 Ereignis an MP-2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Feld</w:t>
            </w:r>
          </w:p>
        </w:tc>
        <w:tc>
          <w:tcPr>
            <w:tcW w:type="dxa" w:w="6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Angabe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Zeitstempel</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10.08.2026, 19:00:42,735</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Trigger</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Dauer</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0,090 s</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Spannungsverlauf</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 und U3 von rund 235 V auf rund 218 V, entsprechend rund 7 Prozent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Stromverlauf</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drei Phasen fallen gemeinsam mit der Spannung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Diagnostisch entscheidend</w:t>
            </w:r>
          </w:p>
          <w:p>
            <w:pPr>
              <w:spacing w:after="40" w:line="264"/>
            </w:pPr>
            <w:r>
              <w:rPr>
                <w:rFonts w:ascii="Arial" w:cs="Arial" w:eastAsia="Arial" w:hAnsi="Arial"/>
                <w:sz w:val="21"/>
                <w:szCs w:val="21"/>
              </w:rPr>
              <w:t xml:space="preserve">An MP-2 fallen Spannung und Strom gleichzeitig. Das ist das Gegenteil des Verhaltens an MP-1, wo der Strom mit dem Spannungseinbruch anstieg.</w:t>
            </w:r>
          </w:p>
          <w:p>
            <w:pPr>
              <w:spacing w:after="40" w:line="264"/>
            </w:pPr>
            <w:r>
              <w:rPr>
                <w:rFonts w:ascii="Arial" w:cs="Arial" w:eastAsia="Arial" w:hAnsi="Arial"/>
                <w:sz w:val="21"/>
                <w:szCs w:val="21"/>
              </w:rPr>
              <w:t xml:space="preserve">Diese Kombination ist eindeutig: Die Unterverteilung Erdgeschoss ist bei diesem Ereignis Betroffene, nicht Verursacherin. Die Beleuchtung und die übrigen Verbraucher dieser Verteilung scheiden als Quelle aus.</w:t>
            </w:r>
          </w:p>
        </w:tc>
      </w:tr>
    </w:tbl>
    <w:p>
      <w:pPr>
        <w:pStyle w:val="Heading2"/>
        <w:spacing w:after="90" w:before="230"/>
      </w:pPr>
      <w:r>
        <w:rPr>
          <w:rFonts w:ascii="Arial" w:cs="Arial" w:eastAsia="Arial" w:hAnsi="Arial"/>
        </w:rPr>
        <w:t xml:space="preserve">7.5 Auffälliger Flickerwert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4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Kanal</w:t>
            </w:r>
          </w:p>
        </w:tc>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Minimum</w:t>
            </w:r>
          </w:p>
        </w:tc>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Mittel</w:t>
            </w:r>
          </w:p>
        </w:tc>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Maximum</w:t>
            </w:r>
          </w:p>
        </w:tc>
        <w:tc>
          <w:tcPr>
            <w:tcW w:type="dxa" w:w="1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Verletzung</w:t>
            </w:r>
          </w:p>
        </w:tc>
      </w:tr>
      <w:tr>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U1N</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0,11</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0,26</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9,09</w:t>
            </w:r>
          </w:p>
        </w:tc>
        <w:tc>
          <w:tcPr>
            <w:tcW w:type="dxa" w:w="14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0,704 %</w:t>
            </w:r>
          </w:p>
        </w:tc>
      </w:tr>
      <w:tr>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U2N</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0,13</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0,29</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9,08</w:t>
            </w:r>
          </w:p>
        </w:tc>
        <w:tc>
          <w:tcPr>
            <w:tcW w:type="dxa" w:w="14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0,704 %</w:t>
            </w:r>
          </w:p>
        </w:tc>
      </w:tr>
      <w:tr>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U3N</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0,07</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0,23</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9,08</w:t>
            </w:r>
          </w:p>
        </w:tc>
        <w:tc>
          <w:tcPr>
            <w:tcW w:type="dxa" w:w="14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0,704 %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Einordnung dieses Werts</w:t>
            </w:r>
          </w:p>
          <w:p>
            <w:pPr>
              <w:spacing w:after="40" w:line="264"/>
            </w:pPr>
            <w:r>
              <w:rPr>
                <w:rFonts w:ascii="Arial" w:cs="Arial" w:eastAsia="Arial" w:hAnsi="Arial"/>
                <w:sz w:val="21"/>
                <w:szCs w:val="21"/>
              </w:rPr>
              <w:t xml:space="preserve">Die Verletzungsquote von 0,704 Prozent entspricht bei rund 143 Zwei-Stunden-Werten genau einem einzigen Wert. Es handelt sich also um ein einmaliges Ereignis, nicht um einen Dauerzustand.</w:t>
            </w:r>
          </w:p>
          <w:p>
            <w:pPr>
              <w:spacing w:after="40" w:line="264"/>
            </w:pPr>
            <w:r>
              <w:rPr>
                <w:rFonts w:ascii="Arial" w:cs="Arial" w:eastAsia="Arial" w:hAnsi="Arial"/>
                <w:sz w:val="21"/>
                <w:szCs w:val="21"/>
              </w:rPr>
              <w:t xml:space="preserve">Weder MP-1 noch MP-3 haben dieses Ereignis gesehen; dort liegt das Maximum bei 1,62. Zwei unabhängige Geräte an derselben Einspeisung zeigen keinen entsprechenden Wert.</w:t>
            </w:r>
          </w:p>
          <w:p>
            <w:pPr>
              <w:spacing w:after="40" w:line="264"/>
            </w:pPr>
            <w:r>
              <w:rPr>
                <w:rFonts w:ascii="Arial" w:cs="Arial" w:eastAsia="Arial" w:hAnsi="Arial"/>
                <w:sz w:val="21"/>
                <w:szCs w:val="21"/>
              </w:rPr>
              <w:t xml:space="preserve">Das Ereignis hat somit nicht an der Sammelschiene stattgefunden. Als Erklärungen kommen ein rein lokales Ereignis in der Unterverteilung oder eine Störung der Messanordnung in Frage.</w:t>
            </w:r>
          </w:p>
          <w:p>
            <w:pPr>
              <w:spacing w:after="40" w:line="264"/>
            </w:pPr>
            <w:r>
              <w:rPr>
                <w:rFonts w:ascii="Arial" w:cs="Arial" w:eastAsia="Arial" w:hAnsi="Arial"/>
                <w:sz w:val="21"/>
                <w:szCs w:val="21"/>
              </w:rPr>
              <w:t xml:space="preserve">Da an genau diesem Gerät der beschriebene Anschlussfehler auf L2 bestand, ist eine messtechnische Ursache die wahrscheinlichere Erklärung. Der Wert wird bis zur Klärung des Zeitstempels nicht als Anlagenbefund verwendet und geht nicht in die Ursachenbewertung ein.</w:t>
            </w:r>
          </w:p>
        </w:tc>
      </w:tr>
    </w:tbl>
    <w:p>
      <w:r>
        <w:br w:type="page"/>
      </w:r>
    </w:p>
    <w:p>
      <w:pPr>
        <w:pStyle w:val="Heading1"/>
        <w:spacing w:after="140" w:before="300"/>
      </w:pPr>
      <w:r>
        <w:rPr>
          <w:rFonts w:ascii="Arial" w:cs="Arial" w:eastAsia="Arial" w:hAnsi="Arial"/>
        </w:rPr>
        <w:t xml:space="preserve">8. Messergebnisse MP-3, PV-Einspeisung</w:t>
      </w:r>
    </w:p>
    <w:p>
      <w:pPr>
        <w:spacing w:after="120" w:before="0" w:line="276"/>
      </w:pPr>
      <w:r>
        <w:rPr>
          <w:rFonts w:ascii="Arial" w:cs="Arial" w:eastAsia="Arial" w:hAnsi="Arial"/>
          <w:sz w:val="22"/>
          <w:szCs w:val="22"/>
        </w:rPr>
        <w:t xml:space="preserve">MP-3 erfasst die Einspeisung der Photovoltaikanlage. Die Spannung wird an derselben Sammelschiene abgegriffen wie bei MP-1, der Strom dagegen im PV-Abgang 1F5.</w:t>
      </w:r>
    </w:p>
    <w:p>
      <w:pPr>
        <w:pStyle w:val="Heading2"/>
        <w:spacing w:after="90" w:before="230"/>
      </w:pPr>
      <w:r>
        <w:rPr>
          <w:rFonts w:ascii="Arial" w:cs="Arial" w:eastAsia="Arial" w:hAnsi="Arial"/>
        </w:rPr>
        <w:t xml:space="preserve">8.1 Gesamtergebnis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Ergebnis: konform, alle Bewertungsgrössen erfüllt</w:t>
            </w:r>
          </w:p>
          <w:p>
            <w:pPr>
              <w:spacing w:after="40" w:line="264"/>
            </w:pPr>
            <w:r>
              <w:rPr>
                <w:rFonts w:ascii="Arial" w:cs="Arial" w:eastAsia="Arial" w:hAnsi="Arial"/>
                <w:sz w:val="21"/>
                <w:szCs w:val="21"/>
              </w:rPr>
              <w:t xml:space="preserve">Keine Grenzwertverletzung, 0,000 Prozent fehlende Messwerte über 286,3 Stunden.</w:t>
            </w:r>
          </w:p>
          <w:p>
            <w:pPr>
              <w:spacing w:after="40" w:line="264"/>
            </w:pPr>
            <w:r>
              <w:rPr>
                <w:rFonts w:ascii="Arial" w:cs="Arial" w:eastAsia="Arial" w:hAnsi="Arial"/>
                <w:sz w:val="21"/>
                <w:szCs w:val="21"/>
              </w:rPr>
              <w:t xml:space="preserve">Die Werte stimmen mit MP-1 auf 0,03 bis 0,04 V überein. Damit ist die Messung gerätetechnisch gegengeprüft.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Minimum</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Mittel</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Maximum</w:t>
            </w:r>
          </w:p>
        </w:tc>
        <w:tc>
          <w:tcPr>
            <w:tcW w:type="dxa" w:w="1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Grenzwert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49,90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50,11 Hz</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49,5 bis 50,5 Hz</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U1N</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226,06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234,76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239,50 V</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225,75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235,01 V</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239,75 V</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U3N</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224,67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235,44 V</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239,78 V</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 bis 253 V</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U1N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0,11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0,23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0,93</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U2N</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0,08</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0,20</w:t>
            </w:r>
          </w:p>
        </w:tc>
        <w:tc>
          <w:tcPr>
            <w:tcW w:type="dxa" w:w="17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13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U3N</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0,07</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0,19</w:t>
            </w:r>
          </w:p>
        </w:tc>
        <w:tc>
          <w:tcPr>
            <w:tcW w:type="dxa" w:w="17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13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 Us</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0,00 %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9,0 %</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Unsymmetrie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0,18 %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1,77 %</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2,0 %</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U1</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1,11 %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U2</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1,11 %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1,75 %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2,53 %</w:t>
            </w:r>
          </w:p>
        </w:tc>
        <w:tc>
          <w:tcPr>
            <w:tcW w:type="dxa" w:w="1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U3</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1,04 %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2,35 %</w:t>
            </w:r>
          </w:p>
        </w:tc>
        <w:tc>
          <w:tcPr>
            <w:tcW w:type="dxa" w:w="1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8,0 %</w:t>
            </w:r>
          </w:p>
        </w:tc>
      </w:tr>
    </w:tbl>
    <w:p>
      <w:pPr>
        <w:pStyle w:val="Heading2"/>
        <w:spacing w:after="90" w:before="230"/>
      </w:pPr>
      <w:r>
        <w:rPr>
          <w:rFonts w:ascii="Arial" w:cs="Arial" w:eastAsia="Arial" w:hAnsi="Arial"/>
        </w:rPr>
        <w:t xml:space="preserve">8.2 Einspeiseleistung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Zeitpunkt</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Strom je Phase</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Scheinleistung</w:t>
            </w:r>
          </w:p>
        </w:tc>
        <w:tc>
          <w:tcPr>
            <w:tcW w:type="dxa" w:w="2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Anteil an 37,4 kW</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10.08.2026, 19:01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5,0 A</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3,5 kVA</w:t>
            </w:r>
          </w:p>
        </w:tc>
        <w:tc>
          <w:tcPr>
            <w:tcW w:type="dxa" w:w="2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9 %</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16.08.2026, 17:07</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30,6 A</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21,2 kVA</w:t>
            </w:r>
          </w:p>
        </w:tc>
        <w:tc>
          <w:tcPr>
            <w:tcW w:type="dxa" w:w="2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57 %</w:t>
            </w:r>
          </w:p>
        </w:tc>
      </w:tr>
    </w:tbl>
    <w:p>
      <w:pPr>
        <w:spacing w:after="120" w:before="0" w:line="276"/>
      </w:pPr>
      <w:r>
        <w:rPr>
          <w:rFonts w:ascii="Arial" w:cs="Arial" w:eastAsia="Arial" w:hAnsi="Arial"/>
          <w:sz w:val="22"/>
          <w:szCs w:val="22"/>
        </w:rPr>
        <w:t xml:space="preserve">Die Werte sind mit dem Sonnenstand vereinbar. Am 10.08. lag der Sonnenuntergang bei rund 20:46 Uhr; um 19:01 ist entsprechend nur noch eine geringe Einspeisung zu erwarten. Am Nachmittag des 16.08. sind 57 Prozent der Anlagenleistung plausibel.</w:t>
      </w:r>
    </w:p>
    <w:p>
      <w:pPr>
        <w:pStyle w:val="Heading2"/>
        <w:spacing w:after="90" w:before="230"/>
      </w:pPr>
      <w:r>
        <w:rPr>
          <w:rFonts w:ascii="Arial" w:cs="Arial" w:eastAsia="Arial" w:hAnsi="Arial"/>
        </w:rPr>
        <w:t xml:space="preserve">8.3 Verhalten der Wechselrichter bei Spannungseinbrüchen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226"/>
      </w:tblGrid>
      <w:tr>
        <w:trPr>
          <w:tblHeader/>
        </w:trPr>
        <w:tc>
          <w:tcPr>
            <w:tcW w:type="dxa" w:w="2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Zeitstempel</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Trigger</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Dauer</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Spannung</w:t>
            </w:r>
          </w:p>
        </w:tc>
        <w:tc>
          <w:tcPr>
            <w:tcW w:type="dxa" w:w="2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Strom</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10.08.2026, 19:01:14,115</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 und U3</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0,097 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L2 auf 210,5 V</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 von 4,7 auf 5,9 A</w:t>
            </w:r>
          </w:p>
        </w:tc>
      </w:tr>
      <w:tr>
        <w:tc>
          <w:tcPr>
            <w:tcW w:type="dxa" w:w="2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16.08.2026, 17:07:51,701</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0,020 s</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 auf 222,0 V</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 von 29,6 auf 31,7 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Die Photovoltaikanlage verursacht die Einbrüche nicht, sie reagiert darauf</w:t>
            </w:r>
          </w:p>
          <w:p>
            <w:pPr>
              <w:spacing w:after="40" w:line="264"/>
            </w:pPr>
            <w:r>
              <w:rPr>
                <w:rFonts w:ascii="Arial" w:cs="Arial" w:eastAsia="Arial" w:hAnsi="Arial"/>
                <w:sz w:val="21"/>
                <w:szCs w:val="21"/>
              </w:rPr>
              <w:t xml:space="preserve">Der Stromanstieg bei fallender Spannung könnte zunächst den Verdacht wecken, die Wechselrichter seien beteiligt. Die Rechnung in Kapitel 10.6 widerlegt das.</w:t>
            </w:r>
          </w:p>
          <w:p>
            <w:pPr>
              <w:spacing w:after="40" w:line="264"/>
            </w:pPr>
            <w:r>
              <w:rPr>
                <w:rFonts w:ascii="Arial" w:cs="Arial" w:eastAsia="Arial" w:hAnsi="Arial"/>
                <w:sz w:val="21"/>
                <w:szCs w:val="21"/>
              </w:rPr>
              <w:t xml:space="preserve">Für eine leistungsgeregelte Quelle gilt bei sinkender Spannung ein proportional steigender Strom. Beim Ereignis vom 16.08. beträgt der gemessene Stromanstieg auf L2 7,09 Prozent, aus dem Spannungsrückgang zu erwarten wären 6,33 Prozent. Auf L3 stehen 5,56 Prozent gegen erwartete 4,83 Prozent. Die Abweichung liegt unter einem Prozentpunkt.</w:t>
            </w:r>
          </w:p>
          <w:p>
            <w:pPr>
              <w:spacing w:after="40" w:line="264"/>
            </w:pPr>
            <w:r>
              <w:rPr>
                <w:rFonts w:ascii="Arial" w:cs="Arial" w:eastAsia="Arial" w:hAnsi="Arial"/>
                <w:sz w:val="21"/>
                <w:szCs w:val="21"/>
              </w:rPr>
              <w:t xml:space="preserve">Hinzu kommt die physikalische Gegenprobe: Eine Einspeisung hebt die Spannung an, sie senkt sie nicht. Ein Leistungssprung der Anlage nach oben würde die Spannung anheben, ein Wegfall der Einspeisung würde Spannung und Strom gemeinsam senken. Beobachtet wird fallende Spannung bei steigendem Strom, also keines von beiden.</w:t>
            </w:r>
          </w:p>
        </w:tc>
      </w:tr>
    </w:tbl>
    <w:p>
      <w:pPr>
        <w:pStyle w:val="Heading2"/>
        <w:spacing w:after="90" w:before="230"/>
      </w:pPr>
      <w:r>
        <w:rPr>
          <w:rFonts w:ascii="Arial" w:cs="Arial" w:eastAsia="Arial" w:hAnsi="Arial"/>
        </w:rPr>
        <w:t xml:space="preserve">8.4 Netzrückwirkungen der Photovoltaikanlage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Befund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Spannungsanhebung</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Das Spannungsmaximum an der Sammelschiene beträgt 239,78 V, entsprechend 104,3 Prozent der Nennspannung. Der Abstand zur oberen Bandgrenze beträgt 13,2 V. Eine kritische Anhebung liegt nicht vor.</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Oberschwingungsströme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Das Spektrum wird von der 3. und 5. Ordnung dominiert und fällt darüber rasch ab. Alle drei Phasen liegen deckungsgleich, was für eine symmetrisch arbeitende dreiphasige Einspeisung erwartbar ist.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Anlagengrösse</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37,4 kW bei einer Anschlussleistung von 86,6 kVA, entsprechend 43 Prozent.</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Supraharmonische 2 bis 150 kHz</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ausgewertet. Siehe Kapitel 12.2.</w:t>
            </w:r>
          </w:p>
        </w:tc>
      </w:tr>
    </w:tbl>
    <w:p>
      <w:r>
        <w:br w:type="page"/>
      </w:r>
    </w:p>
    <w:p>
      <w:pPr>
        <w:pStyle w:val="Heading1"/>
        <w:spacing w:after="140" w:before="300"/>
      </w:pPr>
      <w:r>
        <w:rPr>
          <w:rFonts w:ascii="Arial" w:cs="Arial" w:eastAsia="Arial" w:hAnsi="Arial"/>
        </w:rPr>
        <w:t xml:space="preserve">9. Ursachenanalyse</w:t>
      </w:r>
    </w:p>
    <w:p>
      <w:pPr>
        <w:pStyle w:val="Heading2"/>
        <w:spacing w:after="90" w:before="230"/>
      </w:pPr>
      <w:r>
        <w:rPr>
          <w:rFonts w:ascii="Arial" w:cs="Arial" w:eastAsia="Arial" w:hAnsi="Arial"/>
        </w:rPr>
        <w:t xml:space="preserve">9.1 Das Prinzip Quelle, Pfad, Opfer</w:t>
      </w:r>
    </w:p>
    <w:p>
      <w:pPr>
        <w:spacing w:after="120" w:before="0" w:line="276"/>
      </w:pPr>
      <w:r>
        <w:rPr>
          <w:rFonts w:ascii="Arial" w:cs="Arial" w:eastAsia="Arial" w:hAnsi="Arial"/>
          <w:sz w:val="22"/>
          <w:szCs w:val="22"/>
        </w:rPr>
        <w:t xml:space="preserve">Die Unterscheidung zwischen Verursacher und Betroffenem erfolgt über den zeitgleichen Stromverlauf. Es gilt eine einfache und eindeutige Regel.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Beobachtung an einem Messpunkt</w:t>
            </w:r>
          </w:p>
        </w:tc>
        <w:tc>
          <w:tcPr>
            <w:tcW w:type="dxa" w:w="5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Schlussfolgerung</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und Strom steigt gleichzeitig</w:t>
            </w:r>
          </w:p>
        </w:tc>
        <w:tc>
          <w:tcPr>
            <w:tcW w:type="dxa" w:w="5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Ursache liegt hinter diesem Messpunkt. Eine Last zieht Strom, dieser erzeugt über die Impedanz einen Spannungsfall.</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und Strom fällt ebenfalls</w:t>
            </w:r>
          </w:p>
        </w:tc>
        <w:tc>
          <w:tcPr>
            <w:tcW w:type="dxa" w:w="5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Ursache liegt vor diesem Messpunkt. Die Spannung sinkt von aussen, die Verbraucher nehmen dadurch weniger Strom auf.</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und Strom steigt gemäss Leistungsregelung</w:t>
            </w:r>
          </w:p>
        </w:tc>
        <w:tc>
          <w:tcPr>
            <w:tcW w:type="dxa" w:w="5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Es handelt sich um eine geregelte Quelle, die ihre Leistung hält. Sie reagiert, sie verursacht nicht.</w:t>
            </w:r>
          </w:p>
        </w:tc>
      </w:tr>
    </w:tbl>
    <w:p>
      <w:pPr>
        <w:pStyle w:val="Heading2"/>
        <w:spacing w:after="90" w:before="230"/>
      </w:pPr>
      <w:r>
        <w:rPr>
          <w:rFonts w:ascii="Arial" w:cs="Arial" w:eastAsia="Arial" w:hAnsi="Arial"/>
        </w:rPr>
        <w:t xml:space="preserve">9.2 Anwendung auf die drei Messpunkte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226"/>
      </w:tblGrid>
      <w:tr>
        <w:trPr>
          <w:tblHeader/>
        </w:trPr>
        <w:tc>
          <w:tcPr>
            <w:tcW w:type="dxa" w:w="2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Messpunkt</w:t>
            </w:r>
          </w:p>
        </w:tc>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Verhalten bei den Ereignissen</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Rolle</w:t>
            </w:r>
          </w:p>
        </w:tc>
        <w:tc>
          <w:tcPr>
            <w:tcW w:type="dxa" w:w="2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Schlussfolgerung</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 Übergabepunkt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Netzbezugsstrom steigt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Quelle liegt dahinter</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Ursache liegt in der Kundenanlage, nicht im Netz</w:t>
            </w:r>
          </w:p>
        </w:tc>
      </w:tr>
      <w:tr>
        <w:tc>
          <w:tcPr>
            <w:tcW w:type="dxa" w:w="2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MP-2 Unterverteilung EG</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Strom fällt</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Betroffene</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Ursache liegt ausserhalb der Unterverteilung EG</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MP-3 PV-Einspeisung</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 fällt, Strom steigt gemäss Leistungsregelung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reagierende Quelle</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PV-Anlage verursacht die Ereignisse nicht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Eingrenzung der Ursache</w:t>
            </w:r>
          </w:p>
          <w:p>
            <w:pPr>
              <w:spacing w:after="40" w:line="264"/>
            </w:pPr>
            <w:r>
              <w:rPr>
                <w:rFonts w:ascii="Arial" w:cs="Arial" w:eastAsia="Arial" w:hAnsi="Arial"/>
                <w:sz w:val="21"/>
                <w:szCs w:val="21"/>
              </w:rPr>
              <w:t xml:space="preserve">Die Quelle der Spannungsänderungen liegt in der Kundenanlage. Sie liegt weder in der Unterverteilung Erdgeschoss noch in der Photovoltaikanlage.</w:t>
            </w:r>
          </w:p>
          <w:p>
            <w:pPr>
              <w:spacing w:after="40" w:line="264"/>
            </w:pPr>
            <w:r>
              <w:rPr>
                <w:rFonts w:ascii="Arial" w:cs="Arial" w:eastAsia="Arial" w:hAnsi="Arial"/>
                <w:sz w:val="21"/>
                <w:szCs w:val="21"/>
              </w:rPr>
              <w:t xml:space="preserve">Damit verbleiben als Verursacher die übrigen Abgänge der Hauptverteilung: die Kältetechnik am Abgang 2F6, die Küche mit Kombidämpfer, Kochsystem und Induktionsgenerator, sowie die Wärmepumpe mit ihren Elektro-Heizeinsätzen.</w:t>
            </w:r>
          </w:p>
        </w:tc>
      </w:tr>
    </w:tbl>
    <w:p>
      <w:pPr>
        <w:pStyle w:val="Heading2"/>
        <w:spacing w:after="90" w:before="230"/>
      </w:pPr>
      <w:r>
        <w:rPr>
          <w:rFonts w:ascii="Arial" w:cs="Arial" w:eastAsia="Arial" w:hAnsi="Arial"/>
        </w:rPr>
        <w:t xml:space="preserve">9.3 Das Muster der Unsymmetrie</w:t>
      </w:r>
    </w:p>
    <w:p>
      <w:pPr>
        <w:spacing w:after="120" w:before="0" w:line="276"/>
      </w:pPr>
      <w:r>
        <w:rPr>
          <w:rFonts w:ascii="Arial" w:cs="Arial" w:eastAsia="Arial" w:hAnsi="Arial"/>
          <w:sz w:val="22"/>
          <w:szCs w:val="22"/>
        </w:rPr>
        <w:t xml:space="preserve">Alle vier unabhängig erfassten Spannungsereignisse zeigen dieselbe Reihenfolge der Betroffenheit.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Messpunkt und Ereignis</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L1</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L2</w:t>
            </w:r>
          </w:p>
        </w:tc>
        <w:tc>
          <w:tcPr>
            <w:tcW w:type="dxa" w:w="1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L3</w:t>
            </w:r>
          </w:p>
        </w:tc>
        <w:tc>
          <w:tcPr>
            <w:tcW w:type="dxa" w:w="15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Reihenfolge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10.08. 19:00:31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2,78 %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10,35 %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7,63 %</w:t>
            </w:r>
          </w:p>
        </w:tc>
        <w:tc>
          <w:tcPr>
            <w:tcW w:type="dxa" w:w="1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MP-3, 10.08. 19:01:14</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2,65 %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10,35 %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7,58 %</w:t>
            </w:r>
          </w:p>
        </w:tc>
        <w:tc>
          <w:tcPr>
            <w:tcW w:type="dxa" w:w="15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16.08. 17:07:13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1,27 %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6,53 %</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4,83 %</w:t>
            </w:r>
          </w:p>
        </w:tc>
        <w:tc>
          <w:tcPr>
            <w:tcW w:type="dxa" w:w="1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MP-3, 16.08. 17:07:51</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1,47 %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6,33 %</w:t>
            </w:r>
          </w:p>
        </w:tc>
        <w:tc>
          <w:tcPr>
            <w:tcW w:type="dxa" w:w="1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4,83 %</w:t>
            </w:r>
          </w:p>
        </w:tc>
        <w:tc>
          <w:tcPr>
            <w:tcW w:type="dxa" w:w="15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 &gt; L3 &gt; L1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Was die Unsymmetrie aussagt</w:t>
            </w:r>
          </w:p>
          <w:p>
            <w:pPr>
              <w:spacing w:after="40" w:line="264"/>
            </w:pPr>
            <w:r>
              <w:rPr>
                <w:rFonts w:ascii="Arial" w:cs="Arial" w:eastAsia="Arial" w:hAnsi="Arial"/>
                <w:sz w:val="21"/>
                <w:szCs w:val="21"/>
              </w:rPr>
              <w:t xml:space="preserve">Ein symmetrischer dreiphasiger Verbraucher, etwa ein Drehstrommotor beim Anlauf, würde alle drei Phasen annähernd gleich belasten. Das ist hier nicht der Fall; das Verhältnis zwischen stärkster und schwächster Phase beträgt bis zum Fünffachen.</w:t>
            </w:r>
          </w:p>
          <w:p>
            <w:pPr>
              <w:spacing w:after="40" w:line="264"/>
            </w:pPr>
            <w:r>
              <w:rPr>
                <w:rFonts w:ascii="Arial" w:cs="Arial" w:eastAsia="Arial" w:hAnsi="Arial"/>
                <w:sz w:val="21"/>
                <w:szCs w:val="21"/>
              </w:rPr>
              <w:t xml:space="preserve">Das Muster passt zu einer einphasigen oder stark schieflastigen Last mit Schwerpunkt auf L2.</w:t>
            </w:r>
          </w:p>
          <w:p>
            <w:pPr>
              <w:spacing w:after="40" w:line="264"/>
            </w:pPr>
            <w:r>
              <w:rPr>
                <w:rFonts w:ascii="Arial" w:cs="Arial" w:eastAsia="Arial" w:hAnsi="Arial"/>
                <w:sz w:val="21"/>
                <w:szCs w:val="21"/>
              </w:rPr>
              <w:t xml:space="preserve">Damit rücken die dreiphasigen Verdichter der Kälteanlage als alleinige Erklärung in den Hintergrund. In Frage kommen eher einphasige Grossverbraucher: Kombidämpfer, Induktionsgenerator, Kochfeld, Gläserspüler oder die Elektro-Heizeinsätze der Wärmepumpe.</w:t>
            </w:r>
          </w:p>
          <w:p>
            <w:pPr>
              <w:spacing w:after="40" w:line="264"/>
            </w:pPr>
            <w:r>
              <w:rPr>
                <w:rFonts w:ascii="Arial" w:cs="Arial" w:eastAsia="Arial" w:hAnsi="Arial"/>
                <w:sz w:val="21"/>
                <w:szCs w:val="21"/>
              </w:rPr>
              <w:t xml:space="preserve">Bestätigt wird dieses Bild durch die an MP-2 gemessene Schieflast mit einem Verhältnis von 13 zwischen grösstem und kleinstem Phasenstrom und durch die Plt-Maxima an MP-1 und MP-3, die ebenfalls auf L2 am höchsten sind.</w:t>
            </w:r>
          </w:p>
        </w:tc>
      </w:tr>
    </w:tbl>
    <w:p>
      <w:pPr>
        <w:pStyle w:val="Heading2"/>
        <w:spacing w:after="90" w:before="230"/>
      </w:pPr>
      <w:r>
        <w:rPr>
          <w:rFonts w:ascii="Arial" w:cs="Arial" w:eastAsia="Arial" w:hAnsi="Arial"/>
        </w:rPr>
        <w:t xml:space="preserve">9.4 Ereignisserien statt Einzelereignisse</w:t>
      </w:r>
    </w:p>
    <w:p>
      <w:pPr>
        <w:spacing w:after="120" w:before="0" w:line="276"/>
      </w:pPr>
      <w:r>
        <w:rPr>
          <w:rFonts w:ascii="Arial" w:cs="Arial" w:eastAsia="Arial" w:hAnsi="Arial"/>
          <w:sz w:val="22"/>
          <w:szCs w:val="22"/>
        </w:rPr>
        <w:t xml:space="preserve">Die Zusammenführung aller Messpunkte zeigt ein Muster, das aus jeder Einzelbetrachtung nicht erkennbar war.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400"/>
        <w:gridCol w:w="2726"/>
      </w:tblGrid>
      <w:tr>
        <w:trPr>
          <w:tblHeader/>
        </w:trPr>
        <w:tc>
          <w:tcPr>
            <w:tcW w:type="dxa" w:w="2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Zeitstempel</w:t>
            </w:r>
          </w:p>
        </w:tc>
        <w:tc>
          <w:tcPr>
            <w:tcW w:type="dxa" w:w="1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Messpunkt</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Trigger</w:t>
            </w:r>
          </w:p>
        </w:tc>
        <w:tc>
          <w:tcPr>
            <w:tcW w:type="dxa" w:w="1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Dauer</w:t>
            </w:r>
          </w:p>
        </w:tc>
        <w:tc>
          <w:tcPr>
            <w:tcW w:type="dxa" w:w="27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Stromverhalten</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 19:00:31,723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 U3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0,097 s</w:t>
            </w:r>
          </w:p>
        </w:tc>
        <w:tc>
          <w:tcPr>
            <w:tcW w:type="dxa" w:w="2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w:t>
            </w:r>
          </w:p>
        </w:tc>
      </w:tr>
      <w:tr>
        <w:tc>
          <w:tcPr>
            <w:tcW w:type="dxa" w:w="2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10.08. 19:00:42,735</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MP-2</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0,090 s</w:t>
            </w:r>
          </w:p>
        </w:tc>
        <w:tc>
          <w:tcPr>
            <w:tcW w:type="dxa" w:w="27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fällt</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10.08. 19:01:14,115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 U3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0,097 s</w:t>
            </w:r>
          </w:p>
        </w:tc>
        <w:tc>
          <w:tcPr>
            <w:tcW w:type="dxa" w:w="2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w:t>
            </w:r>
          </w:p>
        </w:tc>
      </w:tr>
      <w:tr>
        <w:tc>
          <w:tcPr>
            <w:tcW w:type="dxa" w:w="2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 17:07:13,210</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MP-1</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0,020 s</w:t>
            </w:r>
          </w:p>
        </w:tc>
        <w:tc>
          <w:tcPr>
            <w:tcW w:type="dxa" w:w="27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16.08. 17:07:51,701</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0,020 s</w:t>
            </w:r>
          </w:p>
        </w:tc>
        <w:tc>
          <w:tcPr>
            <w:tcW w:type="dxa" w:w="27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steigt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Bedeutung der Serienbildung</w:t>
            </w:r>
          </w:p>
          <w:p>
            <w:pPr>
              <w:spacing w:after="40" w:line="264"/>
            </w:pPr>
            <w:r>
              <w:rPr>
                <w:rFonts w:ascii="Arial" w:cs="Arial" w:eastAsia="Arial" w:hAnsi="Arial"/>
                <w:sz w:val="21"/>
                <w:szCs w:val="21"/>
              </w:rPr>
              <w:t xml:space="preserve">Am 10.08. liegen drei Ereignisse innerhalb von 43 Sekunden, am 16.08. zwei innerhalb von 39 Sekunden. Die Zeitstempel liegen zu weit auseinander, als dass es sich um dasselbe Ereignis an verschiedenen Messpunkten handeln könnte.</w:t>
            </w:r>
          </w:p>
          <w:p>
            <w:pPr>
              <w:spacing w:after="40" w:line="264"/>
            </w:pPr>
            <w:r>
              <w:rPr>
                <w:rFonts w:ascii="Arial" w:cs="Arial" w:eastAsia="Arial" w:hAnsi="Arial"/>
                <w:sz w:val="21"/>
                <w:szCs w:val="21"/>
              </w:rPr>
              <w:t xml:space="preserve">Es handelt sich also um wiederholte Schaltvorgänge in kurzem Abstand. Typische Verursacher sind taktende Verbraucher: Verdichter mit kurzen Zyklen, Heizregister mit Zweipunktregelung oder mehrstufige Anlaufvorgänge.</w:t>
            </w:r>
          </w:p>
          <w:p>
            <w:pPr>
              <w:spacing w:after="40" w:line="264"/>
            </w:pPr>
            <w:r>
              <w:rPr>
                <w:rFonts w:ascii="Arial" w:cs="Arial" w:eastAsia="Arial" w:hAnsi="Arial"/>
                <w:sz w:val="21"/>
                <w:szCs w:val="21"/>
              </w:rPr>
              <w:t xml:space="preserve">Für die Wahrnehmung ist genau das entscheidend. Ein einzelner Spannungseinbruch fällt kaum auf. Eine Serie innerhalb einer Minute erzeugt den Eindruck, den der Betreiber als Flackern beschreibt.</w:t>
            </w:r>
          </w:p>
          <w:p>
            <w:pPr>
              <w:spacing w:after="40" w:line="264"/>
            </w:pPr>
            <w:r>
              <w:rPr>
                <w:rFonts w:ascii="Arial" w:cs="Arial" w:eastAsia="Arial" w:hAnsi="Arial"/>
                <w:sz w:val="21"/>
                <w:szCs w:val="21"/>
              </w:rPr>
              <w:t xml:space="preserve">Damit löst sich auch ein scheinbarer Widerspruch: Ein Rundsteuertelegramm von maximal 180 Sekunden passte nicht zu einem über den Abend anhaltenden Flackern. Eine Serie von Lastschaltungen passt sehr wohl dazu.</w:t>
            </w:r>
          </w:p>
        </w:tc>
      </w:tr>
    </w:tbl>
    <w:p>
      <w:pPr>
        <w:pStyle w:val="Heading2"/>
        <w:spacing w:after="90" w:before="230"/>
      </w:pPr>
      <w:r>
        <w:rPr>
          <w:rFonts w:ascii="Arial" w:cs="Arial" w:eastAsia="Arial" w:hAnsi="Arial"/>
        </w:rPr>
        <w:t xml:space="preserve">9.5 Prüfung der Rundsteuer-Hypothese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Prüfkriterium</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Ergebnis</w:t>
            </w:r>
          </w:p>
        </w:tc>
        <w:tc>
          <w:tcPr>
            <w:tcW w:type="dxa" w:w="4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Signalpegel an MP-1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2,40 % von 9,0 %</w:t>
            </w:r>
          </w:p>
        </w:tc>
        <w:tc>
          <w:tcPr>
            <w:tcW w:type="dxa" w:w="4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26,7 Prozent Ausnutzung, unauffällig</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Signalpegel an MP-2</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2,30 % von 9,0 %</w:t>
            </w:r>
          </w:p>
        </w:tc>
        <w:tc>
          <w:tcPr>
            <w:tcW w:type="dxa" w:w="4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25,6 Prozent Ausnutzung</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Signalpegel an MP-3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2,20 % von 9,0 %</w:t>
            </w:r>
          </w:p>
        </w:tc>
        <w:tc>
          <w:tcPr>
            <w:tcW w:type="dxa" w:w="4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24,4 Prozent Ausnutzung</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Vergleich mit Werksangabe</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 bis 5 Prozent üblich</w:t>
            </w:r>
          </w:p>
        </w:tc>
        <w:tc>
          <w:tcPr>
            <w:tcW w:type="dxa" w:w="4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gemessenes Maximum am unteren Rand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Zeitliche Zuordnung der Ereignisse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der fünf Ereignisse fällt mit einem Schaltbefehl zusammen</w:t>
            </w:r>
          </w:p>
        </w:tc>
        <w:tc>
          <w:tcPr>
            <w:tcW w:type="dxa" w:w="4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 Zusammenhang nachweisbar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Warum die Signalspannungsmessung belastbar ist</w:t>
            </w:r>
          </w:p>
          <w:p>
            <w:pPr>
              <w:spacing w:after="40" w:line="264"/>
            </w:pPr>
            <w:r>
              <w:rPr>
                <w:rFonts w:ascii="Arial" w:cs="Arial" w:eastAsia="Arial" w:hAnsi="Arial"/>
                <w:sz w:val="21"/>
                <w:szCs w:val="21"/>
              </w:rPr>
              <w:t xml:space="preserve">Drei unabhängig konfigurierte Geräte an zwei verschiedenen Anschlusspunkten liefern Maxima von 2,20 bis 2,40 Prozent bei identischem Mittelwert von 0,01 Prozent.</w:t>
            </w:r>
          </w:p>
          <w:p>
            <w:pPr>
              <w:spacing w:after="40" w:line="264"/>
            </w:pPr>
            <w:r>
              <w:rPr>
                <w:rFonts w:ascii="Arial" w:cs="Arial" w:eastAsia="Arial" w:hAnsi="Arial"/>
                <w:sz w:val="21"/>
                <w:szCs w:val="21"/>
              </w:rPr>
              <w:t xml:space="preserve">Wäre ein Kanal auf eine falsche Frequenz parametriert, läge der Wert dort nahe null. Eine zufällige Übereinstimmung dreier Geräte auf 0,2 Prozentpunkte ist praktisch ausgeschlossen.</w:t>
            </w:r>
          </w:p>
          <w:p>
            <w:pPr>
              <w:spacing w:after="40" w:line="264"/>
            </w:pPr>
            <w:r>
              <w:rPr>
                <w:rFonts w:ascii="Arial" w:cs="Arial" w:eastAsia="Arial" w:hAnsi="Arial"/>
                <w:sz w:val="21"/>
                <w:szCs w:val="21"/>
              </w:rPr>
              <w:t xml:space="preserve">Der Mittelwert nahe null bei einem klaren Maximum entspricht exakt dem erwarteten Verhalten kurzer Telegramme von 6 bis 180 Sekunden Dauer.</w:t>
            </w:r>
          </w:p>
          <w:p>
            <w:pPr>
              <w:spacing w:after="40" w:line="264"/>
            </w:pPr>
            <w:r>
              <w:rPr>
                <w:rFonts w:ascii="Arial" w:cs="Arial" w:eastAsia="Arial" w:hAnsi="Arial"/>
                <w:sz w:val="21"/>
                <w:szCs w:val="21"/>
              </w:rPr>
              <w:t xml:space="preserve">Die Spanne von 2,20 bis 2,40 Prozent ist Streuung von Einzelmaxima über rund 344'000 Drei-Sekunden-Werte je Gerät und kein systematischer Effekt.</w:t>
            </w:r>
          </w:p>
        </w:tc>
      </w:tr>
    </w:tbl>
    <w:p>
      <w:pPr>
        <w:spacing w:after="120" w:before="0" w:line="276"/>
      </w:pPr>
      <w:r>
        <w:rPr>
          <w:rFonts w:ascii="Arial" w:cs="Arial" w:eastAsia="Arial" w:hAnsi="Arial"/>
          <w:b/>
          <w:bCs/>
          <w:sz w:val="22"/>
          <w:szCs w:val="22"/>
        </w:rPr>
        <w:t xml:space="preserve">Schlussfolgerung: </w:t>
      </w:r>
      <w:r>
        <w:rPr>
          <w:rFonts w:ascii="Arial" w:cs="Arial" w:eastAsia="Arial" w:hAnsi="Arial"/>
          <w:sz w:val="22"/>
          <w:szCs w:val="22"/>
        </w:rPr>
        <w:t xml:space="preserve">Das Rundsteuersignal ist als Ursache für ein wiederkehrendes Flackern nicht plausibel. Nicht ausgeschlossen bleibt, dass ein normal hoher Signalpegel bei einem besonders empfindlichen Leuchtmittel sichtbar wird. Das wäre dann jedoch ein Produktthema und kein Netzthema.</w:t>
      </w:r>
    </w:p>
    <w:p>
      <w:pPr>
        <w:pStyle w:val="Heading2"/>
        <w:spacing w:after="90" w:before="230"/>
      </w:pPr>
      <w:r>
        <w:rPr>
          <w:rFonts w:ascii="Arial" w:cs="Arial" w:eastAsia="Arial" w:hAnsi="Arial"/>
        </w:rPr>
        <w:t xml:space="preserve">9.6 Zusammenfassende Ursachenbewertung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Mögliche Ursache</w:t>
            </w:r>
          </w:p>
        </w:tc>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c>
          <w:tcPr>
            <w:tcW w:type="dxa" w:w="5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Begründung</w:t>
            </w:r>
          </w:p>
        </w:tc>
      </w:tr>
      <w:tr>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Rundsteuersignal 492 Hz</w:t>
            </w:r>
          </w:p>
        </w:tc>
        <w:tc>
          <w:tcPr>
            <w:tcW w:type="dxa" w:w="18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entkräftet</w:t>
            </w:r>
          </w:p>
        </w:tc>
        <w:tc>
          <w:tcPr>
            <w:tcW w:type="dxa" w:w="50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Pegel bei einem Viertel des Grenzwerts, an drei Geräten übereinstimmend gemessen. Keine zeitliche Korrelation zu den Ereignissen.</w:t>
            </w:r>
          </w:p>
        </w:tc>
      </w:tr>
      <w:tr>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Lastrückwirkung in der Anlage</w:t>
            </w:r>
          </w:p>
        </w:tc>
        <w:tc>
          <w:tcPr>
            <w:tcW w:type="dxa" w:w="18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bestätigt</w:t>
            </w:r>
          </w:p>
        </w:tc>
        <w:tc>
          <w:tcPr>
            <w:tcW w:type="dxa" w:w="50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fünf Ereignisse zeigen die Signatur einer anlageninternen Lastschaltung. Serienbildung, konstante Unsymmetrie mit Schwerpunkt L2, Flickerwerte über der Reizschwelle.</w:t>
            </w:r>
          </w:p>
        </w:tc>
      </w:tr>
      <w:tr>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Photovoltaikanlage</w:t>
            </w:r>
          </w:p>
        </w:tc>
        <w:tc>
          <w:tcPr>
            <w:tcW w:type="dxa" w:w="18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für die Ereignisse ausgeschlossen</w:t>
            </w:r>
          </w:p>
        </w:tc>
        <w:tc>
          <w:tcPr>
            <w:tcW w:type="dxa" w:w="50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Konstantleistungs-Verhalten nachgewiesen. Keine kritische Spannungsanhebung.</w:t>
            </w:r>
          </w:p>
        </w:tc>
      </w:tr>
      <w:tr>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Störfestigkeit der Leuchten</w:t>
            </w:r>
          </w:p>
        </w:tc>
        <w:tc>
          <w:tcPr>
            <w:tcW w:type="dxa" w:w="1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offen, mitwirkend möglich</w:t>
            </w:r>
          </w:p>
        </w:tc>
        <w:tc>
          <w:tcPr>
            <w:tcW w:type="dxa" w:w="50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Netzpegel und Signalpegel sind unauffällig, das Flackern tritt dennoch auf. Der Treiber ist in der Leuchte integriert.</w:t>
            </w:r>
          </w:p>
        </w:tc>
      </w:tr>
      <w:tr>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Netzseitiger Mangel</w:t>
            </w:r>
          </w:p>
        </w:tc>
        <w:tc>
          <w:tcPr>
            <w:tcW w:type="dxa" w:w="18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ausgeschlossen</w:t>
            </w:r>
          </w:p>
        </w:tc>
        <w:tc>
          <w:tcPr>
            <w:tcW w:type="dxa" w:w="50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EN 50160 an zwei unabhängigen Geräten vollständig erfüllt.</w:t>
            </w:r>
          </w:p>
        </w:tc>
      </w:tr>
    </w:tbl>
    <w:p>
      <w:r>
        <w:br w:type="page"/>
      </w:r>
    </w:p>
    <w:p>
      <w:pPr>
        <w:pStyle w:val="Heading1"/>
        <w:spacing w:after="140" w:before="300"/>
      </w:pPr>
      <w:r>
        <w:rPr>
          <w:rFonts w:ascii="Arial" w:cs="Arial" w:eastAsia="Arial" w:hAnsi="Arial"/>
        </w:rPr>
        <w:t xml:space="preserve">10. Berechnungen und Herleitungen</w:t>
      </w:r>
    </w:p>
    <w:p>
      <w:pPr>
        <w:spacing w:after="120" w:before="0" w:line="276"/>
      </w:pPr>
      <w:r>
        <w:rPr>
          <w:rFonts w:ascii="Arial" w:cs="Arial" w:eastAsia="Arial" w:hAnsi="Arial"/>
          <w:sz w:val="22"/>
          <w:szCs w:val="22"/>
        </w:rPr>
        <w:t xml:space="preserve">Dieses Kapitel enthält sämtliche Rechenwege des Berichts. Alle Ergebnisse wurden unabhängig nachgerechnet. Wo eine Eingangsgrösse nicht gemessen, sondern angenommen ist, steht das ausdrücklich dabei.</w:t>
      </w:r>
    </w:p>
    <w:p>
      <w:pPr>
        <w:pStyle w:val="Heading2"/>
        <w:spacing w:after="90" w:before="230"/>
      </w:pPr>
      <w:r>
        <w:rPr>
          <w:rFonts w:ascii="Arial" w:cs="Arial" w:eastAsia="Arial" w:hAnsi="Arial"/>
        </w:rPr>
        <w:t xml:space="preserve">10.1 Anschlussleistung und Anlagengrössen</w:t>
      </w:r>
    </w:p>
    <w:p>
      <w:pPr>
        <w:spacing w:after="55" w:line="262"/>
      </w:pPr>
      <w:r>
        <w:rPr>
          <w:rFonts w:ascii="Consolas" w:cs="Consolas" w:eastAsia="Consolas" w:hAnsi="Consolas"/>
          <w:sz w:val="19"/>
          <w:szCs w:val="19"/>
        </w:rPr>
        <w:t xml:space="preserve">S = U_LL * I * Wurzel(3)</w:t>
      </w:r>
    </w:p>
    <w:p>
      <w:pPr>
        <w:spacing w:after="55" w:line="262"/>
      </w:pPr>
      <w:r>
        <w:rPr>
          <w:rFonts w:ascii="Consolas" w:cs="Consolas" w:eastAsia="Consolas" w:hAnsi="Consolas"/>
          <w:sz w:val="19"/>
          <w:szCs w:val="19"/>
        </w:rPr>
        <w:t xml:space="preserve">S = 400 V * 125 A * 1,732 = 86'600 VA = 86,60 kVA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Wert</w:t>
            </w:r>
          </w:p>
        </w:tc>
        <w:tc>
          <w:tcPr>
            <w:tcW w:type="dxa" w:w="3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Herkunft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Bezügersicherung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125 A</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Beschriftung 1F1, Bild 03</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Anschlussleistung</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86,60 kVA</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berechnet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PV-Leistung (Typenschild AC)</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 × 18'700 W = 37,40 kW</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Anlagenschild Wechselrichter</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PV-Anteil an der Anschlussleistung</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43 %</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berechnet, siehe Hinweis unten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PV-Nennstrom</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54,0 A</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berechnet aus 37,4 kW bei 400 V</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Zwei Hinweise zur Genauigkeit dieser Werte</w:t>
            </w:r>
          </w:p>
          <w:p>
            <w:pPr>
              <w:spacing w:after="40" w:line="264"/>
            </w:pPr>
            <w:r>
              <w:rPr>
                <w:rFonts w:ascii="Arial" w:cs="Arial" w:eastAsia="Arial" w:hAnsi="Arial"/>
                <w:sz w:val="21"/>
                <w:szCs w:val="21"/>
              </w:rPr>
              <w:t xml:space="preserve">Der Anteil von rund 43 Prozent setzt eine Wirkleistung von 37,4 kW ins Verhältnis zu einer Scheinleistung von 86,6 kVA. Bei einem Leistungsfaktor der Wechselrichter nahe eins ist das zulässig, streng genommen handelt es sich jedoch um eine Näherung.</w:t>
            </w:r>
          </w:p>
          <w:p>
            <w:pPr>
              <w:spacing w:after="40" w:line="264"/>
            </w:pPr>
            <w:r>
              <w:rPr>
                <w:rFonts w:ascii="Arial" w:cs="Arial" w:eastAsia="Arial" w:hAnsi="Arial"/>
                <w:sz w:val="21"/>
                <w:szCs w:val="21"/>
              </w:rPr>
              <w:t xml:space="preserve">Die Typbezeichnung SUN2000-17K deutet auf eine Nennwirkleistung von 17 kW je Gerät hin, womit 18'700 VA der maximalen Scheinleistung entspräche. Für die Beurteilung ist der ungünstigere Wert von 37,4 kW verwendet.</w:t>
            </w:r>
          </w:p>
        </w:tc>
      </w:tr>
    </w:tbl>
    <w:p>
      <w:pPr>
        <w:pStyle w:val="Heading2"/>
        <w:spacing w:after="90" w:before="230"/>
      </w:pPr>
      <w:r>
        <w:rPr>
          <w:rFonts w:ascii="Arial" w:cs="Arial" w:eastAsia="Arial" w:hAnsi="Arial"/>
        </w:rPr>
        <w:t xml:space="preserve">10.2 Frequenzeinordnung der Rundsteuersignale</w:t>
      </w:r>
    </w:p>
    <w:p>
      <w:pPr>
        <w:spacing w:after="55" w:line="262"/>
      </w:pPr>
      <w:r>
        <w:rPr>
          <w:rFonts w:ascii="Consolas" w:cs="Consolas" w:eastAsia="Consolas" w:hAnsi="Consolas"/>
          <w:sz w:val="19"/>
          <w:szCs w:val="19"/>
        </w:rPr>
        <w:t xml:space="preserve">Ordnungszahl h = f_Signal / f_Netz</w:t>
      </w:r>
    </w:p>
    <w:p>
      <w:pPr>
        <w:spacing w:after="55" w:line="262"/>
      </w:pPr>
      <w:r>
        <w:rPr>
          <w:rFonts w:ascii="Consolas" w:cs="Consolas" w:eastAsia="Consolas" w:hAnsi="Consolas"/>
          <w:sz w:val="19"/>
          <w:szCs w:val="19"/>
        </w:rPr>
        <w:t xml:space="preserve">492 Hz  / 50 Hz =  9,84   -&gt;  zwischen 9. und 10. Ordnung</w:t>
      </w:r>
    </w:p>
    <w:p>
      <w:pPr>
        <w:spacing w:after="55" w:line="262"/>
      </w:pPr>
      <w:r>
        <w:rPr>
          <w:rFonts w:ascii="Consolas" w:cs="Consolas" w:eastAsia="Consolas" w:hAnsi="Consolas"/>
          <w:sz w:val="19"/>
          <w:szCs w:val="19"/>
        </w:rPr>
        <w:t xml:space="preserve">1029 Hz / 50 Hz = 20,58   -&gt;  zwischen 20. und 21. Ordnung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Messtechnische Konsequenz</w:t>
            </w:r>
          </w:p>
          <w:p>
            <w:pPr>
              <w:spacing w:after="40" w:line="264"/>
            </w:pPr>
            <w:r>
              <w:rPr>
                <w:rFonts w:ascii="Arial" w:cs="Arial" w:eastAsia="Arial" w:hAnsi="Arial"/>
                <w:sz w:val="21"/>
                <w:szCs w:val="21"/>
              </w:rPr>
              <w:t xml:space="preserve">Beide Signalfrequenzen sind keine ganzzahligen Vielfachen der Netzfrequenz. Sie sind Zwischenharmonische und erscheinen deshalb nicht in der Harmonischen-Tabelle des Messgeräts.</w:t>
            </w:r>
          </w:p>
          <w:p>
            <w:pPr>
              <w:spacing w:after="40" w:line="264"/>
            </w:pPr>
            <w:r>
              <w:rPr>
                <w:rFonts w:ascii="Arial" w:cs="Arial" w:eastAsia="Arial" w:hAnsi="Arial"/>
                <w:sz w:val="21"/>
                <w:szCs w:val="21"/>
              </w:rPr>
              <w:t xml:space="preserve">Die Erfassung erfordert einen eigens parametrierten Signalspannungskanal. Das Messfenster nach IEC 61000-4-30 dauert 200 ms und ergibt eine Frequenzauflösung von 5 Hz. 492 Hz liegt bei Rasterpunkt 98,4 und damit zwischen 490 und 495 Hz, 1029 Hz bei 205,8 zwischen 1025 und 1030 Hz.</w:t>
            </w:r>
          </w:p>
          <w:p>
            <w:pPr>
              <w:spacing w:after="40" w:line="264"/>
            </w:pPr>
            <w:r>
              <w:rPr>
                <w:rFonts w:ascii="Arial" w:cs="Arial" w:eastAsia="Arial" w:hAnsi="Arial"/>
                <w:sz w:val="21"/>
                <w:szCs w:val="21"/>
              </w:rPr>
              <w:t xml:space="preserve">Die Geräte bilden daraus die quadratische Summe der benachbarten Bins. Dass alle drei Geräte übereinstimmende Werte liefern, belegt die korrekte Parametrierung.</w:t>
            </w:r>
          </w:p>
        </w:tc>
      </w:tr>
    </w:tbl>
    <w:p>
      <w:pPr>
        <w:pStyle w:val="Heading2"/>
        <w:spacing w:after="90" w:before="230"/>
      </w:pPr>
      <w:r>
        <w:rPr>
          <w:rFonts w:ascii="Arial" w:cs="Arial" w:eastAsia="Arial" w:hAnsi="Arial"/>
        </w:rPr>
        <w:t xml:space="preserve">10.3 Signalspannung in absoluten Werten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Pegel in % Un</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Absolut bei 230 V</w:t>
            </w:r>
          </w:p>
        </w:tc>
        <w:tc>
          <w:tcPr>
            <w:tcW w:type="dxa" w:w="4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Einordnung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4,60 V</w:t>
            </w:r>
          </w:p>
        </w:tc>
        <w:tc>
          <w:tcPr>
            <w:tcW w:type="dxa" w:w="4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unterer Rand der vom Werk genannten Praxis</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2,20 %</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5,06 V</w:t>
            </w:r>
          </w:p>
        </w:tc>
        <w:tc>
          <w:tcPr>
            <w:tcW w:type="dxa" w:w="4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gemessenes Maximum an MP-3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5,29 V</w:t>
            </w:r>
          </w:p>
        </w:tc>
        <w:tc>
          <w:tcPr>
            <w:tcW w:type="dxa" w:w="4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gemessenes Maximum an MP-2</w:t>
            </w:r>
          </w:p>
        </w:tc>
      </w:tr>
      <w:tr>
        <w:tc>
          <w:tcPr>
            <w:tcW w:type="dxa" w:w="2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5,52 V</w:t>
            </w:r>
          </w:p>
        </w:tc>
        <w:tc>
          <w:tcPr>
            <w:tcW w:type="dxa" w:w="44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gemessenes Maximum an MP-1</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11,50 V</w:t>
            </w:r>
          </w:p>
        </w:tc>
        <w:tc>
          <w:tcPr>
            <w:tcW w:type="dxa" w:w="4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oberer Rand der vom Werk genannten Praxis</w:t>
            </w:r>
          </w:p>
        </w:tc>
      </w:tr>
      <w:tr>
        <w:tc>
          <w:tcPr>
            <w:tcW w:type="dxa" w:w="24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9,0 %</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20,70 V</w:t>
            </w:r>
          </w:p>
        </w:tc>
        <w:tc>
          <w:tcPr>
            <w:tcW w:type="dxa" w:w="44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Grenzwert nach EN 50160</w:t>
            </w:r>
          </w:p>
        </w:tc>
      </w:tr>
    </w:tbl>
    <w:p>
      <w:pPr>
        <w:pStyle w:val="Heading2"/>
        <w:spacing w:after="90" w:before="230"/>
      </w:pPr>
      <w:r>
        <w:rPr>
          <w:rFonts w:ascii="Arial" w:cs="Arial" w:eastAsia="Arial" w:hAnsi="Arial"/>
        </w:rPr>
        <w:t xml:space="preserve">10.4 Netzimpedanz aus der Spannungsanhebung</w:t>
      </w:r>
    </w:p>
    <w:p>
      <w:pPr>
        <w:spacing w:after="120" w:before="0" w:line="276"/>
      </w:pPr>
      <w:r>
        <w:rPr>
          <w:rFonts w:ascii="Arial" w:cs="Arial" w:eastAsia="Arial" w:hAnsi="Arial"/>
          <w:sz w:val="22"/>
          <w:szCs w:val="22"/>
        </w:rPr>
        <w:t xml:space="preserve">Die Netzimpedanz am Übergabepunkt wurde vom Netzbetreiber nicht mitgeteilt. Sie lässt sich aus der Spannungsanhebung durch die PV-Einspeisung abschätzen.</w:t>
      </w:r>
    </w:p>
    <w:p>
      <w:pPr>
        <w:spacing w:after="55" w:line="262"/>
      </w:pPr>
      <w:r>
        <w:rPr>
          <w:rFonts w:ascii="Consolas" w:cs="Consolas" w:eastAsia="Consolas" w:hAnsi="Consolas"/>
          <w:sz w:val="19"/>
          <w:szCs w:val="19"/>
        </w:rPr>
        <w:t xml:space="preserve">dU / U = P * R / U_LL^2</w:t>
      </w:r>
    </w:p>
    <w:p>
      <w:pPr>
        <w:spacing w:after="55" w:line="262"/>
      </w:pPr>
      <w:r>
        <w:rPr>
          <w:rFonts w:ascii="Consolas" w:cs="Consolas" w:eastAsia="Consolas" w:hAnsi="Consolas"/>
          <w:sz w:val="19"/>
          <w:szCs w:val="19"/>
        </w:rPr>
        <w:t xml:space="preserve">dU = 239,72 V - 234,97 V = 4,75 V = 2,07 % Un</w:t>
      </w:r>
    </w:p>
    <w:p>
      <w:pPr>
        <w:spacing w:after="55" w:line="262"/>
      </w:pPr>
      <w:r>
        <w:rPr>
          <w:rFonts w:ascii="Consolas" w:cs="Consolas" w:eastAsia="Consolas" w:hAnsi="Consolas"/>
          <w:sz w:val="19"/>
          <w:szCs w:val="19"/>
        </w:rPr>
        <w:t xml:space="preserve">R = (dU/Un) * U_LL^2 / P = 0,0207 * 160'000 / 37'400 = 0,0884 Ohm</w:t>
      </w:r>
    </w:p>
    <w:p>
      <w:pPr>
        <w:spacing w:after="55" w:line="262"/>
      </w:pPr>
      <w:r>
        <w:rPr>
          <w:rFonts w:ascii="Consolas" w:cs="Consolas" w:eastAsia="Consolas" w:hAnsi="Consolas"/>
          <w:sz w:val="19"/>
          <w:szCs w:val="19"/>
        </w:rPr>
        <w:t xml:space="preserve">Zk = R / 0,7 = 0,126 Ohm   (Annahme: R = 0,7 * Zk, entspricht R/X von rund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Bewertung und Vorbehalt</w:t>
            </w:r>
          </w:p>
          <w:p>
            <w:pPr>
              <w:spacing w:after="40" w:line="264"/>
            </w:pPr>
            <w:r>
              <w:rPr>
                <w:rFonts w:ascii="Arial" w:cs="Arial" w:eastAsia="Arial" w:hAnsi="Arial"/>
                <w:sz w:val="21"/>
                <w:szCs w:val="21"/>
              </w:rPr>
              <w:t xml:space="preserve">Der abgeschätzte Wert von rund 0,13 Ohm ist für einen Niederspannungs-Hausanschluss mit 125 A plausibel.</w:t>
            </w:r>
          </w:p>
          <w:p>
            <w:pPr>
              <w:spacing w:after="40" w:line="264"/>
            </w:pPr>
            <w:r>
              <w:rPr>
                <w:rFonts w:ascii="Arial" w:cs="Arial" w:eastAsia="Arial" w:hAnsi="Arial"/>
                <w:sz w:val="21"/>
                <w:szCs w:val="21"/>
              </w:rPr>
              <w:t xml:space="preserve">Die Rechnung setzt voraus, dass das Spannungsmaximum bei PV-Volleinspeisung auftrat. Das ist plausibel, aber nicht belegt. Der Wert ist als Grössenordnung zu verstehen und beim Netzbetreiber zu verifizieren.</w:t>
            </w:r>
          </w:p>
          <w:p>
            <w:pPr>
              <w:spacing w:after="40" w:line="264"/>
            </w:pPr>
            <w:r>
              <w:rPr>
                <w:rFonts w:ascii="Arial" w:cs="Arial" w:eastAsia="Arial" w:hAnsi="Arial"/>
                <w:sz w:val="21"/>
                <w:szCs w:val="21"/>
              </w:rPr>
              <w:t xml:space="preserve">Die Bedeutung dieses Werts zeigt Kapitel 10.5: Genau ab dieser Impedanz erzeugen die Anlaufströme der vorhandenen Verdichter sichtbare Spannungsänderungen.</w:t>
            </w:r>
          </w:p>
        </w:tc>
      </w:tr>
    </w:tbl>
    <w:p>
      <w:pPr>
        <w:pStyle w:val="Heading2"/>
        <w:spacing w:after="90" w:before="230"/>
      </w:pPr>
      <w:r>
        <w:rPr>
          <w:rFonts w:ascii="Arial" w:cs="Arial" w:eastAsia="Arial" w:hAnsi="Arial"/>
        </w:rPr>
        <w:t xml:space="preserve">10.5 Spannungsänderung durch Lastsprünge</w:t>
      </w:r>
    </w:p>
    <w:p>
      <w:pPr>
        <w:spacing w:after="55" w:line="262"/>
      </w:pPr>
      <w:r>
        <w:rPr>
          <w:rFonts w:ascii="Consolas" w:cs="Consolas" w:eastAsia="Consolas" w:hAnsi="Consolas"/>
          <w:sz w:val="19"/>
          <w:szCs w:val="19"/>
        </w:rPr>
        <w:t xml:space="preserve">d = I_A * (R * cos(phi_A) + X * sin(phi_A)) / U</w:t>
      </w:r>
    </w:p>
    <w:p>
      <w:pPr>
        <w:spacing w:after="120" w:before="0" w:line="276"/>
      </w:pPr>
      <w:r>
        <w:rPr>
          <w:rFonts w:ascii="Arial" w:cs="Arial" w:eastAsia="Arial" w:hAnsi="Arial"/>
          <w:sz w:val="22"/>
          <w:szCs w:val="22"/>
        </w:rPr>
        <w:t xml:space="preserve">Angenommen wird ein Anlaufleistungsfaktor von 0,4 sowie R gleich 0,7 mal Zk und X gleich 0,714 mal Zk, was einem Verhältnis von Wirk- zu Blindanteil von rund 1 zu 1 entspricht. Die Anlaufströme stammen von den Typenschildern der Verdichter. Die Rechnung wurde zusätzlich in komplexer Schreibweise gegengeprüft und ergibt identische Werte.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Verdichter</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Zk = 0,05 Ω</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Zk = 0,10 Ω</w:t>
            </w:r>
          </w:p>
        </w:tc>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Zk = 0,20 Ω</w:t>
            </w:r>
          </w:p>
        </w:tc>
        <w:tc>
          <w:tcPr>
            <w:tcW w:type="dxa" w:w="1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Zk = 0,40 Ω</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Bitzer 2FES-2Y-40S, I_A = 39 A</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0,79 %</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1,58 %</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3,17 %</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6,34 %</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Bitzer 2HES-1Y-40S, I_A = 28,9 A</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0,59 %</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1,17 %</w:t>
            </w:r>
          </w:p>
        </w:tc>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2,35 %</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4,70 %</w:t>
            </w:r>
          </w:p>
        </w:tc>
      </w:tr>
    </w:tbl>
    <w:p>
      <w:pPr>
        <w:spacing w:after="120" w:before="0" w:line="276"/>
      </w:pPr>
      <w:r>
        <w:rPr>
          <w:rFonts w:ascii="Arial" w:cs="Arial" w:eastAsia="Arial" w:hAnsi="Arial"/>
          <w:b/>
          <w:bCs/>
          <w:sz w:val="22"/>
          <w:szCs w:val="22"/>
        </w:rPr>
        <w:t xml:space="preserve">Einordnung: </w:t>
      </w:r>
      <w:r>
        <w:rPr>
          <w:rFonts w:ascii="Arial" w:cs="Arial" w:eastAsia="Arial" w:hAnsi="Arial"/>
          <w:sz w:val="22"/>
          <w:szCs w:val="22"/>
        </w:rPr>
        <w:t xml:space="preserve">Für rechteckförmige Spannungsänderungen entspricht Pst = 1 bei wenigen Änderungen pro Minute grob einer Schritthöhe von 1,5 bis 2 Prozent. Bei der in Kapitel 10.4 abgeschätzten Impedanz von rund 0,13 Ohm liegen die berechneten Werte damit im Bereich der Sichtbarkeitsschwelle. Die gemessenen Ereignisse mit bis zu 10,35 Prozent liegen deutlich darüber.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Gemessenes Ereignis</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Schritthöhe</w:t>
            </w:r>
          </w:p>
        </w:tc>
        <w:tc>
          <w:tcPr>
            <w:tcW w:type="dxa" w:w="4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Vielfaches der Sichtbarkeitsschwelle</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10.08., L2</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10,35 %</w:t>
            </w:r>
          </w:p>
        </w:tc>
        <w:tc>
          <w:tcPr>
            <w:tcW w:type="dxa" w:w="42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das 6-Fache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10.08., L3</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7,63 %</w:t>
            </w:r>
          </w:p>
        </w:tc>
        <w:tc>
          <w:tcPr>
            <w:tcW w:type="dxa" w:w="4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das 4,4-Fache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16.08., L2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6,53 %</w:t>
            </w:r>
          </w:p>
        </w:tc>
        <w:tc>
          <w:tcPr>
            <w:tcW w:type="dxa" w:w="4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das 3,7-Fache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MP-1, 16.08., L3</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4,83 %</w:t>
            </w:r>
          </w:p>
        </w:tc>
        <w:tc>
          <w:tcPr>
            <w:tcW w:type="dxa" w:w="4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das 2,8-Fache</w:t>
            </w:r>
          </w:p>
        </w:tc>
      </w:tr>
    </w:tbl>
    <w:p>
      <w:pPr>
        <w:pStyle w:val="Heading2"/>
        <w:spacing w:after="90" w:before="230"/>
      </w:pPr>
      <w:r>
        <w:rPr>
          <w:rFonts w:ascii="Arial" w:cs="Arial" w:eastAsia="Arial" w:hAnsi="Arial"/>
        </w:rPr>
        <w:t xml:space="preserve">10.6 Konstantleistungs-Test der Wechselrichter</w:t>
      </w:r>
    </w:p>
    <w:p>
      <w:pPr>
        <w:spacing w:after="120" w:before="0" w:line="276"/>
      </w:pPr>
      <w:r>
        <w:rPr>
          <w:rFonts w:ascii="Arial" w:cs="Arial" w:eastAsia="Arial" w:hAnsi="Arial"/>
          <w:sz w:val="22"/>
          <w:szCs w:val="22"/>
        </w:rPr>
        <w:t xml:space="preserve">Zur Unterscheidung, ob die PV-Anlage Verursacherin oder Betroffene ist, wird geprüft, ob der Stromanstieg dem Verhalten einer leistungsgeregelten Quelle entspricht.</w:t>
      </w:r>
    </w:p>
    <w:p>
      <w:pPr>
        <w:spacing w:after="55" w:line="262"/>
      </w:pPr>
      <w:r>
        <w:rPr>
          <w:rFonts w:ascii="Consolas" w:cs="Consolas" w:eastAsia="Consolas" w:hAnsi="Consolas"/>
          <w:sz w:val="19"/>
          <w:szCs w:val="19"/>
        </w:rPr>
        <w:t xml:space="preserve">P = U * I = konstant   -&gt;   dI / I  =  - dU / 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rPr>
          <w:tblHeader/>
        </w:trPr>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Phase</w:t>
            </w:r>
          </w:p>
        </w:tc>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gemessener Stromanstieg</w:t>
            </w:r>
          </w:p>
        </w:tc>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aus Spannung erwartet</w:t>
            </w:r>
          </w:p>
        </w:tc>
        <w:tc>
          <w:tcPr>
            <w:tcW w:type="dxa" w:w="2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Abweichung</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+4,05 %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+1,47 %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+2,58 Prozentpunkte</w:t>
            </w:r>
          </w:p>
        </w:tc>
      </w:tr>
      <w:tr>
        <w:tc>
          <w:tcPr>
            <w:tcW w:type="dxa" w:w="1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w:t>
            </w:r>
          </w:p>
        </w:tc>
        <w:tc>
          <w:tcPr>
            <w:tcW w:type="dxa" w:w="2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+7,09 %</w:t>
            </w:r>
          </w:p>
        </w:tc>
        <w:tc>
          <w:tcPr>
            <w:tcW w:type="dxa" w:w="2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+6,33 %</w:t>
            </w:r>
          </w:p>
        </w:tc>
        <w:tc>
          <w:tcPr>
            <w:tcW w:type="dxa" w:w="26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+0,77 Prozentpunkte</w:t>
            </w:r>
          </w:p>
        </w:tc>
      </w:tr>
      <w:tr>
        <w:tc>
          <w:tcPr>
            <w:tcW w:type="dxa" w:w="1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L3</w:t>
            </w:r>
          </w:p>
        </w:tc>
        <w:tc>
          <w:tcPr>
            <w:tcW w:type="dxa" w:w="2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+5,56 %</w:t>
            </w:r>
          </w:p>
        </w:tc>
        <w:tc>
          <w:tcPr>
            <w:tcW w:type="dxa" w:w="24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+4,83 %</w:t>
            </w:r>
          </w:p>
        </w:tc>
        <w:tc>
          <w:tcPr>
            <w:tcW w:type="dxa" w:w="26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+0,73 Prozentpunkte</w:t>
            </w:r>
          </w:p>
        </w:tc>
      </w:tr>
    </w:tbl>
    <w:p>
      <w:pPr>
        <w:spacing w:after="120" w:before="0" w:line="276"/>
      </w:pPr>
      <w:r>
        <w:rPr>
          <w:rFonts w:ascii="Arial" w:cs="Arial" w:eastAsia="Arial" w:hAnsi="Arial"/>
          <w:sz w:val="22"/>
          <w:szCs w:val="22"/>
        </w:rPr>
        <w:t xml:space="preserve">Auf L2 und L3, den beiden stark betroffenen Phasen, stimmen gemessener und erwarteter Stromanstieg bis auf weniger als einen Prozentpunkt überein. Auf L1 ist die Abweichung grösser, dort beträgt der Spannungseinbruch jedoch nur 1,47 Prozent und liegt damit im Bereich der Ablesegenauigkeit.</w:t>
      </w:r>
    </w:p>
    <w:p>
      <w:pPr>
        <w:pStyle w:val="Heading2"/>
        <w:spacing w:after="90" w:before="230"/>
      </w:pPr>
      <w:r>
        <w:rPr>
          <w:rFonts w:ascii="Arial" w:cs="Arial" w:eastAsia="Arial" w:hAnsi="Arial"/>
        </w:rPr>
        <w:t xml:space="preserve">10.7 Nachweis des offenen Messpfads an MP-2</w:t>
      </w:r>
    </w:p>
    <w:p>
      <w:pPr>
        <w:spacing w:after="120" w:before="0" w:line="276"/>
      </w:pPr>
      <w:r>
        <w:rPr>
          <w:rFonts w:ascii="Arial" w:cs="Arial" w:eastAsia="Arial" w:hAnsi="Arial"/>
          <w:sz w:val="22"/>
          <w:szCs w:val="22"/>
        </w:rPr>
        <w:t xml:space="preserve">Der Nachweis erfolgt über die Zeigergeometrie. Aus den Beträgen der Aussenleiter- und Sternspannungen lassen sich die Winkel zwischen den Zeigern über den Kosinussatz zurückrechnen.</w:t>
      </w:r>
    </w:p>
    <w:p>
      <w:pPr>
        <w:spacing w:after="55" w:line="262"/>
      </w:pPr>
      <w:r>
        <w:rPr>
          <w:rFonts w:ascii="Consolas" w:cs="Consolas" w:eastAsia="Consolas" w:hAnsi="Consolas"/>
          <w:sz w:val="19"/>
          <w:szCs w:val="19"/>
        </w:rPr>
        <w:t xml:space="preserve">cos(Winkel) = (Ua^2 + Ub^2 - Uab^2) / (2 * Ua * 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Zeigerpaar</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Berechneter Winkel</w:t>
            </w:r>
          </w:p>
        </w:tc>
        <w:tc>
          <w:tcPr>
            <w:tcW w:type="dxa" w:w="4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 zu U1</w:t>
            </w:r>
          </w:p>
        </w:tc>
        <w:tc>
          <w:tcPr>
            <w:tcW w:type="dxa" w:w="22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120,0 Grad</w:t>
            </w:r>
          </w:p>
        </w:tc>
        <w:tc>
          <w:tcPr>
            <w:tcW w:type="dxa" w:w="42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exakt korrekt, beide Kanäle intakt</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 zu U2</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53,1 Grad</w:t>
            </w:r>
          </w:p>
        </w:tc>
        <w:tc>
          <w:tcPr>
            <w:tcW w:type="dxa" w:w="4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stark abweichend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U2 zu U3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67,2 Grad</w:t>
            </w:r>
          </w:p>
        </w:tc>
        <w:tc>
          <w:tcPr>
            <w:tcW w:type="dxa" w:w="4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stark abweichend</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Summe über U2</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120,3 Grad</w:t>
            </w:r>
          </w:p>
        </w:tc>
        <w:tc>
          <w:tcPr>
            <w:tcW w:type="dxa" w:w="42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 liegt winkelmässig zwischen U1 und U3</w:t>
            </w:r>
          </w:p>
        </w:tc>
      </w:tr>
    </w:tbl>
    <w:p>
      <w:pPr>
        <w:spacing w:after="120" w:before="0" w:line="276"/>
      </w:pPr>
      <w:r>
        <w:rPr>
          <w:rFonts w:ascii="Arial" w:cs="Arial" w:eastAsia="Arial" w:hAnsi="Arial"/>
          <w:sz w:val="22"/>
          <w:szCs w:val="22"/>
        </w:rPr>
        <w:t xml:space="preserve">Der Zeiger U2 liegt zwischen U1 und U3 und ist auf rund 30 Prozent verkleinert. Das ist die Signatur eines offenen Messeingangs, der über die geräteinterne Eingangsimpedanz ein Mischpotential der benachbarten Phasen annimmt. Ein realer Spannungseinbruch würde den Winkel nicht in dieser Weise verschieben.</w:t>
      </w:r>
    </w:p>
    <w:p>
      <w:pPr>
        <w:spacing w:after="120" w:before="0" w:line="276"/>
      </w:pPr>
      <w:r>
        <w:rPr>
          <w:rFonts w:ascii="Arial" w:cs="Arial" w:eastAsia="Arial" w:hAnsi="Arial"/>
          <w:b/>
          <w:bCs/>
          <w:sz w:val="22"/>
          <w:szCs w:val="22"/>
        </w:rPr>
        <w:t xml:space="preserve">Gegenprobe über die Unsymmetrie: </w:t>
      </w:r>
      <w:r>
        <w:rPr>
          <w:rFonts w:ascii="Arial" w:cs="Arial" w:eastAsia="Arial" w:hAnsi="Arial"/>
          <w:sz w:val="22"/>
          <w:szCs w:val="22"/>
        </w:rPr>
        <w:t xml:space="preserve">Mit den Beträgen aus dem Übereinstimmungsbericht und dem oben hergeleiteten Winkel ergibt die Rechnung nach den symmetrischen Komponenten einen Gegensystemgehalt von 76,98 Prozent. Der Bericht des Messgeräts weist exakt 76,98 Prozent aus.</w:t>
      </w:r>
    </w:p>
    <w:p>
      <w:pPr>
        <w:spacing w:after="55" w:line="262"/>
      </w:pPr>
      <w:r>
        <w:rPr>
          <w:rFonts w:ascii="Consolas" w:cs="Consolas" w:eastAsia="Consolas" w:hAnsi="Consolas"/>
          <w:sz w:val="19"/>
          <w:szCs w:val="19"/>
        </w:rPr>
        <w:t xml:space="preserve">u2 = |U1 + a^2*U2 + a*U3| / |U1 + a*U2 + a^2*U3|      mit a = e^(j120 Grad)</w:t>
      </w:r>
    </w:p>
    <w:p>
      <w:pPr>
        <w:spacing w:after="55" w:line="262"/>
      </w:pPr>
      <w:r>
        <w:rPr>
          <w:rFonts w:ascii="Consolas" w:cs="Consolas" w:eastAsia="Consolas" w:hAnsi="Consolas"/>
          <w:sz w:val="19"/>
          <w:szCs w:val="19"/>
        </w:rPr>
        <w:t xml:space="preserve">berechnet: 76,98 %      Geraet: 76,98 %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Dreifacher unabhängiger Nachweis</w:t>
            </w:r>
          </w:p>
          <w:p>
            <w:pPr>
              <w:spacing w:after="40" w:line="264"/>
            </w:pPr>
            <w:r>
              <w:rPr>
                <w:rFonts w:ascii="Arial" w:cs="Arial" w:eastAsia="Arial" w:hAnsi="Arial"/>
                <w:sz w:val="21"/>
                <w:szCs w:val="21"/>
              </w:rPr>
              <w:t xml:space="preserve">Erstens die Zeigergeometrie, zweitens der Vergleich mit MP-1 und MP-3, die an derselben Einspeisung 235 V messen, drittens die exakte rechnerische Reproduktion des Unsymmetriewerts.</w:t>
            </w:r>
          </w:p>
          <w:p>
            <w:pPr>
              <w:spacing w:after="40" w:line="264"/>
            </w:pPr>
            <w:r>
              <w:rPr>
                <w:rFonts w:ascii="Arial" w:cs="Arial" w:eastAsia="Arial" w:hAnsi="Arial"/>
                <w:sz w:val="21"/>
                <w:szCs w:val="21"/>
              </w:rPr>
              <w:t xml:space="preserve">Der zur Gegenprobe verwendete Winkel wurde aus einer anderen Datenquelle hergeleitet, nämlich aus Momentanwerten der Aussenleiterspannungen. Dass er zusammen mit den Beträgen aus dem Normbericht exakt dessen Wert reproduziert, schliesst die Beweiskette.</w:t>
            </w:r>
          </w:p>
        </w:tc>
      </w:tr>
    </w:tbl>
    <w:p>
      <w:pPr>
        <w:pStyle w:val="Heading2"/>
        <w:spacing w:after="90" w:before="230"/>
      </w:pPr>
      <w:r>
        <w:rPr>
          <w:rFonts w:ascii="Arial" w:cs="Arial" w:eastAsia="Arial" w:hAnsi="Arial"/>
        </w:rPr>
        <w:t xml:space="preserve">10.8 Neutralleiterstrom aus der Schieflast</w:t>
      </w:r>
    </w:p>
    <w:p>
      <w:pPr>
        <w:spacing w:after="55" w:line="262"/>
      </w:pPr>
      <w:r>
        <w:rPr>
          <w:rFonts w:ascii="Consolas" w:cs="Consolas" w:eastAsia="Consolas" w:hAnsi="Consolas"/>
          <w:sz w:val="19"/>
          <w:szCs w:val="19"/>
        </w:rPr>
        <w:t xml:space="preserve">IN = |I1 + I2 * e^(-j120 Grad) + I3 * e^(+j120 Grad)|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Aufnahme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rechnerisch aus Schieflast</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gemessen</w:t>
            </w:r>
          </w:p>
        </w:tc>
        <w:tc>
          <w:tcPr>
            <w:tcW w:type="dxa" w:w="2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Differenz</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11.08.2026</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9,39 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9,88 A</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+0,49 A</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16.08.2026</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7,76 A</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8,74 A</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+0,98 A</w:t>
            </w:r>
          </w:p>
        </w:tc>
      </w:tr>
    </w:tbl>
    <w:p>
      <w:pPr>
        <w:spacing w:after="120" w:before="0" w:line="276"/>
      </w:pPr>
      <w:r>
        <w:rPr>
          <w:rFonts w:ascii="Arial" w:cs="Arial" w:eastAsia="Arial" w:hAnsi="Arial"/>
          <w:sz w:val="22"/>
          <w:szCs w:val="22"/>
        </w:rPr>
        <w:t xml:space="preserve">Die Rechnung setzt voraus, dass die drei Phasenströme denselben Verschiebungswinkel gegenüber ihrer Spannung aufweisen. Eine Gegenrechnung mit Leistungsfaktoren von 0,8 und 0,9 ergibt denselben Betrag; das Ergebnis ist gegenüber einem gemeinsamen Phasenwinkel unempfindlich. Die Differenz von 0,5 bis 1,0 A ist der Nullsystemanteil, im Wesentlichen die dritte Harmonische, die sich im Neutralleiter addiert statt aufzuheben. Der Neutralleiterstrom ist damit vollständig erklärt und stellt bei diesen Absolutwerten keine Gefährdung dar. Relevant ist die Schieflast aus einem anderen Grund: Sie erzeugt über die Leitungsimpedanz unterschiedliche Spannungsfälle je Phase und erklärt damit die durchgehende Bevorzugung von L2 bei allen Ereignissen.</w:t>
      </w:r>
    </w:p>
    <w:p>
      <w:pPr>
        <w:pStyle w:val="Heading2"/>
        <w:spacing w:after="90" w:before="230"/>
      </w:pPr>
      <w:r>
        <w:rPr>
          <w:rFonts w:ascii="Arial" w:cs="Arial" w:eastAsia="Arial" w:hAnsi="Arial"/>
        </w:rPr>
        <w:t xml:space="preserve">10.9 Resonanzprüfung im Lichtstromkreis</w:t>
      </w:r>
    </w:p>
    <w:p>
      <w:pPr>
        <w:spacing w:after="120" w:before="0" w:line="276"/>
      </w:pPr>
      <w:r>
        <w:rPr>
          <w:rFonts w:ascii="Arial" w:cs="Arial" w:eastAsia="Arial" w:hAnsi="Arial"/>
          <w:sz w:val="22"/>
          <w:szCs w:val="22"/>
        </w:rPr>
        <w:t xml:space="preserve">Geprüft wird, ob eine Reihen- oder Parallelresonanz bei der Rundsteuerfrequenz von 492 Hz im Lichtstromkreis überhaupt möglich ist. Diese Prüfung ist Voraussetzung für jede Filterüberlegung.</w:t>
      </w:r>
    </w:p>
    <w:p>
      <w:pPr>
        <w:spacing w:after="55" w:line="262"/>
      </w:pPr>
      <w:r>
        <w:rPr>
          <w:rFonts w:ascii="Consolas" w:cs="Consolas" w:eastAsia="Consolas" w:hAnsi="Consolas"/>
          <w:sz w:val="19"/>
          <w:szCs w:val="19"/>
        </w:rPr>
        <w:t xml:space="preserve">f_res = 1 / (2 * pi * Wurzel(L * C))   -&gt;   L * C = 1 / (2 * pi * f_res)^2</w:t>
      </w:r>
    </w:p>
    <w:p>
      <w:pPr>
        <w:spacing w:after="55" w:line="262"/>
      </w:pPr>
      <w:r>
        <w:rPr>
          <w:rFonts w:ascii="Consolas" w:cs="Consolas" w:eastAsia="Consolas" w:hAnsi="Consolas"/>
          <w:sz w:val="19"/>
          <w:szCs w:val="19"/>
        </w:rPr>
        <w:t xml:space="preserve">L * C erforderlich fuer 492 Hz = 1,046 * 10^-7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Angenommenes C</w:t>
            </w:r>
          </w:p>
        </w:tc>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Dafür nötiges L</w:t>
            </w:r>
          </w:p>
        </w:tc>
        <w:tc>
          <w:tcPr>
            <w:tcW w:type="dxa" w:w="4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Beurteilung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0,47 µF</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222,6 mH</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in einem Lichtstromkreis ausgeschlossen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 µF</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104,6 mH</w:t>
            </w:r>
          </w:p>
        </w:tc>
        <w:tc>
          <w:tcPr>
            <w:tcW w:type="dxa" w:w="4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ausgeschlossen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4,7 µF</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22,3 mH</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vorhanden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 µF</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10,5 mH</w:t>
            </w:r>
          </w:p>
        </w:tc>
        <w:tc>
          <w:tcPr>
            <w:tcW w:type="dxa" w:w="4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vorhanden</w:t>
            </w:r>
          </w:p>
        </w:tc>
      </w:tr>
    </w:tbl>
    <w:p>
      <w:pPr>
        <w:spacing w:after="120" w:before="0" w:line="276"/>
      </w:pPr>
      <w:r>
        <w:rPr>
          <w:rFonts w:ascii="Arial" w:cs="Arial" w:eastAsia="Arial" w:hAnsi="Arial"/>
          <w:sz w:val="22"/>
          <w:szCs w:val="22"/>
        </w:rPr>
        <w:t xml:space="preserve">Gegenprobe mit realistischen Werten. Für die Installationsleitung werden 0,8 µH je Meter angesetzt, bei 80 m ergibt das 64 µH. Für Filter und Treiber-Eingangskapazität werden übliche Grössenordnungen eingesetzt.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Angenommene Werte</w:t>
            </w:r>
          </w:p>
        </w:tc>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Resultierende Resonanz</w:t>
            </w:r>
          </w:p>
        </w:tc>
        <w:tc>
          <w:tcPr>
            <w:tcW w:type="dxa" w:w="3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Entspricht Ordnung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 = 1 mH + Leitung, C = 0,47 µF</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7'117 Hz</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142.</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 = 2 mH + Leitung, C = 1,0 µF</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3'503 Hz</w:t>
            </w:r>
          </w:p>
        </w:tc>
        <w:tc>
          <w:tcPr>
            <w:tcW w:type="dxa" w:w="3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 = 5 mH + Leitung, C = 2,2 µF</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1'508 Hz</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4"/>
              <w:bottom w:val="single" w:color="C0392B" w:sz="4"/>
              <w:right w:val="single" w:color="C0392B" w:sz="4"/>
            </w:tcBorders>
            <w:shd w:fill="FBFCFD" w:color="auto" w:val="clear"/>
            <w:tcMar>
              <w:top w:type="dxa" w:w="130"/>
              <w:left w:type="dxa" w:w="170"/>
              <w:bottom w:type="dxa" w:w="130"/>
              <w:right w:type="dxa" w:w="140"/>
            </w:tcMar>
          </w:tcPr>
          <w:p>
            <w:pPr>
              <w:spacing w:after="60"/>
            </w:pPr>
            <w:r>
              <w:rPr>
                <w:rFonts w:ascii="Arial" w:cs="Arial" w:eastAsia="Arial" w:hAnsi="Arial"/>
                <w:b/>
                <w:bCs/>
                <w:color w:val="C0392B"/>
                <w:sz w:val="22"/>
                <w:szCs w:val="22"/>
              </w:rPr>
              <w:t xml:space="preserve">Schlussfolgerung, wichtig für die Filterwahl</w:t>
            </w:r>
          </w:p>
          <w:p>
            <w:pPr>
              <w:spacing w:after="40" w:line="264"/>
            </w:pPr>
            <w:r>
              <w:rPr>
                <w:rFonts w:ascii="Arial" w:cs="Arial" w:eastAsia="Arial" w:hAnsi="Arial"/>
                <w:sz w:val="21"/>
                <w:szCs w:val="21"/>
              </w:rPr>
              <w:t xml:space="preserve">Eine Resonanz bei 492 Hz im Lichtstromkreis ist auszuschliessen. Die dafür nötigen Induktivitäten liegen um zwei bis drei Grössenordnungen über dem, was in einem solchen Stromkreis vorkommt.</w:t>
            </w:r>
          </w:p>
          <w:p>
            <w:pPr>
              <w:spacing w:after="40" w:line="264"/>
            </w:pPr>
            <w:r>
              <w:rPr>
                <w:rFonts w:ascii="Arial" w:cs="Arial" w:eastAsia="Arial" w:hAnsi="Arial"/>
                <w:sz w:val="21"/>
                <w:szCs w:val="21"/>
              </w:rPr>
              <w:t xml:space="preserve">Realistische Kombinationen aus Leitung, Filter und Treiber führen auf Resonanzen zwischen etwa 1,5 kHz und 7 kHz.</w:t>
            </w:r>
          </w:p>
          <w:p>
            <w:pPr>
              <w:spacing w:after="40" w:line="264"/>
            </w:pPr>
            <w:r>
              <w:rPr>
                <w:rFonts w:ascii="Arial" w:cs="Arial" w:eastAsia="Arial" w:hAnsi="Arial"/>
                <w:sz w:val="21"/>
                <w:szCs w:val="21"/>
              </w:rPr>
              <w:t xml:space="preserve">Das bedeutet zugleich: Jeder zusätzlich eingebaute Kondensator, auch in einem Filter, verschiebt diese Resonanzfrequenz. Ohne Kenntnis der tatsächlichen Impedanz kann eine Filtermassnahme die Situation verschlechtern. Dieser Punkt wird in Kapitel 11.7 aufgegriffen.</w:t>
            </w:r>
          </w:p>
        </w:tc>
      </w:tr>
    </w:tbl>
    <w:p>
      <w:pPr>
        <w:pStyle w:val="Heading2"/>
        <w:spacing w:after="90" w:before="230"/>
      </w:pPr>
      <w:r>
        <w:rPr>
          <w:rFonts w:ascii="Arial" w:cs="Arial" w:eastAsia="Arial" w:hAnsi="Arial"/>
        </w:rPr>
        <w:t xml:space="preserve">10.10 Strombilanz der Anlage</w:t>
      </w:r>
    </w:p>
    <w:p>
      <w:pPr>
        <w:spacing w:after="120" w:before="0" w:line="276"/>
      </w:pPr>
      <w:r>
        <w:rPr>
          <w:rFonts w:ascii="Arial" w:cs="Arial" w:eastAsia="Arial" w:hAnsi="Arial"/>
          <w:sz w:val="22"/>
          <w:szCs w:val="22"/>
        </w:rPr>
        <w:t xml:space="preserve">MP-1 misst am Übergabepunkt den Netzbezug, also die Differenz zwischen Anlagenlast und PV-Einspeisung. MP-3 misst die Einspeisung. Aus beiden zusammen ergibt sich die tatsächliche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Phase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MP-1 Netzbezug</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MP-3 PV-Einspeisung</w:t>
            </w:r>
          </w:p>
        </w:tc>
        <w:tc>
          <w:tcPr>
            <w:tcW w:type="dxa" w:w="2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Anlagenlast</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13,0 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29,6 A</w:t>
            </w:r>
          </w:p>
        </w:tc>
        <w:tc>
          <w:tcPr>
            <w:tcW w:type="dxa" w:w="2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42,6 A</w:t>
            </w:r>
          </w:p>
        </w:tc>
      </w:tr>
      <w:tr>
        <w:tc>
          <w:tcPr>
            <w:tcW w:type="dxa" w:w="1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L2</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12,0 A</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29,6 A</w:t>
            </w:r>
          </w:p>
        </w:tc>
        <w:tc>
          <w:tcPr>
            <w:tcW w:type="dxa" w:w="2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41,6 A</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20,0 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30,6 A</w:t>
            </w:r>
          </w:p>
        </w:tc>
        <w:tc>
          <w:tcPr>
            <w:tcW w:type="dxa" w:w="2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50,6 A</w:t>
            </w:r>
          </w:p>
        </w:tc>
      </w:tr>
    </w:tbl>
    <w:p>
      <w:pPr>
        <w:spacing w:after="120" w:before="0" w:line="276"/>
      </w:pPr>
      <w:r>
        <w:rPr>
          <w:rFonts w:ascii="Arial" w:cs="Arial" w:eastAsia="Arial" w:hAnsi="Arial"/>
          <w:sz w:val="22"/>
          <w:szCs w:val="22"/>
        </w:rPr>
        <w:t xml:space="preserve">Die Beträge werden addiert. Streng richtig wäre eine vektorielle Addition unter Berücksichtigung der Phasenlage. Eine Gegenrechnung zeigt, dass der Fehler bei einem Leistungsfaktor der Last von 0,9 rund 2 Prozent beträgt und für die hier gezogene Schlussfolgerung ohne Belang ist. Mittlere Phasenlast rund 44,9 A, entsprechend rund 31 kVA am 16.08. um 17:07 Uhr. Die PV deckte zu diesem Zeitpunkt gut die Hälfte davon. Für die Auswertung von Lastsprüngen ist deshalb stets die Summe aus MP-1 und MP-3 zu betrachten, nicht MP-1 allein.</w:t>
      </w:r>
    </w:p>
    <w:p>
      <w:pPr>
        <w:pStyle w:val="Heading2"/>
        <w:spacing w:after="90" w:before="230"/>
      </w:pPr>
      <w:r>
        <w:rPr>
          <w:rFonts w:ascii="Arial" w:cs="Arial" w:eastAsia="Arial" w:hAnsi="Arial"/>
        </w:rPr>
        <w:t xml:space="preserve">10.11 Warum die Ereignisse in der Normstatistik unsichtbar sind</w:t>
      </w:r>
    </w:p>
    <w:p>
      <w:pPr>
        <w:spacing w:after="120" w:before="0" w:line="276"/>
      </w:pPr>
      <w:r>
        <w:rPr>
          <w:rFonts w:ascii="Arial" w:cs="Arial" w:eastAsia="Arial" w:hAnsi="Arial"/>
          <w:sz w:val="22"/>
          <w:szCs w:val="22"/>
        </w:rPr>
        <w:t xml:space="preserve">Die Ereignisauswertung zeigt einen Einbruch auf 210,4 V, der Übereinstimmungsbericht weist als Minimum 225,26 V aus. Beide Angaben sind korrekt und beschreiben verschiedene Zeitebenen.</w:t>
      </w:r>
    </w:p>
    <w:p>
      <w:pPr>
        <w:spacing w:after="55" w:line="262"/>
      </w:pPr>
      <w:r>
        <w:rPr>
          <w:rFonts w:ascii="Consolas" w:cs="Consolas" w:eastAsia="Consolas" w:hAnsi="Consolas"/>
          <w:sz w:val="19"/>
          <w:szCs w:val="19"/>
        </w:rPr>
        <w:t xml:space="preserve">Ereignisdauer                     = 0,097 s</w:t>
      </w:r>
    </w:p>
    <w:p>
      <w:pPr>
        <w:spacing w:after="55" w:line="262"/>
      </w:pPr>
      <w:r>
        <w:rPr>
          <w:rFonts w:ascii="Consolas" w:cs="Consolas" w:eastAsia="Consolas" w:hAnsi="Consolas"/>
          <w:sz w:val="19"/>
          <w:szCs w:val="19"/>
        </w:rPr>
        <w:t xml:space="preserve">Laenge eines 10-min-Fensters      = 600 s</w:t>
      </w:r>
    </w:p>
    <w:p>
      <w:pPr>
        <w:spacing w:after="55" w:line="262"/>
      </w:pPr>
      <w:r>
        <w:rPr>
          <w:rFonts w:ascii="Consolas" w:cs="Consolas" w:eastAsia="Consolas" w:hAnsi="Consolas"/>
          <w:sz w:val="19"/>
          <w:szCs w:val="19"/>
        </w:rPr>
        <w:t xml:space="preserve">Anteil am Fenster                 = 0,0162 %</w:t>
      </w:r>
    </w:p>
    <w:p>
      <w:pPr>
        <w:spacing w:after="55" w:line="262"/>
      </w:pPr>
      <w:r>
        <w:rPr>
          <w:rFonts w:ascii="Consolas" w:cs="Consolas" w:eastAsia="Consolas" w:hAnsi="Consolas"/>
          <w:sz w:val="19"/>
          <w:szCs w:val="19"/>
        </w:rPr>
        <w:t xml:space="preserve">Wirkung auf den 10-min-Mittelwert = rund 0,004 V</w:t>
      </w:r>
    </w:p>
    <w:p>
      <w:pPr>
        <w:spacing w:after="120" w:before="0" w:line="276"/>
      </w:pPr>
      <w:r>
        <w:rPr>
          <w:rFonts w:ascii="Arial" w:cs="Arial" w:eastAsia="Arial" w:hAnsi="Arial"/>
          <w:sz w:val="22"/>
          <w:szCs w:val="22"/>
        </w:rPr>
        <w:t xml:space="preserve">Ein Ereignis von 97 Millisekunden beeinflusst den Zehn-Minuten-Mittelwert um vier Tausendstel Volt und ist damit in der Normstatistik nicht erkennbar. Genau deshalb ist die separate Ereignisauswertung erforderlich.</w:t>
      </w:r>
    </w:p>
    <w:p>
      <w:r>
        <w:br w:type="page"/>
      </w:r>
    </w:p>
    <w:p>
      <w:pPr>
        <w:pStyle w:val="Heading1"/>
        <w:spacing w:after="140" w:before="300"/>
      </w:pPr>
      <w:r>
        <w:rPr>
          <w:rFonts w:ascii="Arial" w:cs="Arial" w:eastAsia="Arial" w:hAnsi="Arial"/>
        </w:rPr>
        <w:t xml:space="preserve">11. Massnahmenkatalog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Aufbau dieses Kapitels</w:t>
            </w:r>
          </w:p>
          <w:p>
            <w:pPr>
              <w:spacing w:after="40" w:line="264"/>
            </w:pPr>
            <w:r>
              <w:rPr>
                <w:rFonts w:ascii="Arial" w:cs="Arial" w:eastAsia="Arial" w:hAnsi="Arial"/>
                <w:sz w:val="21"/>
                <w:szCs w:val="21"/>
              </w:rPr>
              <w:t xml:space="preserve">Der Katalog ist bewusst nicht als Festlegung, sondern als Entscheidungsstruktur aufgebaut. Für jede in Frage kommende Ursache werden die wirksamen, die unwirksamen und die riskanten Massnahmen benannt.</w:t>
            </w:r>
          </w:p>
          <w:p>
            <w:pPr>
              <w:spacing w:after="40" w:line="264"/>
            </w:pPr>
            <w:r>
              <w:rPr>
                <w:rFonts w:ascii="Arial" w:cs="Arial" w:eastAsia="Arial" w:hAnsi="Arial"/>
                <w:sz w:val="21"/>
                <w:szCs w:val="21"/>
              </w:rPr>
              <w:t xml:space="preserve">Grund: Die Ursache ist eingegrenzt, aber der Verursacher ist noch nicht namentlich benannt. Eine Festlegung vor diesem Schritt wäre eine Dimensionierung auf Verdacht.</w:t>
            </w:r>
          </w:p>
          <w:p>
            <w:pPr>
              <w:spacing w:after="40" w:line="264"/>
            </w:pPr>
            <w:r>
              <w:rPr>
                <w:rFonts w:ascii="Arial" w:cs="Arial" w:eastAsia="Arial" w:hAnsi="Arial"/>
                <w:sz w:val="21"/>
                <w:szCs w:val="21"/>
              </w:rPr>
              <w:t xml:space="preserve">Der zur Festlegung nötige Schritt ist in Kapitel 13.1 beschrieben und aus den bereits vorhandenen Messdaten zu leisten.</w:t>
            </w:r>
          </w:p>
        </w:tc>
      </w:tr>
    </w:tbl>
    <w:p>
      <w:pPr>
        <w:pStyle w:val="Heading2"/>
        <w:spacing w:after="90" w:before="230"/>
      </w:pPr>
      <w:r>
        <w:rPr>
          <w:rFonts w:ascii="Arial" w:cs="Arial" w:eastAsia="Arial" w:hAnsi="Arial"/>
        </w:rPr>
        <w:t xml:space="preserve">11.1 Grundsätze der Massnahmenwahl</w:t>
      </w:r>
    </w:p>
    <w:p>
      <w:pPr>
        <w:pStyle w:val="ListParagraph"/>
        <w:numPr>
          <w:ilvl w:val="0"/>
          <w:numId w:val="3"/>
        </w:numPr>
        <w:spacing w:after="50" w:line="272"/>
      </w:pPr>
      <w:r>
        <w:rPr>
          <w:rFonts w:ascii="Arial" w:cs="Arial" w:eastAsia="Arial" w:hAnsi="Arial"/>
          <w:sz w:val="21"/>
          <w:szCs w:val="21"/>
        </w:rPr>
        <w:t xml:space="preserve">Ursache vor Symptom. Eine Massnahme, die nur die Wirkung dämpft, ohne die Quelle zu adressieren, ist teurer und weniger zuverlässig.</w:t>
      </w:r>
    </w:p>
    <w:p>
      <w:pPr>
        <w:pStyle w:val="ListParagraph"/>
        <w:numPr>
          <w:ilvl w:val="0"/>
          <w:numId w:val="3"/>
        </w:numPr>
        <w:spacing w:after="50" w:line="272"/>
      </w:pPr>
      <w:r>
        <w:rPr>
          <w:rFonts w:ascii="Arial" w:cs="Arial" w:eastAsia="Arial" w:hAnsi="Arial"/>
          <w:sz w:val="21"/>
          <w:szCs w:val="21"/>
        </w:rPr>
        <w:t xml:space="preserve">Von einfach nach komplex. Zuerst organisatorische und installationstechnische Massnahmen, dann geräteseitige, zuletzt Filter- und Kompensationstechnik.</w:t>
      </w:r>
    </w:p>
    <w:p>
      <w:pPr>
        <w:pStyle w:val="ListParagraph"/>
        <w:numPr>
          <w:ilvl w:val="0"/>
          <w:numId w:val="3"/>
        </w:numPr>
        <w:spacing w:after="50" w:line="272"/>
      </w:pPr>
      <w:r>
        <w:rPr>
          <w:rFonts w:ascii="Arial" w:cs="Arial" w:eastAsia="Arial" w:hAnsi="Arial"/>
          <w:sz w:val="21"/>
          <w:szCs w:val="21"/>
        </w:rPr>
        <w:t xml:space="preserve">Keine Kapazität ohne Impedanzkenntnis. Jeder Kondensator verschiebt die Resonanzfrequenz der Anlage. Ohne Impedanzmessung ist die Wirkung nicht vorhersagbar.</w:t>
      </w:r>
    </w:p>
    <w:p>
      <w:pPr>
        <w:pStyle w:val="ListParagraph"/>
        <w:numPr>
          <w:ilvl w:val="0"/>
          <w:numId w:val="3"/>
        </w:numPr>
        <w:spacing w:after="50" w:line="272"/>
      </w:pPr>
      <w:r>
        <w:rPr>
          <w:rFonts w:ascii="Arial" w:cs="Arial" w:eastAsia="Arial" w:hAnsi="Arial"/>
          <w:sz w:val="21"/>
          <w:szCs w:val="21"/>
        </w:rPr>
        <w:t xml:space="preserve">Wirkung nachweisen. Nach jeder Massnahme ist eine Nachmessung mit demselben Verfahren durchzuführen, sonst bleibt die Wirksamkeit unbelegt.</w:t>
      </w:r>
    </w:p>
    <w:p>
      <w:pPr>
        <w:pStyle w:val="ListParagraph"/>
        <w:numPr>
          <w:ilvl w:val="0"/>
          <w:numId w:val="3"/>
        </w:numPr>
        <w:spacing w:after="50" w:line="272"/>
      </w:pPr>
      <w:r>
        <w:rPr>
          <w:rFonts w:ascii="Arial" w:cs="Arial" w:eastAsia="Arial" w:hAnsi="Arial"/>
          <w:sz w:val="21"/>
          <w:szCs w:val="21"/>
        </w:rPr>
        <w:t xml:space="preserve">Verhältnismässigkeit. Die Kosten einer Massnahme sind gegen den tatsächlichen Nutzen abzuwägen. Ein Flackern, das nur in wenigen Zwei-Stunden-Fenstern auftritt, rechtfertigt keine Investition in fünfstelliger Höhe.</w:t>
      </w:r>
    </w:p>
    <w:p>
      <w:pPr>
        <w:pStyle w:val="Heading2"/>
        <w:spacing w:after="90" w:before="230"/>
      </w:pPr>
      <w:r>
        <w:rPr>
          <w:rFonts w:ascii="Arial" w:cs="Arial" w:eastAsia="Arial" w:hAnsi="Arial"/>
        </w:rPr>
        <w:t xml:space="preserve">11.2 Übersicht aller in Frage kommenden Massnahmen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1900"/>
        <w:gridCol w:w="18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Nr</w:t>
            </w:r>
          </w:p>
        </w:tc>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Massnahme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Wirkt gegen</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c>
          <w:tcPr>
            <w:tcW w:type="dxa" w:w="1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Risiko</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Phasenumverteilung der Beleuchtung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Spannungsänderungen auf der belasteten Phase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M2</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Symmetrierung der Anlagenbelastung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Schieflast, ungleiche Spannungsfälle</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bis 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Sanftanlauf oder gestaffelte Freigabe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Lastsprünge an der Quelle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M4</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Leuchtenwechsel oder Treibertausch</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ungenügende Störfestigkeit</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M5</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Umstellung auf DALI-Ansteuerung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Dimmung, Störempfindlichkeit</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 bis 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M6</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Passiver RC-Filter im Endstromkreis</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hochfrequente Störungen</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bis mittel</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M7</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Passiver LC-Saugkreis auf 492 Hz</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Rundsteuersignal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M8</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Passiver LR- beziehungsweise Drosselfilter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Stromsteilheit, hochfrequente Anteile</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M9</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Passiver Sperrkreis in Reihe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Rundsteuersignal, definierte Frequenz</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M10</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Aktiver Oberschwingungsfilter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Oberschwingungsströme</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Aktiver Kompensator, Statcom-Prinzip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Flicker, Spannungsschwankungen</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sehr 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M12</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Doppelwandler-USV für den Lichtkreis</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netzseitigen Einflüsse</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 bis hoch</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Netzverstärkung durch den Netzbetreiber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hohe Netzimpedanz</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M14</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Trenntransformator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Nullsystem, hochfrequente Kopplung</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M15</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Querschnittsverstärkung oder eigener Abgang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Impedanz des Lichtstromkreises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M16</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Blindleistungskompensation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überhöhter Strom durch schlechten Leistungsfaktor</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M17</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Lastmanagement, zeitliche Entkopplung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gleichzeitiges Zuschalten mehrerer Lasten</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bis mittel</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M18</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Spannungskonstanthalter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langsame Pegelverschiebungen</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M19</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Aktiver Reihenfilter, Prinzip DVR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Spannungseinbrüche und Schwankungen</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sehr hoch</w:t>
            </w:r>
          </w:p>
        </w:tc>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M20</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Hybridfilter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Oberschwingungen und Signalfrequenz</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bl>
    <w:p>
      <w:pPr>
        <w:pStyle w:val="Heading2"/>
        <w:spacing w:after="90" w:before="230"/>
      </w:pPr>
      <w:r>
        <w:rPr>
          <w:rFonts w:ascii="Arial" w:cs="Arial" w:eastAsia="Arial" w:hAnsi="Arial"/>
        </w:rPr>
        <w:t xml:space="preserve">11.3 M1 bis M3: Installationstechnische Massnahmen</w:t>
      </w:r>
    </w:p>
    <w:p>
      <w:pPr>
        <w:pStyle w:val="Heading3"/>
        <w:spacing w:after="80" w:before="200"/>
      </w:pPr>
      <w:r>
        <w:rPr>
          <w:rFonts w:ascii="Arial" w:cs="Arial" w:eastAsia="Arial" w:hAnsi="Arial"/>
        </w:rPr>
        <w:t xml:space="preserve">M1 Phasenumverteilung der Beleuchtung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Beleuchtung wird von der am stärksten belasteten Phase auf eine schwächer belastete umgeklemmt. Die Spannungsänderung auf der Zielphase ist geringer, das Flackern wird entsprechend schwächer.</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Voraussetzung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Phasenzuordnung des Lichtstromkreises 1F6 muss bekannt sein. Sie ist bislang nicht erfasst.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Messtechnische Grundlage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vier Ereignisse zeigen L2 am stärksten betroffen, L1 am schwächsten. Das Verhältnis beträgt bis zum Fünffachen. An MP-2 beträgt die Schieflast das 13-Fache.</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Je Ereignis gerechnet: Beim Ereignis vom 10.08. betrug die Schritthöhe auf L2 10,35 Prozent, auf L1 dagegen 2,78 Prozent. Beim Ereignis vom 16.08. stehen 6,53 Prozent gegen 1,27 Prozent. Nach einem Umhängen auf L1 wären Werte in der Grössenordnung der L1-Spalte zu erwarten.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Umklemmen im Verteiler, wenige Arbeitsstunden. Kein Materialaufwand von Belang.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sofern die Belastung der Zielphase geprüft wird und der Neutralleiterstrom sich nicht verschlechtert.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Nachweis</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Nachmessung des Flickers am Lichtstromkreis über mindestens 24 Stunden.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770E" w:sz="4"/>
              <w:left w:val="single" w:color="B9770E" w:sz="14"/>
              <w:bottom w:val="single" w:color="B9770E" w:sz="4"/>
              <w:right w:val="single" w:color="B9770E" w:sz="4"/>
            </w:tcBorders>
            <w:shd w:fill="FBFCFD" w:color="auto" w:val="clear"/>
            <w:tcMar>
              <w:top w:type="dxa" w:w="130"/>
              <w:left w:type="dxa" w:w="170"/>
              <w:bottom w:type="dxa" w:w="130"/>
              <w:right w:type="dxa" w:w="140"/>
            </w:tcMar>
          </w:tcPr>
          <w:p>
            <w:pPr>
              <w:spacing w:after="60"/>
            </w:pPr>
            <w:r>
              <w:rPr>
                <w:rFonts w:ascii="Arial" w:cs="Arial" w:eastAsia="Arial" w:hAnsi="Arial"/>
                <w:b/>
                <w:bCs/>
                <w:color w:val="B9770E"/>
                <w:sz w:val="22"/>
                <w:szCs w:val="22"/>
              </w:rPr>
              <w:t xml:space="preserve">Wichtiger Vorbehalt zur erwarteten Wirkung</w:t>
            </w:r>
          </w:p>
          <w:p>
            <w:pPr>
              <w:spacing w:after="40" w:line="264"/>
            </w:pPr>
            <w:r>
              <w:rPr>
                <w:rFonts w:ascii="Arial" w:cs="Arial" w:eastAsia="Arial" w:hAnsi="Arial"/>
                <w:sz w:val="21"/>
                <w:szCs w:val="21"/>
              </w:rPr>
              <w:t xml:space="preserve">Die Massnahme reduziert die Spannungsänderung erheblich, beseitigt sie aber nicht zwingend vollständig.</w:t>
            </w:r>
          </w:p>
          <w:p>
            <w:pPr>
              <w:spacing w:after="40" w:line="264"/>
            </w:pPr>
            <w:r>
              <w:rPr>
                <w:rFonts w:ascii="Arial" w:cs="Arial" w:eastAsia="Arial" w:hAnsi="Arial"/>
                <w:sz w:val="21"/>
                <w:szCs w:val="21"/>
              </w:rPr>
              <w:t xml:space="preserve">Der Restwert von 2,78 Prozent aus dem Ereignis vom 10.08. liegt weiterhin bei rund dem 1,6-Fachen der Sichtbarkeitsschwelle. Beim Ereignis vom 16.08. läge der Restwert mit 1,27 Prozent dagegen unterhalb der Schwelle.</w:t>
            </w:r>
          </w:p>
          <w:p>
            <w:pPr>
              <w:spacing w:after="40" w:line="264"/>
            </w:pPr>
            <w:r>
              <w:rPr>
                <w:rFonts w:ascii="Arial" w:cs="Arial" w:eastAsia="Arial" w:hAnsi="Arial"/>
                <w:sz w:val="21"/>
                <w:szCs w:val="21"/>
              </w:rPr>
              <w:t xml:space="preserve">Es ist daher möglich, dass nach dieser Massnahme ein abgeschwächtes Flackern bei den stärksten Ereignissen bestehen bleibt. Die Nachmessung entscheidet, ob eine zweite Massnahme nötig ist.</w:t>
            </w:r>
          </w:p>
          <w:p>
            <w:pPr>
              <w:spacing w:after="40" w:line="264"/>
            </w:pPr>
            <w:r>
              <w:rPr>
                <w:rFonts w:ascii="Arial" w:cs="Arial" w:eastAsia="Arial" w:hAnsi="Arial"/>
                <w:sz w:val="21"/>
                <w:szCs w:val="21"/>
              </w:rPr>
              <w:t xml:space="preserve">Diese Einschränkung ändert nichts an der Priorität: Die Massnahme ist so günstig und so schnell umsetzbar, dass sie in jedem Fall zuerst zu prüfen ist.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Dies ist die Massnahme mit dem besten Verhältnis von Aufwand zu Wirkung</w:t>
            </w:r>
          </w:p>
          <w:p>
            <w:pPr>
              <w:spacing w:after="40" w:line="264"/>
            </w:pPr>
            <w:r>
              <w:rPr>
                <w:rFonts w:ascii="Arial" w:cs="Arial" w:eastAsia="Arial" w:hAnsi="Arial"/>
                <w:sz w:val="21"/>
                <w:szCs w:val="21"/>
              </w:rPr>
              <w:t xml:space="preserve">Sie kostet nahezu nichts, ist reversibel und adressiert genau das Muster, das alle Messungen übereinstimmend zeigen.</w:t>
            </w:r>
          </w:p>
          <w:p>
            <w:pPr>
              <w:spacing w:after="40" w:line="264"/>
            </w:pPr>
            <w:r>
              <w:rPr>
                <w:rFonts w:ascii="Arial" w:cs="Arial" w:eastAsia="Arial" w:hAnsi="Arial"/>
                <w:sz w:val="21"/>
                <w:szCs w:val="21"/>
              </w:rPr>
              <w:t xml:space="preserve">Sie ist zugleich diejenige, die das Elektrizitätswerk in seinem eigenen Faktenblatt an erster Stelle unter den installationstechnischen Abhilfen nennt.</w:t>
            </w:r>
          </w:p>
          <w:p>
            <w:pPr>
              <w:spacing w:after="40" w:line="264"/>
            </w:pPr>
            <w:r>
              <w:rPr>
                <w:rFonts w:ascii="Arial" w:cs="Arial" w:eastAsia="Arial" w:hAnsi="Arial"/>
                <w:sz w:val="21"/>
                <w:szCs w:val="21"/>
              </w:rPr>
              <w:t xml:space="preserve">Voraussetzung ist einzig die Erfassung der Phasenzuordnung. Dieser Schritt ist vor jeder weiteren Überlegung auszuführen.</w:t>
            </w:r>
          </w:p>
        </w:tc>
      </w:tr>
    </w:tbl>
    <w:p>
      <w:pPr>
        <w:pStyle w:val="Heading3"/>
        <w:spacing w:after="80" w:before="200"/>
      </w:pPr>
      <w:r>
        <w:rPr>
          <w:rFonts w:ascii="Arial" w:cs="Arial" w:eastAsia="Arial" w:hAnsi="Arial"/>
        </w:rPr>
        <w:t xml:space="preserve">M2 Symmetrierung der Anlagenbelastung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Einphasige Grossverbraucher werden so auf die drei Phasen verteilt, dass die Belastung ausgeglichener wird. Damit sinken die phasenbezogenen Spannungsfälle und der Neutralleiterstrom.</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Messtechnische Grundlage</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Schieflast an MP-2 mit 0,87 A gegen 11,70 A, Neutralleiterstrom 9,88 A bei einem Summenstrom von 18,4 A. Unsymmetrie an MP-1 mit Spitzen bis 1,90 Prozent bei einem Grenzwert von 2,0 Prozent.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Reduktion der Spannungsunsymmetrie und damit gleichmässigere Spannungsfälle. Wirkt auf alle Verbraucher, nicht nur auf die Beleuchtung.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Erfordert eine Aufnahme der Lastverteilung je Abgang und anschliessendes Umklemmen. Mehrere Arbeitstage möglich.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bei fachgerechter Ausführung. Die Selektivität und die Absicherung sind zu prüfen.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Zusatznutzen</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Reduziert den Neutralleiterstrom und die thermische Belastung des Neutralleiters. Verbessert die Anlage unabhängig vom Flackerproblem.</w:t>
            </w:r>
          </w:p>
        </w:tc>
      </w:tr>
    </w:tbl>
    <w:p>
      <w:pPr>
        <w:pStyle w:val="Heading3"/>
        <w:spacing w:after="80" w:before="200"/>
      </w:pPr>
      <w:r>
        <w:rPr>
          <w:rFonts w:ascii="Arial" w:cs="Arial" w:eastAsia="Arial" w:hAnsi="Arial"/>
        </w:rPr>
        <w:t xml:space="preserve">M3 Sanftanlauf oder gestaffelte Freigabe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Stromsprung beim Zuschalten wird zeitlich gestreckt. Da die Spannungsänderung proportional zum Stromsprung ist, sinkt sie entsprechend.</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Voraussetzung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Der Verursacher muss benannt sein. Die Massnahme wirkt gerätespezifisch.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Messtechnische Grundlage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Anlaufströme von 39 A und 28,9 A bei den Verdichtern. Die berechneten Spannungsänderungen liegen bei der abgeschätzten Netzimpedanz im Bereich der Sichtbarkeitsschwelle.</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Umsetzungsvarianten</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Sanftanlaufgerät bei Motoren; Anlaufstrombegrenzung; zeitversetzte Freigabe mehrerer Heizstufen; bei Frequenzumrichtern Anpassung der Hochlaufzeit in der Parametrierung.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einer Verdopplung der Anlaufzeit halbiert sich der wirksame Stromsprung näherungsweise. Die Spannungsänderung sinkt entsprechend.</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Bei einem vorhandenen Frequenzumrichter oft nur eine Parameteränderung. Bei Direktanlauf ist ein Sanftanlaufgerät nachzurüsten.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Bei Verdichtern ist die Herstellerfreigabe für den Sanftanlauf zu beachten, da nicht jeder Verdichter dafür zugelassen ist.</w:t>
            </w:r>
          </w:p>
        </w:tc>
      </w:tr>
    </w:tbl>
    <w:p>
      <w:pPr>
        <w:pStyle w:val="Heading2"/>
        <w:spacing w:after="90" w:before="230"/>
      </w:pPr>
      <w:r>
        <w:rPr>
          <w:rFonts w:ascii="Arial" w:cs="Arial" w:eastAsia="Arial" w:hAnsi="Arial"/>
        </w:rPr>
        <w:t xml:space="preserve">11.4 M4 und M5: Geräteseitige Massnahmen an der Beleuchtung</w:t>
      </w:r>
    </w:p>
    <w:p>
      <w:pPr>
        <w:pStyle w:val="Heading3"/>
        <w:spacing w:after="80" w:before="200"/>
      </w:pPr>
      <w:r>
        <w:rPr>
          <w:rFonts w:ascii="Arial" w:cs="Arial" w:eastAsia="Arial" w:hAnsi="Arial"/>
        </w:rPr>
        <w:t xml:space="preserve">M4 Leuchtenwechsel oder Treibertausch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Leuchtmittel mit höherer Störfestigkeit reagiert auf dieselbe Spannungsänderung mit geringerer Helligkeitsschwankung.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Befund aus dieser Messung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verbaute Leuchte RIBAG 4142.012.27.17 D hat einen integrierten Treiber. Ein separates Vorschaltgerät ist nicht vorhanden und kann daher nicht einzeln getauscht werden.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Konsequenz</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Treibertausch scheidet aus. Es käme nur ein Leuchtenwechsel in Frage.</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Auswahlkriterium</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Bei der Ersatzbeschaffung ist die Störfestigkeit gegen Spannungsschwankungen und gegen Zwischenharmonische nach IEC 61000-4-13 ausdrücklich zu erfragen. Herstellerangaben zur Flickerempfindlichkeit sind einzuholen.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Vollständige Behebung möglich, wenn die Störfestigkeit der begrenzende Faktor ist. Keine Wirkung, wenn die Spannungsänderung so gross ist, dass jedes Leuchtmittel reagiert.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Materialkosten für die Leuchten plus Montage. Bei einem Gastraum je nach Anzahl erheblich.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technisch. Wirtschaftliches Risiko besteht, wenn ohne vorherige Musterprüfung die gesamte Beleuchtung getauscht wird.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Empfehlung zur Vorgehensweise bei M4</w:t>
            </w:r>
          </w:p>
          <w:p>
            <w:pPr>
              <w:spacing w:after="40" w:line="264"/>
            </w:pPr>
            <w:r>
              <w:rPr>
                <w:rFonts w:ascii="Arial" w:cs="Arial" w:eastAsia="Arial" w:hAnsi="Arial"/>
                <w:sz w:val="21"/>
                <w:szCs w:val="21"/>
              </w:rPr>
              <w:t xml:space="preserve">Vor einem vollständigen Austausch ist eine Musterinstallation sinnvoll: eine oder zwei Leuchten eines anderen Fabrikats im betroffenen Bereich montieren und im direkten Vergleich beobachten.</w:t>
            </w:r>
          </w:p>
          <w:p>
            <w:pPr>
              <w:spacing w:after="40" w:line="264"/>
            </w:pPr>
            <w:r>
              <w:rPr>
                <w:rFonts w:ascii="Arial" w:cs="Arial" w:eastAsia="Arial" w:hAnsi="Arial"/>
                <w:sz w:val="21"/>
                <w:szCs w:val="21"/>
              </w:rPr>
              <w:t xml:space="preserve">Damit lässt sich mit geringem Einsatz feststellen, ob die Störfestigkeit tatsächlich der begrenzende Faktor ist. Diese Prüfung kostet den Preis von zwei Leuchten statt den einer kompletten Anlage.</w:t>
            </w:r>
          </w:p>
        </w:tc>
      </w:tr>
    </w:tbl>
    <w:p>
      <w:pPr>
        <w:pStyle w:val="Heading3"/>
        <w:spacing w:after="80" w:before="200"/>
      </w:pPr>
      <w:r>
        <w:rPr>
          <w:rFonts w:ascii="Arial" w:cs="Arial" w:eastAsia="Arial" w:hAnsi="Arial"/>
        </w:rPr>
        <w:t xml:space="preserve">M5 Umstellung auf DALI-Ansteuerung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einer digitalen Ansteuerung wird der Helligkeitswert über einen separaten Bus übertragen. Der Treiber hält den eingestellten Wert unabhängig von kleineren Netzschwankungen.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Befund aus dieser Messung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 keiner der Aufnahmen ist ein Dimmer erkennbar. Ob im betroffenen Kreis überhaupt gedimmt wird, ist nicht erfasst.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Relevanz</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Das Elektrizitätswerk nennt in seinem Faktenblatt ausdrücklich konventionell über Lichtschalter gedimmte LED-Anlagen als besonders betroffen und empfiehlt DALI-Dimmer. Ob diese Konstellation hier vorliegt, ist zu klären.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sofern eine konventionelle Phasenanschnitt- oder Phasenabschnittdimmung vorliegt. Ohne Dimmung im Kreis ist die Massnahme gegenstandslos.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Erfordert DALI-fähige Leuchten, eine Steuerleitung und ein Steuergerät. Bei einer bestehenden Installation ein erheblicher Eingriff.</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technisch.</w:t>
            </w:r>
          </w:p>
        </w:tc>
      </w:tr>
    </w:tbl>
    <w:p>
      <w:pPr>
        <w:pStyle w:val="Heading2"/>
        <w:spacing w:after="90" w:before="230"/>
      </w:pPr>
      <w:r>
        <w:rPr>
          <w:rFonts w:ascii="Arial" w:cs="Arial" w:eastAsia="Arial" w:hAnsi="Arial"/>
        </w:rPr>
        <w:t xml:space="preserve">11.5 M6 bis M9: Passive Filtertechnik</w:t>
      </w:r>
    </w:p>
    <w:p>
      <w:pPr>
        <w:spacing w:after="120" w:before="0" w:line="276"/>
      </w:pPr>
      <w:r>
        <w:rPr>
          <w:rFonts w:ascii="Arial" w:cs="Arial" w:eastAsia="Arial" w:hAnsi="Arial"/>
          <w:sz w:val="22"/>
          <w:szCs w:val="22"/>
        </w:rPr>
        <w:t xml:space="preserve">Passive Filter bestehen aus Kombinationen von Widerstand, Induktivität und Kapazität. Sie sind kostengünstig und wartungsarm, wirken aber nur in dem Frequenzbereich, für den sie ausgelegt sind, und verändern immer die Impedanz der Anlage.</w:t>
      </w:r>
    </w:p>
    <w:p>
      <w:pPr>
        <w:pStyle w:val="Heading3"/>
        <w:spacing w:after="80" w:before="200"/>
      </w:pPr>
      <w:r>
        <w:rPr>
          <w:rFonts w:ascii="Arial" w:cs="Arial" w:eastAsia="Arial" w:hAnsi="Arial"/>
        </w:rPr>
        <w:t xml:space="preserve">Wirkprinzipien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26"/>
      </w:tblGrid>
      <w:tr>
        <w:trPr>
          <w:tblHeader/>
        </w:trPr>
        <w:tc>
          <w:tcPr>
            <w:tcW w:type="dxa" w:w="1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Typ</w:t>
            </w:r>
          </w:p>
        </w:tc>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Aufbau</w:t>
            </w:r>
          </w:p>
        </w:tc>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Wirkung</w:t>
            </w:r>
          </w:p>
        </w:tc>
        <w:tc>
          <w:tcPr>
            <w:tcW w:type="dxa" w:w="2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Typischer Einsatz</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RC-Filter</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Widerstand und Kondensator in Reihe, parallel zur Last</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dämpft hochfrequente Anteile und Spannungssteilheit, keine ausgeprägte Resonanz</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Entstörung, Schutz empfindlicher Elektronik</w:t>
            </w:r>
          </w:p>
        </w:tc>
      </w:tr>
      <w:tr>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LC-Filter (Saugkreis)</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Drossel und Kondensator in Reihe, parallel zum Netz</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bildet bei der Abstimmfrequenz einen Kurzschluss und saugt diese Frequenz ab</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gezielte Bedämpfung einer bekannten Frequenz</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LR-Filter (Drossel mit Dämpfung)</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Drossel, oft mit parallelem Dämpfungswiderstand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begrenzt Stromsteilheit, dämpft breitbandig ohne scharfe Resonanz</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Vorschaltdrossel, Netzdrossel an Umrichtern</w:t>
            </w:r>
          </w:p>
        </w:tc>
      </w:tr>
      <w:tr>
        <w:tc>
          <w:tcPr>
            <w:tcW w:type="dxa" w:w="1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Sperrkreis</w:t>
            </w:r>
          </w:p>
        </w:tc>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Drossel und Kondensator parallel, in Reihe zur Last</w:t>
            </w:r>
          </w:p>
        </w:tc>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bildet bei der Abstimmfrequenz eine hohe Impedanz und sperrt diese Frequenz</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Blockieren eines Rundsteuersignals</w:t>
            </w:r>
          </w:p>
        </w:tc>
      </w:tr>
    </w:tbl>
    <w:p>
      <w:pPr>
        <w:pStyle w:val="Heading3"/>
        <w:spacing w:after="80" w:before="200"/>
      </w:pPr>
      <w:r>
        <w:rPr>
          <w:rFonts w:ascii="Arial" w:cs="Arial" w:eastAsia="Arial" w:hAnsi="Arial"/>
        </w:rPr>
        <w:t xml:space="preserve">M6 Passiver RC-Filter im Endstromkreis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Wirkbereich</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Oberhalb einiger Kilohertz. Gegen Spannungsänderungen bei Netzfrequenz und gegen Flicker wirkungslos.</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gemessene Ursache sind Spannungsänderungen im Bereich der Netzfrequenz. Ein RC-Filter adressiert diese nicht.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sinnvoll</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Wenn die Auswertung der Supraharmonischen im Bereich 2 bis 150 kHz eine Auffälligkeit zeigt. Diese Auswertung steht noch aus, siehe Kapitel 14.1.</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Der bereits vorhandene Schurter-Filter arbeitet nach einem verwandten Prinzip.</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Kondensator verändert die Resonanzfrequenz des Stromkreises. Nach Kapitel 10.9 liegen realistische Resonanzen zwischen 1,5 und 7 kHz. Eine Verschiebung in einen Bereich mit vorhandener Anregung ist möglich.</w:t>
            </w:r>
          </w:p>
        </w:tc>
      </w:tr>
    </w:tbl>
    <w:p>
      <w:pPr>
        <w:pStyle w:val="Heading3"/>
        <w:spacing w:after="80" w:before="200"/>
      </w:pPr>
      <w:r>
        <w:rPr>
          <w:rFonts w:ascii="Arial" w:cs="Arial" w:eastAsia="Arial" w:hAnsi="Arial"/>
        </w:rPr>
        <w:t xml:space="preserve">M7 Passiver LC-Saugkreis auf 492 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auf 492 Hz abgestimmter Reihenschwingkreis parallel zum Netz bildet für diese Frequenz einen niederohmigen Pfad und senkt den Signalpegel an der Last.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angezeigt. Der Signalpegel liegt mit 2,40 Prozent bei rund einem Viertel des Grenzwerts. Es gibt keine nachgewiesene Überhöhung, die zu bedämpfen wäre.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Wirtschaftlichkeit</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Das Elektrizitätswerk nennt für eine Filteranlage mit 40 A rund CHF 4'000 ohne Montage und Anschluss. Für eine nicht nachgewiesene Ursache ist dieser Betrag nicht zu rechtfertigen.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Konflikt mit dem Netzbetreiber</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 Saugkreis belastet das Rundsteuersystem des Werks. Er ist mit dem Netzbetreiber abzustimmen und kann bewilligungspflichtig sein. Die Werkvorschriften des EW Zuzwil sind massgebend.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Technisches 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Ein Saugkreis bildet zusammen mit der Netzinduktivität zusätzlich eine Parallelresonanz unterhalb der Abstimmfrequenz. Diese kann eine andere Ordnung überhöhen. Ohne Impedanzmessung ist die Lage dieser Parallelresonanz unbekannt.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4"/>
              <w:bottom w:val="single" w:color="C0392B" w:sz="4"/>
              <w:right w:val="single" w:color="C0392B" w:sz="4"/>
            </w:tcBorders>
            <w:shd w:fill="FBFCFD" w:color="auto" w:val="clear"/>
            <w:tcMar>
              <w:top w:type="dxa" w:w="130"/>
              <w:left w:type="dxa" w:w="170"/>
              <w:bottom w:type="dxa" w:w="130"/>
              <w:right w:type="dxa" w:w="140"/>
            </w:tcMar>
          </w:tcPr>
          <w:p>
            <w:pPr>
              <w:spacing w:after="60"/>
            </w:pPr>
            <w:r>
              <w:rPr>
                <w:rFonts w:ascii="Arial" w:cs="Arial" w:eastAsia="Arial" w:hAnsi="Arial"/>
                <w:b/>
                <w:bCs/>
                <w:color w:val="C0392B"/>
                <w:sz w:val="22"/>
                <w:szCs w:val="22"/>
              </w:rPr>
              <w:t xml:space="preserve">Warnung zu M7 und M9</w:t>
            </w:r>
          </w:p>
          <w:p>
            <w:pPr>
              <w:spacing w:after="40" w:line="264"/>
            </w:pPr>
            <w:r>
              <w:rPr>
                <w:rFonts w:ascii="Arial" w:cs="Arial" w:eastAsia="Arial" w:hAnsi="Arial"/>
                <w:sz w:val="21"/>
                <w:szCs w:val="21"/>
              </w:rPr>
              <w:t xml:space="preserve">Jeder auf eine Frequenz abgestimmte passive Kreis erzeugt zusammen mit der Netzimpedanz zwangsläufig eine zweite Resonanzstelle. Bei einem Saugkreis liegt diese als Parallelresonanz unterhalb der Abstimmfrequenz. Bei einem Sperrkreis hängt die Lage von der Netzimpedanz ab und ist ohne Messung nicht bestimmbar.</w:t>
            </w:r>
          </w:p>
          <w:p>
            <w:pPr>
              <w:spacing w:after="40" w:line="264"/>
            </w:pPr>
            <w:r>
              <w:rPr>
                <w:rFonts w:ascii="Arial" w:cs="Arial" w:eastAsia="Arial" w:hAnsi="Arial"/>
                <w:sz w:val="21"/>
                <w:szCs w:val="21"/>
              </w:rPr>
              <w:t xml:space="preserve">Vor jeder derartigen Massnahme ist zwingend eine Netzimpedanzmessung über den Frequenzbereich durchzuführen und die resultierende Resonanzlage zu berechnen.</w:t>
            </w:r>
          </w:p>
          <w:p>
            <w:pPr>
              <w:spacing w:after="40" w:line="264"/>
            </w:pPr>
            <w:r>
              <w:rPr>
                <w:rFonts w:ascii="Arial" w:cs="Arial" w:eastAsia="Arial" w:hAnsi="Arial"/>
                <w:sz w:val="21"/>
                <w:szCs w:val="21"/>
              </w:rPr>
              <w:t xml:space="preserve">Wird dieser Schritt übersprungen, kann die Massnahme das Problem verschieben statt es zu lösen, im ungünstigen Fall mit Rückwirkungen auf andere Verbraucher der Anlage.</w:t>
            </w:r>
          </w:p>
        </w:tc>
      </w:tr>
    </w:tbl>
    <w:p>
      <w:pPr>
        <w:pStyle w:val="Heading3"/>
        <w:spacing w:after="80" w:before="200"/>
      </w:pPr>
      <w:r>
        <w:rPr>
          <w:rFonts w:ascii="Arial" w:cs="Arial" w:eastAsia="Arial" w:hAnsi="Arial"/>
        </w:rPr>
        <w:t xml:space="preserve">M8 Passiver LR-Filter beziehungsweise Netzdrossel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Eine Drossel in Reihe zur Last begrenzt die Stromsteilheit. Mit einem parallelen Dämpfungswiderstand wird eine scharfe Resonanz vermieden.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auf die Quelle</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Vor einem Verursacher eingesetzt, glättet die Drossel dessen Stromsprung und reduziert damit die verursachte Spannungsänderung.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auf die Senke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Vor der Beleuchtung eingesetzt, entkoppelt die Drossel diese teilweise vom Netz, allerdings nur für höhere Frequenzen. Gegen Änderungen bei Netzfrequenz ist die Wirkung gering.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Als quellenseitige Massnahme sinnvoll, sobald der Verursacher benannt ist. Als senkenseitige Massnahme gegen Flicker unzureichend.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Vorteil gegenüber LC</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 ausgeprägte Resonanz, breitbandige Wirkung, deutlich geringeres Risiko.</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Nachteil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Verursacht einen zusätzlichen Spannungsfall im Betrieb und Verluste.</w:t>
            </w:r>
          </w:p>
        </w:tc>
      </w:tr>
    </w:tbl>
    <w:p>
      <w:pPr>
        <w:pStyle w:val="Heading3"/>
        <w:spacing w:after="80" w:before="200"/>
      </w:pPr>
      <w:r>
        <w:rPr>
          <w:rFonts w:ascii="Arial" w:cs="Arial" w:eastAsia="Arial" w:hAnsi="Arial"/>
        </w:rPr>
        <w:t xml:space="preserve">M9 Passiver Sperrkreis in Reihe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Parallelschwingkreis in Reihe zur Last bildet bei der Abstimmfrequenz eine hohe Impedanz und blockiert diese Frequenz für die dahinterliegende Anlage.</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angezeigt, aus denselben Gründen wie M7. Der Signalpegel ist unauffällig.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Technisches 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siehe Warnung zu M7. Ein Sperrkreis erzeugt zusammen mit der Netzimpedanz eine zweite Resonanzstelle, deren Lage ohne Impedanzmessung nicht bestimmbar ist. Zusätzlich muss der Sperrkreis den vollen Betriebsstrom führen und ist entsprechend zu dimensionieren.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denkbar</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Nur wenn eine Nachmessung eine Überhöhung des Signalpegels an der Leuchte gegenüber dem Übergabepunkt nachweist. Diese Prüfung ist mit dem vorhandenen Datenbestand möglich und in Kapitel 14 aufgeführt.</w:t>
            </w:r>
          </w:p>
        </w:tc>
      </w:tr>
    </w:tbl>
    <w:p>
      <w:pPr>
        <w:pStyle w:val="Heading2"/>
        <w:spacing w:after="90" w:before="230"/>
      </w:pPr>
      <w:r>
        <w:rPr>
          <w:rFonts w:ascii="Arial" w:cs="Arial" w:eastAsia="Arial" w:hAnsi="Arial"/>
        </w:rPr>
        <w:t xml:space="preserve">11.6 M10 bis M12: Aktive Systeme</w:t>
      </w:r>
    </w:p>
    <w:p>
      <w:pPr>
        <w:pStyle w:val="Heading3"/>
        <w:spacing w:after="80" w:before="200"/>
      </w:pPr>
      <w:r>
        <w:rPr>
          <w:rFonts w:ascii="Arial" w:cs="Arial" w:eastAsia="Arial" w:hAnsi="Arial"/>
        </w:rPr>
        <w:t xml:space="preserve">M10 Aktiver Oberschwingungsfilter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leistungselektronisches Gerät misst den Oberschwingungsstrom der Last und speist einen gegenphasigen Strom ein, sodass sich die Anteile am Anschlusspunkt aufheben.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angezeigt. Der gemessene THD der Spannung liegt bei rund 1,7 Prozent bei einem Grenzwert von 8,0 Prozent. Es gibt kein Oberschwingungsproblem.</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Vorteil gegenüber passiv</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 Resonanzgefahr, selbstanpassend, wirkt über einen Frequenzbereich statt auf eine feste Frequenz.</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Nachteil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Deutlich höhere Investition, Eigenverbrauch, Wartung, Platzbedarf.</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sinnvoll</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nachgewiesener Oberschwingungsbelastung in Industrieanlagen. Hier nicht gegeben.</w:t>
            </w:r>
          </w:p>
        </w:tc>
      </w:tr>
    </w:tbl>
    <w:p>
      <w:pPr>
        <w:pStyle w:val="Heading3"/>
        <w:spacing w:after="80" w:before="200"/>
      </w:pPr>
      <w:r>
        <w:rPr>
          <w:rFonts w:ascii="Arial" w:cs="Arial" w:eastAsia="Arial" w:hAnsi="Arial"/>
        </w:rPr>
        <w:t xml:space="preserve">M11 Aktiver Kompensator nach dem Statcom-Prinzip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parallel angeschlossenes leistungselektronisches Gerät speist dynamisch Blindleistung ein und stützt damit die Spannung bei Lastsprüngen. Es ist die im Verteilnetz gebräuchlichste aktive Technik gegen Flicker. Eine Alternative ist der in Reihe geschaltete aktive Filter, siehe M19.</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Technisch wirksam, wirtschaftlich nicht verhältnismässig. Die Investition liegt weit über allem, was ein zeitweise auftretendes Flackern in einem Gastbetrieb rechtfertigt.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Typischer Einsatz</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Lichtbogenöfen, Schweissanlagen, grosse Pressen. Also Anwendungen mit Lastsprüngen im Megawattbereich.</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Erforderliche Auslegung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Kompensationsleistung muss in der Grössenordnung der zu kompensierenden Lastsprünge liegen. Bei Lastsprüngen von wenigen Kilowatt wäre das Gerät stark überdimensioniert.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Empfehlung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weiterverfolgen. Der Vollständigkeit halber aufgeführt.</w:t>
            </w:r>
          </w:p>
        </w:tc>
      </w:tr>
    </w:tbl>
    <w:p>
      <w:pPr>
        <w:pStyle w:val="Heading3"/>
        <w:spacing w:after="80" w:before="200"/>
      </w:pPr>
      <w:r>
        <w:rPr>
          <w:rFonts w:ascii="Arial" w:cs="Arial" w:eastAsia="Arial" w:hAnsi="Arial"/>
        </w:rPr>
        <w:t xml:space="preserve">M12 Doppelwandler-USV für den Lichtstromkreis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einer USV in Doppelwandlertechnik wird die Netzspannung vollständig gleichgerichtet und neu erzeugt. Die Last sieht eine vom Netz entkoppelte Spannung.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Vollständige Entkopplung von Spannungsschwankungen, Oberschwingungen und Zwischenharmonischen. Wirkt gegen alle netzseitigen Ursachen gleichzeitig.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Befund aus dieser Anlage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Laut Beschriftung ist der Lichtstromkreis bereits über eine USV bei der Hauptverteilung geführt. Ob es sich um eine Doppelwandler-Ausführung handelt, ist nicht erfasst.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Wichtiger Prüfpunkt</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Eine USV in Line-Interactive- oder Offline-Technik reicht die Netzspannung im Normalbetrieb durch und wirkt gegen Flicker nicht. Nur die Doppelwandlertechnik entkoppelt vollständig.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vorhandener USV möglicherweise nur ein Gerätetausch oder eine Umkonfiguration. Bei Neuinstallation mittlerer bis hoher Aufwand.</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Nachteil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Dauerverluste im Betrieb, Wartung, Batterietausch in Intervallen, Wärmeentwicklung.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Konkreter Prüfauftrag</w:t>
            </w:r>
          </w:p>
          <w:p>
            <w:pPr>
              <w:spacing w:after="40" w:line="264"/>
            </w:pPr>
            <w:r>
              <w:rPr>
                <w:rFonts w:ascii="Arial" w:cs="Arial" w:eastAsia="Arial" w:hAnsi="Arial"/>
                <w:sz w:val="21"/>
                <w:szCs w:val="21"/>
              </w:rPr>
              <w:t xml:space="preserve">Da der Lichtstromkreis laut Beschriftung bereits über eine USV geführt wird, ist deren Bauart zu klären. Handelt es sich um eine Doppelwandler-USV, müsste sie das Flackern bereits verhindern.</w:t>
            </w:r>
          </w:p>
          <w:p>
            <w:pPr>
              <w:spacing w:after="40" w:line="264"/>
            </w:pPr>
            <w:r>
              <w:rPr>
                <w:rFonts w:ascii="Arial" w:cs="Arial" w:eastAsia="Arial" w:hAnsi="Arial"/>
                <w:sz w:val="21"/>
                <w:szCs w:val="21"/>
              </w:rPr>
              <w:t xml:space="preserve">Tut sie das nicht, sind zwei Erklärungen möglich: Es ist keine Doppelwandlertechnik, oder die USV ist nicht im betroffenen Pfad wirksam. Beides ist mit geringem Aufwand vor Ort zu prüfen.</w:t>
            </w:r>
          </w:p>
          <w:p>
            <w:pPr>
              <w:spacing w:after="40" w:line="264"/>
            </w:pPr>
            <w:r>
              <w:rPr>
                <w:rFonts w:ascii="Arial" w:cs="Arial" w:eastAsia="Arial" w:hAnsi="Arial"/>
                <w:sz w:val="21"/>
                <w:szCs w:val="21"/>
              </w:rPr>
              <w:t xml:space="preserve">Dieser Punkt ist deshalb hoch priorisiert: Er kann eine bereits vorhandene Investition nutzbar machen.</w:t>
            </w:r>
          </w:p>
        </w:tc>
      </w:tr>
    </w:tbl>
    <w:p>
      <w:pPr>
        <w:pStyle w:val="Heading2"/>
        <w:spacing w:after="90" w:before="230"/>
      </w:pPr>
      <w:r>
        <w:rPr>
          <w:rFonts w:ascii="Arial" w:cs="Arial" w:eastAsia="Arial" w:hAnsi="Arial"/>
        </w:rPr>
        <w:t xml:space="preserve">11.7 M13 und M14: Weitere Optionen</w:t>
      </w:r>
    </w:p>
    <w:p>
      <w:pPr>
        <w:pStyle w:val="Heading3"/>
        <w:spacing w:after="80" w:before="200"/>
      </w:pPr>
      <w:r>
        <w:rPr>
          <w:rFonts w:ascii="Arial" w:cs="Arial" w:eastAsia="Arial" w:hAnsi="Arial"/>
        </w:rPr>
        <w:t xml:space="preserve">M13 Netzverstärkung durch den Netzbetreiber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Eine geringere Netzimpedanz führt bei gleichem Laststrom zu kleineren Spannungsänderungen.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abgeschätzte Netzimpedanz von rund 0,13 Ohm ist für einen 125-A-Anschluss nicht auffällig. Die Spannungsqualität erfüllt die Norm vollständig.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Rechtliche Lage</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Netzbetreiber erfüllt seine Verpflichtung. Ein Anspruch auf Verstärkung besteht bei eingehaltener Norm nicht.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relevant</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Bei einer Leistungserweiterung der Anlage. Dann ist ohnehin ein Anschlussgesuch mit Netzrückwirkungsberechnung einzureichen.</w:t>
            </w:r>
          </w:p>
        </w:tc>
      </w:tr>
    </w:tbl>
    <w:p>
      <w:pPr>
        <w:pStyle w:val="Heading3"/>
        <w:spacing w:after="80" w:before="200"/>
      </w:pPr>
      <w:r>
        <w:rPr>
          <w:rFonts w:ascii="Arial" w:cs="Arial" w:eastAsia="Arial" w:hAnsi="Arial"/>
        </w:rPr>
        <w:t xml:space="preserve">M14 Trenntransformator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Trenntransformator unterbricht den galvanischen Pfad und dämpft je nach Schaltgruppe Nullsystemanteile sowie hochfrequente Kopplung.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gegen Flicker</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Spannungsänderungen der Grundschwingung werden übertragen, nicht gedämpft.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gegen Nullsystem</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geeigneter Schaltgruppe wirksam gegen die dritte Harmonische und verwandte Ordnungen.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als Massnahme gegen das Flackern geeignet, da die Ursache im Bereich der Grundschwingung liegt.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Nebenwirkung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Zusätzlicher Spannungsfall, Verluste, Platzbedarf, veränderte Erdungsverhältnisse und Schutzkonzept.</w:t>
            </w:r>
          </w:p>
        </w:tc>
      </w:tr>
    </w:tbl>
    <w:p>
      <w:pPr>
        <w:pStyle w:val="Heading2"/>
        <w:spacing w:after="90" w:before="230"/>
      </w:pPr>
      <w:r>
        <w:rPr>
          <w:rFonts w:ascii="Arial" w:cs="Arial" w:eastAsia="Arial" w:hAnsi="Arial"/>
        </w:rPr>
        <w:t xml:space="preserve">11.8 M15 bis M20: Ergänzende Optionen</w:t>
      </w:r>
    </w:p>
    <w:p>
      <w:pPr>
        <w:pStyle w:val="Heading3"/>
        <w:spacing w:after="80" w:before="200"/>
      </w:pPr>
      <w:r>
        <w:rPr>
          <w:rFonts w:ascii="Arial" w:cs="Arial" w:eastAsia="Arial" w:hAnsi="Arial"/>
        </w:rPr>
        <w:t xml:space="preserve">M15 Querschnittsverstärkung oder eigener Abgang für die Beleuchtung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Spannungsänderung an der Leuchte setzt sich aus dem Anteil im Netz, dem Anteil in der Hauptverteilung und dem Anteil in der Endstromkreisleitung zusammen. Ein grösserer Querschnitt oder ein direkter Abgang ab der Hauptverteilung senkt den letzten Anteil.</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Befund aus dieser Anlage</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 Teil der Leuchten ist über lange Leitungen in der Brandschutzdecke angeschlossen. Die genaue Länge und der Querschnitt sind nicht erfasst.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Wirkt nur auf den Anteil, der in der Endstromkreisleitung entsteht. Der an MP-2 gemessene Verlauf zeigt, dass der überwiegende Teil der Spannungsänderung bereits an der Hauptverteilung vorhanden ist. Die erwartete Wirkung ist daher begrenzt.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Neue Leitung ziehen oder bestehende ersetzen. In einer Brandschutzdecke erheblich.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technisch. Brandschutzanforderungen und Abschottungen sind zu beachten.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Empfehlung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Nachrangig. Nur sinnvoll, wenn eine Messung zeigt, dass der Spannungsfall zwischen Hauptverteilung und Leuchte einen relevanten Anteil ausmacht.</w:t>
            </w:r>
          </w:p>
        </w:tc>
      </w:tr>
    </w:tbl>
    <w:p>
      <w:pPr>
        <w:pStyle w:val="Heading3"/>
        <w:spacing w:after="80" w:before="200"/>
      </w:pPr>
      <w:r>
        <w:rPr>
          <w:rFonts w:ascii="Arial" w:cs="Arial" w:eastAsia="Arial" w:hAnsi="Arial"/>
        </w:rPr>
        <w:t xml:space="preserve">M16 Blindleistungskompensation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schlechter Leistungsfaktor erhöht den Strom bei gleicher Wirkleistung. Ein höherer Strom erzeugt über die Impedanz einen grösseren Spannungsfall. Eine Kompensation senkt den Strom und damit den Spannungsfall.</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Befund aus dieser Anlage</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Der Leistungsfaktor am Übergabepunkt wurde nicht ausgewertet. An MP-2 sind die Leistungsgrössen wegen des Messfehlers nicht verwertbar.</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gegen Flicker</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 Eine Kompensationsanlage reagiert in Stufen und arbeitet zu langsam, um Lastsprünge im Sekundenbereich auszugleichen. Sie wirkt auf den stationären Spannungsfall, nicht auf schnelle Änderungen.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Erhebliches Risiko</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Eine Kondensatorbatterie bildet zusammen mit der Netzinduktivität eine Parallelresonanz. Ohne Berechnung der Resonanzfrequenz kann eine vorhandene Oberschwingung überhöht werden. Vor jeder Kompensation ist ein Impedanzspektrum zu messen und die Resonanzfrequenz zu berechnen.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Verdrosselung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nennenswerter Oberschwingungsbelastung ist eine verdrosselte Ausführung zwingend. Die Verdrosselung verschiebt die Resonanz unterhalb der niedrigsten relevanten Ordnung.</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Empfehlung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Für die vorliegende Fragestellung nicht angezeigt. Aufgeführt, weil eine Kompensation in ähnlichen Fällen häufig vorgeschlagen wird und die Resonanzgefahr dabei regelmässig übersehen wird.</w:t>
            </w:r>
          </w:p>
        </w:tc>
      </w:tr>
    </w:tbl>
    <w:p>
      <w:pPr>
        <w:pStyle w:val="Heading3"/>
        <w:spacing w:after="80" w:before="200"/>
      </w:pPr>
      <w:r>
        <w:rPr>
          <w:rFonts w:ascii="Arial" w:cs="Arial" w:eastAsia="Arial" w:hAnsi="Arial"/>
        </w:rPr>
        <w:t xml:space="preserve">M17 Lastmanagement und zeitliche Entkopplung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Grossverbraucher werden so gesteuert, dass sie nicht gleichzeitig zuschalten. Der Summensprung sinkt entsprechend.</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Messtechnische Grundlage</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Auswertung zeigt Ereignisserien: drei Ereignisse innerhalb von 43 Sekunden am 10.08., zwei innerhalb von 39 Sekunden am 16.08. Das deutet auf mehrere kurz nacheinander schaltende Verbraucher hin.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Umsetzungsvarianten</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Verriegelung zwischen Geräten, gestaffelte Freigabe über eine Steuerung, Anpassung der Sollwerte und Hysteresen bei taktenden Reglern, Verschiebung von Aufheizvorgängen in Zeiten ohne Gastbetrieb.</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Erwartete Wirkung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Reduziert die Häufigkeit der Ereignisse. Da der Flickerwert Plt über zwei Stunden gemittelt wird und mit der Häufigkeit steigt, wirkt eine Reduktion der Häufigkeit direkt auf den Messwert.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Aufwand</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vorhandener Gebäudeleittechnik gering. Ohne Steuerung sind Schützverriegelungen oder Zeitrelais nachzurüsten.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Risiko</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Keines technisch. Betriebliche Abläufe in der Küche sind zu berücksichtigen.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Besonderheit</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Diese Massnahme ist die einzige, die direkt an der Serienbildung ansetzt. Sie verdient nach Benennung des Verursachers eine ernsthafte Prüfung.</w:t>
            </w:r>
          </w:p>
        </w:tc>
      </w:tr>
    </w:tbl>
    <w:p>
      <w:pPr>
        <w:pStyle w:val="Heading3"/>
        <w:spacing w:after="80" w:before="200"/>
      </w:pPr>
      <w:r>
        <w:rPr>
          <w:rFonts w:ascii="Arial" w:cs="Arial" w:eastAsia="Arial" w:hAnsi="Arial"/>
        </w:rPr>
        <w:t xml:space="preserve">M18 Spannungskonstanthalter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Regeltransformator oder eine elektronische Regelung hält die Ausgangsspannung auf einem Sollwert, indem Anzapfungen umgeschaltet oder eine Zusatzspannung eingeprägt wird.</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gegen Flicker</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Begrenzt. Mechanisch verstellte Geräte arbeiten zu langsam für Änderungen im Bereich von Zehntelsekunden. Elektronisch geregelte Ausführungen sind schneller, erreichen aber nicht die Dynamik eines aktiven Kompensators.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sinnvoll</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Bei langsamen Pegelverschiebungen über Minuten oder Stunden. Solche wurden hier nicht gemessen; die Spannung bewegt sich stabil zwischen 225 und 240 V.</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Empfehlung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angezeigt. Die gemessene Ursache sind schnelle Änderungen, nicht ein falsches Spannungsniveau.</w:t>
            </w:r>
          </w:p>
        </w:tc>
      </w:tr>
    </w:tbl>
    <w:p>
      <w:pPr>
        <w:pStyle w:val="Heading3"/>
        <w:spacing w:after="80" w:before="200"/>
      </w:pPr>
      <w:r>
        <w:rPr>
          <w:rFonts w:ascii="Arial" w:cs="Arial" w:eastAsia="Arial" w:hAnsi="Arial"/>
        </w:rPr>
        <w:t xml:space="preserve">M19 Aktiver Reihenfilter nach dem Prinzip eines dynamischen Spannungsreglers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 in Reihe geschaltetes leistungselektronisches Gerät prägt über einen Reihentransformator eine Zusatzspannung ein, die den Einbruch ausgleicht. Anders als der parallel arbeitende Kompensator wirkt es direkt auf die Spannung an der Last.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Sehr hoch gegen Spannungseinbrüche und Schwankungen. Die Reaktionszeit liegt im Bereich weniger Millisekunden.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Technisch die wirksamste Lösung gegen die gemessene Ursache, wirtschaftlich jedoch klar unverhältnismässig. Solche Geräte werden für Produktionsanlagen mit hohen Stillstandskosten eingesetzt.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Auslegung</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Auslegung erfolgt nach der zu überbrückenden Einbruchtiefe und der abzusichernden Leistung. Für einen einzelnen Lichtstromkreis wäre eine Doppelwandler-USV nach M12 die einfachere und günstigere Lösung mit vergleichbarer Wirkung.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Empfehlung</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weiterverfolgen. Der Vollständigkeit halber aufgeführt und als Abgrenzung zu M11.</w:t>
            </w:r>
          </w:p>
        </w:tc>
      </w:tr>
    </w:tbl>
    <w:p>
      <w:pPr>
        <w:pStyle w:val="Heading3"/>
        <w:spacing w:after="80" w:before="200"/>
      </w:pPr>
      <w:r>
        <w:rPr>
          <w:rFonts w:ascii="Arial" w:cs="Arial" w:eastAsia="Arial" w:hAnsi="Arial"/>
        </w:rPr>
        <w:t xml:space="preserve">M20 Hybridfilter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Kriterium</w:t>
            </w:r>
          </w:p>
        </w:tc>
        <w:tc>
          <w:tcPr>
            <w:tcW w:type="dxa" w:w="6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Bewertung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Wirkprinzip</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Kombination aus einem passiven Saugkreis und einem kleiner dimensionierten aktiven Teil. Der passive Teil übernimmt die Grundlast bei der Hauptfrequenz, der aktive Teil bedämpft die Resonanz und passt sich veränderten Netzverhältnissen an.</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Vorteil</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Resonanzgefahr des rein passiven Filters wird durch den aktiven Teil beherrscht. Die Investition liegt unter der eines vollaktiven Filters.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 für diesen Fall</w:t>
            </w:r>
          </w:p>
        </w:tc>
        <w:tc>
          <w:tcPr>
            <w:tcW w:type="dxa" w:w="6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angezeigt, da weder eine Oberschwingungsbelastung noch ein überhöhter Signalpegel nachgewiesen ist.</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Wann relevant</w:t>
            </w:r>
          </w:p>
        </w:tc>
        <w:tc>
          <w:tcPr>
            <w:tcW w:type="dxa" w:w="6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Bei Anlagen mit hoher Umrichterlast und gleichzeitig kritischer Resonanzlage. Für eine gastronomische Anlage dieser Grösse nicht wirtschaftlich.</w:t>
            </w:r>
          </w:p>
        </w:tc>
      </w:tr>
    </w:tbl>
    <w:p>
      <w:pPr>
        <w:pStyle w:val="Heading2"/>
        <w:spacing w:after="90" w:before="230"/>
      </w:pPr>
      <w:r>
        <w:rPr>
          <w:rFonts w:ascii="Arial" w:cs="Arial" w:eastAsia="Arial" w:hAnsi="Arial"/>
        </w:rPr>
        <w:t xml:space="preserve">11.9 Wirksamkeitsmatrix</w:t>
      </w:r>
    </w:p>
    <w:p>
      <w:pPr>
        <w:spacing w:after="120" w:before="0" w:line="276"/>
      </w:pPr>
      <w:r>
        <w:rPr>
          <w:rFonts w:ascii="Arial" w:cs="Arial" w:eastAsia="Arial" w:hAnsi="Arial"/>
          <w:sz w:val="22"/>
          <w:szCs w:val="22"/>
        </w:rPr>
        <w:t xml:space="preserve">Die Matrix zeigt, welche Massnahme gegen welche mögliche Ursache wirkt. Ein Pluszeichen bedeutet wirksam, ein Kreis teilweise wirksam, ein Strich unwirksam.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Massnahme</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Lastsprung in der Anlage</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Schieflast</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Rundsteuersignal</w:t>
            </w:r>
          </w:p>
        </w:tc>
        <w:tc>
          <w:tcPr>
            <w:tcW w:type="dxa" w:w="19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Störfestigkeit der Leuchte</w:t>
            </w:r>
          </w:p>
        </w:tc>
      </w:tr>
      <w:tr>
        <w:tc>
          <w:tcPr>
            <w:tcW w:type="dxa" w:w="2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 Phasenumverteilung</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M2 Symmetrierung</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M3 Sanftanlauf</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M4 Leuchtenwechsel</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M5 DALI-Ansteuerung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M6 RC-Filter</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M7 LC-Saugkreis 492 Hz</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M8 LR-Filter, Drossel</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M9 Sperrkreis</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M10 Aktiver Oberschwingungsfilter</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M11 Aktiver Kompensator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M12 Doppelwandler-USV</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M13 Netzverstärkung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M14 Trenntransformator</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M15 Querschnittsverstärkung</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M16 Blindleistungskompensation</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M17 Lastmanagement</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E6F0E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M18 Spannungskonstanthalter</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M19 Aktiver Reihenfilter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M20 Hybridfilter</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t>
            </w:r>
          </w:p>
        </w:tc>
      </w:tr>
    </w:tbl>
    <w:p>
      <w:pPr>
        <w:pStyle w:val="Heading2"/>
        <w:spacing w:after="90" w:before="230"/>
      </w:pPr>
      <w:r>
        <w:rPr>
          <w:rFonts w:ascii="Arial" w:cs="Arial" w:eastAsia="Arial" w:hAnsi="Arial"/>
        </w:rPr>
        <w:t xml:space="preserve">11.10 Entscheidungslogik</w:t>
      </w:r>
    </w:p>
    <w:p>
      <w:pPr>
        <w:spacing w:after="120" w:before="0" w:line="276"/>
      </w:pPr>
      <w:r>
        <w:rPr>
          <w:rFonts w:ascii="Arial" w:cs="Arial" w:eastAsia="Arial" w:hAnsi="Arial"/>
          <w:sz w:val="22"/>
          <w:szCs w:val="22"/>
        </w:rPr>
        <w:t xml:space="preserve">Der folgende Ablauf führt von der noch offenen Ursachenzuordnung zur konkreten Massnahme.</w:t>
      </w:r>
    </w:p>
    <w:p>
      <w:pPr>
        <w:pStyle w:val="ListParagraph"/>
        <w:numPr>
          <w:ilvl w:val="0"/>
          <w:numId w:val="3"/>
        </w:numPr>
        <w:spacing w:after="50" w:line="272"/>
      </w:pPr>
      <w:r>
        <w:rPr>
          <w:rFonts w:ascii="Arial" w:cs="Arial" w:eastAsia="Arial" w:hAnsi="Arial"/>
          <w:sz w:val="21"/>
          <w:szCs w:val="21"/>
        </w:rPr>
        <w:t xml:space="preserve">Zeitliche Zuordnung der Flickerspitzen zu den Betriebszeiten durchführen. Ergebnis: benannter Verursacher oder Feststellung, dass keine Lastkorrelation besteht.</w:t>
      </w:r>
    </w:p>
    <w:p>
      <w:pPr>
        <w:pStyle w:val="ListParagraph"/>
        <w:numPr>
          <w:ilvl w:val="0"/>
          <w:numId w:val="3"/>
        </w:numPr>
        <w:spacing w:after="50" w:line="272"/>
      </w:pPr>
      <w:r>
        <w:rPr>
          <w:rFonts w:ascii="Arial" w:cs="Arial" w:eastAsia="Arial" w:hAnsi="Arial"/>
          <w:sz w:val="21"/>
          <w:szCs w:val="21"/>
        </w:rPr>
        <w:t xml:space="preserve">Phasenzuordnung des Lichtstromkreises erfassen. Ergebnis: Liegt die Beleuchtung auf der stark belasteten Phase?</w:t>
      </w:r>
    </w:p>
    <w:p>
      <w:pPr>
        <w:pStyle w:val="ListParagraph"/>
        <w:numPr>
          <w:ilvl w:val="0"/>
          <w:numId w:val="3"/>
        </w:numPr>
        <w:spacing w:after="50" w:line="272"/>
      </w:pPr>
      <w:r>
        <w:rPr>
          <w:rFonts w:ascii="Arial" w:cs="Arial" w:eastAsia="Arial" w:hAnsi="Arial"/>
          <w:sz w:val="21"/>
          <w:szCs w:val="21"/>
        </w:rPr>
        <w:t xml:space="preserve">Bauart der vorhandenen USV klären. Ergebnis: Ist bereits eine Entkopplung vorhanden, die nur nicht wirkt?</w:t>
      </w:r>
    </w:p>
    <w:p>
      <w:pPr>
        <w:pStyle w:val="ListParagraph"/>
        <w:numPr>
          <w:ilvl w:val="0"/>
          <w:numId w:val="3"/>
        </w:numPr>
        <w:spacing w:after="50" w:line="272"/>
      </w:pPr>
      <w:r>
        <w:rPr>
          <w:rFonts w:ascii="Arial" w:cs="Arial" w:eastAsia="Arial" w:hAnsi="Arial"/>
          <w:sz w:val="21"/>
          <w:szCs w:val="21"/>
        </w:rPr>
        <w:t xml:space="preserve">Wenn Verursacher benannt und Beleuchtung auf belasteter Phase: zuerst M1, dann Nachmessung. Bei ausreichender Wirkung Ende.</w:t>
      </w:r>
    </w:p>
    <w:p>
      <w:pPr>
        <w:pStyle w:val="ListParagraph"/>
        <w:numPr>
          <w:ilvl w:val="0"/>
          <w:numId w:val="3"/>
        </w:numPr>
        <w:spacing w:after="50" w:line="272"/>
      </w:pPr>
      <w:r>
        <w:rPr>
          <w:rFonts w:ascii="Arial" w:cs="Arial" w:eastAsia="Arial" w:hAnsi="Arial"/>
          <w:sz w:val="21"/>
          <w:szCs w:val="21"/>
        </w:rPr>
        <w:t xml:space="preserve">Wenn Wirkung von M1 unzureichend: M3 am benannten Verursacher, ergänzend M2.</w:t>
      </w:r>
    </w:p>
    <w:p>
      <w:pPr>
        <w:pStyle w:val="ListParagraph"/>
        <w:numPr>
          <w:ilvl w:val="0"/>
          <w:numId w:val="3"/>
        </w:numPr>
        <w:spacing w:after="50" w:line="272"/>
      </w:pPr>
      <w:r>
        <w:rPr>
          <w:rFonts w:ascii="Arial" w:cs="Arial" w:eastAsia="Arial" w:hAnsi="Arial"/>
          <w:sz w:val="21"/>
          <w:szCs w:val="21"/>
        </w:rPr>
        <w:t xml:space="preserve">Wenn keine Lastkorrelation nachweisbar und Signalpegel bestätigt unauffällig: M4 mit vorheriger Musterinstallation.</w:t>
      </w:r>
    </w:p>
    <w:p>
      <w:pPr>
        <w:pStyle w:val="ListParagraph"/>
        <w:numPr>
          <w:ilvl w:val="0"/>
          <w:numId w:val="3"/>
        </w:numPr>
        <w:spacing w:after="50" w:line="272"/>
      </w:pPr>
      <w:r>
        <w:rPr>
          <w:rFonts w:ascii="Arial" w:cs="Arial" w:eastAsia="Arial" w:hAnsi="Arial"/>
          <w:sz w:val="21"/>
          <w:szCs w:val="21"/>
        </w:rPr>
        <w:t xml:space="preserve">Filtermassnahmen M6 bis M9 nur nach Netzimpedanzmessung und Berechnung der resultierenden Resonanzlage.</w:t>
      </w:r>
    </w:p>
    <w:p>
      <w:pPr>
        <w:pStyle w:val="ListParagraph"/>
        <w:numPr>
          <w:ilvl w:val="0"/>
          <w:numId w:val="3"/>
        </w:numPr>
        <w:spacing w:after="50" w:line="272"/>
      </w:pPr>
      <w:r>
        <w:rPr>
          <w:rFonts w:ascii="Arial" w:cs="Arial" w:eastAsia="Arial" w:hAnsi="Arial"/>
          <w:sz w:val="21"/>
          <w:szCs w:val="21"/>
        </w:rPr>
        <w:t xml:space="preserve">Zeigt die Nachmessung nach M1 einen Restwert über der Sichtbarkeitsschwelle, ist M17 als zweite Stufe zu prüfen, da diese Massnahme an der Häufigkeit der Ereignisse ansetzt.</w:t>
      </w:r>
    </w:p>
    <w:p>
      <w:pPr>
        <w:pStyle w:val="ListParagraph"/>
        <w:numPr>
          <w:ilvl w:val="0"/>
          <w:numId w:val="3"/>
        </w:numPr>
        <w:spacing w:after="50" w:line="272"/>
      </w:pPr>
      <w:r>
        <w:rPr>
          <w:rFonts w:ascii="Arial" w:cs="Arial" w:eastAsia="Arial" w:hAnsi="Arial"/>
          <w:sz w:val="21"/>
          <w:szCs w:val="21"/>
        </w:rPr>
        <w:t xml:space="preserve">Nach jeder Massnahme Nachmessung über mindestens 24 Stunden mit demselben Verfahren.</w:t>
      </w:r>
    </w:p>
    <w:p>
      <w:pPr>
        <w:pStyle w:val="Heading2"/>
        <w:spacing w:after="90" w:before="230"/>
      </w:pPr>
      <w:r>
        <w:rPr>
          <w:rFonts w:ascii="Arial" w:cs="Arial" w:eastAsia="Arial" w:hAnsi="Arial"/>
        </w:rPr>
        <w:t xml:space="preserve">11.11 Hinweis zu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Warum dieser Bericht keine Preise nennt</w:t>
            </w:r>
          </w:p>
          <w:p>
            <w:pPr>
              <w:spacing w:after="40" w:line="264"/>
            </w:pPr>
            <w:r>
              <w:rPr>
                <w:rFonts w:ascii="Arial" w:cs="Arial" w:eastAsia="Arial" w:hAnsi="Arial"/>
                <w:sz w:val="21"/>
                <w:szCs w:val="21"/>
              </w:rPr>
              <w:t xml:space="preserve">Der einzige in diesem Bericht genannte Betrag stammt aus dem Faktenblatt des Elektrizitätswerks: rund CHF 4'000 für eine Filteranlage mit 40 A, ohne Montage und Anschluss.</w:t>
            </w:r>
          </w:p>
          <w:p>
            <w:pPr>
              <w:spacing w:after="40" w:line="264"/>
            </w:pPr>
            <w:r>
              <w:rPr>
                <w:rFonts w:ascii="Arial" w:cs="Arial" w:eastAsia="Arial" w:hAnsi="Arial"/>
                <w:sz w:val="21"/>
                <w:szCs w:val="21"/>
              </w:rPr>
              <w:t xml:space="preserve">Alle übrigen Massnahmen sind in ihren Kosten stark objektabhängig, insbesondere die Anzahl der zu tauschenden Leuchten und der Aufwand für das Umklemmen.</w:t>
            </w:r>
          </w:p>
          <w:p>
            <w:pPr>
              <w:spacing w:after="40" w:line="264"/>
            </w:pPr>
            <w:r>
              <w:rPr>
                <w:rFonts w:ascii="Arial" w:cs="Arial" w:eastAsia="Arial" w:hAnsi="Arial"/>
                <w:sz w:val="21"/>
                <w:szCs w:val="21"/>
              </w:rPr>
              <w:t xml:space="preserve">Belastbare Zahlen sind nach der Festlegung der Massnahme über Offerten einzuholen. Eine Schätzung an dieser Stelle wäre nicht belastbar und wird deshalb unterlassen.</w:t>
            </w:r>
          </w:p>
        </w:tc>
      </w:tr>
    </w:tbl>
    <w:p>
      <w:r>
        <w:br w:type="page"/>
      </w:r>
    </w:p>
    <w:p>
      <w:pPr>
        <w:pStyle w:val="Heading1"/>
        <w:spacing w:after="140" w:before="300"/>
      </w:pPr>
      <w:r>
        <w:rPr>
          <w:rFonts w:ascii="Arial" w:cs="Arial" w:eastAsia="Arial" w:hAnsi="Arial"/>
        </w:rPr>
        <w:t xml:space="preserve">12. Annahmen, Unsicherheiten und Belastbarkeit</w:t>
      </w:r>
    </w:p>
    <w:p>
      <w:pPr>
        <w:spacing w:after="120" w:before="0" w:line="276"/>
      </w:pPr>
      <w:r>
        <w:rPr>
          <w:rFonts w:ascii="Arial" w:cs="Arial" w:eastAsia="Arial" w:hAnsi="Arial"/>
          <w:sz w:val="22"/>
          <w:szCs w:val="22"/>
        </w:rPr>
        <w:t xml:space="preserve">Ein Messbericht ist nur so belastbar wie die Offenlegung seiner Annahmen. Dieses Kapitel benennt vollständig, welche Grössen gemessen, welche berechnet und welche angenommen sind, und welche Unsicherheit den Ergebnissen anhaftet.</w:t>
      </w:r>
    </w:p>
    <w:p>
      <w:pPr>
        <w:pStyle w:val="Heading2"/>
        <w:spacing w:after="90" w:before="230"/>
      </w:pPr>
      <w:r>
        <w:rPr>
          <w:rFonts w:ascii="Arial" w:cs="Arial" w:eastAsia="Arial" w:hAnsi="Arial"/>
        </w:rPr>
        <w:t xml:space="preserve">12.1 Herkunft aller verwendeten Grössen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Herkunft</w:t>
            </w:r>
          </w:p>
        </w:tc>
        <w:tc>
          <w:tcPr>
            <w:tcW w:type="dxa" w:w="4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Bemerkung</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Spannungen, Frequenz, Flicker, THD, Signalspannung, Unsymmetrie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 den Übereinstimmungsberichten der Geräte übernommen, keine Ablesewerte</w:t>
            </w:r>
          </w:p>
        </w:tc>
      </w:tr>
      <w:tr>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Ströme an allen drei Messpunkten</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gemessen</w:t>
            </w:r>
          </w:p>
        </w:tc>
        <w:tc>
          <w:tcPr>
            <w:tcW w:type="dxa" w:w="4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den Geräteanzeigen</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Einbruchtiefen der Ereignisse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abgelesen</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 den Ereignisdarstellungen der Geräte, als Näherung zu verstehen</w:t>
            </w:r>
          </w:p>
        </w:tc>
      </w:tr>
      <w:tr>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Bezügersicherung 125 A</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dokumentiert</w:t>
            </w:r>
          </w:p>
        </w:tc>
        <w:tc>
          <w:tcPr>
            <w:tcW w:type="dxa" w:w="4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Beschriftung 1F1, Bild 03</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PV-Leistung 37,4 kW</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dokumentiert</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Anlagenschild der Wechselrichter</w:t>
            </w:r>
          </w:p>
        </w:tc>
      </w:tr>
      <w:tr>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Anlaufströme 39 A und 28,9 A</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dokumentiert</w:t>
            </w:r>
          </w:p>
        </w:tc>
        <w:tc>
          <w:tcPr>
            <w:tcW w:type="dxa" w:w="4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Typenschilder der Verdichter</w:t>
            </w:r>
          </w:p>
        </w:tc>
      </w:tr>
      <w:tr>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Rundsteuerfrequenzen 492 und 1029 Hz</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dokumentiert</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Faktenblatt des Elektrizitätswerks</w:t>
            </w:r>
          </w:p>
        </w:tc>
      </w:tr>
      <w:tr>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Anschlussleistung 86,6 kVA</w:t>
            </w:r>
          </w:p>
        </w:tc>
        <w:tc>
          <w:tcPr>
            <w:tcW w:type="dxa" w:w="1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berechnet</w:t>
            </w:r>
          </w:p>
        </w:tc>
        <w:tc>
          <w:tcPr>
            <w:tcW w:type="dxa" w:w="4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400 V und 125 A</w:t>
            </w:r>
          </w:p>
        </w:tc>
      </w:tr>
      <w:tr>
        <w:tc>
          <w:tcPr>
            <w:tcW w:type="dxa" w:w="2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 rund 0,13 Ohm</w:t>
            </w:r>
          </w:p>
        </w:tc>
        <w:tc>
          <w:tcPr>
            <w:tcW w:type="dxa" w:w="1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berechnet und angenommen</w:t>
            </w:r>
          </w:p>
        </w:tc>
        <w:tc>
          <w:tcPr>
            <w:tcW w:type="dxa" w:w="48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der Spannungsanhebung, mit Annahmen zur Impedanzaufteilung</w:t>
            </w:r>
          </w:p>
        </w:tc>
      </w:tr>
      <w:tr>
        <w:tc>
          <w:tcPr>
            <w:tcW w:type="dxa" w:w="2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Anlaufleistungsfaktor 0,4</w:t>
            </w:r>
          </w:p>
        </w:tc>
        <w:tc>
          <w:tcPr>
            <w:tcW w:type="dxa" w:w="1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angenommen</w:t>
            </w:r>
          </w:p>
        </w:tc>
        <w:tc>
          <w:tcPr>
            <w:tcW w:type="dxa" w:w="48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Erfahrungswert für Verdichteranlauf</w:t>
            </w:r>
          </w:p>
        </w:tc>
      </w:tr>
      <w:tr>
        <w:tc>
          <w:tcPr>
            <w:tcW w:type="dxa" w:w="2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Impedanzaufteilung R gleich 0,7 mal Zk</w:t>
            </w:r>
          </w:p>
        </w:tc>
        <w:tc>
          <w:tcPr>
            <w:tcW w:type="dxa" w:w="1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angenommen</w:t>
            </w:r>
          </w:p>
        </w:tc>
        <w:tc>
          <w:tcPr>
            <w:tcW w:type="dxa" w:w="48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entspricht einem Verhältnis von Wirk- zu Blindanteil von rund 1</w:t>
            </w:r>
          </w:p>
        </w:tc>
      </w:tr>
      <w:tr>
        <w:tc>
          <w:tcPr>
            <w:tcW w:type="dxa" w:w="2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Sichtbarkeitsschwelle 1,5 bis 2 Prozent</w:t>
            </w:r>
          </w:p>
        </w:tc>
        <w:tc>
          <w:tcPr>
            <w:tcW w:type="dxa" w:w="1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angenommen</w:t>
            </w:r>
          </w:p>
        </w:tc>
        <w:tc>
          <w:tcPr>
            <w:tcW w:type="dxa" w:w="48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Erfahrungswert für rechteckförmige Änderungen bei wenigen Änderungen pro Minute</w:t>
            </w:r>
          </w:p>
        </w:tc>
      </w:tr>
      <w:tr>
        <w:tc>
          <w:tcPr>
            <w:tcW w:type="dxa" w:w="28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Leitungsinduktivität 0,8 Mikrohenry je Meter</w:t>
            </w:r>
          </w:p>
        </w:tc>
        <w:tc>
          <w:tcPr>
            <w:tcW w:type="dxa" w:w="1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angenommen</w:t>
            </w:r>
          </w:p>
        </w:tc>
        <w:tc>
          <w:tcPr>
            <w:tcW w:type="dxa" w:w="48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Erfahrungswert für Installationsleitungen</w:t>
            </w:r>
          </w:p>
        </w:tc>
      </w:tr>
    </w:tbl>
    <w:p>
      <w:pPr>
        <w:pStyle w:val="Heading2"/>
        <w:spacing w:after="90" w:before="230"/>
      </w:pPr>
      <w:r>
        <w:rPr>
          <w:rFonts w:ascii="Arial" w:cs="Arial" w:eastAsia="Arial" w:hAnsi="Arial"/>
        </w:rPr>
        <w:t xml:space="preserve">12.2 Messunsicherheit der Geräte</w:t>
      </w:r>
    </w:p>
    <w:p>
      <w:pPr>
        <w:spacing w:after="120" w:before="0" w:line="276"/>
      </w:pPr>
      <w:r>
        <w:rPr>
          <w:rFonts w:ascii="Arial" w:cs="Arial" w:eastAsia="Arial" w:hAnsi="Arial"/>
          <w:sz w:val="22"/>
          <w:szCs w:val="22"/>
        </w:rPr>
        <w:t xml:space="preserve">Die eingesetzten Geräte arbeiten nach IEC 61000-4-30 in Klasse A. Für die Spannungsmessung gilt in dieser Klasse eine zulässige Unsicherheit von 0,1 Prozent der Bezugsspannung. Bei 230 V entspricht das rund 0,23 V. Die genauen Anforderungen sind am aktuellen Normtext zu verifizieren.</w:t>
      </w:r>
    </w:p>
    <w:p>
      <w:pPr>
        <w:spacing w:after="120" w:before="0" w:line="276"/>
      </w:pPr>
      <w:r>
        <w:rPr>
          <w:rFonts w:ascii="Arial" w:cs="Arial" w:eastAsia="Arial" w:hAnsi="Arial"/>
          <w:sz w:val="22"/>
          <w:szCs w:val="22"/>
        </w:rPr>
        <w:t xml:space="preserve">Diese Angabe lässt sich an der eigenen Messung überprüfen. MP-1 und MP-3 messen dieselbe Sammelschiene mit zwei verschiedenen Geräten: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MP-1</w:t>
            </w:r>
          </w:p>
        </w:tc>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MP-3</w:t>
            </w:r>
          </w:p>
        </w:tc>
        <w:tc>
          <w:tcPr>
            <w:tcW w:type="dxa" w:w="2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Differenz</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U1N Mittel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234,73 V</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234,76 V</w:t>
            </w:r>
          </w:p>
        </w:tc>
        <w:tc>
          <w:tcPr>
            <w:tcW w:type="dxa" w:w="2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0,03 V</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U2N Mittel</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234,97 V</w:t>
            </w:r>
          </w:p>
        </w:tc>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235,01 V</w:t>
            </w:r>
          </w:p>
        </w:tc>
        <w:tc>
          <w:tcPr>
            <w:tcW w:type="dxa" w:w="2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0,04 V</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U3N Mittel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235,41 V</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235,44 V</w:t>
            </w:r>
          </w:p>
        </w:tc>
        <w:tc>
          <w:tcPr>
            <w:tcW w:type="dxa" w:w="2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0,03 V</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Was diese Übereinstimmung bedeutet</w:t>
            </w:r>
          </w:p>
          <w:p>
            <w:pPr>
              <w:spacing w:after="40" w:line="264"/>
            </w:pPr>
            <w:r>
              <w:rPr>
                <w:rFonts w:ascii="Arial" w:cs="Arial" w:eastAsia="Arial" w:hAnsi="Arial"/>
                <w:sz w:val="21"/>
                <w:szCs w:val="21"/>
              </w:rPr>
              <w:t xml:space="preserve">Bei zwei Geräten mit je 0,23 V zulässiger Unsicherheit wäre eine Differenz von bis zu 0,46 V zulässig. Gemessen wurden 0,03 bis 0,04 V.</w:t>
            </w:r>
          </w:p>
          <w:p>
            <w:pPr>
              <w:spacing w:after="40" w:line="264"/>
            </w:pPr>
            <w:r>
              <w:rPr>
                <w:rFonts w:ascii="Arial" w:cs="Arial" w:eastAsia="Arial" w:hAnsi="Arial"/>
                <w:sz w:val="21"/>
                <w:szCs w:val="21"/>
              </w:rPr>
              <w:t xml:space="preserve">Die beiden Geräte liegen damit rund um den Faktor zehn besser beieinander, als es die Norm verlangt. Das ist ein starkes Argument für die Zuverlässigkeit der gesamten Messung.</w:t>
            </w:r>
          </w:p>
          <w:p>
            <w:pPr>
              <w:spacing w:after="40" w:line="264"/>
            </w:pPr>
            <w:r>
              <w:rPr>
                <w:rFonts w:ascii="Arial" w:cs="Arial" w:eastAsia="Arial" w:hAnsi="Arial"/>
                <w:sz w:val="21"/>
                <w:szCs w:val="21"/>
              </w:rPr>
              <w:t xml:space="preserve">Praktische Folge für die Bewertung: Unterschiede unterhalb von rund 0,5 V zwischen zwei Messpunkten sind nicht zu interpretieren. Die in diesem Bericht gezogenen Schlüsse beruhen ausnahmslos auf deutlich grösseren Unterschieden.</w:t>
            </w:r>
          </w:p>
        </w:tc>
      </w:tr>
    </w:tbl>
    <w:p>
      <w:pPr>
        <w:pStyle w:val="Heading2"/>
        <w:spacing w:after="90" w:before="230"/>
      </w:pPr>
      <w:r>
        <w:rPr>
          <w:rFonts w:ascii="Arial" w:cs="Arial" w:eastAsia="Arial" w:hAnsi="Arial"/>
        </w:rPr>
        <w:t xml:space="preserve">12.3 Was diese Messung nicht beantworten kann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Offene Frage</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Grund</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Namentliche Benennung des Verursachers</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Erfordert den Abgleich der Flickerzeitpunkte mit den Betriebszeiten. Dieser Schritt ist möglich, siehe Kapitel 13.1.</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Verhalten des Lichtstromkreises auf L2</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Der Spannungsmesspfad L2 an MP-2 war gestört. Sofern die Beleuchtung auf L2 liegt, ist eine Nachmessung nötig.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Supraharmonische im Bereich 2 bis 150 kHz</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ausgewertet. Ob die Erfassung aktiviert war, ist am Gerät zu prüfen.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des vorhandenen Netzfilters</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Ein Vorher-Nachher-Vergleich wurde nicht durchgeführt.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 als gesicherter Wert</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Nur abgeschätzt. Der belastbare Wert ist beim Netzbetreiber zu erfragen.</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Verhalten über die Wintermonate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Messung deckt zwei Sommerwochen ab. Heizlasten und Beleuchtungsdauer verhalten sich im Winter anders.</w:t>
            </w:r>
          </w:p>
        </w:tc>
      </w:tr>
    </w:tbl>
    <w:p>
      <w:pPr>
        <w:pStyle w:val="Heading2"/>
        <w:spacing w:after="90" w:before="230"/>
      </w:pPr>
      <w:r>
        <w:rPr>
          <w:rFonts w:ascii="Arial" w:cs="Arial" w:eastAsia="Arial" w:hAnsi="Arial"/>
        </w:rPr>
        <w:t xml:space="preserve">12.4 Was diese Messung sicher beantwortet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Aussage</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Belastbarkeit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Die Spannungsqualität am Übergabepunkt erfüllt EN 50160</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Zwei unabhängige Geräte, vollständige Datenreihe über 287 Stunden, keine Verletzung.</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Das Rundsteuersignal ist nicht überhöht</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Drei Geräte, übereinstimmende Werte bei rund einem Viertel des Grenzwerts.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Es traten Flickerwerte über der Reizschwelle auf</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Von zwei Geräten übereinstimmend mit identischem Maximalwert erfasst.</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Ursache liegt in der Kundenanlage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Stromrichtung an drei Messpunkten eindeutig, an fünf Ereignissen bestätigt.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Schwerpunkt liegt auf einer Phase</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Vier unabhängige Ereignisse zeigen dieselbe Reihenfolge, bestätigt durch die Schieflastmessung.</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PV-Anlage verursacht die Ereignisse nicht</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 Konstantleistungs-Verhalten rechnerisch auf unter einen Prozentpunkt bestätigt.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Es handelt sich um eine einphasige oder schieflastige Last</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 Aus dem Unsymmetriemuster abgeleitet, aber ohne Direktmessung am Verursacher.</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 rund 0,13 Ohm</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 Abgeschätzt mit benannten Annahmen.</w:t>
            </w:r>
          </w:p>
        </w:tc>
      </w:tr>
    </w:tbl>
    <w:p>
      <w:pPr>
        <w:pStyle w:val="Heading1"/>
        <w:spacing w:after="140" w:before="300"/>
      </w:pPr>
      <w:r>
        <w:rPr>
          <w:rFonts w:ascii="Arial" w:cs="Arial" w:eastAsia="Arial" w:hAnsi="Arial"/>
        </w:rPr>
        <w:t xml:space="preserve">13. Weiteres Vorgehen</w:t>
      </w:r>
    </w:p>
    <w:p>
      <w:pPr>
        <w:pStyle w:val="Heading2"/>
        <w:spacing w:after="90" w:before="230"/>
      </w:pPr>
      <w:r>
        <w:rPr>
          <w:rFonts w:ascii="Arial" w:cs="Arial" w:eastAsia="Arial" w:hAnsi="Arial"/>
        </w:rPr>
        <w:t xml:space="preserve">13.1 Der entscheidende nächste Schritt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314F" w:sz="4"/>
              <w:left w:val="single" w:color="15314F" w:sz="14"/>
              <w:bottom w:val="single" w:color="15314F" w:sz="4"/>
              <w:right w:val="single" w:color="15314F" w:sz="4"/>
            </w:tcBorders>
            <w:shd w:fill="FBFCFD" w:color="auto" w:val="clear"/>
            <w:tcMar>
              <w:top w:type="dxa" w:w="130"/>
              <w:left w:type="dxa" w:w="170"/>
              <w:bottom w:type="dxa" w:w="130"/>
              <w:right w:type="dxa" w:w="140"/>
            </w:tcMar>
          </w:tcPr>
          <w:p>
            <w:pPr>
              <w:spacing w:after="60"/>
            </w:pPr>
            <w:r>
              <w:rPr>
                <w:rFonts w:ascii="Arial" w:cs="Arial" w:eastAsia="Arial" w:hAnsi="Arial"/>
                <w:b/>
                <w:bCs/>
                <w:color w:val="15314F"/>
                <w:sz w:val="22"/>
                <w:szCs w:val="22"/>
              </w:rPr>
              <w:t xml:space="preserve">Zeitliche Zuordnung der Flickerspitzen</w:t>
            </w:r>
          </w:p>
          <w:p>
            <w:pPr>
              <w:spacing w:after="40" w:line="264"/>
            </w:pPr>
            <w:r>
              <w:rPr>
                <w:rFonts w:ascii="Arial" w:cs="Arial" w:eastAsia="Arial" w:hAnsi="Arial"/>
                <w:sz w:val="21"/>
                <w:szCs w:val="21"/>
              </w:rPr>
              <w:t xml:space="preserve">Von allen offenen Punkten hat einer die grösste Hebelwirkung: der Zeitpunkt der Plt-Maxima von 1,62 auf L2, übereinstimmend erfasst von MP-1 und MP-3.</w:t>
            </w:r>
          </w:p>
          <w:p>
            <w:pPr>
              <w:spacing w:after="40" w:line="264"/>
            </w:pPr>
            <w:r>
              <w:rPr>
                <w:rFonts w:ascii="Arial" w:cs="Arial" w:eastAsia="Arial" w:hAnsi="Arial"/>
                <w:sz w:val="21"/>
                <w:szCs w:val="21"/>
              </w:rPr>
              <w:t xml:space="preserve">Dieser Zeitpunkt lässt sich mit den Betriebszeiten von Küche, Kältetechnik und Wärmepumpe abgleichen. Damit wird aus der bisherigen Eingrenzung eine einphasige oder schieflastige Last auf L2 ein namentlich benannter Verursacher.</w:t>
            </w:r>
          </w:p>
          <w:p>
            <w:pPr>
              <w:spacing w:after="40" w:line="264"/>
            </w:pPr>
            <w:r>
              <w:rPr>
                <w:rFonts w:ascii="Arial" w:cs="Arial" w:eastAsia="Arial" w:hAnsi="Arial"/>
                <w:sz w:val="21"/>
                <w:szCs w:val="21"/>
              </w:rPr>
              <w:t xml:space="preserve">Erst dann lässt sich eine Massnahme empfehlen, die mehr ist als eine Vermutung. Der Schritt ist aus den bereits vorhandenen Messdaten zu leisten und erfordert keine neue Messung.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2626"/>
      </w:tblGrid>
      <w:tr>
        <w:trPr>
          <w:tblHeader/>
        </w:trPr>
        <w:tc>
          <w:tcPr>
            <w:tcW w:type="dxa" w:w="19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Zeitfenster</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Plt L1</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Plt L2</w:t>
            </w:r>
          </w:p>
        </w:tc>
        <w:tc>
          <w:tcPr>
            <w:tcW w:type="dxa" w:w="15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Plt L3</w:t>
            </w:r>
          </w:p>
        </w:tc>
        <w:tc>
          <w:tcPr>
            <w:tcW w:type="dxa" w:w="2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Betriebssituation und vermuteter Verursacher</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MP-1 Maximum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0,92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MP-3 Maximum</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0,93</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19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15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bl>
    <w:p>
      <w:pPr>
        <w:pStyle w:val="Heading2"/>
        <w:spacing w:after="90" w:before="230"/>
      </w:pPr>
      <w:r>
        <w:rPr>
          <w:rFonts w:ascii="Arial" w:cs="Arial" w:eastAsia="Arial" w:hAnsi="Arial"/>
        </w:rPr>
        <w:t xml:space="preserve">13.2 Weitere offene 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200"/>
        <w:gridCol w:w="19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Nr</w:t>
            </w:r>
          </w:p>
        </w:tc>
        <w:tc>
          <w:tcPr>
            <w:tcW w:type="dxa" w:w="4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Offener Punkt</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Priorität</w:t>
            </w:r>
          </w:p>
        </w:tc>
        <w:tc>
          <w:tcPr>
            <w:tcW w:type="dxa" w:w="19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Zeitstempel der Plt-Maxima und Abgleich mit den Betriebszeiten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 vorhandenen Daten</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w:t>
            </w:r>
          </w:p>
        </w:tc>
        <w:tc>
          <w:tcPr>
            <w:tcW w:type="dxa" w:w="4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Phasenzuordnung des Lichtstromkreises 1F6</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Erhebung vor Ort, kurz</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3</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Bauart der vorhandenen USV am Lichtstromkreis klären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Erhebung vor Ort, kurz</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w:t>
            </w:r>
          </w:p>
        </w:tc>
        <w:tc>
          <w:tcPr>
            <w:tcW w:type="dxa" w:w="4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Vollständige Ereignisliste aller drei Messpunkte auswerten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vorhandenen Daten</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Supraharmonische 2 bis 150 kHz an MP-1 und MP-3 auswerten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aus vorhandenen Daten, sofern erfasst</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6</w:t>
            </w:r>
          </w:p>
        </w:tc>
        <w:tc>
          <w:tcPr>
            <w:tcW w:type="dxa" w:w="4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Signalpegel am Lichtstromkreis gegen Übergabepunkt vergleichen</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vorhandenen Daten</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7</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 beim Netzbetreiber erfragen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Anfrage IBG Engineering AG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8</w:t>
            </w:r>
          </w:p>
        </w:tc>
        <w:tc>
          <w:tcPr>
            <w:tcW w:type="dxa" w:w="4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Ob im Lichtkreis gedimmt wird und mit welchem Dimmertyp</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Erhebung vor Ort, kurz</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Wirkung des vorhandenen Schurter-Filters durch Vergleichstest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c>
          <w:tcPr>
            <w:tcW w:type="dxa" w:w="1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Nachmessung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10</w:t>
            </w:r>
          </w:p>
        </w:tc>
        <w:tc>
          <w:tcPr>
            <w:tcW w:type="dxa" w:w="4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Zeitstempel des Plt-Werts von 9,08 an MP-2 zur Klärung als Artefakt</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c>
          <w:tcPr>
            <w:tcW w:type="dxa" w:w="19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aus vorhandenen Daten</w:t>
            </w:r>
          </w:p>
        </w:tc>
      </w:tr>
    </w:tbl>
    <w:p>
      <w:pPr>
        <w:pStyle w:val="Heading2"/>
        <w:spacing w:after="90" w:before="230"/>
      </w:pPr>
      <w:r>
        <w:rPr>
          <w:rFonts w:ascii="Arial" w:cs="Arial" w:eastAsia="Arial" w:hAnsi="Arial"/>
        </w:rPr>
        <w:t xml:space="preserve">13.3 Erhebungsblatt für den nächsten Termin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tblHeader/>
        </w:trPr>
        <w:tc>
          <w:tcPr>
            <w:tcW w:type="dxa" w:w="3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Angabe</w:t>
            </w:r>
          </w:p>
        </w:tc>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Festgestellter Wert</w:t>
            </w:r>
          </w:p>
        </w:tc>
        <w:tc>
          <w:tcPr>
            <w:tcW w:type="dxa" w:w="26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Bemerkung</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 des Lichtstromkreises 1F6</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Dimmer im Lichtkreis vorhanden?</w:t>
            </w:r>
          </w:p>
        </w:tc>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Typ und Fabrikat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Bauart der USV am Lichtkreis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Doppelwandler, Line-Interactive oder Offline</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Nennleistung der USV</w:t>
            </w:r>
          </w:p>
        </w:tc>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Phasen der einphasigen Grossverbraucher</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Kombidämpfer, Induktion, Ceran</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Betriebszeiten Küche</w:t>
            </w:r>
          </w:p>
        </w:tc>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Betriebszeiten Kältetechnik</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3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Schaltverhalten der Wärmepumpe</w:t>
            </w:r>
          </w:p>
        </w:tc>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Foto des Schurter-Filters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 </w:t>
            </w:r>
          </w:p>
        </w:tc>
        <w:tc>
          <w:tcPr>
            <w:tcW w:type="dxa" w:w="26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fehlt in der Bilddokumentation</w:t>
            </w:r>
          </w:p>
        </w:tc>
      </w:tr>
    </w:tbl>
    <w:p>
      <w:pPr>
        <w:pStyle w:val="Heading2"/>
        <w:spacing w:after="90" w:before="230"/>
      </w:pPr>
      <w:r>
        <w:rPr>
          <w:rFonts w:ascii="Arial" w:cs="Arial" w:eastAsia="Arial" w:hAnsi="Arial"/>
        </w:rPr>
        <w:t xml:space="preserve">13.4 Nachweis der Wirksamkeit</w:t>
      </w:r>
    </w:p>
    <w:p>
      <w:pPr>
        <w:spacing w:after="120" w:before="0" w:line="276"/>
      </w:pPr>
      <w:r>
        <w:rPr>
          <w:rFonts w:ascii="Arial" w:cs="Arial" w:eastAsia="Arial" w:hAnsi="Arial"/>
          <w:sz w:val="22"/>
          <w:szCs w:val="22"/>
        </w:rPr>
        <w:t xml:space="preserve">Nach Umsetzung einer Massnahme ist eine Nachmessung erforderlich. Ohne sie bleibt die Wirkung unbelegt und ein allfälliges Fortbestehen des Problems nicht zuordenbar.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Anforderung</w:t>
            </w:r>
          </w:p>
        </w:tc>
        <w:tc>
          <w:tcPr>
            <w:tcW w:type="dxa" w:w="6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Vorgabe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Messdauer</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mindestens 24 Stunden, besser eine volle Woche mit Wochenendbetrieb</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Messort</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Lichtstromkreis, zusätzlich Übergabepunkt als Referenz</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Kerngrösse</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Langzeitflicker Plt, mit Zeitverlauf und Maximalwerten je Phase</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Vergleichsbasis</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Plt-Maxima vor der Massnahme: 1,62 auf L2, 1,19 auf L3, 0,92 auf L1</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Erfolgskriterium</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Plt-Maxima dauerhaft unter 1,0 auf allen Phasen des Lichtstromkreises</w:t>
            </w:r>
          </w:p>
        </w:tc>
      </w:tr>
      <w:tr>
        <w:tc>
          <w:tcPr>
            <w:tcW w:type="dxa" w:w="26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Ergänzend</w:t>
            </w:r>
          </w:p>
        </w:tc>
        <w:tc>
          <w:tcPr>
            <w:tcW w:type="dxa" w:w="6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Beobachtungsprotokoll des Betreibers über denselben Zeitraum</w:t>
            </w:r>
          </w:p>
        </w:tc>
      </w:tr>
    </w:tbl>
    <w:p>
      <w:r>
        <w:br w:type="page"/>
      </w:r>
    </w:p>
    <w:p>
      <w:r>
        <w:br w:type="page"/>
      </w:r>
    </w:p>
    <w:p>
      <w:pPr>
        <w:pStyle w:val="Heading1"/>
        <w:spacing w:after="140" w:before="300"/>
      </w:pPr>
      <w:r>
        <w:rPr>
          <w:rFonts w:ascii="Arial" w:cs="Arial" w:eastAsia="Arial" w:hAnsi="Arial"/>
        </w:rPr>
        <w:t xml:space="preserve">14. Weiterführende Untersuchungsmöglichkeiten</w:t>
      </w:r>
    </w:p>
    <w:p>
      <w:pPr>
        <w:spacing w:after="120" w:before="0" w:line="276"/>
      </w:pPr>
      <w:r>
        <w:rPr>
          <w:rFonts w:ascii="Arial" w:cs="Arial" w:eastAsia="Arial" w:hAnsi="Arial"/>
          <w:sz w:val="22"/>
          <w:szCs w:val="22"/>
        </w:rPr>
        <w:t xml:space="preserve">Dieses Kapitel benennt, welche zusätzlichen Untersuchungen technisch möglich sind, was sie jeweils beantworten und mit welchem Aufwand zu rechnen ist. Es dient als Grundlage für die Entscheidung, wie weit die Abklärung getrieben werden soll.</w:t>
      </w:r>
    </w:p>
    <w:p>
      <w:pPr>
        <w:pStyle w:val="Heading2"/>
        <w:spacing w:after="90" w:before="230"/>
      </w:pPr>
      <w:r>
        <w:rPr>
          <w:rFonts w:ascii="Arial" w:cs="Arial" w:eastAsia="Arial" w:hAnsi="Arial"/>
        </w:rPr>
        <w:t xml:space="preserve">14.1 Aus dem vorhandenen Datenbestand, ohne neue Messung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00"/>
        <w:gridCol w:w="23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Nr</w:t>
            </w:r>
          </w:p>
        </w:tc>
        <w:tc>
          <w:tcPr>
            <w:tcW w:type="dxa" w:w="2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Untersuchung</w:t>
            </w:r>
          </w:p>
        </w:tc>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Beantwortet</w:t>
            </w:r>
          </w:p>
        </w:tc>
        <w:tc>
          <w:tcPr>
            <w:tcW w:type="dxa" w:w="2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Zeitstempel der Flickerspitzen mit Betriebszeiten abgleichen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Wer ist der Verursacher?</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Vollständige Ereignisliste mit Schritthöhe und Phase auswerten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Wie häufig treten die Ereignisse auf, gibt es ein Tagesmuster?</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U3</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Lastgänge von MP-1 und MP-3 addieren und mit den Ereignissen korrelieren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Welcher Lastsprung gehört zu welchem Ereignis?</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U4</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Signalpegel an MP-2 gegen MP-1 über den Tagesverlauf vergleichen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Wird das Rundsteuersignal im Lichtkreis überhöht?</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U5</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Supraharmonische 2 bis 150 kHz auswerten, sofern erfasst</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Emittieren die Wechselrichter im kritischen Bereich?</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U6</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Zeitstempel des Flickerwerts 9,08 an MP-2 klären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Artefakt oder lokales Ereignis?</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U7</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Oberschwingungsströme mit korrigiertem Bezugsstrom neu berechnen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Wie hoch ist die tatsächliche Stromverzerrung?</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bl>
    <w:p>
      <w:pPr>
        <w:pStyle w:val="Heading2"/>
        <w:spacing w:after="90" w:before="230"/>
      </w:pPr>
      <w:r>
        <w:rPr>
          <w:rFonts w:ascii="Arial" w:cs="Arial" w:eastAsia="Arial" w:hAnsi="Arial"/>
        </w:rPr>
        <w:t xml:space="preserve">14.2 Ergänzende Messungen am Objekt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00"/>
        <w:gridCol w:w="23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Nr</w:t>
            </w:r>
          </w:p>
        </w:tc>
        <w:tc>
          <w:tcPr>
            <w:tcW w:type="dxa" w:w="2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Untersuchung</w:t>
            </w:r>
          </w:p>
        </w:tc>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Beantwortet</w:t>
            </w:r>
          </w:p>
        </w:tc>
        <w:tc>
          <w:tcPr>
            <w:tcW w:type="dxa" w:w="2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U8</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Netzimpedanzmessung über den Frequenzbereich am Übergabepunkt</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Wo liegen die Resonanzstellen der Anlage? Voraussetzung für jede Filtermassnahme.</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U9</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Direktmessung am Abgang der Kältetechnik 2F6</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Verursacht die Kälteanlage die Ereignisse?</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U10</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Direktmessung an den einphasigen Küchengeräten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Verursacht ein einphasiges Gerät die Schieflast auf L2?</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U11</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Vergleichsmessung mit und ohne überbrückten Netzfilter</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Bringt der vorhandene Filter etwas?</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U12</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Lichtmessung mit Flickermeter oder Beleuchtungsstärkemessung an der Leuchte</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Wie stark ist die Helligkeitsschwankung tatsächlich?</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U13</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Vergleichsmessung an einer Musterleuchte anderen Fabrikats</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Ist die Störfestigkeit der begrenzende Faktor?</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mittel</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U14</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Winterliche Kontrollmessung</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Verhält sich die Anlage bei Heizbetrieb anders?</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hoch</w:t>
            </w:r>
          </w:p>
        </w:tc>
      </w:tr>
    </w:tbl>
    <w:p>
      <w:pPr>
        <w:pStyle w:val="Heading2"/>
        <w:spacing w:after="90" w:before="230"/>
      </w:pPr>
      <w:r>
        <w:rPr>
          <w:rFonts w:ascii="Arial" w:cs="Arial" w:eastAsia="Arial" w:hAnsi="Arial"/>
        </w:rPr>
        <w:t xml:space="preserve">14.3 Erhebungen ohne Messtechnik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00"/>
        <w:gridCol w:w="2326"/>
      </w:tblGrid>
      <w:tr>
        <w:trPr>
          <w:tblHeader/>
        </w:trPr>
        <w:tc>
          <w:tcPr>
            <w:tcW w:type="dxa" w:w="7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Nr</w:t>
            </w:r>
          </w:p>
        </w:tc>
        <w:tc>
          <w:tcPr>
            <w:tcW w:type="dxa" w:w="28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Erhebung</w:t>
            </w:r>
          </w:p>
        </w:tc>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Beantwortet</w:t>
            </w:r>
          </w:p>
        </w:tc>
        <w:tc>
          <w:tcPr>
            <w:tcW w:type="dxa" w:w="23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Aufwand</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U15</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Phasenzuordnung sämtlicher Abgänge der Unterverteilung aufnehmen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Wo liegt die Beleuchtung, wo liegen die Grossverbraucher?</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U16</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Bauart und Wirkbereich der vorhandenen USV klären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Ist bereits eine Entkopplung vorhanden?</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U17</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Dimmertyp im Lichtstromkreis feststellen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Liegt die vom Werk beschriebene Konstellation vor?</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U18</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Datenblatt und Störfestigkeitsangaben der Leuchte beim Hersteller einholen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Welche Störfestigkeit ist zugesichert?</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U19</w:t>
            </w:r>
          </w:p>
        </w:tc>
        <w:tc>
          <w:tcPr>
            <w:tcW w:type="dxa" w:w="2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Netzimpedanz und Sendepegel beim Netzbetreiber erfragen</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Belastbare Werte statt Abschätzung</w:t>
            </w:r>
          </w:p>
        </w:tc>
        <w:tc>
          <w:tcPr>
            <w:tcW w:type="dxa" w:w="2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r>
        <w:tc>
          <w:tcPr>
            <w:tcW w:type="dxa" w:w="7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U20</w:t>
            </w:r>
          </w:p>
        </w:tc>
        <w:tc>
          <w:tcPr>
            <w:tcW w:type="dxa" w:w="28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Betriebszeiten und Schaltverhalten mit dem Küchenpersonal aufnehmen</w:t>
            </w:r>
          </w:p>
        </w:tc>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Welche Geräte laufen wann?</w:t>
            </w:r>
          </w:p>
        </w:tc>
        <w:tc>
          <w:tcPr>
            <w:tcW w:type="dxa" w:w="23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gering</w:t>
            </w:r>
          </w:p>
        </w:tc>
      </w:tr>
    </w:tbl>
    <w:p>
      <w:pPr>
        <w:pStyle w:val="Heading2"/>
        <w:spacing w:after="90" w:before="230"/>
      </w:pPr>
      <w:r>
        <w:rPr>
          <w:rFonts w:ascii="Arial" w:cs="Arial" w:eastAsia="Arial" w:hAnsi="Arial"/>
        </w:rPr>
        <w:t xml:space="preserve">14.4 Empfohlene Reihenfolge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Was zuerst und warum</w:t>
            </w:r>
          </w:p>
          <w:p>
            <w:pPr>
              <w:spacing w:after="40" w:line="264"/>
            </w:pPr>
            <w:r>
              <w:rPr>
                <w:rFonts w:ascii="Arial" w:cs="Arial" w:eastAsia="Arial" w:hAnsi="Arial"/>
                <w:sz w:val="21"/>
                <w:szCs w:val="21"/>
              </w:rPr>
              <w:t xml:space="preserve">Zuerst U1, U15 und U16. Diese drei kosten zusammen wenige Stunden, erfordern keine neue Messtechnik und beantworten die drei entscheidenden Fragen: Wer verursacht es, auf welcher Phase liegt die Beleuchtung, und ist bereits eine Entkopplung vorhanden.</w:t>
            </w:r>
          </w:p>
          <w:p>
            <w:pPr>
              <w:spacing w:after="40" w:line="264"/>
            </w:pPr>
            <w:r>
              <w:rPr>
                <w:rFonts w:ascii="Arial" w:cs="Arial" w:eastAsia="Arial" w:hAnsi="Arial"/>
                <w:sz w:val="21"/>
                <w:szCs w:val="21"/>
              </w:rPr>
              <w:t xml:space="preserve">Danach U2 und U11, um die Ereignishäufigkeit und die Wirkung des vorhandenen Filters zu klären.</w:t>
            </w:r>
          </w:p>
          <w:p>
            <w:pPr>
              <w:spacing w:after="40" w:line="264"/>
            </w:pPr>
            <w:r>
              <w:rPr>
                <w:rFonts w:ascii="Arial" w:cs="Arial" w:eastAsia="Arial" w:hAnsi="Arial"/>
                <w:sz w:val="21"/>
                <w:szCs w:val="21"/>
              </w:rPr>
              <w:t xml:space="preserve">U8 nur dann, wenn nach diesen Schritten eine Filtermassnahme ernsthaft in Betracht kommt. Ohne diese Messung darf kein Filter dimensioniert werden.</w:t>
            </w:r>
          </w:p>
          <w:p>
            <w:pPr>
              <w:spacing w:after="40" w:line="264"/>
            </w:pPr>
            <w:r>
              <w:rPr>
                <w:rFonts w:ascii="Arial" w:cs="Arial" w:eastAsia="Arial" w:hAnsi="Arial"/>
                <w:sz w:val="21"/>
                <w:szCs w:val="21"/>
              </w:rPr>
              <w:t xml:space="preserve">U9, U10 und U13 sind gezielte Bestätigungsmessungen, sobald der Verdacht auf ein bestimmtes Gerät oder auf die Leuchte gerichtet ist.</w:t>
            </w:r>
          </w:p>
          <w:p>
            <w:pPr>
              <w:spacing w:after="40" w:line="264"/>
            </w:pPr>
            <w:r>
              <w:rPr>
                <w:rFonts w:ascii="Arial" w:cs="Arial" w:eastAsia="Arial" w:hAnsi="Arial"/>
                <w:sz w:val="21"/>
                <w:szCs w:val="21"/>
              </w:rPr>
              <w:t xml:space="preserve">U14 nur, wenn nach Umsetzung der Massnahmen im Winter erneut Beanstandungen auftreten.</w:t>
            </w:r>
          </w:p>
        </w:tc>
      </w:tr>
    </w:tbl>
    <w:p>
      <w:pPr>
        <w:pStyle w:val="Heading2"/>
        <w:spacing w:after="90" w:before="230"/>
      </w:pPr>
      <w:r>
        <w:rPr>
          <w:rFonts w:ascii="Arial" w:cs="Arial" w:eastAsia="Arial" w:hAnsi="Arial"/>
        </w:rPr>
        <w:t xml:space="preserve">14.5 Abdeckung der Fragestellungen durch die bisherige Messung</w:t>
      </w:r>
    </w:p>
    <w:p>
      <w:pPr>
        <w:spacing w:after="50" w:before="8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150" w:before="0" w:line="276"/>
        <w:jc w:val="center"/>
      </w:pPr>
      <w:r>
        <w:rPr>
          <w:rFonts w:ascii="Arial" w:cs="Arial" w:eastAsia="Arial" w:hAnsi="Arial"/>
          <w:i/>
          <w:iCs/>
          <w:color w:val="777777"/>
          <w:sz w:val="17"/>
          <w:szCs w:val="17"/>
        </w:rPr>
        <w:t xml:space="preserve">Abbildung 4: Welche Fragestellung von welchem Messpunkt beantwortet werden konnte.</w:t>
      </w:r>
    </w:p>
    <w:p>
      <w:pPr>
        <w:pStyle w:val="Heading1"/>
        <w:spacing w:after="140" w:before="300"/>
      </w:pPr>
      <w:r>
        <w:rPr>
          <w:rFonts w:ascii="Arial" w:cs="Arial" w:eastAsia="Arial" w:hAnsi="Arial"/>
        </w:rPr>
        <w:t xml:space="preserve">15. Bilddokumentation</w:t>
      </w:r>
    </w:p>
    <w:p>
      <w:pPr>
        <w:spacing w:after="120" w:before="0" w:line="276"/>
      </w:pPr>
      <w:r>
        <w:rPr>
          <w:rFonts w:ascii="Arial" w:cs="Arial" w:eastAsia="Arial" w:hAnsi="Arial"/>
          <w:sz w:val="22"/>
          <w:szCs w:val="22"/>
        </w:rPr>
        <w:t xml:space="preserve">Die Aufnahmen entstanden beim Augenschein und bei der Installation der Messtechnik. Die Zuordnung zu den Messpunkten stützt sich auf im Bild lesbare Beschriftungen.</w:t>
      </w:r>
    </w:p>
    <w:p>
      <w:pPr>
        <w:pStyle w:val="Heading2"/>
        <w:spacing w:after="90" w:before="230"/>
      </w:pPr>
      <w:r>
        <w:rPr>
          <w:rFonts w:ascii="Arial" w:cs="Arial" w:eastAsia="Arial" w:hAnsi="Arial"/>
        </w:rPr>
        <w:t xml:space="preserve">15.1 Ersatzschaltbild der Wirkkette</w:t>
      </w:r>
    </w:p>
    <w:p>
      <w:pPr>
        <w:spacing w:after="50" w:before="8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3725"/>
                    </a:xfrm>
                    <a:prstGeom prst="rect">
                      <a:avLst/>
                    </a:prstGeom>
                  </pic:spPr>
                </pic:pic>
              </a:graphicData>
            </a:graphic>
          </wp:inline>
        </w:drawing>
      </w:r>
    </w:p>
    <w:p>
      <w:pPr>
        <w:spacing w:after="150" w:before="0" w:line="276"/>
        <w:jc w:val="center"/>
      </w:pPr>
      <w:r>
        <w:rPr>
          <w:rFonts w:ascii="Arial" w:cs="Arial" w:eastAsia="Arial" w:hAnsi="Arial"/>
          <w:i/>
          <w:iCs/>
          <w:color w:val="777777"/>
          <w:sz w:val="17"/>
          <w:szCs w:val="17"/>
        </w:rPr>
        <w:t xml:space="preserve">Abbildung 5: Ersatzschaltbild der Wirkkette vom Netz über die Hauptverteilung bis zur Leuchte.</w:t>
      </w:r>
    </w:p>
    <w:p>
      <w:pPr>
        <w:spacing w:after="120" w:before="0" w:line="276"/>
      </w:pPr>
      <w:r>
        <w:rPr>
          <w:rFonts w:ascii="Arial" w:cs="Arial" w:eastAsia="Arial" w:hAnsi="Arial"/>
          <w:sz w:val="22"/>
          <w:szCs w:val="22"/>
        </w:rPr>
        <w:t xml:space="preserve">Das Schaltbild zeigt, wo die einzelnen Anteile der Spannungsänderung entstehen: im vorgelagerten Netz, in der Hauptverteilung und in der Endstromkreisleitung. Die Messung zeigt, dass der überwiegende Anteil bereits an der Hauptverteilung vorhanden ist. Das ist der Grund, weshalb Massnahmen am Endstromkreis allein, etwa eine Querschnittsverstärkung nach M15, nur begrenzt wirken.</w:t>
      </w:r>
    </w:p>
    <w:p>
      <w:pPr>
        <w:pStyle w:val="Heading2"/>
        <w:spacing w:after="90" w:before="230"/>
      </w:pPr>
      <w:r>
        <w:rPr>
          <w:rFonts w:ascii="Arial" w:cs="Arial" w:eastAsia="Arial" w:hAnsi="Arial"/>
        </w:rPr>
        <w:t xml:space="preserve">15.2 Messpunkt MP-1, Übergabepunkt und Hauptverteilung</w:t>
      </w:r>
    </w:p>
    <w:p>
      <w:pPr>
        <w:spacing w:after="70" w:before="100"/>
      </w:pPr>
      <w:r>
        <w:rPr>
          <w:rFonts w:ascii="Arial" w:cs="Arial" w:eastAsia="Arial" w:hAnsi="Arial"/>
          <w:b/>
          <w:bCs/>
          <w:color w:val="15314F"/>
          <w:sz w:val="22"/>
          <w:szCs w:val="22"/>
        </w:rPr>
        <w:t xml:space="preserve">Bild 01 — Technikraum im Keller, Gesamtübersicht</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MP-1 · Übergabepunkt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Der Technikraum mit geöffneten Verteilungen. Links die Hauptverteilung, in der Mitte das Zählerfeld, oben an der Wand das Gehäuse des Messgeräts.</w:t>
            </w:r>
          </w:p>
        </w:tc>
      </w:tr>
    </w:tbl>
    <w:p>
      <w:pPr>
        <w:spacing w:after="120"/>
      </w:pPr>
    </w:p>
    <w:p>
      <w:pPr>
        <w:spacing w:after="70" w:before="100"/>
      </w:pPr>
      <w:r>
        <w:rPr>
          <w:rFonts w:ascii="Arial" w:cs="Arial" w:eastAsia="Arial" w:hAnsi="Arial"/>
          <w:b/>
          <w:bCs/>
          <w:color w:val="15314F"/>
          <w:sz w:val="22"/>
          <w:szCs w:val="22"/>
        </w:rPr>
        <w:t xml:space="preserve">Bild 02 — Zählerfeld mit Messgerät, Zähler und Rundsteuerempfänger</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MP-1 · Übergabepunkt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Im oberen Feld das Messgerät mit Anschlussleitungen. Darunter der Zähler des Elektrizitätswerks, rechts der Rundsteuerempfänger. Belegt den Anschluss der Anlage am Rundsteuersystem.</w:t>
            </w:r>
          </w:p>
        </w:tc>
      </w:tr>
    </w:tbl>
    <w:p>
      <w:pPr>
        <w:spacing w:after="120"/>
      </w:pPr>
    </w:p>
    <w:p>
      <w:r>
        <w:br w:type="page"/>
      </w:r>
    </w:p>
    <w:p>
      <w:pPr>
        <w:spacing w:after="70" w:before="100"/>
      </w:pPr>
      <w:r>
        <w:rPr>
          <w:rFonts w:ascii="Arial" w:cs="Arial" w:eastAsia="Arial" w:hAnsi="Arial"/>
          <w:b/>
          <w:bCs/>
          <w:color w:val="15314F"/>
          <w:sz w:val="22"/>
          <w:szCs w:val="22"/>
        </w:rPr>
        <w:t xml:space="preserve">Bild 03 — Vorsicherung 1F1 mit Spannungsabgriffen</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MP-1 · Übergabepunkt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NH-Sicherungslasttrennschalter mit der Beschriftung 1F1 Vorsicherung Typ 1+2 Ableiter NH00 max. 125 A. Die roten und schwarzen Klemmen sind die Spannungsabgriffe der Messung. Bestätigt die Bezügersicherung von 125 A.</w:t>
            </w:r>
          </w:p>
        </w:tc>
      </w:tr>
    </w:tbl>
    <w:p>
      <w:pPr>
        <w:spacing w:after="120"/>
      </w:pPr>
    </w:p>
    <w:p>
      <w:pPr>
        <w:spacing w:after="70" w:before="100"/>
      </w:pPr>
      <w:r>
        <w:rPr>
          <w:rFonts w:ascii="Arial" w:cs="Arial" w:eastAsia="Arial" w:hAnsi="Arial"/>
          <w:b/>
          <w:bCs/>
          <w:color w:val="15314F"/>
          <w:sz w:val="22"/>
          <w:szCs w:val="22"/>
        </w:rPr>
        <w:t xml:space="preserve">Bild 04 — Hauptverteilung mit Messgerät und Stromsensoren</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MP-1 · Hauptverteilung</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Hauptverteilung mit dem Messgerät und den flexiblen Stromsensoren. Auf den Automaten die Abgänge 2F3 bis 2F6, 7F1, 7F2 sowie 7F4 bis 7F7. Darunter die Kältetechnik 2F6 und die Küchengeräte.</w:t>
            </w:r>
          </w:p>
        </w:tc>
      </w:tr>
    </w:tbl>
    <w:p>
      <w:pPr>
        <w:spacing w:after="120"/>
      </w:pPr>
    </w:p>
    <w:p>
      <w:r>
        <w:br w:type="page"/>
      </w:r>
    </w:p>
    <w:p>
      <w:pPr>
        <w:pStyle w:val="Heading2"/>
        <w:spacing w:after="90" w:before="230"/>
      </w:pPr>
      <w:r>
        <w:rPr>
          <w:rFonts w:ascii="Arial" w:cs="Arial" w:eastAsia="Arial" w:hAnsi="Arial"/>
        </w:rPr>
        <w:t xml:space="preserve">15.3 Messpunkt MP-2, Unterverteilung Erdgeschoss</w:t>
      </w:r>
    </w:p>
    <w:p>
      <w:pPr>
        <w:spacing w:after="70" w:before="100"/>
      </w:pPr>
      <w:r>
        <w:rPr>
          <w:rFonts w:ascii="Arial" w:cs="Arial" w:eastAsia="Arial" w:hAnsi="Arial"/>
          <w:b/>
          <w:bCs/>
          <w:color w:val="15314F"/>
          <w:sz w:val="22"/>
          <w:szCs w:val="22"/>
        </w:rPr>
        <w:t xml:space="preserve">Bild 05 — Unterverteilung Erdgeschoss im Treppenhaus</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MP-2 · Unterverteilung EG</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geöffnete Verteilung mit der eingehefteten Legende Unterverteilung Erdgeschoss. Zuordnungsbeleg für MP-2.</w:t>
            </w:r>
          </w:p>
        </w:tc>
      </w:tr>
    </w:tbl>
    <w:p>
      <w:pPr>
        <w:spacing w:after="120"/>
      </w:pPr>
    </w:p>
    <w:p>
      <w:pPr>
        <w:spacing w:after="70" w:before="100"/>
      </w:pPr>
      <w:r>
        <w:rPr>
          <w:rFonts w:ascii="Arial" w:cs="Arial" w:eastAsia="Arial" w:hAnsi="Arial"/>
          <w:b/>
          <w:bCs/>
          <w:color w:val="15314F"/>
          <w:sz w:val="22"/>
          <w:szCs w:val="22"/>
        </w:rPr>
        <w:t xml:space="preserve">Bild 06 — Unterverteilung Erdgeschoss mit installiertem Messgerät</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MP-2 · Unterverteilung EG</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Dieselbe Verteilung mit dem Messgerät im unteren Feld und den weissen Anschlussleitungen für Spannung und Strom.</w:t>
            </w:r>
          </w:p>
        </w:tc>
      </w:tr>
    </w:tbl>
    <w:p>
      <w:pPr>
        <w:spacing w:after="120"/>
      </w:pPr>
    </w:p>
    <w:p>
      <w:r>
        <w:br w:type="page"/>
      </w:r>
    </w:p>
    <w:p>
      <w:pPr>
        <w:spacing w:after="70" w:before="100"/>
      </w:pPr>
      <w:r>
        <w:rPr>
          <w:rFonts w:ascii="Arial" w:cs="Arial" w:eastAsia="Arial" w:hAnsi="Arial"/>
          <w:b/>
          <w:bCs/>
          <w:color w:val="15314F"/>
          <w:sz w:val="22"/>
          <w:szCs w:val="22"/>
        </w:rPr>
        <w:t xml:space="preserve">Bild 07 — Messgerät an der Wand im Erdgeschoss</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MP-2 · Unterverteilung EG</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Das Messgerät an einer Wandhalterung mit Antenne für den Fernzugriff, über den die Messung täglich kontrolliert wurde.</w:t>
            </w:r>
          </w:p>
        </w:tc>
      </w:tr>
    </w:tbl>
    <w:p>
      <w:pPr>
        <w:spacing w:after="120"/>
      </w:pPr>
    </w:p>
    <w:p>
      <w:pPr>
        <w:spacing w:after="70" w:before="100"/>
      </w:pPr>
      <w:r>
        <w:rPr>
          <w:rFonts w:ascii="Arial" w:cs="Arial" w:eastAsia="Arial" w:hAnsi="Arial"/>
          <w:b/>
          <w:bCs/>
          <w:color w:val="15314F"/>
          <w:sz w:val="22"/>
          <w:szCs w:val="22"/>
        </w:rPr>
        <w:t xml:space="preserve">Bild 08 — Verteilung Erdgeschoss, Automaten und Fehlerstromschutzschalter</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B9770E"/>
                <w:sz w:val="18"/>
                <w:szCs w:val="18"/>
              </w:rPr>
              <w:t xml:space="preserve">Anlagendokumentation</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Dicht belegte Verteilung mit Automaten, roten Fehlerstromschutzschaltern und farbiger Aderkennzeichnung. Das Gerät oben rechts ist Netzwerktechnik, kein Messgerät.</w:t>
            </w:r>
          </w:p>
        </w:tc>
      </w:tr>
    </w:tbl>
    <w:p>
      <w:pPr>
        <w:spacing w:after="120"/>
      </w:pPr>
    </w:p>
    <w:p>
      <w:r>
        <w:br w:type="page"/>
      </w:r>
    </w:p>
    <w:p>
      <w:pPr>
        <w:pStyle w:val="Heading2"/>
        <w:spacing w:after="90" w:before="230"/>
      </w:pPr>
      <w:r>
        <w:rPr>
          <w:rFonts w:ascii="Arial" w:cs="Arial" w:eastAsia="Arial" w:hAnsi="Arial"/>
        </w:rPr>
        <w:t xml:space="preserve">15.4 Messpunkt MP-3, PV-Abgang</w:t>
      </w:r>
    </w:p>
    <w:p>
      <w:pPr>
        <w:spacing w:after="70" w:before="100"/>
      </w:pPr>
      <w:r>
        <w:rPr>
          <w:rFonts w:ascii="Arial" w:cs="Arial" w:eastAsia="Arial" w:hAnsi="Arial"/>
          <w:b/>
          <w:bCs/>
          <w:color w:val="15314F"/>
          <w:sz w:val="22"/>
          <w:szCs w:val="22"/>
        </w:rPr>
        <w:t xml:space="preserve">Bild 09 — Sammelschiene mit PV-Abgang und Spannungsabgriffen</w:t>
      </w:r>
    </w:p>
    <w:p>
      <w:pPr>
        <w:spacing w:after="60" w:before="3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24288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MP-3 · PV-Abgang 1F5</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Kupfer-Sammelschiene mit vier NH-Sicherungslasttrennschaltern. Beschriftungen Vorsicherung 1 bis 3 mit je 100 A sowie 1F5 Bezüger PV-Anlage. Die blauen Klemmen sind die Spannungsabgriffe.</w:t>
            </w:r>
          </w:p>
        </w:tc>
      </w:tr>
    </w:tbl>
    <w:p>
      <w:pPr>
        <w:spacing w:after="120"/>
      </w:pPr>
    </w:p>
    <w:p>
      <w:pPr>
        <w:spacing w:after="70" w:before="100"/>
      </w:pPr>
      <w:r>
        <w:rPr>
          <w:rFonts w:ascii="Arial" w:cs="Arial" w:eastAsia="Arial" w:hAnsi="Arial"/>
          <w:b/>
          <w:bCs/>
          <w:color w:val="15314F"/>
          <w:sz w:val="22"/>
          <w:szCs w:val="22"/>
        </w:rPr>
        <w:t xml:space="preserve">Bild 10 — PV-Abgang, zweite Ansicht</w:t>
      </w:r>
    </w:p>
    <w:p>
      <w:pPr>
        <w:spacing w:after="60" w:before="3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24288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15314F"/>
                <w:sz w:val="18"/>
                <w:szCs w:val="18"/>
              </w:rPr>
              <w:t xml:space="preserve">MP-3 · PV-Abgang 1F5</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Gleiche Stelle aus verändertem Blickwinkel mit den abgehenden Leitungen und den Klemmstellen der Messleitungen.</w:t>
            </w:r>
          </w:p>
        </w:tc>
      </w:tr>
    </w:tbl>
    <w:p>
      <w:pPr>
        <w:spacing w:after="120"/>
      </w:pPr>
    </w:p>
    <w:p>
      <w:r>
        <w:br w:type="page"/>
      </w:r>
    </w:p>
    <w:p>
      <w:pPr>
        <w:pStyle w:val="Heading2"/>
        <w:spacing w:after="90" w:before="230"/>
      </w:pPr>
      <w:r>
        <w:rPr>
          <w:rFonts w:ascii="Arial" w:cs="Arial" w:eastAsia="Arial" w:hAnsi="Arial"/>
        </w:rPr>
        <w:t xml:space="preserve">15.5 Objekt und Symptom</w:t>
      </w:r>
    </w:p>
    <w:p>
      <w:pPr>
        <w:spacing w:after="70" w:before="100"/>
      </w:pPr>
      <w:r>
        <w:rPr>
          <w:rFonts w:ascii="Arial" w:cs="Arial" w:eastAsia="Arial" w:hAnsi="Arial"/>
          <w:b/>
          <w:bCs/>
          <w:color w:val="15314F"/>
          <w:sz w:val="22"/>
          <w:szCs w:val="22"/>
        </w:rPr>
        <w:t xml:space="preserve">Bild 11 — Gastraum, Pendelleuchte</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555555"/>
                <w:sz w:val="18"/>
                <w:szCs w:val="18"/>
              </w:rPr>
              <w:t xml:space="preserve">Objekt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Mehrarmige Pendelleuchte mit Glaskugeln an der Deckenverkleidung des Gastraums.</w:t>
            </w:r>
          </w:p>
        </w:tc>
      </w:tr>
    </w:tbl>
    <w:p>
      <w:pPr>
        <w:spacing w:after="120"/>
      </w:pPr>
    </w:p>
    <w:p>
      <w:pPr>
        <w:spacing w:after="70" w:before="100"/>
      </w:pPr>
      <w:r>
        <w:rPr>
          <w:rFonts w:ascii="Arial" w:cs="Arial" w:eastAsia="Arial" w:hAnsi="Arial"/>
          <w:b/>
          <w:bCs/>
          <w:color w:val="15314F"/>
          <w:sz w:val="22"/>
          <w:szCs w:val="22"/>
        </w:rPr>
        <w:t xml:space="preserve">Bild 12 — Deckenauslass mit Klemmstellen</w:t>
      </w:r>
    </w:p>
    <w:p>
      <w:pPr>
        <w:spacing w:after="60" w:before="3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24288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555555"/>
                <w:sz w:val="18"/>
                <w:szCs w:val="18"/>
              </w:rPr>
              <w:t xml:space="preserve">Objekt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Geöffneter Deckenauslass in der Brandschutzdecke mit dichter Belegung und mehreren Verbindungsklemmen. Die Leitungslängen sind ein Faktor für die Impedanz des Lichtstromkreises.</w:t>
            </w:r>
          </w:p>
        </w:tc>
      </w:tr>
    </w:tbl>
    <w:p>
      <w:pPr>
        <w:spacing w:after="120"/>
      </w:pPr>
    </w:p>
    <w:p>
      <w:r>
        <w:br w:type="page"/>
      </w:r>
    </w:p>
    <w:p>
      <w:pPr>
        <w:spacing w:after="70" w:before="100"/>
      </w:pPr>
      <w:r>
        <w:rPr>
          <w:rFonts w:ascii="Arial" w:cs="Arial" w:eastAsia="Arial" w:hAnsi="Arial"/>
          <w:b/>
          <w:bCs/>
          <w:color w:val="15314F"/>
          <w:sz w:val="22"/>
          <w:szCs w:val="22"/>
        </w:rPr>
        <w:t xml:space="preserve">Bild 13 — LED-Leuchte RIBAG mit Typenschild</w:t>
      </w:r>
    </w:p>
    <w:p>
      <w:pPr>
        <w:spacing w:after="60" w:before="30"/>
        <w:jc w:val="center"/>
      </w:pPr>
      <w:r>
        <w:drawing>
          <wp:inline distT="0" distB="0" distL="0" distR="0">
            <wp:extent cx="24288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28875"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Messpunkt</w:t>
            </w:r>
          </w:p>
        </w:tc>
        <w:tc>
          <w:tcPr>
            <w:tcW w:type="dxa" w:w="7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b/>
                <w:bCs/>
                <w:color w:val="2E7D32"/>
                <w:sz w:val="18"/>
                <w:szCs w:val="18"/>
              </w:rPr>
              <w:t xml:space="preserve">Objekt</w:t>
            </w:r>
          </w:p>
        </w:tc>
      </w:tr>
      <w:tr>
        <w:tc>
          <w:tcPr>
            <w:tcW w:type="dxa" w:w="1800"/>
            <w:tcBorders>
              <w:top w:val="single" w:color="BBBBBB" w:sz="1"/>
              <w:left w:val="single" w:color="BBBBBB" w:sz="1"/>
              <w:bottom w:val="single" w:color="BBBBBB" w:sz="1"/>
              <w:right w:val="single" w:color="BBBBBB" w:sz="1"/>
            </w:tcBorders>
            <w:shd w:fill="F2F4F7" w:color="auto" w:val="clear"/>
            <w:tcMar>
              <w:top w:type="dxa" w:w="60"/>
              <w:left w:type="dxa" w:w="110"/>
              <w:bottom w:type="dxa" w:w="60"/>
              <w:right w:type="dxa" w:w="110"/>
            </w:tcMar>
            <w:vAlign w:val="center"/>
          </w:tcPr>
          <w:p>
            <w:pPr>
              <w:spacing w:after="0" w:line="258"/>
            </w:pPr>
            <w:r>
              <w:rPr>
                <w:rFonts w:ascii="Arial" w:cs="Arial" w:eastAsia="Arial" w:hAnsi="Arial"/>
                <w:b/>
                <w:bCs/>
                <w:sz w:val="18"/>
                <w:szCs w:val="18"/>
              </w:rPr>
              <w:t xml:space="preserve">Inhalt</w:t>
            </w:r>
          </w:p>
        </w:tc>
        <w:tc>
          <w:tcPr>
            <w:tcW w:type="dxa" w:w="7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Abgenommene LED-Deckenleuchte mit lesbarem Typenschild RIBAG 4142.012.27.17 D, 230 V / 50 Hz, 12 W, IP 54. Anschluss über zwei WAGO-221-Klemmen, Treiber integriert, kein externes Vorschaltgerät. Zentrale Aufnahme für die Beurteilung der Störfestigkeit.</w:t>
            </w:r>
          </w:p>
        </w:tc>
      </w:tr>
    </w:tbl>
    <w:p>
      <w:pPr>
        <w:spacing w:after="120"/>
      </w:pPr>
    </w:p>
    <w:p>
      <w:r>
        <w:br w:type="page"/>
      </w:r>
    </w:p>
    <w:p>
      <w:pPr>
        <w:pStyle w:val="Heading1"/>
        <w:spacing w:after="140" w:before="300"/>
      </w:pPr>
      <w:r>
        <w:rPr>
          <w:rFonts w:ascii="Arial" w:cs="Arial" w:eastAsia="Arial" w:hAnsi="Arial"/>
        </w:rPr>
        <w:t xml:space="preserve">Anhang A: Übersicht der Messwerte aller Messpunkte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Grösse</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MP-1</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MP-2</w:t>
            </w:r>
          </w:p>
        </w:tc>
        <w:tc>
          <w:tcPr>
            <w:tcW w:type="dxa" w:w="22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Ergebnis EN 50160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konform</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auswertbar</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konform</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Messdauer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287,3 h</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286,5 h</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286,3 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Fehlende Messwerte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0,000 %</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U1N Mittel</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234,73 V</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234,76 V</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234,76 V</w:t>
            </w:r>
          </w:p>
        </w:tc>
      </w:tr>
      <w:tr>
        <w:tc>
          <w:tcPr>
            <w:tcW w:type="dxa" w:w="24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U2N Mittel</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234,97 V</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72,22 V (Messfehler)</w:t>
            </w:r>
          </w:p>
        </w:tc>
        <w:tc>
          <w:tcPr>
            <w:tcW w:type="dxa" w:w="22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235,01 V</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U3N Mittel</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235,41 V</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235,34 V</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235,44 V</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U1 Mittel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1,72 %</w:t>
            </w:r>
          </w:p>
        </w:tc>
      </w:tr>
      <w:tr>
        <w:tc>
          <w:tcPr>
            <w:tcW w:type="dxa" w:w="24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THD U3 Mittel</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c>
          <w:tcPr>
            <w:tcW w:type="dxa" w:w="22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1,68 %</w:t>
            </w:r>
          </w:p>
        </w:tc>
      </w:tr>
      <w:tr>
        <w:tc>
          <w:tcPr>
            <w:tcW w:type="dxa" w:w="2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U2N Maximum</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9,08 (siehe 7.5)</w:t>
            </w:r>
          </w:p>
        </w:tc>
        <w:tc>
          <w:tcPr>
            <w:tcW w:type="dxa" w:w="22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1,62</w:t>
            </w:r>
          </w:p>
        </w:tc>
      </w:tr>
      <w:tr>
        <w:tc>
          <w:tcPr>
            <w:tcW w:type="dxa" w:w="24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Plt U3N Maximum</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9,08 (siehe 7.5)</w:t>
            </w:r>
          </w:p>
        </w:tc>
        <w:tc>
          <w:tcPr>
            <w:tcW w:type="dxa" w:w="22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1,19</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Signalspannung Maximum</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2,40 %</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2,30 %</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2,20 %</w:t>
            </w:r>
          </w:p>
        </w:tc>
      </w:tr>
      <w:tr>
        <w:tc>
          <w:tcPr>
            <w:tcW w:type="dxa" w:w="24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Unsymmetrie Maximum</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1,90 %</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76,98 % (Messfehler)</w:t>
            </w:r>
          </w:p>
        </w:tc>
        <w:tc>
          <w:tcPr>
            <w:tcW w:type="dxa" w:w="22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1,77 %</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Frequenz Mittel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50,00 Hz</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4"/>
              <w:bottom w:val="single" w:color="2E7D32" w:sz="4"/>
              <w:right w:val="single" w:color="2E7D32" w:sz="4"/>
            </w:tcBorders>
            <w:shd w:fill="FBFCFD" w:color="auto" w:val="clear"/>
            <w:tcMar>
              <w:top w:type="dxa" w:w="130"/>
              <w:left w:type="dxa" w:w="170"/>
              <w:bottom w:type="dxa" w:w="130"/>
              <w:right w:type="dxa" w:w="140"/>
            </w:tcMar>
          </w:tcPr>
          <w:p>
            <w:pPr>
              <w:spacing w:after="60"/>
            </w:pPr>
            <w:r>
              <w:rPr>
                <w:rFonts w:ascii="Arial" w:cs="Arial" w:eastAsia="Arial" w:hAnsi="Arial"/>
                <w:b/>
                <w:bCs/>
                <w:color w:val="2E7D32"/>
                <w:sz w:val="22"/>
                <w:szCs w:val="22"/>
              </w:rPr>
              <w:t xml:space="preserve">Was diese Tabelle zeigt</w:t>
            </w:r>
          </w:p>
          <w:p>
            <w:pPr>
              <w:spacing w:after="40" w:line="264"/>
            </w:pPr>
            <w:r>
              <w:rPr>
                <w:rFonts w:ascii="Arial" w:cs="Arial" w:eastAsia="Arial" w:hAnsi="Arial"/>
                <w:sz w:val="21"/>
                <w:szCs w:val="21"/>
              </w:rPr>
              <w:t xml:space="preserve">Die Übereinstimmung von MP-1 und MP-3 auf allen Spannungsgrössen ist bemerkenswert: Die Mittelwerte weichen um 0,03 bis 0,04 V voneinander ab, die Flickermaxima und THD-Werte sind identisch.</w:t>
            </w:r>
          </w:p>
          <w:p>
            <w:pPr>
              <w:spacing w:after="40" w:line="264"/>
            </w:pPr>
            <w:r>
              <w:rPr>
                <w:rFonts w:ascii="Arial" w:cs="Arial" w:eastAsia="Arial" w:hAnsi="Arial"/>
                <w:sz w:val="21"/>
                <w:szCs w:val="21"/>
              </w:rPr>
              <w:t xml:space="preserve">MP-2 stimmt auf L1 und L3 ebenfalls überein. Nur die aus U2 abgeleiteten Grössen fallen heraus.</w:t>
            </w:r>
          </w:p>
          <w:p>
            <w:pPr>
              <w:spacing w:after="40" w:line="264"/>
            </w:pPr>
            <w:r>
              <w:rPr>
                <w:rFonts w:ascii="Arial" w:cs="Arial" w:eastAsia="Arial" w:hAnsi="Arial"/>
                <w:sz w:val="21"/>
                <w:szCs w:val="21"/>
              </w:rPr>
              <w:t xml:space="preserve">Drei Geräte mit verschiedenen Seriennummern und teilweise verschiedener Firmware liefern damit ein in sich geschlossenes Bild. Die Messung ist gerätetechnisch mehrfach abgesichert.</w:t>
            </w:r>
          </w:p>
        </w:tc>
      </w:tr>
    </w:tbl>
    <w:p>
      <w:r>
        <w:br w:type="page"/>
      </w:r>
    </w:p>
    <w:p>
      <w:pPr>
        <w:pStyle w:val="Heading1"/>
        <w:spacing w:after="140" w:before="300"/>
      </w:pPr>
      <w:r>
        <w:rPr>
          <w:rFonts w:ascii="Arial" w:cs="Arial" w:eastAsia="Arial" w:hAnsi="Arial"/>
        </w:rPr>
        <w:t xml:space="preserve">Anhang B: Zeitachse des Rundsteuerprogramms</w:t>
      </w:r>
    </w:p>
    <w:p>
      <w:pPr>
        <w:spacing w:after="120" w:before="0" w:line="276"/>
      </w:pPr>
      <w:r>
        <w:rPr>
          <w:rFonts w:ascii="Arial" w:cs="Arial" w:eastAsia="Arial" w:hAnsi="Arial"/>
          <w:sz w:val="22"/>
          <w:szCs w:val="22"/>
        </w:rPr>
        <w:t xml:space="preserve">Auszug aus dem Rundsteuerprogramm des Elektrizitätswerks Zuzwil, gültig ab 05.02.2026, Sommerbetrieb Montag bis Freitag. Die Kommandos für die Strassenbeleuchtung werden dämmerungsabhängig ausgelöst und fallen damit in das vom Betreiber gemeldete Zeitfenster.</w:t>
      </w:r>
    </w:p>
    <w:p>
      <w:pPr>
        <w:spacing w:after="50" w:before="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247900"/>
                    </a:xfrm>
                    <a:prstGeom prst="rect">
                      <a:avLst/>
                    </a:prstGeom>
                  </pic:spPr>
                </pic:pic>
              </a:graphicData>
            </a:graphic>
          </wp:inline>
        </w:drawing>
      </w:r>
    </w:p>
    <w:p>
      <w:pPr>
        <w:spacing w:after="150" w:before="0" w:line="276"/>
        <w:jc w:val="center"/>
      </w:pPr>
      <w:r>
        <w:rPr>
          <w:rFonts w:ascii="Arial" w:cs="Arial" w:eastAsia="Arial" w:hAnsi="Arial"/>
          <w:i/>
          <w:iCs/>
          <w:color w:val="777777"/>
          <w:sz w:val="17"/>
          <w:szCs w:val="17"/>
        </w:rPr>
        <w:t xml:space="preserve">Abbildung 2: Schaltbefehle im Tagesverlauf gegenüber dem gemeldeten Zeitfenster.</w:t>
      </w:r>
    </w:p>
    <w:p>
      <w:pPr>
        <w:spacing w:after="100"/>
      </w:pPr>
    </w:p>
    <w:p>
      <w:pPr>
        <w:spacing w:after="120" w:before="0" w:line="276"/>
      </w:pPr>
      <w:r>
        <w:rPr>
          <w:rFonts w:ascii="Arial" w:cs="Arial" w:eastAsia="Arial" w:hAnsi="Arial"/>
          <w:sz w:val="22"/>
          <w:szCs w:val="22"/>
        </w:rPr>
        <w:t xml:space="preserve">Die Auswertung hat gezeigt, dass keines der fünf dokumentierten Ereignisse zeitlich mit einem Schaltbefehl zusammenfällt. Zusammen mit dem unauffälligen Signalpegel von 2,40 Prozent ist die Rundsteuer-Hypothese damit entkräftet.</w:t>
      </w:r>
    </w:p>
    <w:p>
      <w:pPr>
        <w:spacing w:after="120"/>
      </w:pPr>
    </w:p>
    <w:p>
      <w:pPr>
        <w:spacing w:after="50" w:before="8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57450"/>
                    </a:xfrm>
                    <a:prstGeom prst="rect">
                      <a:avLst/>
                    </a:prstGeom>
                  </pic:spPr>
                </pic:pic>
              </a:graphicData>
            </a:graphic>
          </wp:inline>
        </w:drawing>
      </w:r>
    </w:p>
    <w:p>
      <w:pPr>
        <w:spacing w:after="150" w:before="0" w:line="276"/>
        <w:jc w:val="center"/>
      </w:pPr>
      <w:r>
        <w:rPr>
          <w:rFonts w:ascii="Arial" w:cs="Arial" w:eastAsia="Arial" w:hAnsi="Arial"/>
          <w:i/>
          <w:iCs/>
          <w:color w:val="777777"/>
          <w:sz w:val="17"/>
          <w:szCs w:val="17"/>
        </w:rPr>
        <w:t xml:space="preserve">Abbildung 3: Berechnete Drift des Sonnenuntergangs über die Messwoche. Ereignisse, die dieser Drift folgen, wären dem dämmerungsgesteuerten Schaltbefehl zuzuordnen.</w:t>
      </w:r>
    </w:p>
    <w:p>
      <w:r>
        <w:br w:type="page"/>
      </w:r>
    </w:p>
    <w:p>
      <w:pPr>
        <w:pStyle w:val="Heading1"/>
        <w:spacing w:after="140" w:before="300"/>
      </w:pPr>
      <w:r>
        <w:rPr>
          <w:rFonts w:ascii="Arial" w:cs="Arial" w:eastAsia="Arial" w:hAnsi="Arial"/>
        </w:rPr>
        <w:t xml:space="preserve">Anhang C: Interne Hinweise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4"/>
              <w:bottom w:val="single" w:color="C0392B" w:sz="4"/>
              <w:right w:val="single" w:color="C0392B" w:sz="4"/>
            </w:tcBorders>
            <w:shd w:fill="FBFCFD" w:color="auto" w:val="clear"/>
            <w:tcMar>
              <w:top w:type="dxa" w:w="130"/>
              <w:left w:type="dxa" w:w="170"/>
              <w:bottom w:type="dxa" w:w="130"/>
              <w:right w:type="dxa" w:w="140"/>
            </w:tcMar>
          </w:tcPr>
          <w:p>
            <w:pPr>
              <w:spacing w:after="60"/>
            </w:pPr>
            <w:r>
              <w:rPr>
                <w:rFonts w:ascii="Arial" w:cs="Arial" w:eastAsia="Arial" w:hAnsi="Arial"/>
                <w:b/>
                <w:bCs/>
                <w:color w:val="C0392B"/>
                <w:sz w:val="22"/>
                <w:szCs w:val="22"/>
              </w:rPr>
              <w:t xml:space="preserve">Nur intern</w:t>
            </w:r>
          </w:p>
          <w:p>
            <w:pPr>
              <w:spacing w:after="40" w:line="264"/>
            </w:pPr>
            <w:r>
              <w:rPr>
                <w:rFonts w:ascii="Arial" w:cs="Arial" w:eastAsia="Arial" w:hAnsi="Arial"/>
                <w:sz w:val="21"/>
                <w:szCs w:val="21"/>
              </w:rPr>
              <w:t xml:space="preserve">Dieser Anhang enthält Arbeitshinweise und ist vor einer Weitergabe an den Endkunden zu entfernen.</w:t>
            </w:r>
          </w:p>
        </w:tc>
      </w:tr>
    </w:tbl>
    <w:p>
      <w:pPr>
        <w:pStyle w:val="Heading2"/>
        <w:spacing w:after="90" w:before="230"/>
      </w:pPr>
      <w:r>
        <w:rPr>
          <w:rFonts w:ascii="Arial" w:cs="Arial" w:eastAsia="Arial" w:hAnsi="Arial"/>
        </w:rPr>
        <w:t xml:space="preserve">C.1 Formale Punkte in den Geräteberichten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Punkt</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MP-1</w:t>
            </w:r>
          </w:p>
        </w:tc>
        <w:tc>
          <w:tcPr>
            <w:tcW w:type="dxa" w:w="2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MP-2</w:t>
            </w:r>
          </w:p>
        </w:tc>
        <w:tc>
          <w:tcPr>
            <w:tcW w:type="dxa" w:w="24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MP-3</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Ortsangabe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Zuzwill SG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9542 Zuzwil</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Zuzwill</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Korrekt</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9524 Zuzwil SG</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9524 Zuzwil SG</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9524 Zuzwil SG</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Feld Energieversorger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c>
          <w:tcPr>
            <w:tcW w:type="dxa" w:w="2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Feld Kommentar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leer</w:t>
            </w:r>
          </w:p>
        </w:tc>
      </w:tr>
      <w:tr>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Nennstrom konfiguriert</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400 A</w:t>
            </w:r>
          </w:p>
        </w:tc>
        <w:tc>
          <w:tcPr>
            <w:tcW w:type="dxa" w:w="2200"/>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32 A</w:t>
            </w:r>
          </w:p>
        </w:tc>
        <w:tc>
          <w:tcPr>
            <w:tcW w:type="dxa" w:w="2426"/>
            <w:tcBorders>
              <w:top w:val="single" w:color="BBBBBB" w:sz="1"/>
              <w:left w:val="single" w:color="BBBBBB" w:sz="1"/>
              <w:bottom w:val="single" w:color="BBBBBB" w:sz="1"/>
              <w:right w:val="single" w:color="BBBBBB" w:sz="1"/>
            </w:tcBorders>
            <w:shd w:fill="FFF3D6"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500 A</w:t>
            </w:r>
          </w:p>
        </w:tc>
      </w:tr>
      <w:tr>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Sachgerecht</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125 A</w:t>
            </w:r>
          </w:p>
        </w:tc>
        <w:tc>
          <w:tcPr>
            <w:tcW w:type="dxa" w:w="2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32 A</w:t>
            </w:r>
          </w:p>
        </w:tc>
        <w:tc>
          <w:tcPr>
            <w:tcW w:type="dxa" w:w="24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rund 54 A</w:t>
            </w:r>
          </w:p>
        </w:tc>
      </w:tr>
      <w:tr>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Bewertung</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3,2-fach zu hoch</w:t>
            </w:r>
          </w:p>
        </w:tc>
        <w:tc>
          <w:tcPr>
            <w:tcW w:type="dxa" w:w="2200"/>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plausibel</w:t>
            </w:r>
          </w:p>
        </w:tc>
        <w:tc>
          <w:tcPr>
            <w:tcW w:type="dxa" w:w="2426"/>
            <w:tcBorders>
              <w:top w:val="single" w:color="BBBBBB" w:sz="1"/>
              <w:left w:val="single" w:color="BBBBBB" w:sz="1"/>
              <w:bottom w:val="single" w:color="BBBBBB" w:sz="1"/>
              <w:right w:val="single" w:color="BBBBBB" w:sz="1"/>
            </w:tcBorders>
            <w:shd w:fill="FDECEA"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9,3-fach zu hoch</w:t>
            </w:r>
          </w:p>
        </w:tc>
      </w:tr>
    </w:tbl>
    <w:p>
      <w:pPr>
        <w:spacing w:after="120" w:before="0" w:line="276"/>
      </w:pPr>
      <w:r>
        <w:rPr>
          <w:rFonts w:ascii="Arial" w:cs="Arial" w:eastAsia="Arial" w:hAnsi="Arial"/>
          <w:sz w:val="22"/>
          <w:szCs w:val="22"/>
        </w:rPr>
        <w:t xml:space="preserve">Der Nennstrom ist die Bezugsgrösse für den TDD. Bei den genannten Abweichungen erscheinen alle TDD-Werte an MP-1 und MP-3 entsprechend zu klein. Die Spannungsbewertung ist davon nicht betroffen. Für künftige Messungen sind die Werte zu korrigieren.</w:t>
      </w:r>
    </w:p>
    <w:p>
      <w:pPr>
        <w:pStyle w:val="Heading2"/>
        <w:spacing w:after="90" w:before="230"/>
      </w:pPr>
      <w:r>
        <w:rPr>
          <w:rFonts w:ascii="Arial" w:cs="Arial" w:eastAsia="Arial" w:hAnsi="Arial"/>
        </w:rPr>
        <w:t xml:space="preserve">C.2 Empfehlung zur Weitergabe der Geräteberichte</w:t>
      </w:r>
    </w:p>
    <w:p>
      <w:pPr>
        <w:pStyle w:val="ListParagraph"/>
        <w:numPr>
          <w:ilvl w:val="0"/>
          <w:numId w:val="2"/>
        </w:numPr>
        <w:spacing w:after="50" w:line="272"/>
      </w:pPr>
      <w:r>
        <w:rPr>
          <w:rFonts w:ascii="Arial" w:cs="Arial" w:eastAsia="Arial" w:hAnsi="Arial"/>
          <w:sz w:val="21"/>
          <w:szCs w:val="21"/>
        </w:rPr>
        <w:t xml:space="preserve">Der Übereinstimmungsbericht von MP-1 kann unverändert weitergegeben werden, nach Korrektur der Ortsangabe und Eintrag des Netzbetreibers.</w:t>
      </w:r>
    </w:p>
    <w:p>
      <w:pPr>
        <w:pStyle w:val="ListParagraph"/>
        <w:numPr>
          <w:ilvl w:val="0"/>
          <w:numId w:val="2"/>
        </w:numPr>
        <w:spacing w:after="50" w:line="272"/>
      </w:pPr>
      <w:r>
        <w:rPr>
          <w:rFonts w:ascii="Arial" w:cs="Arial" w:eastAsia="Arial" w:hAnsi="Arial"/>
          <w:sz w:val="21"/>
          <w:szCs w:val="21"/>
        </w:rPr>
        <w:t xml:space="preserve">Der Bericht von MP-3 ebenso.</w:t>
      </w:r>
    </w:p>
    <w:p>
      <w:pPr>
        <w:pStyle w:val="ListParagraph"/>
        <w:numPr>
          <w:ilvl w:val="0"/>
          <w:numId w:val="2"/>
        </w:numPr>
        <w:spacing w:after="50" w:line="272"/>
      </w:pPr>
      <w:r>
        <w:rPr>
          <w:rFonts w:ascii="Arial" w:cs="Arial" w:eastAsia="Arial" w:hAnsi="Arial"/>
          <w:sz w:val="21"/>
          <w:szCs w:val="21"/>
        </w:rPr>
        <w:t xml:space="preserve">Der Bericht von MP-2 trägt den Vermerk nicht konform und darf ohne Erläuterung nicht zirkulieren. Empfohlen wird, ihn nicht beizulegen und stattdessen auf Kapitel 7 dieses Berichts zu verweisen.</w:t>
      </w:r>
    </w:p>
    <w:p>
      <w:pPr>
        <w:pStyle w:val="Heading2"/>
        <w:spacing w:after="90" w:before="230"/>
      </w:pPr>
      <w:r>
        <w:rPr>
          <w:rFonts w:ascii="Arial" w:cs="Arial" w:eastAsia="Arial" w:hAnsi="Arial"/>
        </w:rPr>
        <w:t xml:space="preserve">C.3 Korrekturen eigener Zwischenaussagen im Projektverlauf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Frühere Aussage</w:t>
            </w:r>
          </w:p>
        </w:tc>
        <w:tc>
          <w:tcPr>
            <w:tcW w:type="dxa" w:w="58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Korrektur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Netzbetreiber sei die SAK, Rundsteuerfrequenz 420 Hz</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Verifiziert: Elektrizitätswerk Zuzwil, 492 Hz lokal, 1029 Hz regional</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Im Zeitfenster zwischen 20 und 22 Uhr liege kein Schaltbefehl</w:t>
            </w:r>
          </w:p>
        </w:tc>
        <w:tc>
          <w:tcPr>
            <w:tcW w:type="dxa" w:w="5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Die dämmerungsgesteuerten Kommandos für die Strassenbeleuchtung wurden zunächst übersehen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Der Rückgang der Signalspannung von 2,40 auf 2,30 Prozent sei eine Dämpfung zur Unterverteilung hin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Nicht haltbar. MP-3 misst an derselben Sammelschiene wie MP-1 und zeigt 2,20 Prozent. Die Spanne ist Streuung von Einzelmaxima.</w:t>
            </w:r>
          </w:p>
        </w:tc>
      </w:tr>
      <w:tr>
        <w:tc>
          <w:tcPr>
            <w:tcW w:type="dxa" w:w="32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PV-Leistung 2 mal 17 kVA</w:t>
            </w:r>
          </w:p>
        </w:tc>
        <w:tc>
          <w:tcPr>
            <w:tcW w:type="dxa" w:w="58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Nach Auswertung des Anlagenschilds: je 18'700 W AC, Summe 37,4 kW</w:t>
            </w:r>
          </w:p>
        </w:tc>
      </w:tr>
    </w:tbl>
    <w:p>
      <w:pPr>
        <w:spacing w:after="120" w:before="0" w:line="276"/>
      </w:pPr>
      <w:r>
        <w:rPr>
          <w:rFonts w:ascii="Arial" w:cs="Arial" w:eastAsia="Arial" w:hAnsi="Arial"/>
          <w:i/>
          <w:iCs/>
          <w:color w:val="666666"/>
          <w:sz w:val="19"/>
          <w:szCs w:val="19"/>
        </w:rPr>
        <w:t xml:space="preserve">Diese Aufstellung dient der Nachvollziehbarkeit des Arbeitsverlaufs und ist nicht Bestandteil des Kundenberichts.</w:t>
      </w:r>
    </w:p>
    <w:p>
      <w:pPr>
        <w:pStyle w:val="Heading2"/>
        <w:spacing w:after="90" w:before="230"/>
      </w:pPr>
      <w:r>
        <w:rPr>
          <w:rFonts w:ascii="Arial" w:cs="Arial" w:eastAsia="Arial" w:hAnsi="Arial"/>
        </w:rPr>
        <w:t xml:space="preserve">C.4 Prüfvermerk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Prüfschritt</w:t>
            </w:r>
          </w:p>
        </w:tc>
        <w:tc>
          <w:tcPr>
            <w:tcW w:type="dxa" w:w="6026"/>
            <w:tcBorders>
              <w:top w:val="single" w:color="BBBBBB" w:sz="1"/>
              <w:left w:val="single" w:color="BBBBBB" w:sz="1"/>
              <w:bottom w:val="single" w:color="BBBBBB" w:sz="1"/>
              <w:right w:val="single" w:color="BBBBBB" w:sz="1"/>
            </w:tcBorders>
            <w:shd w:fill="1F4E79" w:color="auto" w:val="clear"/>
            <w:tcMar>
              <w:top w:type="dxa" w:w="60"/>
              <w:left w:type="dxa" w:w="110"/>
              <w:bottom w:type="dxa" w:w="60"/>
              <w:right w:type="dxa" w:w="110"/>
            </w:tcMar>
            <w:vAlign w:val="center"/>
          </w:tcPr>
          <w:p>
            <w:pPr>
              <w:spacing w:after="0" w:line="258"/>
            </w:pPr>
            <w:r>
              <w:rPr>
                <w:rFonts w:ascii="Arial" w:cs="Arial" w:eastAsia="Arial" w:hAnsi="Arial"/>
                <w:b/>
                <w:bCs/>
                <w:color w:val="FFFFFF"/>
                <w:sz w:val="18"/>
                <w:szCs w:val="18"/>
              </w:rPr>
              <w:t xml:space="preserve">Ergebnis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Nachrechnung aller Formeln in Kapitel 10</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18 Rechenblöcke unabhängig nachgerechnet, alle bestätigt</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Abgleich der Messwerte mit den Geräteberichten</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alle Werte aus den Übereinstimmungsberichten übernommen, keine Ablesewerte in Kapitel 6 bis 8</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Kreuzvergleich MP-1 gegen MP-3</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Abweichung der Spannungsmittelwerte 0,03 bis 0,04 V</w:t>
            </w:r>
          </w:p>
        </w:tc>
      </w:tr>
      <w:tr>
        <w:tc>
          <w:tcPr>
            <w:tcW w:type="dxa" w:w="3000"/>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Plausibilitätsprüfung der Ereignisse</w:t>
            </w:r>
          </w:p>
        </w:tc>
        <w:tc>
          <w:tcPr>
            <w:tcW w:type="dxa" w:w="6026"/>
            <w:tcBorders>
              <w:top w:val="single" w:color="BBBBBB" w:sz="1"/>
              <w:left w:val="single" w:color="BBBBBB" w:sz="1"/>
              <w:bottom w:val="single" w:color="BBBBBB" w:sz="1"/>
              <w:right w:val="single" w:color="BBBBBB" w:sz="1"/>
            </w:tcBorders>
            <w:shd w:fill="F7F9FC" w:color="auto" w:val="clear"/>
            <w:tcMar>
              <w:top w:type="dxa" w:w="60"/>
              <w:left w:type="dxa" w:w="110"/>
              <w:bottom w:type="dxa" w:w="60"/>
              <w:right w:type="dxa" w:w="110"/>
            </w:tcMar>
            <w:vAlign w:val="center"/>
          </w:tcPr>
          <w:p>
            <w:pPr>
              <w:spacing w:after="0" w:line="258"/>
            </w:pPr>
            <w:r>
              <w:rPr>
                <w:rFonts w:ascii="Arial" w:cs="Arial" w:eastAsia="Arial" w:hAnsi="Arial"/>
                <w:sz w:val="18"/>
                <w:szCs w:val="18"/>
              </w:rPr>
              <w:t xml:space="preserve">Spannungssignaturen an MP-1 und MP-3 stimmen für dasselbe Datum überein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Zuordnung der Bilder</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8"/>
            </w:pPr>
            <w:r>
              <w:rPr>
                <w:rFonts w:ascii="Arial" w:cs="Arial" w:eastAsia="Arial" w:hAnsi="Arial"/>
                <w:sz w:val="18"/>
                <w:szCs w:val="18"/>
              </w:rPr>
              <w:t xml:space="preserve">auf im Bild lesbare Beschriftungen gestützt, unsichere Fälle gekennzeichnet</w:t>
            </w:r>
          </w:p>
        </w:tc>
      </w:tr>
    </w:tbl>
    <w:p>
      <w:pPr>
        <w:spacing w:after="200"/>
      </w:pPr>
    </w:p>
    <w:p>
      <w:pPr>
        <w:spacing w:after="120" w:before="0" w:line="276"/>
      </w:pPr>
      <w:r>
        <w:rPr>
          <w:rFonts w:ascii="Arial" w:cs="Arial" w:eastAsia="Arial" w:hAnsi="Arial"/>
          <w:i/>
          <w:iCs/>
          <w:color w:val="666666"/>
          <w:sz w:val="19"/>
          <w:szCs w:val="19"/>
        </w:rPr>
        <w:t xml:space="preserve">Ende des Berichts. Erstellt am 23.08.2026 durch Burak Ücöz, kabuu — Netzqualität &amp; EMV Messungen.</w:t>
      </w:r>
    </w:p>
    <w:p>
      <w:pPr>
        <w:spacing w:after="120"/>
      </w:pPr>
    </w:p>
    <w:p>
      <w:pPr>
        <w:spacing w:after="0" w:before="0" w:line="276"/>
      </w:pPr>
      <w:r>
        <w:rPr>
          <w:rFonts w:ascii="Arial" w:cs="Arial" w:eastAsia="Arial" w:hAnsi="Arial"/>
          <w:b/>
          <w:bCs/>
          <w:sz w:val="22"/>
          <w:szCs w:val="22"/>
        </w:rPr>
        <w:t xml:space="preserve">Burak Ücöz</w:t>
      </w:r>
    </w:p>
    <w:p>
      <w:pPr>
        <w:spacing w:after="0" w:before="0" w:line="276"/>
      </w:pPr>
      <w:r>
        <w:rPr>
          <w:rFonts w:ascii="Arial" w:cs="Arial" w:eastAsia="Arial" w:hAnsi="Arial"/>
          <w:color w:val="555555"/>
          <w:sz w:val="20"/>
          <w:szCs w:val="20"/>
        </w:rPr>
        <w:t xml:space="preserve">kabuu — Netzqualität &amp; EMV Messungen · Im Abt 9 A · 8240 Thayngen</w:t>
      </w:r>
    </w:p>
    <w:p>
      <w:pPr>
        <w:spacing w:after="120" w:before="0" w:line="276"/>
      </w:pPr>
      <w:r>
        <w:rPr>
          <w:rFonts w:ascii="Arial" w:cs="Arial" w:eastAsia="Arial" w:hAnsi="Arial"/>
          <w:color w:val="555555"/>
          <w:sz w:val="20"/>
          <w:szCs w:val="20"/>
        </w:rPr>
        <w:t xml:space="preserve">+41 79 512 98 07 · engineering.kabuu@gmail.com</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kabuu · Netzqualität &amp; EMV Messungen · Burak Ücöz</w:t>
    </w:r>
    <w:r>
      <w:rPr>
        <w:rFonts w:ascii="Arial" w:cs="Arial" w:eastAsia="Arial" w:hAnsi="Arial"/>
        <w:color w:val="888888"/>
        <w:sz w:val="16"/>
        <w:szCs w:val="16"/>
      </w:rPr>
      <w:t xml:space="preserve">	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6"/>
        <w:szCs w:val="16"/>
      </w:rPr>
      <w:t xml:space="preserve">Schlussbericht Netzqualitätsmessung — Gasthaus Kreuz, Zuzwil SG</w:t>
    </w:r>
    <w:r>
      <w:rPr>
        <w:rFonts w:ascii="Arial" w:cs="Arial" w:eastAsia="Arial" w:hAnsi="Arial"/>
        <w:color w:val="888888"/>
        <w:sz w:val="16"/>
        <w:szCs w:val="16"/>
      </w:rPr>
      <w:t xml:space="preserve">	Stand 23.08.2026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D1" w:sz="6" w:space="4"/>
      </w:pBdr>
      <w:spacing w:after="140" w:before="300"/>
      <w:outlineLvl w:val="0"/>
    </w:pPr>
    <w:rPr>
      <w:rFonts w:ascii="Arial" w:cs="Arial" w:eastAsia="Arial" w:hAnsi="Arial"/>
      <w:b/>
      <w:bCs/>
      <w:color w:val="15314F"/>
      <w:sz w:val="30"/>
      <w:szCs w:val="30"/>
    </w:rPr>
  </w:style>
  <w:style w:type="paragraph" w:styleId="Heading2">
    <w:name w:val="Heading 2"/>
    <w:basedOn w:val="Normal"/>
    <w:next w:val="Normal"/>
    <w:qFormat/>
    <w:pPr>
      <w:spacing w:after="90" w:before="23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E5E8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202209926958d143802a55af4d194a046cce49.png"/><Relationship Id="rId10" Type="http://schemas.openxmlformats.org/officeDocument/2006/relationships/image" Target="media/2db699bab1d879d134d4b5043c1e690716c53f7f.png"/><Relationship Id="rId11" Type="http://schemas.openxmlformats.org/officeDocument/2006/relationships/image" Target="media/46212de533d49861f49322c56a27e0eb881f5c1d.png"/><Relationship Id="rId12" Type="http://schemas.openxmlformats.org/officeDocument/2006/relationships/image" Target="media/77397464aa89149919b37ce9ce4920ca81d5e09d.jpg"/><Relationship Id="rId13" Type="http://schemas.openxmlformats.org/officeDocument/2006/relationships/image" Target="media/bc249e350e702b49a1a513a3b910d0034d1518a3.jpg"/><Relationship Id="rId14" Type="http://schemas.openxmlformats.org/officeDocument/2006/relationships/image" Target="media/c5de766ef13ecc8dd9116c605942ba309eb39d0f.jpg"/><Relationship Id="rId15" Type="http://schemas.openxmlformats.org/officeDocument/2006/relationships/image" Target="media/b24f2a246c73d60e38128c46a82178b535e42417.jpg"/><Relationship Id="rId16" Type="http://schemas.openxmlformats.org/officeDocument/2006/relationships/image" Target="media/6f84ff5287bacd702a9a8eea624507d7ae12d4bb.jpg"/><Relationship Id="rId17" Type="http://schemas.openxmlformats.org/officeDocument/2006/relationships/image" Target="media/7cf6b94c9c39cd727d65559ab65113a129374bb7.jpg"/><Relationship Id="rId18" Type="http://schemas.openxmlformats.org/officeDocument/2006/relationships/image" Target="media/c33afec29723e8753a330f5519882b9e7165d9fe.jpg"/><Relationship Id="rId19" Type="http://schemas.openxmlformats.org/officeDocument/2006/relationships/image" Target="media/ce01a61dbd090077b81a2131c3662f7dfe65d668.jpg"/><Relationship Id="rId20" Type="http://schemas.openxmlformats.org/officeDocument/2006/relationships/image" Target="media/f3bc3526c60c484976fbf50313acf370853aee51.jpg"/><Relationship Id="rId21" Type="http://schemas.openxmlformats.org/officeDocument/2006/relationships/image" Target="media/2ef08689e10078b7f6c316cd16d7d776f5685029.jpg"/><Relationship Id="rId22" Type="http://schemas.openxmlformats.org/officeDocument/2006/relationships/image" Target="media/15391f0d09bb6efaebd6f1990c088c95ccf19488.jpg"/><Relationship Id="rId23" Type="http://schemas.openxmlformats.org/officeDocument/2006/relationships/image" Target="media/277e0c2951e0d443e051507754e8a2ecb9d3ee9e.jpg"/><Relationship Id="rId24" Type="http://schemas.openxmlformats.org/officeDocument/2006/relationships/image" Target="media/e33b67193d2d45dc96a19489fda8d4f884a24050.jpg"/><Relationship Id="rId25" Type="http://schemas.openxmlformats.org/officeDocument/2006/relationships/image" Target="media/8aa414dbfcb80653f5ed84439ccfcf8757732d73.png"/><Relationship Id="rId26" Type="http://schemas.openxmlformats.org/officeDocument/2006/relationships/image" Target="media/426142adc57567f4ed1a85774b42199756e0f82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Schlussbericht Netzqualitätsmessung Gasthaus Kreuz Zuzwil</dc:title>
  <dc:creator>Burak Ücöz</dc:creator>
  <dc:description>Netzqualitätsmessung und Ursachenanalyse Lichtflackern, Messkampagne 05.08. bis 17.08.2026</dc:description>
  <cp:lastModifiedBy>Un-named</cp:lastModifiedBy>
  <cp:revision>1</cp:revision>
  <dcterms:created xsi:type="dcterms:W3CDTF">2026-08-23T14:09:33.120Z</dcterms:created>
  <dcterms:modified xsi:type="dcterms:W3CDTF">2026-08-23T14:09:33.133Z</dcterms:modified>
</cp:coreProperties>
</file>

<file path=docProps/custom.xml><?xml version="1.0" encoding="utf-8"?>
<Properties xmlns="http://schemas.openxmlformats.org/officeDocument/2006/custom-properties" xmlns:vt="http://schemas.openxmlformats.org/officeDocument/2006/docPropsVTypes"/>
</file>