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595959"/>
          <w:spacing w:val="60"/>
          <w:sz w:val="26"/>
          <w:szCs w:val="26"/>
        </w:rPr>
        <w:t xml:space="preserve">NIGERIAN NAVY</w:t>
      </w:r>
    </w:p>
    <w:p>
      <w:pPr>
        <w:spacing w:after="0" w:before="120"/>
        <w:jc w:val="center"/>
      </w:pPr>
      <w:r>
        <w:rPr>
          <w:b/>
          <w:bCs/>
          <w:color w:val="595959"/>
          <w:spacing w:val="60"/>
          <w:sz w:val="22"/>
          <w:szCs w:val="22"/>
        </w:rPr>
        <w:t xml:space="preserve">E-EMOLUMENT SYSTEM</w:t>
      </w:r>
    </w:p>
    <w:p>
      <w:pPr>
        <w:pBdr>
          <w:top w:val="single" w:color="1F3864" w:sz="6"/>
        </w:pBdr>
        <w:spacing w:after="0" w:before="700"/>
        <w:jc w:val="center"/>
      </w:pPr>
    </w:p>
    <w:p>
      <w:pPr>
        <w:spacing w:after="0" w:before="340"/>
        <w:jc w:val="center"/>
      </w:pPr>
      <w:r>
        <w:rPr>
          <w:b/>
          <w:bCs/>
          <w:color w:val="1F3864"/>
          <w:sz w:val="52"/>
          <w:szCs w:val="52"/>
        </w:rPr>
        <w:t xml:space="preserve">Central Pay Officer Manual</w:t>
      </w:r>
    </w:p>
    <w:p>
      <w:pPr>
        <w:spacing w:after="0" w:before="180"/>
        <w:jc w:val="center"/>
      </w:pPr>
      <w:r>
        <w:rPr>
          <w:color w:val="595959"/>
          <w:sz w:val="26"/>
          <w:szCs w:val="26"/>
        </w:rPr>
        <w:t xml:space="preserve">Confirming emolument forms across your command</w:t>
      </w:r>
    </w:p>
    <w:p>
      <w:pPr>
        <w:pBdr>
          <w:bottom w:val="single" w:color="1F3864" w:sz="6"/>
        </w:pBdr>
        <w:spacing w:after="0" w:before="340"/>
        <w:jc w:val="center"/>
      </w:pPr>
    </w:p>
    <w:p>
      <w:pPr>
        <w:spacing w:after="0" w:before="900"/>
        <w:jc w:val="center"/>
      </w:pPr>
      <w:r>
        <w:rPr>
          <w:color w:val="595959"/>
          <w:sz w:val="22"/>
          <w:szCs w:val="22"/>
        </w:rPr>
        <w:t xml:space="preserve">For: Central Pay Officers (CPO)</w:t>
      </w:r>
    </w:p>
    <w:p>
      <w:pPr>
        <w:spacing w:after="0" w:before="100"/>
        <w:jc w:val="center"/>
      </w:pPr>
      <w:r>
        <w:rPr>
          <w:color w:val="595959"/>
          <w:sz w:val="20"/>
          <w:szCs w:val="20"/>
        </w:rPr>
        <w:t xml:space="preserve">Version 1.0</w:t>
      </w:r>
    </w:p>
    <w:p>
      <w:r>
        <w:br w:type="page"/>
      </w:r>
    </w:p>
    <w:p>
      <w:pPr>
        <w:pStyle w:val="Heading1"/>
        <w:spacing w:after="2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t xml:space="preserve">1. Your role in the process</w:t>
      </w:r>
    </w:p>
    <w:p>
      <w:pPr>
        <w:spacing w:after="140" w:line="276"/>
      </w:pPr>
      <w:r>
        <w:t xml:space="preserve">As Central Pay Officer you hold the </w:t>
      </w:r>
      <w:r>
        <w:rPr>
          <w:b/>
          <w:bCs/>
        </w:rPr>
        <w:t xml:space="preserve">final approval</w:t>
      </w:r>
      <w:r>
        <w:t xml:space="preserve"> in the emolument chain. Forms reach you only after a ship's Duty Officer has authenticated them and the Finance Officer has approved them. Your confirmation releases a form to the Emolument Administrator for payroll.</w:t>
      </w:r>
    </w:p>
    <w:p>
      <w:pPr>
        <w:pStyle w:val="Heading2"/>
        <w:spacing w:after="140" w:before="300"/>
      </w:pPr>
      <w:r>
        <w:t xml:space="preserve">1.1 Where you sit in the chain</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3008"/>
        <w:gridCol w:w="3008"/>
        <w:gridCol w:w="3010"/>
      </w:tblGrid>
      <w:tr>
        <w:trPr>
          <w:cantSplit/>
          <w:tblHeader/>
        </w:trPr>
        <w:tc>
          <w:tcPr>
            <w:tcW w:type="dxa" w:w="3008"/>
            <w:shd w:fill="1F3864" w:val="clear"/>
            <w:tcMar>
              <w:top w:type="dxa" w:w="90"/>
              <w:left w:type="dxa" w:w="140"/>
              <w:bottom w:type="dxa" w:w="90"/>
              <w:right w:type="dxa" w:w="140"/>
            </w:tcMar>
          </w:tcPr>
          <w:p>
            <w:pPr>
              <w:spacing w:after="0" w:line="260"/>
            </w:pPr>
            <w:r>
              <w:rPr>
                <w:b/>
                <w:bCs/>
                <w:color w:val="FFFFFF"/>
                <w:sz w:val="19"/>
                <w:szCs w:val="19"/>
              </w:rPr>
              <w:t xml:space="preserve">Stage</w:t>
            </w:r>
          </w:p>
        </w:tc>
        <w:tc>
          <w:tcPr>
            <w:tcW w:type="dxa" w:w="3008"/>
            <w:shd w:fill="1F3864" w:val="clear"/>
            <w:tcMar>
              <w:top w:type="dxa" w:w="90"/>
              <w:left w:type="dxa" w:w="140"/>
              <w:bottom w:type="dxa" w:w="90"/>
              <w:right w:type="dxa" w:w="140"/>
            </w:tcMar>
          </w:tcPr>
          <w:p>
            <w:pPr>
              <w:spacing w:after="0" w:line="260"/>
            </w:pPr>
            <w:r>
              <w:rPr>
                <w:b/>
                <w:bCs/>
                <w:color w:val="FFFFFF"/>
                <w:sz w:val="19"/>
                <w:szCs w:val="19"/>
              </w:rPr>
              <w:t xml:space="preserve">Role</w:t>
            </w:r>
          </w:p>
        </w:tc>
        <w:tc>
          <w:tcPr>
            <w:tcW w:type="dxa" w:w="3010"/>
            <w:shd w:fill="1F3864" w:val="clear"/>
            <w:tcMar>
              <w:top w:type="dxa" w:w="90"/>
              <w:left w:type="dxa" w:w="140"/>
              <w:bottom w:type="dxa" w:w="90"/>
              <w:right w:type="dxa" w:w="140"/>
            </w:tcMar>
          </w:tcPr>
          <w:p>
            <w:pPr>
              <w:spacing w:after="0" w:line="260"/>
            </w:pPr>
            <w:r>
              <w:rPr>
                <w:b/>
                <w:bCs/>
                <w:color w:val="FFFFFF"/>
                <w:sz w:val="19"/>
                <w:szCs w:val="19"/>
              </w:rPr>
              <w:t xml:space="preserve">Action</w:t>
            </w:r>
          </w:p>
        </w:tc>
      </w:tr>
      <w:tr>
        <w:trPr>
          <w:cantSplit/>
        </w:trPr>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Submitted</w:t>
            </w:r>
          </w:p>
        </w:tc>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Personnel</w:t>
            </w:r>
          </w:p>
        </w:tc>
        <w:tc>
          <w:tcPr>
            <w:tcW w:type="dxa" w:w="3010"/>
            <w:shd w:fill="FFFFFF" w:val="clear"/>
            <w:tcMar>
              <w:top w:type="dxa" w:w="90"/>
              <w:left w:type="dxa" w:w="140"/>
              <w:bottom w:type="dxa" w:w="90"/>
              <w:right w:type="dxa" w:w="140"/>
            </w:tcMar>
          </w:tcPr>
          <w:p>
            <w:pPr>
              <w:spacing w:after="0" w:line="260"/>
            </w:pPr>
            <w:r>
              <w:rPr>
                <w:b w:val="false"/>
                <w:bCs w:val="false"/>
                <w:color w:val="000000"/>
                <w:sz w:val="19"/>
                <w:szCs w:val="19"/>
              </w:rPr>
              <w:t xml:space="preserve">Fills and submits the form</w:t>
            </w:r>
          </w:p>
        </w:tc>
      </w:tr>
      <w:tr>
        <w:trPr>
          <w:cantSplit/>
        </w:trPr>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DO Review</w:t>
            </w:r>
          </w:p>
        </w:tc>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Duty Officer</w:t>
            </w:r>
          </w:p>
        </w:tc>
        <w:tc>
          <w:tcPr>
            <w:tcW w:type="dxa" w:w="3010"/>
            <w:shd w:fill="FFFFFF" w:val="clear"/>
            <w:tcMar>
              <w:top w:type="dxa" w:w="90"/>
              <w:left w:type="dxa" w:w="140"/>
              <w:bottom w:type="dxa" w:w="90"/>
              <w:right w:type="dxa" w:w="140"/>
            </w:tcMar>
          </w:tcPr>
          <w:p>
            <w:pPr>
              <w:spacing w:after="0" w:line="260"/>
            </w:pPr>
            <w:r>
              <w:rPr>
                <w:b w:val="false"/>
                <w:bCs w:val="false"/>
                <w:color w:val="000000"/>
                <w:sz w:val="19"/>
                <w:szCs w:val="19"/>
              </w:rPr>
              <w:t xml:space="preserve">Authenticate or Reject</w:t>
            </w:r>
          </w:p>
        </w:tc>
      </w:tr>
      <w:tr>
        <w:trPr>
          <w:cantSplit/>
        </w:trPr>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FO Approval</w:t>
            </w:r>
          </w:p>
        </w:tc>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Finance Officer</w:t>
            </w:r>
          </w:p>
        </w:tc>
        <w:tc>
          <w:tcPr>
            <w:tcW w:type="dxa" w:w="3010"/>
            <w:shd w:fill="FFFFFF" w:val="clear"/>
            <w:tcMar>
              <w:top w:type="dxa" w:w="90"/>
              <w:left w:type="dxa" w:w="140"/>
              <w:bottom w:type="dxa" w:w="90"/>
              <w:right w:type="dxa" w:w="140"/>
            </w:tcMar>
          </w:tcPr>
          <w:p>
            <w:pPr>
              <w:spacing w:after="0" w:line="260"/>
            </w:pPr>
            <w:r>
              <w:rPr>
                <w:b w:val="false"/>
                <w:bCs w:val="false"/>
                <w:color w:val="000000"/>
                <w:sz w:val="19"/>
                <w:szCs w:val="19"/>
              </w:rPr>
              <w:t xml:space="preserve">Approve or Reject</w:t>
            </w:r>
          </w:p>
        </w:tc>
      </w:tr>
      <w:tr>
        <w:trPr>
          <w:cantSplit/>
        </w:trPr>
        <w:tc>
          <w:tcPr>
            <w:tcW w:type="dxa" w:w="3008"/>
            <w:shd w:fill="FFFFFF" w:val="clear"/>
            <w:tcMar>
              <w:top w:type="dxa" w:w="90"/>
              <w:left w:type="dxa" w:w="140"/>
              <w:bottom w:type="dxa" w:w="90"/>
              <w:right w:type="dxa" w:w="140"/>
            </w:tcMar>
          </w:tcPr>
          <w:p>
            <w:pPr>
              <w:spacing w:after="0" w:line="260"/>
            </w:pPr>
            <w:r>
              <w:rPr>
                <w:b/>
                <w:bCs/>
                <w:color w:val="000000"/>
                <w:sz w:val="19"/>
                <w:szCs w:val="19"/>
              </w:rPr>
              <w:t xml:space="preserve">CPO Confirm</w:t>
            </w:r>
          </w:p>
        </w:tc>
        <w:tc>
          <w:tcPr>
            <w:tcW w:type="dxa" w:w="3008"/>
            <w:shd w:fill="FFFFFF" w:val="clear"/>
            <w:tcMar>
              <w:top w:type="dxa" w:w="90"/>
              <w:left w:type="dxa" w:w="140"/>
              <w:bottom w:type="dxa" w:w="90"/>
              <w:right w:type="dxa" w:w="140"/>
            </w:tcMar>
          </w:tcPr>
          <w:p>
            <w:pPr>
              <w:spacing w:after="0" w:line="260"/>
            </w:pPr>
            <w:r>
              <w:rPr>
                <w:b/>
                <w:bCs/>
                <w:color w:val="000000"/>
                <w:sz w:val="19"/>
                <w:szCs w:val="19"/>
              </w:rPr>
              <w:t xml:space="preserve">You</w:t>
            </w:r>
          </w:p>
        </w:tc>
        <w:tc>
          <w:tcPr>
            <w:tcW w:type="dxa" w:w="3010"/>
            <w:shd w:fill="FFFFFF" w:val="clear"/>
            <w:tcMar>
              <w:top w:type="dxa" w:w="90"/>
              <w:left w:type="dxa" w:w="140"/>
              <w:bottom w:type="dxa" w:w="90"/>
              <w:right w:type="dxa" w:w="140"/>
            </w:tcMar>
          </w:tcPr>
          <w:p>
            <w:pPr>
              <w:spacing w:after="0" w:line="260"/>
            </w:pPr>
            <w:r>
              <w:rPr>
                <w:b/>
                <w:bCs/>
                <w:color w:val="000000"/>
                <w:sz w:val="19"/>
                <w:szCs w:val="19"/>
              </w:rPr>
              <w:t xml:space="preserve">Confirm</w:t>
            </w:r>
            <w:r>
              <w:rPr>
                <w:b w:val="false"/>
                <w:bCs w:val="false"/>
                <w:color w:val="000000"/>
                <w:sz w:val="19"/>
                <w:szCs w:val="19"/>
              </w:rPr>
              <w:t xml:space="preserve"> or </w:t>
            </w:r>
            <w:r>
              <w:rPr>
                <w:b/>
                <w:bCs/>
                <w:color w:val="000000"/>
                <w:sz w:val="19"/>
                <w:szCs w:val="19"/>
              </w:rPr>
              <w:t xml:space="preserve">Reject</w:t>
            </w:r>
          </w:p>
        </w:tc>
      </w:tr>
      <w:tr>
        <w:trPr>
          <w:cantSplit/>
        </w:trPr>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Accepted</w:t>
            </w:r>
          </w:p>
        </w:tc>
        <w:tc>
          <w:tcPr>
            <w:tcW w:type="dxa" w:w="3008"/>
            <w:shd w:fill="FFFFFF" w:val="clear"/>
            <w:tcMar>
              <w:top w:type="dxa" w:w="90"/>
              <w:left w:type="dxa" w:w="140"/>
              <w:bottom w:type="dxa" w:w="90"/>
              <w:right w:type="dxa" w:w="140"/>
            </w:tcMar>
          </w:tcPr>
          <w:p>
            <w:pPr>
              <w:spacing w:after="0" w:line="260"/>
            </w:pPr>
            <w:r>
              <w:rPr>
                <w:b w:val="false"/>
                <w:bCs w:val="false"/>
                <w:color w:val="000000"/>
                <w:sz w:val="19"/>
                <w:szCs w:val="19"/>
              </w:rPr>
              <w:t xml:space="preserve">Administrator</w:t>
            </w:r>
          </w:p>
        </w:tc>
        <w:tc>
          <w:tcPr>
            <w:tcW w:type="dxa" w:w="3010"/>
            <w:shd w:fill="FFFFFF" w:val="clear"/>
            <w:tcMar>
              <w:top w:type="dxa" w:w="90"/>
              <w:left w:type="dxa" w:w="140"/>
              <w:bottom w:type="dxa" w:w="90"/>
              <w:right w:type="dxa" w:w="140"/>
            </w:tcMar>
          </w:tcPr>
          <w:p>
            <w:pPr>
              <w:spacing w:after="0" w:line="260"/>
            </w:pPr>
            <w:r>
              <w:rPr>
                <w:b w:val="false"/>
                <w:bCs w:val="false"/>
                <w:color w:val="000000"/>
                <w:sz w:val="19"/>
                <w:szCs w:val="19"/>
              </w:rPr>
              <w:t xml:space="preserve">Accept and sync to payroll</w:t>
            </w:r>
          </w:p>
        </w:tc>
      </w:tr>
    </w:tbl>
    <w:p>
      <w:pPr>
        <w:spacing w:after="200" w:line="276"/>
      </w:pPr>
    </w:p>
    <w:p>
      <w:pPr>
        <w:pStyle w:val="Heading2"/>
        <w:spacing w:after="140" w:before="300"/>
      </w:pPr>
      <w:r>
        <w:t xml:space="preserve">1.2 Your access is different</w:t>
      </w:r>
    </w:p>
    <w:tbl>
      <w:tblPr>
        <w:tblW w:type="dxa" w:w="9026"/>
        <w:tblBorders>
          <w:top w:val="single" w:color="9C0006" w:sz="2"/>
          <w:left w:val="single" w:color="9C0006" w:sz="18"/>
          <w:bottom w:val="single" w:color="9C0006" w:sz="2"/>
          <w:right w:val="single" w:color="9C0006" w:sz="2"/>
          <w:insideH w:val="none"/>
          <w:insideV w:val="none"/>
        </w:tblBorders>
      </w:tblPr>
      <w:tblGrid>
        <w:gridCol w:w="9026"/>
      </w:tblGrid>
      <w:tr>
        <w:trPr>
          <w:cantSplit/>
        </w:trPr>
        <w:tc>
          <w:tcPr>
            <w:tcW w:type="dxa" w:w="9026"/>
            <w:shd w:fill="FBFBFB" w:val="clear"/>
            <w:tcMar>
              <w:top w:type="dxa" w:w="120"/>
              <w:left w:type="dxa" w:w="180"/>
              <w:bottom w:type="dxa" w:w="120"/>
              <w:right w:type="dxa" w:w="180"/>
            </w:tcMar>
          </w:tcPr>
          <w:p>
            <w:pPr>
              <w:spacing w:after="0" w:line="276"/>
            </w:pPr>
            <w:r>
              <w:rPr>
                <w:b/>
                <w:bCs/>
                <w:color w:val="9C0006"/>
                <w:sz w:val="19"/>
                <w:szCs w:val="19"/>
              </w:rPr>
              <w:t xml:space="preserve">IMPORTANT  </w:t>
            </w:r>
            <w:r>
              <w:rPr>
                <w:sz w:val="19"/>
                <w:szCs w:val="19"/>
              </w:rPr>
              <w:t xml:space="preserve">Unlike the Duty Officer and Finance Officer, who each work a </w:t>
            </w:r>
            <w:r>
              <w:rPr>
                <w:b/>
                <w:bCs/>
                <w:sz w:val="19"/>
                <w:szCs w:val="19"/>
              </w:rPr>
              <w:t xml:space="preserve">single ship</w:t>
            </w:r>
            <w:r>
              <w:rPr>
                <w:sz w:val="19"/>
                <w:szCs w:val="19"/>
              </w:rPr>
              <w:t xml:space="preserve">, your role is scoped to a whole </w:t>
            </w:r>
            <w:r>
              <w:rPr>
                <w:b/>
                <w:bCs/>
                <w:sz w:val="19"/>
                <w:szCs w:val="19"/>
              </w:rPr>
              <w:t xml:space="preserve">command</w:t>
            </w:r>
            <w:r>
              <w:rPr>
                <w:sz w:val="19"/>
                <w:szCs w:val="19"/>
              </w:rPr>
              <w:t xml:space="preserve">. You see every ship and establishment under that command in one queue. Ship is a filter on your view, not a selection you must make.</w:t>
            </w:r>
          </w:p>
        </w:tc>
      </w:tr>
    </w:tbl>
    <w:p>
      <w:pPr>
        <w:spacing w:after="200" w:line="276"/>
      </w:pPr>
    </w:p>
    <w:tbl>
      <w:tblPr>
        <w:tblW w:type="dxa" w:w="9026"/>
        <w:tblBorders>
          <w:top w:val="single" w:color="1F3864" w:sz="2"/>
          <w:left w:val="single" w:color="1F3864" w:sz="18"/>
          <w:bottom w:val="single" w:color="1F3864" w:sz="2"/>
          <w:right w:val="single" w:color="1F3864" w:sz="2"/>
          <w:insideH w:val="none"/>
          <w:insideV w:val="none"/>
        </w:tblBorders>
      </w:tblPr>
      <w:tblGrid>
        <w:gridCol w:w="9026"/>
      </w:tblGrid>
      <w:tr>
        <w:trPr>
          <w:cantSplit/>
        </w:trPr>
        <w:tc>
          <w:tcPr>
            <w:tcW w:type="dxa" w:w="9026"/>
            <w:shd w:fill="FBFBFB" w:val="clear"/>
            <w:tcMar>
              <w:top w:type="dxa" w:w="120"/>
              <w:left w:type="dxa" w:w="180"/>
              <w:bottom w:type="dxa" w:w="120"/>
              <w:right w:type="dxa" w:w="180"/>
            </w:tcMar>
          </w:tcPr>
          <w:p>
            <w:pPr>
              <w:spacing w:after="0" w:line="276"/>
            </w:pPr>
            <w:r>
              <w:rPr>
                <w:b/>
                <w:bCs/>
                <w:color w:val="1F3864"/>
                <w:sz w:val="19"/>
                <w:szCs w:val="19"/>
              </w:rPr>
              <w:t xml:space="preserve">NOTE  </w:t>
            </w:r>
            <w:r>
              <w:rPr>
                <w:sz w:val="19"/>
                <w:szCs w:val="19"/>
              </w:rPr>
              <w:t xml:space="preserve">Your role is assigned to your account by the Emolument Administrator in Role Management, against a command rather than a ship.</w:t>
            </w:r>
          </w:p>
        </w:tc>
      </w:tr>
    </w:tbl>
    <w:p>
      <w:pPr>
        <w:spacing w:after="200" w:line="276"/>
      </w:pPr>
    </w:p>
    <w:p>
      <w:r>
        <w:br w:type="page"/>
      </w:r>
    </w:p>
    <w:p>
      <w:pPr>
        <w:pStyle w:val="Heading1"/>
        <w:spacing w:after="180" w:before="360"/>
      </w:pPr>
      <w:r>
        <w:t xml:space="preserve">2. Getting to your queue</w:t>
      </w:r>
    </w:p>
    <w:p>
      <w:pPr>
        <w:pStyle w:val="Heading2"/>
        <w:spacing w:after="140" w:before="300"/>
      </w:pPr>
      <w:r>
        <w:t xml:space="preserve">2.1 Signing in</w:t>
      </w:r>
    </w:p>
    <w:p>
      <w:pPr>
        <w:pStyle w:val="ListParagraph"/>
        <w:numPr>
          <w:ilvl w:val="0"/>
          <w:numId w:val="2"/>
        </w:numPr>
        <w:spacing w:after="100" w:line="276"/>
      </w:pPr>
      <w:r>
        <w:t xml:space="preserve">Sign in at the portal with your service number and password.</w:t>
      </w:r>
    </w:p>
    <w:p>
      <w:pPr>
        <w:pStyle w:val="ListParagraph"/>
        <w:numPr>
          <w:ilvl w:val="0"/>
          <w:numId w:val="2"/>
        </w:numPr>
        <w:spacing w:after="100" w:line="276"/>
      </w:pPr>
      <w:r>
        <w:t xml:space="preserve">Select your </w:t>
      </w:r>
      <w:r>
        <w:rPr>
          <w:b/>
          <w:bCs/>
        </w:rPr>
        <w:t xml:space="preserve">command</w:t>
      </w:r>
      <w:r>
        <w:t xml:space="preserve"> when offered.</w:t>
      </w:r>
    </w:p>
    <w:p>
      <w:pPr>
        <w:pStyle w:val="Heading2"/>
        <w:spacing w:after="140" w:before="300"/>
      </w:pPr>
      <w:r>
        <w:t xml:space="preserve">2.2 Your menu</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4513"/>
        <w:gridCol w:w="4513"/>
      </w:tblGrid>
      <w:tr>
        <w:trPr>
          <w:cantSplit/>
          <w:tblHeader/>
        </w:trPr>
        <w:tc>
          <w:tcPr>
            <w:tcW w:type="dxa" w:w="4513"/>
            <w:shd w:fill="1F3864" w:val="clear"/>
            <w:tcMar>
              <w:top w:type="dxa" w:w="90"/>
              <w:left w:type="dxa" w:w="140"/>
              <w:bottom w:type="dxa" w:w="90"/>
              <w:right w:type="dxa" w:w="140"/>
            </w:tcMar>
          </w:tcPr>
          <w:p>
            <w:pPr>
              <w:spacing w:after="0" w:line="260"/>
            </w:pPr>
            <w:r>
              <w:rPr>
                <w:b/>
                <w:bCs/>
                <w:color w:val="FFFFFF"/>
                <w:sz w:val="19"/>
                <w:szCs w:val="19"/>
              </w:rPr>
              <w:t xml:space="preserve">Menu item</w:t>
            </w:r>
          </w:p>
        </w:tc>
        <w:tc>
          <w:tcPr>
            <w:tcW w:type="dxa" w:w="4513"/>
            <w:shd w:fill="1F3864" w:val="clear"/>
            <w:tcMar>
              <w:top w:type="dxa" w:w="90"/>
              <w:left w:type="dxa" w:w="140"/>
              <w:bottom w:type="dxa" w:w="90"/>
              <w:right w:type="dxa" w:w="140"/>
            </w:tcMar>
          </w:tcPr>
          <w:p>
            <w:pPr>
              <w:spacing w:after="0" w:line="260"/>
            </w:pPr>
            <w:r>
              <w:rPr>
                <w:b/>
                <w:bCs/>
                <w:color w:val="FFFFFF"/>
                <w:sz w:val="19"/>
                <w:szCs w:val="19"/>
              </w:rPr>
              <w:t xml:space="preserve">What it shows</w:t>
            </w:r>
          </w:p>
        </w:tc>
      </w:tr>
      <w:tr>
        <w:trPr>
          <w:cantSplit/>
        </w:trPr>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Dashboard</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Command totals and a ship-by-ship breakdown.</w:t>
            </w:r>
          </w:p>
        </w:tc>
      </w:tr>
      <w:tr>
        <w:trPr>
          <w:cantSplit/>
        </w:trPr>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For Confirm</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The queue. Every FO-approved form across the command.</w:t>
            </w:r>
          </w:p>
        </w:tc>
      </w:tr>
      <w:tr>
        <w:trPr>
          <w:cantSplit/>
        </w:trPr>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Bulk Confirm</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The same queue with tick boxes and filters.</w:t>
            </w:r>
          </w:p>
        </w:tc>
      </w:tr>
      <w:tr>
        <w:trPr>
          <w:cantSplit/>
        </w:trPr>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Confirmed</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Everything you have confirmed.</w:t>
            </w:r>
          </w:p>
        </w:tc>
      </w:tr>
    </w:tbl>
    <w:p>
      <w:pPr>
        <w:spacing w:after="200" w:line="276"/>
      </w:pPr>
    </w:p>
    <w:p>
      <w:pPr>
        <w:pStyle w:val="Heading2"/>
        <w:spacing w:after="140" w:before="300"/>
      </w:pPr>
      <w:r>
        <w:t xml:space="preserve">2.3 Reading your dashboard</w:t>
      </w:r>
    </w:p>
    <w:p>
      <w:pPr>
        <w:spacing w:after="140" w:line="276"/>
      </w:pPr>
      <w:r>
        <w:t xml:space="preserve">The dashboard gives the command at a glance:</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4513"/>
        <w:gridCol w:w="4513"/>
      </w:tblGrid>
      <w:tr>
        <w:trPr>
          <w:cantSplit/>
          <w:tblHeader/>
        </w:trPr>
        <w:tc>
          <w:tcPr>
            <w:tcW w:type="dxa" w:w="4513"/>
            <w:shd w:fill="1F3864" w:val="clear"/>
            <w:tcMar>
              <w:top w:type="dxa" w:w="90"/>
              <w:left w:type="dxa" w:w="140"/>
              <w:bottom w:type="dxa" w:w="90"/>
              <w:right w:type="dxa" w:w="140"/>
            </w:tcMar>
          </w:tcPr>
          <w:p>
            <w:pPr>
              <w:spacing w:after="0" w:line="260"/>
            </w:pPr>
            <w:r>
              <w:rPr>
                <w:b/>
                <w:bCs/>
                <w:color w:val="FFFFFF"/>
                <w:sz w:val="19"/>
                <w:szCs w:val="19"/>
              </w:rPr>
              <w:t xml:space="preserve">Figure</w:t>
            </w:r>
          </w:p>
        </w:tc>
        <w:tc>
          <w:tcPr>
            <w:tcW w:type="dxa" w:w="4513"/>
            <w:shd w:fill="1F3864" w:val="clear"/>
            <w:tcMar>
              <w:top w:type="dxa" w:w="90"/>
              <w:left w:type="dxa" w:w="140"/>
              <w:bottom w:type="dxa" w:w="90"/>
              <w:right w:type="dxa" w:w="140"/>
            </w:tcMar>
          </w:tcPr>
          <w:p>
            <w:pPr>
              <w:spacing w:after="0" w:line="260"/>
            </w:pPr>
            <w:r>
              <w:rPr>
                <w:b/>
                <w:bCs/>
                <w:color w:val="FFFFFF"/>
                <w:sz w:val="19"/>
                <w:szCs w:val="19"/>
              </w:rPr>
              <w:t xml:space="preserve">Meaning</w:t>
            </w:r>
          </w:p>
        </w:tc>
      </w:tr>
      <w:tr>
        <w:trPr>
          <w:cantSplit/>
        </w:trPr>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Total Staff</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All personnel under the command.</w:t>
            </w:r>
          </w:p>
        </w:tc>
      </w:tr>
      <w:tr>
        <w:trPr>
          <w:cantSplit/>
        </w:trPr>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For Confirmation</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FO-approved forms waiting on you now.</w:t>
            </w:r>
          </w:p>
        </w:tc>
      </w:tr>
      <w:tr>
        <w:trPr>
          <w:cantSplit/>
        </w:trPr>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Confirmed</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Forms you have already confirmed this cycle.</w:t>
            </w:r>
          </w:p>
        </w:tc>
      </w:tr>
      <w:tr>
        <w:trPr>
          <w:cantSplit/>
        </w:trPr>
        <w:tc>
          <w:tcPr>
            <w:tcW w:type="dxa" w:w="4513"/>
            <w:shd w:fill="FFFFFF" w:val="clear"/>
            <w:tcMar>
              <w:top w:type="dxa" w:w="90"/>
              <w:left w:type="dxa" w:w="140"/>
              <w:bottom w:type="dxa" w:w="90"/>
              <w:right w:type="dxa" w:w="140"/>
            </w:tcMar>
          </w:tcPr>
          <w:p>
            <w:pPr>
              <w:spacing w:after="0" w:line="260"/>
            </w:pPr>
            <w:r>
              <w:rPr>
                <w:b/>
                <w:bCs/>
                <w:color w:val="000000"/>
                <w:sz w:val="19"/>
                <w:szCs w:val="19"/>
              </w:rPr>
              <w:t xml:space="preserve">Rejected</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Forms rejected and returned to the member.</w:t>
            </w:r>
          </w:p>
        </w:tc>
      </w:tr>
    </w:tbl>
    <w:p>
      <w:pPr>
        <w:spacing w:after="200" w:line="276"/>
      </w:pPr>
    </w:p>
    <w:p>
      <w:pPr>
        <w:spacing w:after="140" w:line="276"/>
      </w:pPr>
      <w:r>
        <w:t xml:space="preserve">Below the totals, the same figures broken down ship by ship. This is where you spot a ship that has stalled — one whose forms are not coming through — and chase it before the deadline.</w:t>
      </w:r>
    </w:p>
    <w:tbl>
      <w:tblPr>
        <w:tblW w:type="dxa" w:w="9026"/>
        <w:tblBorders>
          <w:top w:val="dashed" w:color="BFBFBF" w:sz="6"/>
          <w:left w:val="dashed" w:color="BFBFBF" w:sz="6"/>
          <w:bottom w:val="dashed" w:color="BFBFBF" w:sz="6"/>
          <w:right w:val="dashed" w:color="BFBFBF" w:sz="6"/>
          <w:insideH w:val="none"/>
          <w:insideV w:val="none"/>
        </w:tblBorders>
      </w:tblPr>
      <w:tblGrid>
        <w:gridCol w:w="9026"/>
      </w:tblGrid>
      <w:tr>
        <w:trPr>
          <w:cantSplit/>
        </w:trPr>
        <w:tc>
          <w:tcPr>
            <w:tcW w:type="dxa" w:w="9026"/>
            <w:tcMar>
              <w:top w:type="dxa" w:w="340"/>
              <w:left w:type="dxa" w:w="180"/>
              <w:bottom w:type="dxa" w:w="340"/>
              <w:right w:type="dxa" w:w="180"/>
            </w:tcMar>
          </w:tcPr>
          <w:p>
            <w:pPr>
              <w:spacing w:after="0"/>
              <w:jc w:val="center"/>
            </w:pPr>
            <w:r>
              <w:rPr>
                <w:b/>
                <w:bCs/>
                <w:color w:val="BFBFBF"/>
                <w:sz w:val="20"/>
                <w:szCs w:val="20"/>
              </w:rPr>
              <w:t xml:space="preserve">[ SCREENSHOT ]</w:t>
            </w:r>
          </w:p>
          <w:p>
            <w:pPr>
              <w:spacing w:after="0" w:before="100"/>
              <w:jc w:val="center"/>
            </w:pPr>
            <w:r>
              <w:rPr>
                <w:i/>
                <w:iCs/>
                <w:color w:val="595959"/>
                <w:sz w:val="18"/>
                <w:szCs w:val="18"/>
              </w:rPr>
              <w:t xml:space="preserve">Fig 2.1 — Central Pay Officer dashboard with per-ship breakdown</w:t>
            </w:r>
          </w:p>
        </w:tc>
      </w:tr>
    </w:tbl>
    <w:p>
      <w:pPr>
        <w:spacing w:after="200" w:line="276"/>
      </w:pPr>
    </w:p>
    <w:p>
      <w:r>
        <w:br w:type="page"/>
      </w:r>
    </w:p>
    <w:p>
      <w:pPr>
        <w:pStyle w:val="Heading1"/>
        <w:spacing w:after="180" w:before="360"/>
      </w:pPr>
      <w:r>
        <w:t xml:space="preserve">3. Confirming individually</w:t>
      </w:r>
    </w:p>
    <w:p>
      <w:pPr>
        <w:pStyle w:val="Heading2"/>
        <w:spacing w:after="140" w:before="300"/>
      </w:pPr>
      <w:r>
        <w:t xml:space="preserve">3.1 Working the queue</w:t>
      </w:r>
    </w:p>
    <w:p>
      <w:pPr>
        <w:pStyle w:val="ListParagraph"/>
        <w:numPr>
          <w:ilvl w:val="0"/>
          <w:numId w:val="2"/>
        </w:numPr>
        <w:spacing w:after="100" w:line="276"/>
      </w:pPr>
      <w:r>
        <w:t xml:space="preserve">Select </w:t>
      </w:r>
      <w:r>
        <w:rPr>
          <w:b/>
          <w:bCs/>
        </w:rPr>
        <w:t xml:space="preserve">For Confirm</w:t>
      </w:r>
      <w:r>
        <w:t xml:space="preserve">.</w:t>
      </w:r>
    </w:p>
    <w:p>
      <w:pPr>
        <w:pStyle w:val="ListParagraph"/>
        <w:numPr>
          <w:ilvl w:val="0"/>
          <w:numId w:val="2"/>
        </w:numPr>
        <w:spacing w:after="100" w:line="276"/>
      </w:pPr>
      <w:r>
        <w:t xml:space="preserve">Each row shows the service number, name, rank and ship.</w:t>
      </w:r>
    </w:p>
    <w:p>
      <w:pPr>
        <w:pStyle w:val="ListParagraph"/>
        <w:numPr>
          <w:ilvl w:val="0"/>
          <w:numId w:val="2"/>
        </w:numPr>
        <w:spacing w:after="100" w:line="276"/>
      </w:pPr>
      <w:r>
        <w:t xml:space="preserve">Narrow the list with the </w:t>
      </w:r>
      <w:r>
        <w:rPr>
          <w:b/>
          <w:bCs/>
        </w:rPr>
        <w:t xml:space="preserve">All Ships</w:t>
      </w:r>
      <w:r>
        <w:t xml:space="preserve"> and </w:t>
      </w:r>
      <w:r>
        <w:rPr>
          <w:b/>
          <w:bCs/>
        </w:rPr>
        <w:t xml:space="preserve">All Classes</w:t>
      </w:r>
      <w:r>
        <w:t xml:space="preserve"> filters — classes are Officers, Ratings and Training.</w:t>
      </w:r>
    </w:p>
    <w:p>
      <w:pPr>
        <w:pStyle w:val="ListParagraph"/>
        <w:numPr>
          <w:ilvl w:val="0"/>
          <w:numId w:val="2"/>
        </w:numPr>
        <w:spacing w:after="100" w:line="276"/>
      </w:pPr>
      <w:r>
        <w:t xml:space="preserve">Select a name to open the form.</w:t>
      </w:r>
    </w:p>
    <w:p>
      <w:pPr>
        <w:spacing w:after="140" w:line="276"/>
      </w:pPr>
      <w:r>
        <w:t xml:space="preserve">The form opens read-only, together with the full approval trail: who authenticated it, who approved it, and when.</w:t>
      </w:r>
    </w:p>
    <w:tbl>
      <w:tblPr>
        <w:tblW w:type="dxa" w:w="9026"/>
        <w:tblBorders>
          <w:top w:val="dashed" w:color="BFBFBF" w:sz="6"/>
          <w:left w:val="dashed" w:color="BFBFBF" w:sz="6"/>
          <w:bottom w:val="dashed" w:color="BFBFBF" w:sz="6"/>
          <w:right w:val="dashed" w:color="BFBFBF" w:sz="6"/>
          <w:insideH w:val="none"/>
          <w:insideV w:val="none"/>
        </w:tblBorders>
      </w:tblPr>
      <w:tblGrid>
        <w:gridCol w:w="9026"/>
      </w:tblGrid>
      <w:tr>
        <w:trPr>
          <w:cantSplit/>
        </w:trPr>
        <w:tc>
          <w:tcPr>
            <w:tcW w:type="dxa" w:w="9026"/>
            <w:tcMar>
              <w:top w:type="dxa" w:w="340"/>
              <w:left w:type="dxa" w:w="180"/>
              <w:bottom w:type="dxa" w:w="340"/>
              <w:right w:type="dxa" w:w="180"/>
            </w:tcMar>
          </w:tcPr>
          <w:p>
            <w:pPr>
              <w:spacing w:after="0"/>
              <w:jc w:val="center"/>
            </w:pPr>
            <w:r>
              <w:rPr>
                <w:b/>
                <w:bCs/>
                <w:color w:val="BFBFBF"/>
                <w:sz w:val="20"/>
                <w:szCs w:val="20"/>
              </w:rPr>
              <w:t xml:space="preserve">[ SCREENSHOT ]</w:t>
            </w:r>
          </w:p>
          <w:p>
            <w:pPr>
              <w:spacing w:after="0" w:before="100"/>
              <w:jc w:val="center"/>
            </w:pPr>
            <w:r>
              <w:rPr>
                <w:i/>
                <w:iCs/>
                <w:color w:val="595959"/>
                <w:sz w:val="18"/>
                <w:szCs w:val="18"/>
              </w:rPr>
              <w:t xml:space="preserve">Fig 3.1 — For Confirm queue with ship and class filters</w:t>
            </w:r>
          </w:p>
        </w:tc>
      </w:tr>
    </w:tbl>
    <w:p>
      <w:pPr>
        <w:spacing w:after="200" w:line="276"/>
      </w:pPr>
    </w:p>
    <w:p>
      <w:pPr>
        <w:pStyle w:val="Heading2"/>
        <w:spacing w:after="140" w:before="300"/>
      </w:pPr>
      <w:r>
        <w:t xml:space="preserve">3.2 What to check</w:t>
      </w:r>
    </w:p>
    <w:p>
      <w:pPr>
        <w:spacing w:after="140" w:line="276"/>
      </w:pPr>
      <w:r>
        <w:t xml:space="preserve">Two officers have already checked this record — the Duty Officer on the person, the Finance Officer on the money. Your check is the last one before it becomes pay.</w:t>
      </w:r>
    </w:p>
    <w:p>
      <w:pPr>
        <w:pStyle w:val="ListParagraph"/>
        <w:numPr>
          <w:ilvl w:val="0"/>
          <w:numId w:val="1"/>
        </w:numPr>
        <w:spacing w:after="90" w:line="276"/>
      </w:pPr>
      <w:r>
        <w:t xml:space="preserve">The approval trail is complete and the approvals came from the correct ship.</w:t>
      </w:r>
    </w:p>
    <w:p>
      <w:pPr>
        <w:pStyle w:val="ListParagraph"/>
        <w:numPr>
          <w:ilvl w:val="0"/>
          <w:numId w:val="1"/>
        </w:numPr>
        <w:spacing w:after="90" w:line="276"/>
      </w:pPr>
      <w:r>
        <w:t xml:space="preserve">Rank and payroll class are consistent with the ship's return.</w:t>
      </w:r>
    </w:p>
    <w:p>
      <w:pPr>
        <w:pStyle w:val="ListParagraph"/>
        <w:numPr>
          <w:ilvl w:val="0"/>
          <w:numId w:val="1"/>
        </w:numPr>
        <w:spacing w:after="90" w:line="276"/>
      </w:pPr>
      <w:r>
        <w:t xml:space="preserve">The salary account is complete.</w:t>
      </w:r>
    </w:p>
    <w:p>
      <w:pPr>
        <w:pStyle w:val="ListParagraph"/>
        <w:numPr>
          <w:ilvl w:val="0"/>
          <w:numId w:val="1"/>
        </w:numPr>
        <w:spacing w:after="90" w:line="276"/>
      </w:pPr>
      <w:r>
        <w:t xml:space="preserve">Nothing about the record is anomalous against the rest of that ship's submissions.</w:t>
      </w:r>
    </w:p>
    <w:p>
      <w:pPr>
        <w:pStyle w:val="Heading2"/>
        <w:spacing w:after="140" w:before="300"/>
      </w:pPr>
      <w:r>
        <w:t xml:space="preserve">3.3 Confirming</w:t>
      </w:r>
    </w:p>
    <w:p>
      <w:pPr>
        <w:pStyle w:val="ListParagraph"/>
        <w:numPr>
          <w:ilvl w:val="0"/>
          <w:numId w:val="2"/>
        </w:numPr>
        <w:spacing w:after="100" w:line="276"/>
      </w:pPr>
      <w:r>
        <w:t xml:space="preserve">Select </w:t>
      </w:r>
      <w:r>
        <w:rPr>
          <w:b/>
          <w:bCs/>
        </w:rPr>
        <w:t xml:space="preserve">Confirm</w:t>
      </w:r>
      <w:r>
        <w:t xml:space="preserve">.</w:t>
      </w:r>
    </w:p>
    <w:p>
      <w:pPr>
        <w:pStyle w:val="ListParagraph"/>
        <w:numPr>
          <w:ilvl w:val="0"/>
          <w:numId w:val="2"/>
        </w:numPr>
        <w:spacing w:after="100" w:line="276"/>
      </w:pPr>
      <w:r>
        <w:t xml:space="preserve">Add remarks if useful. Optional when confirming.</w:t>
      </w:r>
    </w:p>
    <w:p>
      <w:pPr>
        <w:pStyle w:val="ListParagraph"/>
        <w:numPr>
          <w:ilvl w:val="0"/>
          <w:numId w:val="2"/>
        </w:numPr>
        <w:spacing w:after="100" w:line="276"/>
      </w:pPr>
      <w:r>
        <w:t xml:space="preserve">Confirm the action.</w:t>
      </w:r>
    </w:p>
    <w:p>
      <w:pPr>
        <w:spacing w:after="140" w:line="276"/>
      </w:pPr>
      <w:r>
        <w:t xml:space="preserve">The form moves to the Emolument Administrator and appears in your </w:t>
      </w:r>
      <w:r>
        <w:rPr>
          <w:b/>
          <w:bCs/>
        </w:rPr>
        <w:t xml:space="preserve">Confirmed</w:t>
      </w:r>
      <w:r>
        <w:t xml:space="preserve"> list.</w:t>
      </w:r>
    </w:p>
    <w:p>
      <w:pPr>
        <w:pStyle w:val="Heading2"/>
        <w:spacing w:after="140" w:before="300"/>
      </w:pPr>
      <w:r>
        <w:t xml:space="preserve">3.4 Rejecting</w:t>
      </w:r>
    </w:p>
    <w:p>
      <w:pPr>
        <w:pStyle w:val="ListParagraph"/>
        <w:numPr>
          <w:ilvl w:val="0"/>
          <w:numId w:val="2"/>
        </w:numPr>
        <w:spacing w:after="100" w:line="276"/>
      </w:pPr>
      <w:r>
        <w:t xml:space="preserve">Select </w:t>
      </w:r>
      <w:r>
        <w:rPr>
          <w:b/>
          <w:bCs/>
        </w:rPr>
        <w:t xml:space="preserve">Reject</w:t>
      </w:r>
      <w:r>
        <w:t xml:space="preserve">.</w:t>
      </w:r>
    </w:p>
    <w:p>
      <w:pPr>
        <w:pStyle w:val="ListParagraph"/>
        <w:numPr>
          <w:ilvl w:val="0"/>
          <w:numId w:val="2"/>
        </w:numPr>
        <w:spacing w:after="100" w:line="276"/>
      </w:pPr>
      <w:r>
        <w:t xml:space="preserve">Enter the reason. </w:t>
      </w:r>
      <w:r>
        <w:rPr>
          <w:b/>
          <w:bCs/>
        </w:rPr>
        <w:t xml:space="preserve">This is required.</w:t>
      </w:r>
    </w:p>
    <w:p>
      <w:pPr>
        <w:pStyle w:val="ListParagraph"/>
        <w:numPr>
          <w:ilvl w:val="0"/>
          <w:numId w:val="2"/>
        </w:numPr>
        <w:spacing w:after="100" w:line="276"/>
      </w:pPr>
      <w:r>
        <w:t xml:space="preserve">Confirm.</w:t>
      </w:r>
    </w:p>
    <w:tbl>
      <w:tblPr>
        <w:tblW w:type="dxa" w:w="9026"/>
        <w:tblBorders>
          <w:top w:val="single" w:color="9C0006" w:sz="2"/>
          <w:left w:val="single" w:color="9C0006" w:sz="18"/>
          <w:bottom w:val="single" w:color="9C0006" w:sz="2"/>
          <w:right w:val="single" w:color="9C0006" w:sz="2"/>
          <w:insideH w:val="none"/>
          <w:insideV w:val="none"/>
        </w:tblBorders>
      </w:tblPr>
      <w:tblGrid>
        <w:gridCol w:w="9026"/>
      </w:tblGrid>
      <w:tr>
        <w:trPr>
          <w:cantSplit/>
        </w:trPr>
        <w:tc>
          <w:tcPr>
            <w:tcW w:type="dxa" w:w="9026"/>
            <w:shd w:fill="FBFBFB" w:val="clear"/>
            <w:tcMar>
              <w:top w:type="dxa" w:w="120"/>
              <w:left w:type="dxa" w:w="180"/>
              <w:bottom w:type="dxa" w:w="120"/>
              <w:right w:type="dxa" w:w="180"/>
            </w:tcMar>
          </w:tcPr>
          <w:p>
            <w:pPr>
              <w:spacing w:after="0" w:line="276"/>
            </w:pPr>
            <w:r>
              <w:rPr>
                <w:b/>
                <w:bCs/>
                <w:color w:val="9C0006"/>
                <w:sz w:val="19"/>
                <w:szCs w:val="19"/>
              </w:rPr>
              <w:t xml:space="preserve">IMPORTANT  </w:t>
            </w:r>
            <w:r>
              <w:rPr>
                <w:sz w:val="19"/>
                <w:szCs w:val="19"/>
              </w:rPr>
              <w:t xml:space="preserve">Rejection at your stage is the most expensive in the system. It clears the entire approval trail and returns the member to a blank submission, which must then pass the Duty Officer and the Finance Officer again before it comes back to you. Make the reason clear enough that it does not have to happen twice.</w:t>
            </w:r>
          </w:p>
        </w:tc>
      </w:tr>
    </w:tbl>
    <w:p>
      <w:pPr>
        <w:spacing w:after="200" w:line="276"/>
      </w:pPr>
    </w:p>
    <w:p>
      <w:r>
        <w:br w:type="page"/>
      </w:r>
    </w:p>
    <w:p>
      <w:pPr>
        <w:pStyle w:val="Heading1"/>
        <w:spacing w:after="180" w:before="360"/>
      </w:pPr>
      <w:r>
        <w:t xml:space="preserve">4. Bulk and class confirmation</w:t>
      </w:r>
    </w:p>
    <w:p>
      <w:pPr>
        <w:pStyle w:val="Heading2"/>
        <w:spacing w:after="140" w:before="300"/>
      </w:pPr>
      <w:r>
        <w:t xml:space="preserve">4.1 Confirming a selection</w:t>
      </w:r>
    </w:p>
    <w:p>
      <w:pPr>
        <w:pStyle w:val="ListParagraph"/>
        <w:numPr>
          <w:ilvl w:val="0"/>
          <w:numId w:val="2"/>
        </w:numPr>
        <w:spacing w:after="100" w:line="276"/>
      </w:pPr>
      <w:r>
        <w:t xml:space="preserve">Select </w:t>
      </w:r>
      <w:r>
        <w:rPr>
          <w:b/>
          <w:bCs/>
        </w:rPr>
        <w:t xml:space="preserve">Bulk Confirm</w:t>
      </w:r>
      <w:r>
        <w:t xml:space="preserve">.</w:t>
      </w:r>
    </w:p>
    <w:p>
      <w:pPr>
        <w:pStyle w:val="ListParagraph"/>
        <w:numPr>
          <w:ilvl w:val="0"/>
          <w:numId w:val="2"/>
        </w:numPr>
        <w:spacing w:after="100" w:line="276"/>
      </w:pPr>
      <w:r>
        <w:t xml:space="preserve">Filter to the ship and payroll class you want.</w:t>
      </w:r>
    </w:p>
    <w:p>
      <w:pPr>
        <w:pStyle w:val="ListParagraph"/>
        <w:numPr>
          <w:ilvl w:val="0"/>
          <w:numId w:val="2"/>
        </w:numPr>
        <w:spacing w:after="100" w:line="276"/>
      </w:pPr>
      <w:r>
        <w:t xml:space="preserve">Tick individual rows, or use </w:t>
      </w:r>
      <w:r>
        <w:rPr>
          <w:b/>
          <w:bCs/>
        </w:rPr>
        <w:t xml:space="preserve">Select All</w:t>
      </w:r>
      <w:r>
        <w:t xml:space="preserve">.</w:t>
      </w:r>
    </w:p>
    <w:p>
      <w:pPr>
        <w:pStyle w:val="ListParagraph"/>
        <w:numPr>
          <w:ilvl w:val="0"/>
          <w:numId w:val="2"/>
        </w:numPr>
        <w:spacing w:after="100" w:line="276"/>
      </w:pPr>
      <w:r>
        <w:t xml:space="preserve">Confirm the selection in one action.</w:t>
      </w:r>
    </w:p>
    <w:tbl>
      <w:tblPr>
        <w:tblW w:type="dxa" w:w="9026"/>
        <w:tblBorders>
          <w:top w:val="dashed" w:color="BFBFBF" w:sz="6"/>
          <w:left w:val="dashed" w:color="BFBFBF" w:sz="6"/>
          <w:bottom w:val="dashed" w:color="BFBFBF" w:sz="6"/>
          <w:right w:val="dashed" w:color="BFBFBF" w:sz="6"/>
          <w:insideH w:val="none"/>
          <w:insideV w:val="none"/>
        </w:tblBorders>
      </w:tblPr>
      <w:tblGrid>
        <w:gridCol w:w="9026"/>
      </w:tblGrid>
      <w:tr>
        <w:trPr>
          <w:cantSplit/>
        </w:trPr>
        <w:tc>
          <w:tcPr>
            <w:tcW w:type="dxa" w:w="9026"/>
            <w:tcMar>
              <w:top w:type="dxa" w:w="340"/>
              <w:left w:type="dxa" w:w="180"/>
              <w:bottom w:type="dxa" w:w="340"/>
              <w:right w:type="dxa" w:w="180"/>
            </w:tcMar>
          </w:tcPr>
          <w:p>
            <w:pPr>
              <w:spacing w:after="0"/>
              <w:jc w:val="center"/>
            </w:pPr>
            <w:r>
              <w:rPr>
                <w:b/>
                <w:bCs/>
                <w:color w:val="BFBFBF"/>
                <w:sz w:val="20"/>
                <w:szCs w:val="20"/>
              </w:rPr>
              <w:t xml:space="preserve">[ SCREENSHOT ]</w:t>
            </w:r>
          </w:p>
          <w:p>
            <w:pPr>
              <w:spacing w:after="0" w:before="100"/>
              <w:jc w:val="center"/>
            </w:pPr>
            <w:r>
              <w:rPr>
                <w:i/>
                <w:iCs/>
                <w:color w:val="595959"/>
                <w:sz w:val="18"/>
                <w:szCs w:val="18"/>
              </w:rPr>
              <w:t xml:space="preserve">Fig 4.1 — Bulk Confirm with ship and class filters applied</w:t>
            </w:r>
          </w:p>
        </w:tc>
      </w:tr>
    </w:tbl>
    <w:p>
      <w:pPr>
        <w:spacing w:after="200" w:line="276"/>
      </w:pPr>
    </w:p>
    <w:p>
      <w:pPr>
        <w:pStyle w:val="Heading2"/>
        <w:spacing w:after="140" w:before="300"/>
      </w:pPr>
      <w:r>
        <w:t xml:space="preserve">4.2 Confirming a whole class</w:t>
      </w:r>
    </w:p>
    <w:p>
      <w:pPr>
        <w:spacing w:after="140" w:line="276"/>
      </w:pPr>
      <w:r>
        <w:t xml:space="preserve">You can also confirm an entire payroll class at once. Use this only where the ship's returns are already reconciled.</w:t>
      </w:r>
    </w:p>
    <w:tbl>
      <w:tblPr>
        <w:tblW w:type="dxa" w:w="9026"/>
        <w:tblBorders>
          <w:top w:val="single" w:color="9C0006" w:sz="2"/>
          <w:left w:val="single" w:color="9C0006" w:sz="18"/>
          <w:bottom w:val="single" w:color="9C0006" w:sz="2"/>
          <w:right w:val="single" w:color="9C0006" w:sz="2"/>
          <w:insideH w:val="none"/>
          <w:insideV w:val="none"/>
        </w:tblBorders>
      </w:tblPr>
      <w:tblGrid>
        <w:gridCol w:w="9026"/>
      </w:tblGrid>
      <w:tr>
        <w:trPr>
          <w:cantSplit/>
        </w:trPr>
        <w:tc>
          <w:tcPr>
            <w:tcW w:type="dxa" w:w="9026"/>
            <w:shd w:fill="FBFBFB" w:val="clear"/>
            <w:tcMar>
              <w:top w:type="dxa" w:w="120"/>
              <w:left w:type="dxa" w:w="180"/>
              <w:bottom w:type="dxa" w:w="120"/>
              <w:right w:type="dxa" w:w="180"/>
            </w:tcMar>
          </w:tcPr>
          <w:p>
            <w:pPr>
              <w:spacing w:after="0" w:line="276"/>
            </w:pPr>
            <w:r>
              <w:rPr>
                <w:b/>
                <w:bCs/>
                <w:color w:val="9C0006"/>
                <w:sz w:val="19"/>
                <w:szCs w:val="19"/>
              </w:rPr>
              <w:t xml:space="preserve">IMPORTANT  </w:t>
            </w:r>
            <w:r>
              <w:rPr>
                <w:sz w:val="19"/>
                <w:szCs w:val="19"/>
              </w:rPr>
              <w:t xml:space="preserve">Yours is the last gate before payroll. A bulk confirmation carries exactly the same weight as an individual one and is recorded against you in the audit trail.</w:t>
            </w:r>
          </w:p>
        </w:tc>
      </w:tr>
    </w:tbl>
    <w:p>
      <w:pPr>
        <w:spacing w:after="200" w:line="276"/>
      </w:pPr>
    </w:p>
    <w:p>
      <w:pPr>
        <w:pStyle w:val="Heading1"/>
        <w:spacing w:after="180" w:before="360"/>
      </w:pPr>
      <w:r>
        <w:t xml:space="preserve">5. Keeping track</w:t>
      </w:r>
    </w:p>
    <w:p>
      <w:pPr>
        <w:spacing w:after="140" w:line="276"/>
      </w:pPr>
      <w:r>
        <w:rPr>
          <w:b/>
          <w:bCs/>
        </w:rPr>
        <w:t xml:space="preserve">Confirmed</w:t>
      </w:r>
      <w:r>
        <w:t xml:space="preserve"> lists everything you have cleared, filterable by ship and class. Use it to answer a query from a ship, or to check completion against a deadline.</w:t>
      </w:r>
    </w:p>
    <w:p>
      <w:pPr>
        <w:spacing w:after="140" w:line="276"/>
      </w:pPr>
      <w:r>
        <w:t xml:space="preserve">Confirmed forms pass to the Emolument Administrator, who accepts them and runs the payroll update. Until that happens they are confirmed but not yet paid.</w:t>
      </w:r>
    </w:p>
    <w:p>
      <w:pPr>
        <w:pStyle w:val="Heading1"/>
        <w:spacing w:after="180" w:before="360"/>
      </w:pPr>
      <w:r>
        <w:t xml:space="preserve">6. Troubleshooting</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4513"/>
        <w:gridCol w:w="4513"/>
      </w:tblGrid>
      <w:tr>
        <w:trPr>
          <w:cantSplit/>
          <w:tblHeader/>
        </w:trPr>
        <w:tc>
          <w:tcPr>
            <w:tcW w:type="dxa" w:w="4513"/>
            <w:shd w:fill="1F3864" w:val="clear"/>
            <w:tcMar>
              <w:top w:type="dxa" w:w="90"/>
              <w:left w:type="dxa" w:w="140"/>
              <w:bottom w:type="dxa" w:w="90"/>
              <w:right w:type="dxa" w:w="140"/>
            </w:tcMar>
          </w:tcPr>
          <w:p>
            <w:pPr>
              <w:spacing w:after="0" w:line="260"/>
            </w:pPr>
            <w:r>
              <w:rPr>
                <w:b/>
                <w:bCs/>
                <w:color w:val="FFFFFF"/>
                <w:sz w:val="19"/>
                <w:szCs w:val="19"/>
              </w:rPr>
              <w:t xml:space="preserve">Problem</w:t>
            </w:r>
          </w:p>
        </w:tc>
        <w:tc>
          <w:tcPr>
            <w:tcW w:type="dxa" w:w="4513"/>
            <w:shd w:fill="1F3864" w:val="clear"/>
            <w:tcMar>
              <w:top w:type="dxa" w:w="90"/>
              <w:left w:type="dxa" w:w="140"/>
              <w:bottom w:type="dxa" w:w="90"/>
              <w:right w:type="dxa" w:w="140"/>
            </w:tcMar>
          </w:tcPr>
          <w:p>
            <w:pPr>
              <w:spacing w:after="0" w:line="260"/>
            </w:pPr>
            <w:r>
              <w:rPr>
                <w:b/>
                <w:bCs/>
                <w:color w:val="FFFFFF"/>
                <w:sz w:val="19"/>
                <w:szCs w:val="19"/>
              </w:rPr>
              <w:t xml:space="preserve">What to do</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A ship's forms are not reaching me.</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Check your dashboard breakdown. If they are sitting at DO or FO stage, the ship has a bottleneck — chase the ship, or ask the administrator to clear it.</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I cannot see a particular ship.</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It may not be under your command, or it may have no submissions. Check the ship filter.</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My rejection will not go through.</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The reason field is empty. A reason is required on every rejection.</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The queue is very large near the deadline.</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Use </w:t>
            </w:r>
            <w:r>
              <w:rPr>
                <w:b/>
                <w:bCs/>
                <w:color w:val="000000"/>
                <w:sz w:val="19"/>
                <w:szCs w:val="19"/>
              </w:rPr>
              <w:t xml:space="preserve">Bulk Confirm</w:t>
            </w:r>
            <w:r>
              <w:rPr>
                <w:b w:val="false"/>
                <w:bCs w:val="false"/>
                <w:color w:val="000000"/>
                <w:sz w:val="19"/>
                <w:szCs w:val="19"/>
              </w:rPr>
              <w:t xml:space="preserve"> filtered by ship and class, but only for reconciled returns.</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I confirmed something in error.</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You cannot reverse a confirmation. Contact the Emolument Administrator before they accept the form and run the payroll update.</w:t>
            </w:r>
          </w:p>
        </w:tc>
      </w:tr>
      <w:tr>
        <w:trPr>
          <w:cantSplit/>
        </w:trPr>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A ship shows a high Not Filed count.</w:t>
            </w:r>
          </w:p>
        </w:tc>
        <w:tc>
          <w:tcPr>
            <w:tcW w:type="dxa" w:w="4513"/>
            <w:shd w:fill="FFFFFF" w:val="clear"/>
            <w:tcMar>
              <w:top w:type="dxa" w:w="90"/>
              <w:left w:type="dxa" w:w="140"/>
              <w:bottom w:type="dxa" w:w="90"/>
              <w:right w:type="dxa" w:w="140"/>
            </w:tcMar>
          </w:tcPr>
          <w:p>
            <w:pPr>
              <w:spacing w:after="0" w:line="260"/>
            </w:pPr>
            <w:r>
              <w:rPr>
                <w:b w:val="false"/>
                <w:bCs w:val="false"/>
                <w:color w:val="000000"/>
                <w:sz w:val="19"/>
                <w:szCs w:val="19"/>
              </w:rPr>
              <w:t xml:space="preserve">The members have not submitted. This is a ship matter — signal them before the window closes.</w:t>
            </w:r>
          </w:p>
        </w:tc>
      </w:tr>
    </w:tbl>
    <w:p>
      <w:pPr>
        <w:spacing w:after="200" w:line="276"/>
      </w:pPr>
    </w:p>
    <w:tbl>
      <w:tblPr>
        <w:tblW w:type="dxa" w:w="9026"/>
        <w:tblBorders>
          <w:top w:val="single" w:color="1F3864" w:sz="2"/>
          <w:left w:val="single" w:color="1F3864" w:sz="18"/>
          <w:bottom w:val="single" w:color="1F3864" w:sz="2"/>
          <w:right w:val="single" w:color="1F3864" w:sz="2"/>
          <w:insideH w:val="none"/>
          <w:insideV w:val="none"/>
        </w:tblBorders>
      </w:tblPr>
      <w:tblGrid>
        <w:gridCol w:w="9026"/>
      </w:tblGrid>
      <w:tr>
        <w:trPr>
          <w:cantSplit/>
        </w:trPr>
        <w:tc>
          <w:tcPr>
            <w:tcW w:type="dxa" w:w="9026"/>
            <w:shd w:fill="FBFBFB" w:val="clear"/>
            <w:tcMar>
              <w:top w:type="dxa" w:w="120"/>
              <w:left w:type="dxa" w:w="180"/>
              <w:bottom w:type="dxa" w:w="120"/>
              <w:right w:type="dxa" w:w="180"/>
            </w:tcMar>
          </w:tcPr>
          <w:p>
            <w:pPr>
              <w:spacing w:after="0" w:line="276"/>
            </w:pPr>
            <w:r>
              <w:rPr>
                <w:b/>
                <w:bCs/>
                <w:color w:val="1F3864"/>
                <w:sz w:val="19"/>
                <w:szCs w:val="19"/>
              </w:rPr>
              <w:t xml:space="preserve">NOTE  </w:t>
            </w:r>
            <w:r>
              <w:rPr>
                <w:sz w:val="19"/>
                <w:szCs w:val="19"/>
              </w:rPr>
              <w:t xml:space="preserve">Watch your dashboard for ships falling behind, confirm steadily rather than all at once at the deadline, and reject only with a reason someone can act on.</w:t>
            </w:r>
          </w:p>
        </w:tc>
      </w:tr>
    </w:tbl>
    <w:p>
      <w:pPr>
        <w:spacing w:after="200" w:line="276"/>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color w:val="595959"/>
        <w:sz w:val="16"/>
        <w:szCs w:val="16"/>
      </w:rPr>
      <w:t xml:space="preserve">E-Emolument — Central Pay Officer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pPr>
    <w:rPr>
      <w:rFonts w:ascii="Calibri" w:cs="Calibri" w:eastAsia="Calibri" w:hAnsi="Calibri"/>
      <w:b/>
      <w:bCs/>
      <w:color w:val="1F3864"/>
      <w:sz w:val="32"/>
      <w:szCs w:val="32"/>
    </w:rPr>
  </w:style>
  <w:style w:type="paragraph" w:styleId="Heading2">
    <w:name w:val="Heading 2"/>
    <w:basedOn w:val="Normal"/>
    <w:next w:val="Normal"/>
    <w:qFormat/>
    <w:pPr>
      <w:spacing w:after="140" w:before="300"/>
    </w:pPr>
    <w:rPr>
      <w:rFonts w:ascii="Calibri" w:cs="Calibri" w:eastAsia="Calibri" w:hAnsi="Calibri"/>
      <w:b/>
      <w:bCs/>
      <w:color w:val="1F3864"/>
      <w:sz w:val="25"/>
      <w:szCs w:val="25"/>
    </w:rPr>
  </w:style>
  <w:style w:type="paragraph" w:styleId="Heading3">
    <w:name w:val="Heading 3"/>
    <w:basedOn w:val="Normal"/>
    <w:next w:val="Normal"/>
    <w:qFormat/>
    <w:pPr>
      <w:spacing w:after="120" w:before="240"/>
    </w:pPr>
    <w:rPr>
      <w:rFonts w:ascii="Calibri" w:cs="Calibri" w:eastAsia="Calibri" w:hAnsi="Calibri"/>
      <w:b/>
      <w:bCs/>
      <w:color w:val="2E5C9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Central Pay Officer Manual</dc:title>
  <dc:creator>Nigerian Navy — E-Emolument</dc:creator>
  <cp:lastModifiedBy>Un-named</cp:lastModifiedBy>
  <cp:revision>1</cp:revision>
  <dcterms:created xsi:type="dcterms:W3CDTF">2026-08-10T13:03:32.167Z</dcterms:created>
  <dcterms:modified xsi:type="dcterms:W3CDTF">2026-08-10T13:03:32.167Z</dcterms:modified>
</cp:coreProperties>
</file>

<file path=docProps/custom.xml><?xml version="1.0" encoding="utf-8"?>
<Properties xmlns="http://schemas.openxmlformats.org/officeDocument/2006/custom-properties" xmlns:vt="http://schemas.openxmlformats.org/officeDocument/2006/docPropsVTypes"/>
</file>