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8A" w:rsidRDefault="009C638A" w:rsidP="00167B42">
      <w:pPr>
        <w:spacing w:line="360" w:lineRule="auto"/>
      </w:pPr>
      <w:r>
        <w:br w:type="textWrapping" w:clear="all"/>
      </w:r>
    </w:p>
    <w:p w:rsidR="009C638A" w:rsidRDefault="009C638A" w:rsidP="00167B4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A5D04">
        <w:rPr>
          <w:rFonts w:ascii="Times New Roman" w:hAnsi="Times New Roman" w:cs="Times New Roman"/>
          <w:b/>
          <w:sz w:val="30"/>
          <w:szCs w:val="30"/>
        </w:rPr>
        <w:t>Department of Computer Science</w:t>
      </w:r>
      <w:r>
        <w:rPr>
          <w:rFonts w:ascii="Times New Roman" w:hAnsi="Times New Roman" w:cs="Times New Roman"/>
          <w:b/>
          <w:sz w:val="30"/>
          <w:szCs w:val="30"/>
        </w:rPr>
        <w:t>,</w:t>
      </w:r>
    </w:p>
    <w:p w:rsidR="004C7CA0" w:rsidRPr="00823A99" w:rsidRDefault="00823A99" w:rsidP="00167B4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Internet Programming I</w:t>
      </w:r>
      <w: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(COSC303</w:t>
      </w:r>
      <w:r w:rsidR="004C7CA0" w:rsidRPr="004C7CA0">
        <w:rPr>
          <w:rFonts w:ascii="Times New Roman" w:hAnsi="Times New Roman" w:cs="Times New Roman"/>
          <w:b/>
          <w:sz w:val="30"/>
          <w:szCs w:val="30"/>
        </w:rPr>
        <w:t>1)</w:t>
      </w:r>
    </w:p>
    <w:p w:rsidR="004C7CA0" w:rsidRDefault="00B60524" w:rsidP="00167B4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Mini project-1</w:t>
      </w:r>
    </w:p>
    <w:p w:rsidR="00823A99" w:rsidRDefault="00823A99" w:rsidP="00167B4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Book Review Website</w:t>
      </w:r>
    </w:p>
    <w:p w:rsidR="009C638A" w:rsidRPr="009C638A" w:rsidRDefault="009C638A" w:rsidP="00167B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>Section</w:t>
      </w:r>
      <w:r w:rsidRPr="008A5D04">
        <w:rPr>
          <w:rFonts w:ascii="Times New Roman" w:hAnsi="Times New Roman" w:cs="Times New Roman"/>
          <w:b/>
          <w:sz w:val="30"/>
          <w:szCs w:val="30"/>
        </w:rPr>
        <w:t xml:space="preserve">- </w:t>
      </w: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Name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ID</w:t>
      </w: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696CAD" w:rsidRDefault="00696CAD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696CAD" w:rsidRPr="00F953BA" w:rsidRDefault="00696CAD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9310831"/>
        <w:docPartObj>
          <w:docPartGallery w:val="Table of Contents"/>
          <w:docPartUnique/>
        </w:docPartObj>
      </w:sdtPr>
      <w:sdtEndPr/>
      <w:sdtContent>
        <w:p w:rsidR="009C638A" w:rsidRDefault="009C638A" w:rsidP="00167B42">
          <w:pPr>
            <w:pStyle w:val="TOCHeading"/>
            <w:spacing w:line="360" w:lineRule="auto"/>
          </w:pPr>
          <w:r>
            <w:t>Table of Contents</w:t>
          </w:r>
        </w:p>
        <w:p w:rsidR="009C638A" w:rsidRPr="00DD7E38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Introduction</w:t>
          </w:r>
          <w:r w:rsidR="0079212C">
            <w:t xml:space="preserve"> </w:t>
          </w:r>
          <w:r w:rsidR="009C638A">
            <w:ptab w:relativeTo="margin" w:alignment="right" w:leader="dot"/>
          </w:r>
          <w:r w:rsidR="009C638A">
            <w:rPr>
              <w:b/>
              <w:bCs/>
            </w:rPr>
            <w:t>1</w:t>
          </w:r>
        </w:p>
        <w:p w:rsidR="00CD6D8F" w:rsidRPr="00B60524" w:rsidRDefault="00A04069" w:rsidP="00167B42">
          <w:pPr>
            <w:tabs>
              <w:tab w:val="left" w:pos="3511"/>
            </w:tabs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91668">
            <w:rPr>
              <w:rFonts w:ascii="Times New Roman" w:hAnsi="Times New Roman" w:cs="Times New Roman"/>
              <w:b/>
              <w:sz w:val="28"/>
              <w:szCs w:val="28"/>
            </w:rPr>
            <w:t>Target Audience Analysis</w:t>
          </w:r>
          <w:r w:rsidR="00CD6D8F">
            <w:ptab w:relativeTo="margin" w:alignment="right" w:leader="dot"/>
          </w:r>
          <w:r w:rsidR="00B60524">
            <w:rPr>
              <w:b/>
              <w:bCs/>
            </w:rPr>
            <w:t>1</w:t>
          </w:r>
        </w:p>
        <w:p w:rsidR="00A04069" w:rsidRPr="00CD6D8F" w:rsidRDefault="00A04069" w:rsidP="00167B42">
          <w:pPr>
            <w:spacing w:line="360" w:lineRule="auto"/>
            <w:ind w:firstLine="720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A04069" w:rsidRPr="00CD6D8F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A04069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A04069" w:rsidRPr="00CD6D8F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0E3A2B" w:rsidRPr="00CD6D8F" w:rsidRDefault="000E3A2B" w:rsidP="00167B42">
          <w:pPr>
            <w:spacing w:line="360" w:lineRule="auto"/>
            <w:ind w:firstLine="720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9C638A" w:rsidRPr="006F78B7" w:rsidRDefault="00461FFA" w:rsidP="00167B42">
          <w:pPr>
            <w:spacing w:line="360" w:lineRule="auto"/>
          </w:pPr>
        </w:p>
      </w:sdtContent>
    </w:sdt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  <w:r>
        <w:t xml:space="preserve"> </w:t>
      </w: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5A2D34" w:rsidRDefault="00461FF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DD7E38" w:rsidRDefault="00DD7E38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DD7E3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212C" w:rsidRDefault="00BB3E22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BB3E22" w:rsidRDefault="00BB3E22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E22" w:rsidRP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The book review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designed to be an</w:t>
      </w:r>
      <w:r w:rsidRPr="00BB3E22">
        <w:rPr>
          <w:rFonts w:ascii="Times New Roman" w:eastAsia="Times New Roman" w:hAnsi="Times New Roman" w:cs="Times New Roman"/>
          <w:sz w:val="24"/>
          <w:szCs w:val="24"/>
        </w:rPr>
        <w:t xml:space="preserve"> engaging platform where book </w:t>
      </w:r>
      <w:r w:rsidR="00991668">
        <w:rPr>
          <w:rFonts w:ascii="Times New Roman" w:eastAsia="Times New Roman" w:hAnsi="Times New Roman" w:cs="Times New Roman"/>
          <w:sz w:val="24"/>
          <w:szCs w:val="24"/>
        </w:rPr>
        <w:t>lovers</w:t>
      </w:r>
      <w:r w:rsidRPr="00BB3E22">
        <w:rPr>
          <w:rFonts w:ascii="Times New Roman" w:eastAsia="Times New Roman" w:hAnsi="Times New Roman" w:cs="Times New Roman"/>
          <w:sz w:val="24"/>
          <w:szCs w:val="24"/>
        </w:rPr>
        <w:t xml:space="preserve"> can discover, discuss, and review a wide range of books. Whether you're a casual reader, an avid bibliophile, or a professional reviewer, this platform aims to provide a seamless experience to explore various genres, find recommendations, and share insights with a like-minded community.</w:t>
      </w:r>
    </w:p>
    <w:p w:rsidR="00BB3E22" w:rsidRP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The primary goal of the website is to offer insightful book reviews, encourage reader interactions, and create a well-organized database of books categorized by genre, author, and popularity. Users will be able to rate books, leave detailed reviews, and participate in discussions.</w:t>
      </w:r>
    </w:p>
    <w:p w:rsid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Additionally, the platform will feature curated lists such as "Top Picks of the Month," "Trending Reads," and "Editor’s Choice," ensuring users always have fresh recommendations. A user-friendly interface with an intuitive design will allow both casual visitors and dedicated members to navigate effortlessly through the site.</w:t>
      </w:r>
    </w:p>
    <w:p w:rsidR="00991668" w:rsidRDefault="00991668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668" w:rsidRDefault="00991668" w:rsidP="00167B42">
      <w:pPr>
        <w:tabs>
          <w:tab w:val="left" w:pos="3511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1668">
        <w:rPr>
          <w:rFonts w:ascii="Times New Roman" w:hAnsi="Times New Roman" w:cs="Times New Roman"/>
          <w:b/>
          <w:sz w:val="28"/>
          <w:szCs w:val="28"/>
        </w:rPr>
        <w:t>Target Audience Analysis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1. Primary Audience (Who Visits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Casual Readers: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Individuals who read occasionally and seek book suggestions or summaries.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Avid Book Enthusiasts: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Regular readers interested in deep discussions, recommendations, and community engagement.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Professional Reviewers &amp; Bloggers: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Critics and content creators looking to publish detailed reviews and grow their audience.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Students &amp; Academics: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Users focused on educational content, classic literature, and analytical reviews.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lastRenderedPageBreak/>
        <w:t>Authors &amp; Publishers: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Creators and marketers </w:t>
      </w:r>
      <w:r w:rsidR="00D05BDF">
        <w:rPr>
          <w:rFonts w:ascii="Times New Roman" w:hAnsi="Times New Roman" w:cs="Times New Roman"/>
          <w:sz w:val="24"/>
          <w:szCs w:val="24"/>
        </w:rPr>
        <w:t xml:space="preserve">wanting to engage with readers </w:t>
      </w:r>
      <w:r w:rsidRPr="00167B42">
        <w:rPr>
          <w:rFonts w:ascii="Times New Roman" w:hAnsi="Times New Roman" w:cs="Times New Roman"/>
          <w:sz w:val="24"/>
          <w:szCs w:val="24"/>
        </w:rPr>
        <w:t>and get feedback.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Book Clubs &amp; Community Groups: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Readers who participate in group discussions and community-driven content.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2. Demographics (Which Group Visits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Age Range: 16 to 60 years old.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Geography:</w:t>
      </w:r>
      <w:r w:rsidRPr="00167B42">
        <w:rPr>
          <w:rFonts w:ascii="Times New Roman" w:hAnsi="Times New Roman" w:cs="Times New Roman"/>
          <w:sz w:val="24"/>
          <w:szCs w:val="24"/>
        </w:rPr>
        <w:t xml:space="preserve"> Primarily English-speaking users from around the world.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Technology Use:</w:t>
      </w:r>
      <w:r w:rsidRPr="00167B42">
        <w:rPr>
          <w:rFonts w:ascii="Times New Roman" w:hAnsi="Times New Roman" w:cs="Times New Roman"/>
          <w:sz w:val="24"/>
          <w:szCs w:val="24"/>
        </w:rPr>
        <w:t xml:space="preserve"> Medium to high tech-savviness; comfortable using web platforms.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Reading Preferences: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Diverse—fiction, non-fiction, fantasy, sci-fi, mystery, self-help, </w:t>
      </w:r>
      <w:proofErr w:type="gramStart"/>
      <w:r w:rsidRPr="00167B42">
        <w:rPr>
          <w:rFonts w:ascii="Times New Roman" w:hAnsi="Times New Roman" w:cs="Times New Roman"/>
          <w:sz w:val="24"/>
          <w:szCs w:val="24"/>
        </w:rPr>
        <w:t>classics</w:t>
      </w:r>
      <w:proofErr w:type="gramEnd"/>
      <w:r w:rsidRPr="00167B42">
        <w:rPr>
          <w:rFonts w:ascii="Times New Roman" w:hAnsi="Times New Roman" w:cs="Times New Roman"/>
          <w:sz w:val="24"/>
          <w:szCs w:val="24"/>
        </w:rPr>
        <w:t>, academic.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3. Interests &amp; Needs (Why People Visit Our Website)</w:t>
      </w:r>
    </w:p>
    <w:p w:rsid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Discover trending or recommended books.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Read or share insightful reviews.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Participate in literary discussions and book clubs.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Find academic summaries or critiques.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Publish content or promote new books.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Build personal reading lists and track reading activity.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4. Accessibility Considerations (What Is Needed in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Responsive Design: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Works well across mobile, tablet, and desktop.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Clear Navigation: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Intuitive menus and search functionality.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Readable Layout:</w:t>
      </w:r>
      <w:r w:rsidRPr="00167B42">
        <w:rPr>
          <w:rFonts w:ascii="Times New Roman" w:hAnsi="Times New Roman" w:cs="Times New Roman"/>
          <w:sz w:val="24"/>
          <w:szCs w:val="24"/>
        </w:rPr>
        <w:t xml:space="preserve"> Good font size, contrast, and spacing.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Alternative Texts: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For images to assist screen readers.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Keyboard Navigation: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Full access without relying on a mouse.</w:t>
      </w:r>
    </w:p>
    <w:p w:rsidR="005D5F67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Language Simplicity: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Clear, concise text for users with different literacy levels or non-native speakers.</w:t>
      </w:r>
    </w:p>
    <w:p w:rsidR="004E67DC" w:rsidRPr="00A04069" w:rsidRDefault="004E67DC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67DC" w:rsidRPr="00A04069" w:rsidSect="00DD7E3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FA" w:rsidRDefault="00461FFA" w:rsidP="00DD7E38">
      <w:pPr>
        <w:spacing w:after="0" w:line="240" w:lineRule="auto"/>
      </w:pPr>
      <w:r>
        <w:separator/>
      </w:r>
    </w:p>
  </w:endnote>
  <w:endnote w:type="continuationSeparator" w:id="0">
    <w:p w:rsidR="00461FFA" w:rsidRDefault="00461FFA" w:rsidP="00DD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8" w:rsidRDefault="00DD7E38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DD7E38" w:rsidRDefault="00DD7E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11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7E38" w:rsidRDefault="00DD7E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CAD" w:rsidRPr="00696CA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7E38" w:rsidRDefault="00DD7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FA" w:rsidRDefault="00461FFA" w:rsidP="00DD7E38">
      <w:pPr>
        <w:spacing w:after="0" w:line="240" w:lineRule="auto"/>
      </w:pPr>
      <w:r>
        <w:separator/>
      </w:r>
    </w:p>
  </w:footnote>
  <w:footnote w:type="continuationSeparator" w:id="0">
    <w:p w:rsidR="00461FFA" w:rsidRDefault="00461FFA" w:rsidP="00DD7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3AA"/>
    <w:multiLevelType w:val="hybridMultilevel"/>
    <w:tmpl w:val="CA8A9B76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844"/>
    <w:multiLevelType w:val="hybridMultilevel"/>
    <w:tmpl w:val="2AE2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A7E"/>
    <w:multiLevelType w:val="hybridMultilevel"/>
    <w:tmpl w:val="EF401788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72DD6"/>
    <w:multiLevelType w:val="hybridMultilevel"/>
    <w:tmpl w:val="3F68FA9C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575"/>
    <w:multiLevelType w:val="multilevel"/>
    <w:tmpl w:val="A5A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A15"/>
    <w:multiLevelType w:val="multilevel"/>
    <w:tmpl w:val="CDA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F2960"/>
    <w:multiLevelType w:val="multilevel"/>
    <w:tmpl w:val="1FD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73619"/>
    <w:multiLevelType w:val="hybridMultilevel"/>
    <w:tmpl w:val="19669C0C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C33E9"/>
    <w:multiLevelType w:val="hybridMultilevel"/>
    <w:tmpl w:val="F21838F4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F2F91"/>
    <w:multiLevelType w:val="hybridMultilevel"/>
    <w:tmpl w:val="A4061E6A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D4268"/>
    <w:multiLevelType w:val="hybridMultilevel"/>
    <w:tmpl w:val="6E78906E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409"/>
    <w:multiLevelType w:val="hybridMultilevel"/>
    <w:tmpl w:val="577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549"/>
    <w:multiLevelType w:val="hybridMultilevel"/>
    <w:tmpl w:val="6C92BC20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E06B7"/>
    <w:multiLevelType w:val="hybridMultilevel"/>
    <w:tmpl w:val="7608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A136B"/>
    <w:multiLevelType w:val="multilevel"/>
    <w:tmpl w:val="5D3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F6245"/>
    <w:multiLevelType w:val="hybridMultilevel"/>
    <w:tmpl w:val="CD828204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60B4B"/>
    <w:multiLevelType w:val="multilevel"/>
    <w:tmpl w:val="C7E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60414"/>
    <w:multiLevelType w:val="hybridMultilevel"/>
    <w:tmpl w:val="8D14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40934"/>
    <w:multiLevelType w:val="hybridMultilevel"/>
    <w:tmpl w:val="421C83B2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E0E90"/>
    <w:multiLevelType w:val="hybridMultilevel"/>
    <w:tmpl w:val="C38C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A5855"/>
    <w:multiLevelType w:val="hybridMultilevel"/>
    <w:tmpl w:val="035E71D6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32B"/>
    <w:multiLevelType w:val="hybridMultilevel"/>
    <w:tmpl w:val="16EE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5109F"/>
    <w:multiLevelType w:val="hybridMultilevel"/>
    <w:tmpl w:val="C72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6FBC"/>
    <w:multiLevelType w:val="hybridMultilevel"/>
    <w:tmpl w:val="7F682608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B60"/>
    <w:multiLevelType w:val="multilevel"/>
    <w:tmpl w:val="D61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8"/>
  </w:num>
  <w:num w:numId="6">
    <w:abstractNumId w:val="12"/>
  </w:num>
  <w:num w:numId="7">
    <w:abstractNumId w:val="9"/>
  </w:num>
  <w:num w:numId="8">
    <w:abstractNumId w:val="15"/>
  </w:num>
  <w:num w:numId="9">
    <w:abstractNumId w:val="20"/>
  </w:num>
  <w:num w:numId="10">
    <w:abstractNumId w:val="23"/>
  </w:num>
  <w:num w:numId="11">
    <w:abstractNumId w:val="10"/>
  </w:num>
  <w:num w:numId="12">
    <w:abstractNumId w:val="0"/>
  </w:num>
  <w:num w:numId="13">
    <w:abstractNumId w:val="11"/>
  </w:num>
  <w:num w:numId="14">
    <w:abstractNumId w:val="19"/>
  </w:num>
  <w:num w:numId="15">
    <w:abstractNumId w:val="13"/>
  </w:num>
  <w:num w:numId="16">
    <w:abstractNumId w:val="17"/>
  </w:num>
  <w:num w:numId="17">
    <w:abstractNumId w:val="22"/>
  </w:num>
  <w:num w:numId="18">
    <w:abstractNumId w:val="1"/>
  </w:num>
  <w:num w:numId="19">
    <w:abstractNumId w:val="6"/>
  </w:num>
  <w:num w:numId="20">
    <w:abstractNumId w:val="4"/>
  </w:num>
  <w:num w:numId="21">
    <w:abstractNumId w:val="5"/>
  </w:num>
  <w:num w:numId="22">
    <w:abstractNumId w:val="16"/>
  </w:num>
  <w:num w:numId="23">
    <w:abstractNumId w:val="21"/>
  </w:num>
  <w:num w:numId="24">
    <w:abstractNumId w:val="24"/>
  </w:num>
  <w:num w:numId="2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8A"/>
    <w:rsid w:val="0006131C"/>
    <w:rsid w:val="000731D5"/>
    <w:rsid w:val="000E3A2B"/>
    <w:rsid w:val="00132E13"/>
    <w:rsid w:val="00144BE2"/>
    <w:rsid w:val="001627A1"/>
    <w:rsid w:val="00167B42"/>
    <w:rsid w:val="0023262F"/>
    <w:rsid w:val="00360A70"/>
    <w:rsid w:val="003831CC"/>
    <w:rsid w:val="00384E44"/>
    <w:rsid w:val="003F26AD"/>
    <w:rsid w:val="00461FFA"/>
    <w:rsid w:val="00471419"/>
    <w:rsid w:val="004B2DB9"/>
    <w:rsid w:val="004C7CA0"/>
    <w:rsid w:val="004D5368"/>
    <w:rsid w:val="004E67DC"/>
    <w:rsid w:val="005D5F67"/>
    <w:rsid w:val="006402AE"/>
    <w:rsid w:val="00696CAD"/>
    <w:rsid w:val="006F78B7"/>
    <w:rsid w:val="0079212C"/>
    <w:rsid w:val="007B5BDC"/>
    <w:rsid w:val="00823A99"/>
    <w:rsid w:val="00850B25"/>
    <w:rsid w:val="00863D95"/>
    <w:rsid w:val="00991668"/>
    <w:rsid w:val="009A066E"/>
    <w:rsid w:val="009A106A"/>
    <w:rsid w:val="009A1F31"/>
    <w:rsid w:val="009C638A"/>
    <w:rsid w:val="00A04069"/>
    <w:rsid w:val="00A448BB"/>
    <w:rsid w:val="00AA03BB"/>
    <w:rsid w:val="00B60524"/>
    <w:rsid w:val="00B643BF"/>
    <w:rsid w:val="00BB3E22"/>
    <w:rsid w:val="00BD1302"/>
    <w:rsid w:val="00C57D40"/>
    <w:rsid w:val="00CD6213"/>
    <w:rsid w:val="00CD6D8F"/>
    <w:rsid w:val="00D05BDF"/>
    <w:rsid w:val="00D06AAC"/>
    <w:rsid w:val="00D17D58"/>
    <w:rsid w:val="00DA07A5"/>
    <w:rsid w:val="00DA53E6"/>
    <w:rsid w:val="00DD7E38"/>
    <w:rsid w:val="00E03AC7"/>
    <w:rsid w:val="00ED1044"/>
    <w:rsid w:val="00F432E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7949-F4FF-4925-B947-7D11DCF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A2B"/>
  </w:style>
  <w:style w:type="paragraph" w:styleId="Heading1">
    <w:name w:val="heading 1"/>
    <w:basedOn w:val="Normal"/>
    <w:next w:val="Normal"/>
    <w:link w:val="Heading1Char"/>
    <w:uiPriority w:val="9"/>
    <w:qFormat/>
    <w:rsid w:val="009C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1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638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C638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638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638A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9C638A"/>
    <w:rPr>
      <w:b/>
      <w:bCs/>
    </w:rPr>
  </w:style>
  <w:style w:type="paragraph" w:styleId="ListParagraph">
    <w:name w:val="List Paragraph"/>
    <w:basedOn w:val="Normal"/>
    <w:uiPriority w:val="34"/>
    <w:qFormat/>
    <w:rsid w:val="009C6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C638A"/>
  </w:style>
  <w:style w:type="paragraph" w:styleId="Header">
    <w:name w:val="header"/>
    <w:basedOn w:val="Normal"/>
    <w:link w:val="HeaderChar"/>
    <w:uiPriority w:val="99"/>
    <w:unhideWhenUsed/>
    <w:rsid w:val="00DD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E38"/>
  </w:style>
  <w:style w:type="paragraph" w:styleId="Footer">
    <w:name w:val="footer"/>
    <w:basedOn w:val="Normal"/>
    <w:link w:val="FooterChar"/>
    <w:uiPriority w:val="99"/>
    <w:unhideWhenUsed/>
    <w:rsid w:val="00DD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E38"/>
  </w:style>
  <w:style w:type="character" w:customStyle="1" w:styleId="Heading3Char">
    <w:name w:val="Heading 3 Char"/>
    <w:basedOn w:val="DefaultParagraphFont"/>
    <w:link w:val="Heading3"/>
    <w:uiPriority w:val="9"/>
    <w:rsid w:val="009A10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IntenseEmphasis">
    <w:name w:val="Intense Emphasis"/>
    <w:basedOn w:val="DefaultParagraphFont"/>
    <w:uiPriority w:val="21"/>
    <w:qFormat/>
    <w:rsid w:val="0079212C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16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5D5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Ipo24</b:Tag>
    <b:SourceType>InternetSite</b:SourceType>
    <b:Guid>{EBABF382-0FD0-4AAE-BD5D-0698A0D2A0B5}</b:Guid>
    <b:Author>
      <b:Author>
        <b:NameList>
          <b:Person>
            <b:Last>I-portal</b:Last>
          </b:Person>
        </b:NameList>
      </b:Author>
    </b:Author>
    <b:Title>Ethiopian Ministry of Revenues</b:Title>
    <b:InternetSiteTitle>investin</b:InternetSiteTitle>
    <b:Year>2024</b:Year>
    <b:URL>investin.et</b:URL>
    <b:RefOrder>1</b:RefOrder>
  </b:Source>
  <b:Source>
    <b:Tag>eth</b:Tag>
    <b:SourceType>InternetSite</b:SourceType>
    <b:Guid>{72F29563-2000-464C-9B61-B75E3D0B1007}</b:Guid>
    <b:Title>ethiomarket</b:Title>
    <b:Author>
      <b:Author>
        <b:NameList>
          <b:Person>
            <b:Last>ethiomarket</b:Last>
          </b:Person>
        </b:NameList>
      </b:Author>
    </b:Author>
    <b:InternetSiteTitle>ethiomarket</b:InternetSiteTitle>
    <b:URL>ethiomarket.com</b:URL>
    <b:RefOrder>2</b:RefOrder>
  </b:Source>
  <b:Source>
    <b:Tag>The24</b:Tag>
    <b:SourceType>InternetSite</b:SourceType>
    <b:Guid>{346525DD-E66E-4CDB-9532-99F5152AC95D}</b:Guid>
    <b:Author>
      <b:Author>
        <b:NameList>
          <b:Person>
            <b:Last>MOR</b:Last>
          </b:Person>
        </b:NameList>
      </b:Author>
    </b:Author>
    <b:Title>The Ministry of Revenues</b:Title>
    <b:InternetSiteTitle>The Ministry of Revenues</b:InternetSiteTitle>
    <b:Year>2024</b:Year>
    <b:URL>mor.gov.et</b:URL>
    <b:RefOrder>3</b:RefOrder>
  </b:Source>
  <b:Source>
    <b:Tag>Ger16</b:Tag>
    <b:SourceType>Book</b:SourceType>
    <b:Guid>{2B2CD379-E4C5-4418-B319-3D7BD3864B71}</b:Guid>
    <b:Title>Public Financial Managment in Latin  America</b:Title>
    <b:Year>2016</b:Year>
    <b:Author>
      <b:Author>
        <b:NameList>
          <b:Person>
            <b:Last>Gerardo</b:Last>
            <b:First>Uña</b:First>
          </b:Person>
          <b:Person>
            <b:Last>Pimenta</b:Last>
            <b:First>Mr.</b:First>
            <b:Middle>Carlos</b:Middle>
          </b:Person>
        </b:NameList>
      </b:Author>
    </b:Author>
    <b:Publisher>Inter-American Development Bank</b:Publisher>
    <b:RefOrder>4</b:RefOrder>
  </b:Source>
  <b:Source>
    <b:Tag>MOF24</b:Tag>
    <b:SourceType>InternetSite</b:SourceType>
    <b:Guid>{67D31EA0-850A-406D-9BF1-27F7AB7B0BEA}</b:Guid>
    <b:Author>
      <b:Author>
        <b:NameList>
          <b:Person>
            <b:Last>MOFED</b:Last>
          </b:Person>
        </b:NameList>
      </b:Author>
    </b:Author>
    <b:Title>Ministry of Finance Ethiopia</b:Title>
    <b:InternetSiteTitle>Ministry of Finance Ethiopia</b:InternetSiteTitle>
    <b:Year>2024</b:Year>
    <b:URL>mofed.gov.et</b:URL>
    <b:RefOrder>5</b:RefOrder>
  </b:Source>
  <b:Source>
    <b:Tag>Ort24</b:Tag>
    <b:SourceType>JournalArticle</b:SourceType>
    <b:Guid>{6AE6962F-208B-4FF5-8A63-998766610D75}</b:Guid>
    <b:Title>Factors influencing implementation of the integrated financial management information system for managing public finances</b:Title>
    <b:Year>2024</b:Year>
    <b:Author>
      <b:Author>
        <b:NameList>
          <b:Person>
            <b:Last>Orthodox</b:Last>
            <b:First>Tefera</b:First>
          </b:Person>
          <b:Person>
            <b:Last>Dr Jared</b:Last>
            <b:First>Okello</b:First>
          </b:Person>
        </b:NameList>
      </b:Author>
    </b:Author>
    <b:JournalName>Journal of Governance and Regulation</b:JournalName>
    <b:RefOrder>6</b:RefOrder>
  </b:Source>
  <b:Source>
    <b:Tag>ALE21</b:Tag>
    <b:SourceType>Book</b:SourceType>
    <b:Guid>{165D7C58-529D-48C9-91E0-50B03491CCE5}</b:Guid>
    <b:Title>IMPLEMENTATION CHALLENGES OF IFMIS IN MOF</b:Title>
    <b:Year>2021</b:Year>
    <b:Author>
      <b:Author>
        <b:NameList>
          <b:Person>
            <b:Last>ALEMAYEHU</b:Last>
            <b:First>MECHALE</b:First>
          </b:Person>
        </b:NameList>
      </b:Author>
    </b:Author>
    <b:City>Addis Ababa</b:City>
    <b:Publisher>ST. MARY’S UNIVERSITY</b:Publisher>
    <b:RefOrder>7</b:RefOrder>
  </b:Source>
  <b:Source>
    <b:Tag>Mar09</b:Tag>
    <b:SourceType>Book</b:SourceType>
    <b:Guid>{A234CB13-6406-4739-B5DB-45DE98D10896}</b:Guid>
    <b:Author>
      <b:Author>
        <b:Corporate>Marie, Chêne; U4Helpdesk; Transparency, International</b:Corporate>
      </b:Author>
    </b:Author>
    <b:Title>The Implementation of IFMIS()</b:Title>
    <b:Year>2009</b:Year>
    <b:Publisher>U4 Expert answers</b:Publisher>
    <b:RefOrder>8</b:RefOrder>
  </b:Source>
  <b:Source>
    <b:Tag>BDO21</b:Tag>
    <b:SourceType>InternetSite</b:SourceType>
    <b:Guid>{B0A99604-0BAA-4683-A7B4-111E2435F2AA}</b:Guid>
    <b:Year>2021</b:Year>
    <b:Author>
      <b:Author>
        <b:Corporate>BDO Global</b:Corporate>
      </b:Author>
    </b:Author>
    <b:Month>January</b:Month>
    <b:URL>https://www.bdo.global/en-gb/microsites/tax-newsletters/corporate-tax-news/issue-57-january-2021/</b:URL>
    <b:RefOrder>1</b:RefOrder>
  </b:Source>
  <b:Source>
    <b:Tag>Min22</b:Tag>
    <b:SourceType>InternetSite</b:SourceType>
    <b:Guid>{D5D21E91-D7BB-4909-BCE1-AF4B48FDC62D}</b:Guid>
    <b:Author>
      <b:Author>
        <b:Corporate>Minstry of revenues</b:Corporate>
      </b:Author>
    </b:Author>
    <b:Year>2022</b:Year>
    <b:URL>https://www.mor.gov.et/web/mor/w/ethiopia-introduces-electronic-tax-payment-system</b:URL>
    <b:RefOrder>2</b:RefOrder>
  </b:Source>
  <b:Source>
    <b:Tag>FED24</b:Tag>
    <b:SourceType>Book</b:SourceType>
    <b:Guid>{00EF492F-4960-47DB-9895-4309D391A16F}</b:Guid>
    <b:Title>National Medium-Term Revenue Strategy</b:Title>
    <b:Year>2024</b:Year>
    <b:Author>
      <b:Author>
        <b:Corporate>FEDERAL DEMOCRATIC REPUBLIC OF ETHIOPIA</b:Corporate>
      </b:Author>
    </b:Author>
    <b:City>Addis Ababa</b:City>
    <b:RefOrder>3</b:RefOrder>
  </b:Source>
  <b:Source>
    <b:Tag>Gün22</b:Tag>
    <b:SourceType>Book</b:SourceType>
    <b:Guid>{168AF5A3-0431-46B0-9E35-FAE8F329ECE4}</b:Guid>
    <b:Author>
      <b:Author>
        <b:NameList>
          <b:Person>
            <b:Last>Günter</b:Last>
            <b:First>Walzenbach</b:First>
          </b:Person>
        </b:NameList>
      </b:Author>
    </b:Author>
    <b:Title>International Political Economy</b:Title>
    <b:Year>2022</b:Year>
    <b:City>London</b:City>
    <b:RefOrder>1</b:RefOrder>
  </b:Source>
  <b:Source>
    <b:Tag>Gün16</b:Tag>
    <b:SourceType>JournalArticle</b:SourceType>
    <b:Guid>{4D6F4632-4831-4BA5-81F3-7EF493AB9151}</b:Guid>
    <b:Title>Global Political Economy</b:Title>
    <b:Year>2016</b:Year>
    <b:Author>
      <b:Author>
        <b:NameList>
          <b:Person>
            <b:Last>Günter</b:Last>
            <b:First>Walzenbach</b:First>
          </b:Person>
        </b:NameList>
      </b:Author>
    </b:Author>
    <b:JournalName>E-International Reltions</b:JournalName>
    <b:RefOrder>2</b:RefOrder>
  </b:Source>
  <b:Source>
    <b:Tag>Bri24</b:Tag>
    <b:SourceType>InternetSite</b:SourceType>
    <b:Guid>{8C6044A9-9A42-4487-99BF-13A8025C4323}</b:Guid>
    <b:Title>political system</b:Title>
    <b:Year>2024</b:Year>
    <b:Author>
      <b:Author>
        <b:Corporate>Britannica</b:Corporate>
      </b:Author>
    </b:Author>
    <b:InternetSiteTitle>Britannica</b:InternetSiteTitle>
    <b:URL>britannica.com</b:URL>
    <b:RefOrder>3</b:RefOrder>
  </b:Source>
  <b:Source>
    <b:Tag>Bou19</b:Tag>
    <b:SourceType>InternetSite</b:SourceType>
    <b:Guid>{92759A6E-A43E-49A4-917F-16794FDC3B2C}</b:Guid>
    <b:Author>
      <b:Author>
        <b:Corporate>Boundless</b:Corporate>
      </b:Author>
    </b:Author>
    <b:Title>Capitalism in the US</b:Title>
    <b:InternetSiteTitle>lumenlearning</b:InternetSiteTitle>
    <b:Year>2019</b:Year>
    <b:URL>lumenlearning.com</b:URL>
    <b:RefOrder>4</b:RefOrder>
  </b:Source>
  <b:Source>
    <b:Tag>Bri241</b:Tag>
    <b:SourceType>JournalArticle</b:SourceType>
    <b:Guid>{7DD39D2B-1D4A-4112-A899-D8D2E6652106}</b:Guid>
    <b:Title>Main Characteristics of Capitalist Economies</b:Title>
    <b:Year>2024</b:Year>
    <b:URL>investopedia.com/</b:URL>
    <b:Author>
      <b:Author>
        <b:NameList>
          <b:Person>
            <b:Last>Brian</b:Last>
            <b:First>Dolan</b:First>
          </b:Person>
        </b:NameList>
      </b:Author>
    </b:Author>
    <b:JournalName>Investopedia</b:JournalName>
    <b:RefOrder>5</b:RefOrder>
  </b:Source>
  <b:Source>
    <b:Tag>Eco24</b:Tag>
    <b:SourceType>InternetSite</b:SourceType>
    <b:Guid>{B6B979E6-14C5-4D60-A921-2208FF652BD3}</b:Guid>
    <b:Author>
      <b:Author>
        <b:Corporate>Economics help</b:Corporate>
      </b:Author>
    </b:Author>
    <b:Title>Economics help</b:Title>
    <b:InternetSiteTitle>Economics help</b:InternetSiteTitle>
    <b:Year>2024</b:Year>
    <b:URL>https://www.economicshelp.org/</b:URL>
    <b:RefOrder>6</b:RefOrder>
  </b:Source>
  <b:Source>
    <b:Tag>Jap24</b:Tag>
    <b:SourceType>InternetSite</b:SourceType>
    <b:Guid>{61C4853E-BFB2-429D-8767-007D502808B7}</b:Guid>
    <b:Author>
      <b:Author>
        <b:Corporate>Japan Economic Foundation</b:Corporate>
      </b:Author>
    </b:Author>
    <b:Title>Japan Economic Foundation</b:Title>
    <b:InternetSiteTitle>Japan Economic Foundation</b:InternetSiteTitle>
    <b:Year>2024</b:Year>
    <b:URL>https://www.jef.or.jp/en/</b:URL>
    <b:RefOrder>7</b:RefOrder>
  </b:Source>
  <b:Source>
    <b:Tag>Inv</b:Tag>
    <b:SourceType>InternetSite</b:SourceType>
    <b:Guid>{9B40968E-5202-4234-B493-324F63DC1448}</b:Guid>
    <b:Title>Investopedia</b:Title>
    <b:Author>
      <b:Author>
        <b:Corporate>Investopedia</b:Corporate>
      </b:Author>
    </b:Author>
    <b:InternetSiteTitle>Investopedia</b:InternetSiteTitle>
    <b:URL>https://www.investopedia.com/</b:URL>
    <b:Year>2024</b:Year>
    <b:RefOrder>8</b:RefOrder>
  </b:Source>
  <b:Source>
    <b:Tag>Ger24</b:Tag>
    <b:SourceType>InternetSite</b:SourceType>
    <b:Guid>{E96FD8F0-9FD1-4B19-A701-ACF37167F7CD}</b:Guid>
    <b:Author>
      <b:Author>
        <b:Corporate> German Economic Institute</b:Corporate>
      </b:Author>
    </b:Author>
    <b:Title> German Economic Institute</b:Title>
    <b:InternetSiteTitle> German Economic Institute</b:InternetSiteTitle>
    <b:Year>2024</b:Year>
    <b:URL>https://www.iwkoeln.de/</b:URL>
    <b:RefOrder>9</b:RefOrder>
  </b:Source>
  <b:Source>
    <b:Tag>OEC24</b:Tag>
    <b:SourceType>InternetSite</b:SourceType>
    <b:Guid>{2DC1F06F-473A-407F-9032-6F140B35DADB}</b:Guid>
    <b:Author>
      <b:Author>
        <b:Corporate>OECD</b:Corporate>
      </b:Author>
    </b:Author>
    <b:Title>OECD</b:Title>
    <b:InternetSiteTitle>OECD</b:InternetSiteTitle>
    <b:Year>2024</b:Year>
    <b:URL>https://www.oecd.org/</b:URL>
    <b:RefOrder>10</b:RefOrder>
  </b:Source>
</b:Sources>
</file>

<file path=customXml/itemProps1.xml><?xml version="1.0" encoding="utf-8"?>
<ds:datastoreItem xmlns:ds="http://schemas.openxmlformats.org/officeDocument/2006/customXml" ds:itemID="{DB5F4DBF-3A8E-4762-B9FD-24200FD0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D3f0u1t</cp:lastModifiedBy>
  <cp:revision>7</cp:revision>
  <dcterms:created xsi:type="dcterms:W3CDTF">2025-05-02T21:43:00Z</dcterms:created>
  <dcterms:modified xsi:type="dcterms:W3CDTF">2025-05-12T16:08:00Z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ce73e3f74b916a1dd923543bc5fc7e058608034a1c2e0b120a743dceadbeb0ac</vt:lpwstr>
  </property>
</Properties>
</file>