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charts/chart1.xml" ContentType="application/vnd.openxmlformats-officedocument.drawingml.chart+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1BE0" w:rsidRPr="00E32066" w:rsidRDefault="001C036A" w:rsidP="00CF1BE0">
      <w:pPr>
        <w:spacing w:line="276" w:lineRule="auto"/>
        <w:ind w:firstLine="567"/>
        <w:jc w:val="center"/>
        <w:rPr>
          <w:rStyle w:val="lev"/>
          <w:rFonts w:ascii="Times New Roman" w:hAnsi="Times New Roman" w:cs="Times New Roman"/>
          <w:color w:val="000000"/>
          <w:sz w:val="24"/>
          <w:szCs w:val="24"/>
        </w:rPr>
      </w:pPr>
      <w:r w:rsidRPr="00E32066">
        <w:rPr>
          <w:rStyle w:val="lev"/>
          <w:rFonts w:ascii="Times New Roman" w:hAnsi="Times New Roman" w:cs="Times New Roman"/>
          <w:noProof/>
          <w:color w:val="000000"/>
          <w:sz w:val="24"/>
          <w:szCs w:val="24"/>
          <w:lang w:eastAsia="fr-FR"/>
        </w:rPr>
        <w:drawing>
          <wp:anchor distT="0" distB="0" distL="114300" distR="114300" simplePos="0" relativeHeight="251656192" behindDoc="0" locked="0" layoutInCell="1" allowOverlap="1" wp14:anchorId="06182B5B" wp14:editId="6843E306">
            <wp:simplePos x="0" y="0"/>
            <wp:positionH relativeFrom="column">
              <wp:posOffset>-514985</wp:posOffset>
            </wp:positionH>
            <wp:positionV relativeFrom="paragraph">
              <wp:posOffset>-448310</wp:posOffset>
            </wp:positionV>
            <wp:extent cx="2017395" cy="855980"/>
            <wp:effectExtent l="0" t="0" r="1905" b="1270"/>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17395" cy="855980"/>
                    </a:xfrm>
                    <a:prstGeom prst="rect">
                      <a:avLst/>
                    </a:prstGeom>
                  </pic:spPr>
                </pic:pic>
              </a:graphicData>
            </a:graphic>
            <wp14:sizeRelH relativeFrom="page">
              <wp14:pctWidth>0</wp14:pctWidth>
            </wp14:sizeRelH>
            <wp14:sizeRelV relativeFrom="page">
              <wp14:pctHeight>0</wp14:pctHeight>
            </wp14:sizeRelV>
          </wp:anchor>
        </w:drawing>
      </w:r>
      <w:r w:rsidR="00284769" w:rsidRPr="00E32066">
        <w:rPr>
          <w:rFonts w:ascii="Times New Roman" w:hAnsi="Times New Roman" w:cs="Times New Roman"/>
          <w:noProof/>
          <w:sz w:val="24"/>
          <w:szCs w:val="24"/>
          <w:lang w:eastAsia="fr-FR"/>
        </w:rPr>
        <w:drawing>
          <wp:anchor distT="0" distB="0" distL="114300" distR="114300" simplePos="0" relativeHeight="251658240" behindDoc="0" locked="0" layoutInCell="1" allowOverlap="1" wp14:anchorId="2B06D325" wp14:editId="3FDF0084">
            <wp:simplePos x="0" y="0"/>
            <wp:positionH relativeFrom="column">
              <wp:posOffset>4435475</wp:posOffset>
            </wp:positionH>
            <wp:positionV relativeFrom="paragraph">
              <wp:posOffset>-648335</wp:posOffset>
            </wp:positionV>
            <wp:extent cx="1141398" cy="1080000"/>
            <wp:effectExtent l="0" t="0" r="1905" b="6350"/>
            <wp:wrapNone/>
            <wp:docPr id="7" name="Picture 2" descr="clip_image001.png">
              <a:extLst xmlns:a="http://schemas.openxmlformats.org/drawingml/2006/main">
                <a:ext uri="{FF2B5EF4-FFF2-40B4-BE49-F238E27FC236}">
                  <a16:creationId xmlns:a16="http://schemas.microsoft.com/office/drawing/2014/main" id="{00000000-0008-0000-0200-000003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clip_image001.png">
                      <a:extLst>
                        <a:ext uri="{FF2B5EF4-FFF2-40B4-BE49-F238E27FC236}">
                          <a16:creationId xmlns:a16="http://schemas.microsoft.com/office/drawing/2014/main" id="{00000000-0008-0000-0200-000003000000}"/>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1398" cy="1080000"/>
                    </a:xfrm>
                    <a:prstGeom prst="rect">
                      <a:avLst/>
                    </a:prstGeom>
                    <a:noFill/>
                    <a:extLst/>
                  </pic:spPr>
                </pic:pic>
              </a:graphicData>
            </a:graphic>
            <wp14:sizeRelH relativeFrom="page">
              <wp14:pctWidth>0</wp14:pctWidth>
            </wp14:sizeRelH>
            <wp14:sizeRelV relativeFrom="page">
              <wp14:pctHeight>0</wp14:pctHeight>
            </wp14:sizeRelV>
          </wp:anchor>
        </w:drawing>
      </w:r>
    </w:p>
    <w:p w:rsidR="00CF1BE0" w:rsidRPr="00131BBB" w:rsidRDefault="00CF1BE0" w:rsidP="00CF1BE0">
      <w:pPr>
        <w:spacing w:line="276" w:lineRule="auto"/>
        <w:ind w:firstLine="567"/>
        <w:jc w:val="center"/>
        <w:rPr>
          <w:rStyle w:val="lev"/>
          <w:rFonts w:ascii="Times New Roman" w:hAnsi="Times New Roman" w:cs="Times New Roman"/>
          <w:b w:val="0"/>
          <w:color w:val="000000"/>
          <w:sz w:val="24"/>
          <w:szCs w:val="24"/>
        </w:rPr>
      </w:pPr>
    </w:p>
    <w:p w:rsidR="00CF1BE0" w:rsidRPr="003304C4" w:rsidRDefault="00CF1BE0" w:rsidP="00284769">
      <w:pPr>
        <w:spacing w:after="0" w:line="240" w:lineRule="auto"/>
        <w:jc w:val="center"/>
        <w:rPr>
          <w:rStyle w:val="lev"/>
          <w:rFonts w:ascii="Times New Roman" w:hAnsi="Times New Roman" w:cs="Times New Roman"/>
          <w:b w:val="0"/>
          <w:color w:val="000000"/>
          <w:sz w:val="24"/>
          <w:szCs w:val="24"/>
        </w:rPr>
      </w:pPr>
      <w:r w:rsidRPr="003304C4">
        <w:rPr>
          <w:rStyle w:val="lev"/>
          <w:rFonts w:ascii="Times New Roman" w:hAnsi="Times New Roman" w:cs="Times New Roman"/>
          <w:b w:val="0"/>
          <w:color w:val="000000"/>
          <w:sz w:val="24"/>
          <w:szCs w:val="24"/>
        </w:rPr>
        <w:t>MINISTERE DE L’ENSEIGNEMENT SUPERIEUR</w:t>
      </w:r>
    </w:p>
    <w:p w:rsidR="00CF1BE0" w:rsidRPr="003304C4" w:rsidRDefault="00CF1BE0" w:rsidP="00AF676D">
      <w:pPr>
        <w:spacing w:after="0" w:line="240" w:lineRule="auto"/>
        <w:jc w:val="center"/>
        <w:rPr>
          <w:rStyle w:val="lev"/>
          <w:rFonts w:ascii="Times New Roman" w:hAnsi="Times New Roman" w:cs="Times New Roman"/>
          <w:color w:val="000000"/>
          <w:sz w:val="24"/>
          <w:szCs w:val="24"/>
        </w:rPr>
      </w:pPr>
      <w:r w:rsidRPr="003304C4">
        <w:rPr>
          <w:rStyle w:val="lev"/>
          <w:rFonts w:ascii="Times New Roman" w:hAnsi="Times New Roman" w:cs="Times New Roman"/>
          <w:b w:val="0"/>
          <w:color w:val="000000"/>
          <w:sz w:val="24"/>
          <w:szCs w:val="24"/>
        </w:rPr>
        <w:t>ET DE LA RECHERCHE SCIENTIFIQUE</w:t>
      </w:r>
    </w:p>
    <w:p w:rsidR="00CF1BE0" w:rsidRPr="003304C4" w:rsidRDefault="00CF1BE0" w:rsidP="00AF676D">
      <w:pPr>
        <w:spacing w:after="0" w:line="240" w:lineRule="auto"/>
        <w:jc w:val="center"/>
        <w:rPr>
          <w:rStyle w:val="lev"/>
          <w:rFonts w:ascii="Times New Roman" w:hAnsi="Times New Roman" w:cs="Times New Roman"/>
          <w:color w:val="000000"/>
          <w:sz w:val="24"/>
          <w:szCs w:val="24"/>
        </w:rPr>
      </w:pPr>
      <w:r w:rsidRPr="003304C4">
        <w:rPr>
          <w:rStyle w:val="lev"/>
          <w:rFonts w:ascii="Times New Roman" w:hAnsi="Times New Roman" w:cs="Times New Roman"/>
          <w:color w:val="000000"/>
          <w:sz w:val="24"/>
          <w:szCs w:val="24"/>
        </w:rPr>
        <w:t>--------------------</w:t>
      </w:r>
    </w:p>
    <w:p w:rsidR="00CF1BE0" w:rsidRPr="003304C4" w:rsidRDefault="00CF1BE0" w:rsidP="00AF676D">
      <w:pPr>
        <w:spacing w:after="0" w:line="240" w:lineRule="auto"/>
        <w:jc w:val="center"/>
        <w:rPr>
          <w:rStyle w:val="lev"/>
          <w:rFonts w:ascii="Times New Roman" w:hAnsi="Times New Roman" w:cs="Times New Roman"/>
          <w:b w:val="0"/>
          <w:color w:val="000000"/>
          <w:sz w:val="24"/>
          <w:szCs w:val="24"/>
        </w:rPr>
      </w:pPr>
      <w:r w:rsidRPr="003304C4">
        <w:rPr>
          <w:rStyle w:val="lev"/>
          <w:rFonts w:ascii="Times New Roman" w:hAnsi="Times New Roman" w:cs="Times New Roman"/>
          <w:b w:val="0"/>
          <w:color w:val="000000"/>
          <w:sz w:val="24"/>
          <w:szCs w:val="24"/>
        </w:rPr>
        <w:t>CENTRE NATIONAL DE TELE-ENSEIGNEMENT</w:t>
      </w:r>
    </w:p>
    <w:p w:rsidR="00CF1BE0" w:rsidRPr="003304C4" w:rsidRDefault="00CF1BE0" w:rsidP="00AF676D">
      <w:pPr>
        <w:spacing w:after="0" w:line="240" w:lineRule="auto"/>
        <w:jc w:val="center"/>
        <w:rPr>
          <w:rStyle w:val="lev"/>
          <w:rFonts w:ascii="Times New Roman" w:hAnsi="Times New Roman" w:cs="Times New Roman"/>
          <w:b w:val="0"/>
          <w:color w:val="000000"/>
          <w:sz w:val="24"/>
          <w:szCs w:val="24"/>
        </w:rPr>
      </w:pPr>
      <w:r w:rsidRPr="003304C4">
        <w:rPr>
          <w:rStyle w:val="lev"/>
          <w:rFonts w:ascii="Times New Roman" w:hAnsi="Times New Roman" w:cs="Times New Roman"/>
          <w:b w:val="0"/>
          <w:color w:val="000000"/>
          <w:sz w:val="24"/>
          <w:szCs w:val="24"/>
        </w:rPr>
        <w:t>DE MADAGASCAR</w:t>
      </w:r>
    </w:p>
    <w:p w:rsidR="00CF1BE0" w:rsidRPr="003304C4" w:rsidRDefault="00CF1BE0" w:rsidP="00AF676D">
      <w:pPr>
        <w:spacing w:after="0" w:line="240" w:lineRule="auto"/>
        <w:jc w:val="center"/>
        <w:rPr>
          <w:rStyle w:val="lev"/>
          <w:rFonts w:ascii="Times New Roman" w:hAnsi="Times New Roman" w:cs="Times New Roman"/>
          <w:color w:val="000000"/>
          <w:sz w:val="24"/>
          <w:szCs w:val="24"/>
        </w:rPr>
      </w:pPr>
      <w:r w:rsidRPr="003304C4">
        <w:rPr>
          <w:rStyle w:val="lev"/>
          <w:rFonts w:ascii="Times New Roman" w:hAnsi="Times New Roman" w:cs="Times New Roman"/>
          <w:color w:val="000000"/>
          <w:sz w:val="24"/>
          <w:szCs w:val="24"/>
        </w:rPr>
        <w:t>--------------------</w:t>
      </w:r>
    </w:p>
    <w:p w:rsidR="00EF2688" w:rsidRDefault="00EF2688" w:rsidP="00AF676D">
      <w:pPr>
        <w:spacing w:line="276" w:lineRule="auto"/>
        <w:jc w:val="center"/>
        <w:rPr>
          <w:rFonts w:ascii="Cambria" w:hAnsi="Cambria"/>
          <w:b/>
          <w:bCs/>
          <w:color w:val="000000"/>
          <w:sz w:val="24"/>
        </w:rPr>
      </w:pPr>
    </w:p>
    <w:p w:rsidR="00CF1BE0" w:rsidRDefault="00392032" w:rsidP="00AF676D">
      <w:pPr>
        <w:spacing w:line="276" w:lineRule="auto"/>
        <w:jc w:val="center"/>
        <w:rPr>
          <w:rFonts w:ascii="Times New Roman" w:hAnsi="Times New Roman" w:cs="Times New Roman"/>
          <w:b/>
          <w:bCs/>
          <w:color w:val="000000"/>
          <w:sz w:val="24"/>
        </w:rPr>
      </w:pPr>
      <w:r w:rsidRPr="00055572">
        <w:rPr>
          <w:rFonts w:ascii="Times New Roman" w:hAnsi="Times New Roman" w:cs="Times New Roman"/>
          <w:b/>
          <w:bCs/>
          <w:color w:val="000000"/>
          <w:sz w:val="24"/>
        </w:rPr>
        <w:t>MÉMOIRE DE FIN D’ÉTUDES EN VUE DE L’OBTENTION DU</w:t>
      </w:r>
      <w:r w:rsidRPr="00055572">
        <w:rPr>
          <w:rFonts w:ascii="Times New Roman" w:hAnsi="Times New Roman" w:cs="Times New Roman"/>
          <w:color w:val="000000"/>
          <w:sz w:val="24"/>
        </w:rPr>
        <w:br/>
      </w:r>
      <w:r w:rsidRPr="00055572">
        <w:rPr>
          <w:rFonts w:ascii="Times New Roman" w:hAnsi="Times New Roman" w:cs="Times New Roman"/>
          <w:b/>
          <w:bCs/>
          <w:color w:val="000000"/>
          <w:sz w:val="24"/>
        </w:rPr>
        <w:t xml:space="preserve">DIPLÔME DE MASTER EN SCIENCES DE </w:t>
      </w:r>
      <w:r w:rsidR="004B58FA">
        <w:rPr>
          <w:rFonts w:ascii="Times New Roman" w:hAnsi="Times New Roman" w:cs="Times New Roman"/>
          <w:b/>
          <w:bCs/>
          <w:color w:val="000000"/>
          <w:sz w:val="24"/>
        </w:rPr>
        <w:t xml:space="preserve">GESTION </w:t>
      </w:r>
      <w:bookmarkStart w:id="0" w:name="_GoBack"/>
      <w:bookmarkEnd w:id="0"/>
    </w:p>
    <w:p w:rsidR="00055572" w:rsidRPr="00055572" w:rsidRDefault="00055572" w:rsidP="00AF676D">
      <w:pPr>
        <w:spacing w:line="276" w:lineRule="auto"/>
        <w:jc w:val="center"/>
        <w:rPr>
          <w:rStyle w:val="lev"/>
          <w:rFonts w:ascii="Times New Roman" w:hAnsi="Times New Roman" w:cs="Times New Roman"/>
          <w:color w:val="000000"/>
          <w:sz w:val="28"/>
          <w:szCs w:val="24"/>
        </w:rPr>
      </w:pPr>
    </w:p>
    <w:p w:rsidR="00CF1BE0" w:rsidRPr="00055572" w:rsidRDefault="00CF1BE0" w:rsidP="00055572">
      <w:pPr>
        <w:spacing w:after="0" w:line="240" w:lineRule="auto"/>
        <w:ind w:left="2124"/>
        <w:rPr>
          <w:rStyle w:val="lev"/>
          <w:rFonts w:ascii="Times New Roman" w:hAnsi="Times New Roman" w:cs="Times New Roman"/>
          <w:b w:val="0"/>
          <w:color w:val="000000"/>
          <w:sz w:val="24"/>
          <w:szCs w:val="24"/>
        </w:rPr>
      </w:pPr>
      <w:r w:rsidRPr="00055572">
        <w:rPr>
          <w:rStyle w:val="lev"/>
          <w:rFonts w:ascii="Times New Roman" w:hAnsi="Times New Roman" w:cs="Times New Roman"/>
          <w:b w:val="0"/>
          <w:color w:val="000000"/>
          <w:sz w:val="24"/>
          <w:szCs w:val="24"/>
        </w:rPr>
        <w:t xml:space="preserve">Mention : </w:t>
      </w:r>
      <w:r w:rsidR="00055572" w:rsidRPr="00055572">
        <w:rPr>
          <w:rStyle w:val="lev"/>
          <w:rFonts w:ascii="Times New Roman" w:hAnsi="Times New Roman" w:cs="Times New Roman"/>
          <w:color w:val="000000"/>
          <w:sz w:val="24"/>
          <w:szCs w:val="24"/>
        </w:rPr>
        <w:t>Commerce</w:t>
      </w:r>
    </w:p>
    <w:p w:rsidR="00CF1BE0" w:rsidRPr="00055572" w:rsidRDefault="00CF1BE0" w:rsidP="00055572">
      <w:pPr>
        <w:spacing w:after="0" w:line="240" w:lineRule="auto"/>
        <w:ind w:left="2124"/>
        <w:rPr>
          <w:rStyle w:val="lev"/>
          <w:rFonts w:ascii="Times New Roman" w:hAnsi="Times New Roman" w:cs="Times New Roman"/>
          <w:color w:val="000000"/>
          <w:sz w:val="24"/>
          <w:szCs w:val="24"/>
        </w:rPr>
      </w:pPr>
      <w:r w:rsidRPr="00055572">
        <w:rPr>
          <w:rStyle w:val="lev"/>
          <w:rFonts w:ascii="Times New Roman" w:hAnsi="Times New Roman" w:cs="Times New Roman"/>
          <w:b w:val="0"/>
          <w:color w:val="000000"/>
          <w:sz w:val="24"/>
          <w:szCs w:val="24"/>
        </w:rPr>
        <w:t xml:space="preserve">Parcours : </w:t>
      </w:r>
      <w:r w:rsidRPr="00055572">
        <w:rPr>
          <w:rStyle w:val="lev"/>
          <w:rFonts w:ascii="Times New Roman" w:hAnsi="Times New Roman" w:cs="Times New Roman"/>
          <w:color w:val="000000"/>
          <w:sz w:val="24"/>
          <w:szCs w:val="24"/>
        </w:rPr>
        <w:t>Commerce International</w:t>
      </w:r>
    </w:p>
    <w:p w:rsidR="00055572" w:rsidRDefault="00055572" w:rsidP="00AF676D">
      <w:pPr>
        <w:spacing w:line="276" w:lineRule="auto"/>
        <w:jc w:val="center"/>
        <w:rPr>
          <w:rStyle w:val="lev"/>
          <w:rFonts w:ascii="Cambria" w:hAnsi="Cambria" w:cs="Times New Roman"/>
          <w:b w:val="0"/>
          <w:color w:val="000000"/>
          <w:sz w:val="24"/>
          <w:szCs w:val="24"/>
        </w:rPr>
      </w:pPr>
    </w:p>
    <w:p w:rsidR="00CF1BE0" w:rsidRPr="00EF2688" w:rsidRDefault="00CF1BE0" w:rsidP="00AF676D">
      <w:pPr>
        <w:spacing w:line="276" w:lineRule="auto"/>
        <w:jc w:val="center"/>
        <w:rPr>
          <w:rStyle w:val="lev"/>
          <w:rFonts w:ascii="Cambria" w:hAnsi="Cambria" w:cs="Times New Roman"/>
          <w:b w:val="0"/>
          <w:color w:val="000000"/>
          <w:sz w:val="24"/>
          <w:szCs w:val="24"/>
        </w:rPr>
      </w:pPr>
      <w:r w:rsidRPr="00EF2688">
        <w:rPr>
          <w:rFonts w:ascii="Cambria" w:hAnsi="Cambria" w:cs="Times New Roman"/>
          <w:noProof/>
          <w:sz w:val="24"/>
          <w:szCs w:val="24"/>
          <w:lang w:eastAsia="fr-FR"/>
        </w:rPr>
        <mc:AlternateContent>
          <mc:Choice Requires="wps">
            <w:drawing>
              <wp:anchor distT="0" distB="0" distL="114300" distR="114300" simplePos="0" relativeHeight="251657216" behindDoc="0" locked="0" layoutInCell="1" allowOverlap="1" wp14:anchorId="1D1DE894" wp14:editId="1F7026EC">
                <wp:simplePos x="0" y="0"/>
                <wp:positionH relativeFrom="page">
                  <wp:posOffset>1232899</wp:posOffset>
                </wp:positionH>
                <wp:positionV relativeFrom="paragraph">
                  <wp:posOffset>230534</wp:posOffset>
                </wp:positionV>
                <wp:extent cx="5671335" cy="1428107"/>
                <wp:effectExtent l="19050" t="19050" r="43815" b="39370"/>
                <wp:wrapNone/>
                <wp:docPr id="4" name="Rectangle à coins arrondis 4"/>
                <wp:cNvGraphicFramePr/>
                <a:graphic xmlns:a="http://schemas.openxmlformats.org/drawingml/2006/main">
                  <a:graphicData uri="http://schemas.microsoft.com/office/word/2010/wordprocessingShape">
                    <wps:wsp>
                      <wps:cNvSpPr/>
                      <wps:spPr>
                        <a:xfrm>
                          <a:off x="0" y="0"/>
                          <a:ext cx="5671335" cy="1428107"/>
                        </a:xfrm>
                        <a:prstGeom prst="roundRect">
                          <a:avLst/>
                        </a:prstGeom>
                        <a:noFill/>
                        <a:ln w="57150" cap="flat" cmpd="sng" algn="ctr">
                          <a:solidFill>
                            <a:sysClr val="windowText" lastClr="000000"/>
                          </a:solidFill>
                          <a:prstDash val="solid"/>
                          <a:miter lim="800000"/>
                        </a:ln>
                        <a:effectLst/>
                      </wps:spPr>
                      <wps:txbx>
                        <w:txbxContent>
                          <w:p w:rsidR="00302E63" w:rsidRPr="00055572" w:rsidRDefault="00302E63" w:rsidP="00CF1BE0">
                            <w:pPr>
                              <w:jc w:val="center"/>
                              <w:rPr>
                                <w:rFonts w:ascii="Times New Roman" w:hAnsi="Times New Roman" w:cs="Times New Roman"/>
                                <w:b/>
                                <w:sz w:val="32"/>
                                <w:szCs w:val="32"/>
                              </w:rPr>
                            </w:pPr>
                            <w:r w:rsidRPr="00055572">
                              <w:rPr>
                                <w:rFonts w:ascii="Times New Roman" w:hAnsi="Times New Roman" w:cs="Times New Roman"/>
                                <w:b/>
                                <w:sz w:val="32"/>
                                <w:szCs w:val="32"/>
                              </w:rPr>
                              <w:t>ANALYSE DE L</w:t>
                            </w:r>
                            <w:r>
                              <w:rPr>
                                <w:rFonts w:ascii="Times New Roman" w:hAnsi="Times New Roman" w:cs="Times New Roman"/>
                                <w:b/>
                                <w:sz w:val="32"/>
                                <w:szCs w:val="32"/>
                              </w:rPr>
                              <w:t xml:space="preserve">A PERFORMANCE </w:t>
                            </w:r>
                            <w:r w:rsidRPr="00055572">
                              <w:rPr>
                                <w:rFonts w:ascii="Times New Roman" w:hAnsi="Times New Roman" w:cs="Times New Roman"/>
                                <w:b/>
                                <w:sz w:val="32"/>
                                <w:szCs w:val="32"/>
                              </w:rPr>
                              <w:t>DE LA CHAÎNE D’APPROVISIONNEMENT D’UNE ORGANISATION NON GOUVERNEMENTALE M</w:t>
                            </w:r>
                            <w:r w:rsidRPr="00055572">
                              <w:rPr>
                                <w:rFonts w:ascii="Times New Roman" w:hAnsi="Times New Roman" w:cs="Times New Roman"/>
                                <w:b/>
                                <w:bCs/>
                                <w:color w:val="000000"/>
                                <w:sz w:val="32"/>
                                <w:szCs w:val="32"/>
                              </w:rPr>
                              <w:t>É</w:t>
                            </w:r>
                            <w:r>
                              <w:rPr>
                                <w:rFonts w:ascii="Times New Roman" w:hAnsi="Times New Roman" w:cs="Times New Roman"/>
                                <w:b/>
                                <w:sz w:val="32"/>
                                <w:szCs w:val="32"/>
                              </w:rPr>
                              <w:t xml:space="preserve">DICALE : </w:t>
                            </w:r>
                            <w:r w:rsidRPr="00055572">
                              <w:rPr>
                                <w:rFonts w:ascii="Times New Roman" w:hAnsi="Times New Roman" w:cs="Times New Roman"/>
                                <w:b/>
                                <w:sz w:val="32"/>
                                <w:szCs w:val="32"/>
                              </w:rPr>
                              <w:t xml:space="preserve"> </w:t>
                            </w:r>
                          </w:p>
                          <w:p w:rsidR="00302E63" w:rsidRPr="00055572" w:rsidRDefault="004B58FA" w:rsidP="00CF1BE0">
                            <w:pPr>
                              <w:jc w:val="center"/>
                              <w:rPr>
                                <w:rFonts w:ascii="Times New Roman" w:hAnsi="Times New Roman" w:cs="Times New Roman"/>
                                <w:b/>
                                <w:sz w:val="24"/>
                                <w:szCs w:val="24"/>
                              </w:rPr>
                            </w:pPr>
                            <w:r>
                              <w:rPr>
                                <w:rFonts w:ascii="Times New Roman" w:hAnsi="Times New Roman" w:cs="Times New Roman"/>
                                <w:b/>
                                <w:sz w:val="32"/>
                                <w:szCs w:val="24"/>
                              </w:rPr>
                              <w:t>CAS DU</w:t>
                            </w:r>
                            <w:r w:rsidR="00302E63" w:rsidRPr="00055572">
                              <w:rPr>
                                <w:rFonts w:ascii="Times New Roman" w:hAnsi="Times New Roman" w:cs="Times New Roman"/>
                                <w:b/>
                                <w:sz w:val="32"/>
                                <w:szCs w:val="24"/>
                              </w:rPr>
                              <w:t xml:space="preserve"> PIVOT </w:t>
                            </w:r>
                          </w:p>
                          <w:p w:rsidR="00302E63" w:rsidRDefault="00302E63" w:rsidP="00CF1B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1DE894" id="Rectangle à coins arrondis 4" o:spid="_x0000_s1026" style="position:absolute;left:0;text-align:left;margin-left:97.1pt;margin-top:18.15pt;width:446.55pt;height:112.4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" filled="f" strokecolor="windowText" strokeweight="4.5pt">
                <v:stroke joinstyle="miter"/>
                <v:textbox>
                  <w:txbxContent>
                    <w:p w:rsidR="00302E63" w:rsidRPr="00055572" w:rsidRDefault="00302E63" w:rsidP="00CF1BE0">
                      <w:pPr>
                        <w:jc w:val="center"/>
                        <w:rPr>
                          <w:rFonts w:ascii="Times New Roman" w:hAnsi="Times New Roman" w:cs="Times New Roman"/>
                          <w:b/>
                          <w:sz w:val="32"/>
                          <w:szCs w:val="32"/>
                        </w:rPr>
                      </w:pPr>
                      <w:r w:rsidRPr="00055572">
                        <w:rPr>
                          <w:rFonts w:ascii="Times New Roman" w:hAnsi="Times New Roman" w:cs="Times New Roman"/>
                          <w:b/>
                          <w:sz w:val="32"/>
                          <w:szCs w:val="32"/>
                        </w:rPr>
                        <w:t>ANALYSE DE L</w:t>
                      </w:r>
                      <w:r>
                        <w:rPr>
                          <w:rFonts w:ascii="Times New Roman" w:hAnsi="Times New Roman" w:cs="Times New Roman"/>
                          <w:b/>
                          <w:sz w:val="32"/>
                          <w:szCs w:val="32"/>
                        </w:rPr>
                        <w:t xml:space="preserve">A PERFORMANCE </w:t>
                      </w:r>
                      <w:r w:rsidRPr="00055572">
                        <w:rPr>
                          <w:rFonts w:ascii="Times New Roman" w:hAnsi="Times New Roman" w:cs="Times New Roman"/>
                          <w:b/>
                          <w:sz w:val="32"/>
                          <w:szCs w:val="32"/>
                        </w:rPr>
                        <w:t>DE LA CHAÎNE D’APPROVISIONNEMENT D’UNE ORGANISATION NON GOUVERNEMENTALE M</w:t>
                      </w:r>
                      <w:r w:rsidRPr="00055572">
                        <w:rPr>
                          <w:rFonts w:ascii="Times New Roman" w:hAnsi="Times New Roman" w:cs="Times New Roman"/>
                          <w:b/>
                          <w:bCs/>
                          <w:color w:val="000000"/>
                          <w:sz w:val="32"/>
                          <w:szCs w:val="32"/>
                        </w:rPr>
                        <w:t>É</w:t>
                      </w:r>
                      <w:r>
                        <w:rPr>
                          <w:rFonts w:ascii="Times New Roman" w:hAnsi="Times New Roman" w:cs="Times New Roman"/>
                          <w:b/>
                          <w:sz w:val="32"/>
                          <w:szCs w:val="32"/>
                        </w:rPr>
                        <w:t xml:space="preserve">DICALE : </w:t>
                      </w:r>
                      <w:r w:rsidRPr="00055572">
                        <w:rPr>
                          <w:rFonts w:ascii="Times New Roman" w:hAnsi="Times New Roman" w:cs="Times New Roman"/>
                          <w:b/>
                          <w:sz w:val="32"/>
                          <w:szCs w:val="32"/>
                        </w:rPr>
                        <w:t xml:space="preserve"> </w:t>
                      </w:r>
                    </w:p>
                    <w:p w:rsidR="00302E63" w:rsidRPr="00055572" w:rsidRDefault="004B58FA" w:rsidP="00CF1BE0">
                      <w:pPr>
                        <w:jc w:val="center"/>
                        <w:rPr>
                          <w:rFonts w:ascii="Times New Roman" w:hAnsi="Times New Roman" w:cs="Times New Roman"/>
                          <w:b/>
                          <w:sz w:val="24"/>
                          <w:szCs w:val="24"/>
                        </w:rPr>
                      </w:pPr>
                      <w:r>
                        <w:rPr>
                          <w:rFonts w:ascii="Times New Roman" w:hAnsi="Times New Roman" w:cs="Times New Roman"/>
                          <w:b/>
                          <w:sz w:val="32"/>
                          <w:szCs w:val="24"/>
                        </w:rPr>
                        <w:t>CAS DU</w:t>
                      </w:r>
                      <w:r w:rsidR="00302E63" w:rsidRPr="00055572">
                        <w:rPr>
                          <w:rFonts w:ascii="Times New Roman" w:hAnsi="Times New Roman" w:cs="Times New Roman"/>
                          <w:b/>
                          <w:sz w:val="32"/>
                          <w:szCs w:val="24"/>
                        </w:rPr>
                        <w:t xml:space="preserve"> PIVOT </w:t>
                      </w:r>
                    </w:p>
                    <w:p w:rsidR="00302E63" w:rsidRDefault="00302E63" w:rsidP="00CF1BE0">
                      <w:pPr>
                        <w:jc w:val="center"/>
                      </w:pPr>
                    </w:p>
                  </w:txbxContent>
                </v:textbox>
                <w10:wrap anchorx="page"/>
              </v:roundrect>
            </w:pict>
          </mc:Fallback>
        </mc:AlternateContent>
      </w:r>
    </w:p>
    <w:p w:rsidR="00CF1BE0" w:rsidRPr="00EF2688" w:rsidRDefault="00CF1BE0" w:rsidP="00AF676D">
      <w:pPr>
        <w:spacing w:line="276" w:lineRule="auto"/>
        <w:jc w:val="center"/>
        <w:rPr>
          <w:rStyle w:val="lev"/>
          <w:rFonts w:ascii="Cambria" w:hAnsi="Cambria" w:cs="Times New Roman"/>
          <w:b w:val="0"/>
          <w:color w:val="000000"/>
          <w:sz w:val="24"/>
          <w:szCs w:val="24"/>
        </w:rPr>
      </w:pPr>
    </w:p>
    <w:p w:rsidR="00CF1BE0" w:rsidRPr="00EF2688" w:rsidRDefault="00CF1BE0" w:rsidP="00AF676D">
      <w:pPr>
        <w:spacing w:line="276" w:lineRule="auto"/>
        <w:jc w:val="center"/>
        <w:rPr>
          <w:rStyle w:val="lev"/>
          <w:rFonts w:ascii="Cambria" w:hAnsi="Cambria" w:cs="Times New Roman"/>
          <w:b w:val="0"/>
          <w:color w:val="000000"/>
          <w:sz w:val="24"/>
          <w:szCs w:val="24"/>
        </w:rPr>
      </w:pPr>
    </w:p>
    <w:p w:rsidR="00CF1BE0" w:rsidRPr="00EF2688" w:rsidRDefault="00CF1BE0" w:rsidP="00AF676D">
      <w:pPr>
        <w:spacing w:line="276" w:lineRule="auto"/>
        <w:jc w:val="center"/>
        <w:rPr>
          <w:rStyle w:val="lev"/>
          <w:rFonts w:ascii="Cambria" w:hAnsi="Cambria" w:cs="Times New Roman"/>
          <w:b w:val="0"/>
          <w:color w:val="000000"/>
          <w:sz w:val="24"/>
          <w:szCs w:val="24"/>
        </w:rPr>
      </w:pPr>
    </w:p>
    <w:p w:rsidR="00CF1BE0" w:rsidRPr="00EF2688" w:rsidRDefault="00CF1BE0" w:rsidP="00AF676D">
      <w:pPr>
        <w:spacing w:line="276" w:lineRule="auto"/>
        <w:jc w:val="center"/>
        <w:rPr>
          <w:rStyle w:val="lev"/>
          <w:rFonts w:ascii="Cambria" w:hAnsi="Cambria" w:cs="Times New Roman"/>
          <w:b w:val="0"/>
          <w:color w:val="000000"/>
          <w:sz w:val="24"/>
          <w:szCs w:val="24"/>
        </w:rPr>
      </w:pPr>
    </w:p>
    <w:p w:rsidR="00CF1BE0" w:rsidRPr="00EF2688" w:rsidRDefault="00CF1BE0" w:rsidP="00AF676D">
      <w:pPr>
        <w:spacing w:line="276" w:lineRule="auto"/>
        <w:jc w:val="center"/>
        <w:rPr>
          <w:rStyle w:val="lev"/>
          <w:rFonts w:ascii="Cambria" w:hAnsi="Cambria" w:cs="Times New Roman"/>
          <w:b w:val="0"/>
          <w:color w:val="000000"/>
          <w:sz w:val="24"/>
          <w:szCs w:val="24"/>
        </w:rPr>
      </w:pPr>
    </w:p>
    <w:p w:rsidR="00055572" w:rsidRDefault="00055572" w:rsidP="00BC6BF4">
      <w:pPr>
        <w:spacing w:line="276" w:lineRule="auto"/>
        <w:rPr>
          <w:rStyle w:val="lev"/>
          <w:rFonts w:ascii="Times New Roman" w:hAnsi="Times New Roman" w:cs="Times New Roman"/>
          <w:b w:val="0"/>
          <w:color w:val="000000"/>
          <w:sz w:val="24"/>
          <w:szCs w:val="24"/>
        </w:rPr>
      </w:pPr>
    </w:p>
    <w:p w:rsidR="00055572" w:rsidRDefault="00055572" w:rsidP="00BC6BF4">
      <w:pPr>
        <w:spacing w:line="276" w:lineRule="auto"/>
        <w:rPr>
          <w:rStyle w:val="lev"/>
          <w:rFonts w:ascii="Times New Roman" w:hAnsi="Times New Roman" w:cs="Times New Roman"/>
          <w:b w:val="0"/>
          <w:color w:val="000000"/>
          <w:sz w:val="24"/>
          <w:szCs w:val="24"/>
        </w:rPr>
      </w:pPr>
    </w:p>
    <w:p w:rsidR="00347D8D" w:rsidRDefault="00867775" w:rsidP="00347D8D">
      <w:pPr>
        <w:spacing w:line="276" w:lineRule="auto"/>
        <w:jc w:val="center"/>
        <w:rPr>
          <w:rStyle w:val="lev"/>
          <w:rFonts w:ascii="Times New Roman" w:hAnsi="Times New Roman" w:cs="Times New Roman"/>
          <w:b w:val="0"/>
          <w:color w:val="000000"/>
          <w:sz w:val="24"/>
          <w:szCs w:val="24"/>
        </w:rPr>
      </w:pPr>
      <w:r>
        <w:rPr>
          <w:rStyle w:val="lev"/>
          <w:rFonts w:ascii="Times New Roman" w:hAnsi="Times New Roman" w:cs="Times New Roman"/>
          <w:b w:val="0"/>
          <w:color w:val="000000"/>
          <w:sz w:val="24"/>
          <w:szCs w:val="24"/>
        </w:rPr>
        <w:t>Présenté</w:t>
      </w:r>
      <w:r w:rsidR="00CF1BE0" w:rsidRPr="00055572">
        <w:rPr>
          <w:rStyle w:val="lev"/>
          <w:rFonts w:ascii="Times New Roman" w:hAnsi="Times New Roman" w:cs="Times New Roman"/>
          <w:b w:val="0"/>
          <w:color w:val="000000"/>
          <w:sz w:val="24"/>
          <w:szCs w:val="24"/>
        </w:rPr>
        <w:t xml:space="preserve"> par </w:t>
      </w:r>
      <w:r w:rsidR="00AF676D" w:rsidRPr="00055572">
        <w:rPr>
          <w:rStyle w:val="lev"/>
          <w:rFonts w:ascii="Times New Roman" w:hAnsi="Times New Roman" w:cs="Times New Roman"/>
          <w:b w:val="0"/>
          <w:color w:val="000000"/>
          <w:sz w:val="24"/>
          <w:szCs w:val="24"/>
        </w:rPr>
        <w:t>:</w:t>
      </w:r>
    </w:p>
    <w:p w:rsidR="00CF1BE0" w:rsidRPr="00055572" w:rsidRDefault="00AF676D" w:rsidP="00347D8D">
      <w:pPr>
        <w:spacing w:line="276" w:lineRule="auto"/>
        <w:jc w:val="center"/>
        <w:rPr>
          <w:rStyle w:val="lev"/>
          <w:rFonts w:ascii="Times New Roman" w:hAnsi="Times New Roman" w:cs="Times New Roman"/>
          <w:color w:val="000000"/>
          <w:sz w:val="24"/>
          <w:szCs w:val="24"/>
        </w:rPr>
      </w:pPr>
      <w:r w:rsidRPr="00055572">
        <w:rPr>
          <w:rStyle w:val="lev"/>
          <w:rFonts w:ascii="Times New Roman" w:hAnsi="Times New Roman" w:cs="Times New Roman"/>
          <w:color w:val="000000"/>
          <w:sz w:val="24"/>
          <w:szCs w:val="24"/>
        </w:rPr>
        <w:t>RANDRIAMIHARO</w:t>
      </w:r>
      <w:r w:rsidR="00495FF6">
        <w:rPr>
          <w:rStyle w:val="lev"/>
          <w:rFonts w:ascii="Times New Roman" w:hAnsi="Times New Roman" w:cs="Times New Roman"/>
          <w:color w:val="000000"/>
          <w:sz w:val="24"/>
          <w:szCs w:val="24"/>
        </w:rPr>
        <w:t xml:space="preserve"> </w:t>
      </w:r>
      <w:r w:rsidR="00CF1BE0" w:rsidRPr="00055572">
        <w:rPr>
          <w:rStyle w:val="lev"/>
          <w:rFonts w:ascii="Times New Roman" w:hAnsi="Times New Roman" w:cs="Times New Roman"/>
          <w:color w:val="000000"/>
          <w:sz w:val="24"/>
          <w:szCs w:val="24"/>
        </w:rPr>
        <w:t>Adija Tshiteya</w:t>
      </w:r>
    </w:p>
    <w:p w:rsidR="00055572" w:rsidRDefault="00055572" w:rsidP="00BC6BF4">
      <w:pPr>
        <w:spacing w:line="276" w:lineRule="auto"/>
        <w:rPr>
          <w:rStyle w:val="lev"/>
          <w:rFonts w:ascii="Cambria" w:hAnsi="Cambria" w:cs="Times New Roman"/>
          <w:b w:val="0"/>
          <w:color w:val="000000"/>
          <w:sz w:val="24"/>
          <w:szCs w:val="24"/>
        </w:rPr>
      </w:pPr>
    </w:p>
    <w:p w:rsidR="00055572" w:rsidRDefault="00055572" w:rsidP="00BC6BF4">
      <w:pPr>
        <w:spacing w:line="276" w:lineRule="auto"/>
        <w:rPr>
          <w:rStyle w:val="lev"/>
          <w:rFonts w:ascii="Cambria" w:hAnsi="Cambria" w:cs="Times New Roman"/>
          <w:b w:val="0"/>
          <w:color w:val="000000"/>
          <w:sz w:val="24"/>
          <w:szCs w:val="24"/>
        </w:rPr>
      </w:pPr>
    </w:p>
    <w:p w:rsidR="00055572" w:rsidRDefault="00055572" w:rsidP="00BC6BF4">
      <w:pPr>
        <w:spacing w:line="276" w:lineRule="auto"/>
        <w:rPr>
          <w:rStyle w:val="lev"/>
          <w:rFonts w:ascii="Cambria" w:hAnsi="Cambria" w:cs="Times New Roman"/>
          <w:b w:val="0"/>
          <w:color w:val="000000"/>
          <w:sz w:val="24"/>
          <w:szCs w:val="24"/>
        </w:rPr>
      </w:pPr>
    </w:p>
    <w:p w:rsidR="00055572" w:rsidRDefault="00055572" w:rsidP="00BC6BF4">
      <w:pPr>
        <w:spacing w:line="276" w:lineRule="auto"/>
        <w:rPr>
          <w:rStyle w:val="lev"/>
          <w:rFonts w:ascii="Cambria" w:hAnsi="Cambria" w:cs="Times New Roman"/>
          <w:b w:val="0"/>
          <w:color w:val="000000"/>
          <w:sz w:val="24"/>
          <w:szCs w:val="24"/>
        </w:rPr>
      </w:pPr>
    </w:p>
    <w:p w:rsidR="00055572" w:rsidRDefault="00055572" w:rsidP="00BC6BF4">
      <w:pPr>
        <w:spacing w:line="276" w:lineRule="auto"/>
        <w:rPr>
          <w:rStyle w:val="lev"/>
          <w:rFonts w:ascii="Cambria" w:hAnsi="Cambria" w:cs="Times New Roman"/>
          <w:b w:val="0"/>
          <w:color w:val="000000"/>
          <w:sz w:val="24"/>
          <w:szCs w:val="24"/>
        </w:rPr>
      </w:pPr>
    </w:p>
    <w:p w:rsidR="00347D8D" w:rsidRDefault="00BC6BF4" w:rsidP="00347D8D">
      <w:pPr>
        <w:spacing w:after="0" w:line="276" w:lineRule="auto"/>
        <w:jc w:val="both"/>
        <w:rPr>
          <w:rStyle w:val="lev"/>
          <w:rFonts w:ascii="Times New Roman" w:hAnsi="Times New Roman" w:cs="Times New Roman"/>
          <w:b w:val="0"/>
          <w:color w:val="000000"/>
          <w:sz w:val="24"/>
          <w:szCs w:val="24"/>
        </w:rPr>
      </w:pPr>
      <w:r w:rsidRPr="002F6417">
        <w:rPr>
          <w:rStyle w:val="lev"/>
          <w:rFonts w:ascii="Times New Roman" w:hAnsi="Times New Roman" w:cs="Times New Roman"/>
          <w:b w:val="0"/>
          <w:color w:val="000000"/>
          <w:sz w:val="24"/>
          <w:szCs w:val="24"/>
        </w:rPr>
        <w:t>Sous l’encadrement pédagogique de :</w:t>
      </w:r>
    </w:p>
    <w:p w:rsidR="00347D8D" w:rsidRPr="00347D8D" w:rsidRDefault="00DF6BA0" w:rsidP="00347D8D">
      <w:pPr>
        <w:spacing w:after="0" w:line="276" w:lineRule="auto"/>
        <w:jc w:val="both"/>
        <w:rPr>
          <w:rStyle w:val="lev"/>
          <w:rFonts w:ascii="Times New Roman" w:hAnsi="Times New Roman" w:cs="Times New Roman"/>
          <w:b w:val="0"/>
          <w:color w:val="000000"/>
          <w:sz w:val="24"/>
          <w:szCs w:val="24"/>
        </w:rPr>
      </w:pPr>
      <w:r>
        <w:rPr>
          <w:rStyle w:val="lev"/>
          <w:rFonts w:ascii="Times New Roman" w:hAnsi="Times New Roman" w:cs="Times New Roman"/>
          <w:b w:val="0"/>
          <w:color w:val="000000"/>
          <w:sz w:val="24"/>
          <w:szCs w:val="24"/>
        </w:rPr>
        <w:t xml:space="preserve">Docteur </w:t>
      </w:r>
      <w:r w:rsidRPr="00347D8D">
        <w:rPr>
          <w:rStyle w:val="lev"/>
          <w:rFonts w:ascii="Times New Roman" w:hAnsi="Times New Roman" w:cs="Times New Roman"/>
          <w:b w:val="0"/>
          <w:color w:val="000000"/>
          <w:sz w:val="24"/>
          <w:szCs w:val="24"/>
        </w:rPr>
        <w:t>RANDRIANARIJAONA</w:t>
      </w:r>
      <w:r w:rsidR="00347D8D" w:rsidRPr="00347D8D">
        <w:rPr>
          <w:rStyle w:val="lev"/>
          <w:rFonts w:ascii="Times New Roman" w:hAnsi="Times New Roman" w:cs="Times New Roman"/>
          <w:b w:val="0"/>
          <w:color w:val="000000"/>
          <w:sz w:val="24"/>
          <w:szCs w:val="24"/>
        </w:rPr>
        <w:t xml:space="preserve"> Maeva</w:t>
      </w:r>
    </w:p>
    <w:p w:rsidR="00347D8D" w:rsidRPr="00347D8D" w:rsidRDefault="00347D8D" w:rsidP="00347D8D">
      <w:pPr>
        <w:spacing w:after="0" w:line="276" w:lineRule="auto"/>
        <w:jc w:val="both"/>
        <w:rPr>
          <w:rStyle w:val="lev"/>
          <w:rFonts w:ascii="Times New Roman" w:hAnsi="Times New Roman" w:cs="Times New Roman"/>
          <w:b w:val="0"/>
          <w:color w:val="000000"/>
          <w:sz w:val="24"/>
          <w:szCs w:val="24"/>
        </w:rPr>
      </w:pPr>
      <w:r w:rsidRPr="00347D8D">
        <w:rPr>
          <w:rStyle w:val="lev"/>
          <w:rFonts w:ascii="Times New Roman" w:hAnsi="Times New Roman" w:cs="Times New Roman"/>
          <w:b w:val="0"/>
          <w:color w:val="000000"/>
          <w:sz w:val="24"/>
          <w:szCs w:val="24"/>
        </w:rPr>
        <w:t xml:space="preserve">Docteur en Sciences de gestion </w:t>
      </w:r>
    </w:p>
    <w:p w:rsidR="00347D8D" w:rsidRPr="00347D8D" w:rsidRDefault="00347D8D" w:rsidP="00347D8D">
      <w:pPr>
        <w:spacing w:after="0" w:line="276" w:lineRule="auto"/>
        <w:jc w:val="right"/>
        <w:rPr>
          <w:rStyle w:val="lev"/>
          <w:rFonts w:ascii="Times New Roman" w:hAnsi="Times New Roman" w:cs="Times New Roman"/>
          <w:b w:val="0"/>
          <w:color w:val="000000"/>
          <w:sz w:val="24"/>
          <w:szCs w:val="24"/>
        </w:rPr>
        <w:sectPr w:rsidR="00347D8D" w:rsidRPr="00347D8D" w:rsidSect="00347D8D">
          <w:pgSz w:w="11909" w:h="16840"/>
          <w:pgMar w:top="1430" w:right="1415" w:bottom="1430" w:left="1359" w:header="0" w:footer="3" w:gutter="0"/>
          <w:cols w:space="720"/>
          <w:noEndnote/>
          <w:docGrid w:linePitch="360"/>
        </w:sectPr>
      </w:pPr>
      <w:bookmarkStart w:id="1" w:name="_Toc187230608"/>
      <w:bookmarkStart w:id="2" w:name="_Toc206752749"/>
      <w:bookmarkStart w:id="3" w:name="_Toc231224275"/>
      <w:r>
        <w:rPr>
          <w:rStyle w:val="lev"/>
          <w:rFonts w:ascii="Times New Roman" w:hAnsi="Times New Roman" w:cs="Times New Roman"/>
          <w:b w:val="0"/>
          <w:color w:val="000000"/>
          <w:sz w:val="24"/>
          <w:szCs w:val="24"/>
        </w:rPr>
        <w:t>Année universitaire : 2022 - 2023</w:t>
      </w:r>
    </w:p>
    <w:p w:rsidR="00CF1BE0" w:rsidRPr="00802FA6" w:rsidRDefault="00CF1BE0" w:rsidP="00802FA6">
      <w:pPr>
        <w:pStyle w:val="Titre1"/>
        <w:jc w:val="center"/>
        <w:rPr>
          <w:sz w:val="32"/>
        </w:rPr>
      </w:pPr>
      <w:bookmarkStart w:id="4" w:name="_Toc233034836"/>
      <w:bookmarkStart w:id="5" w:name="_Toc233037874"/>
      <w:bookmarkStart w:id="6" w:name="_Toc236408013"/>
      <w:bookmarkStart w:id="7" w:name="_Toc238299195"/>
      <w:bookmarkStart w:id="8" w:name="_Toc239079076"/>
      <w:r w:rsidRPr="00802FA6">
        <w:rPr>
          <w:sz w:val="32"/>
        </w:rPr>
        <w:lastRenderedPageBreak/>
        <w:t>REMERCIEMENTS</w:t>
      </w:r>
      <w:bookmarkEnd w:id="1"/>
      <w:bookmarkEnd w:id="2"/>
      <w:bookmarkEnd w:id="3"/>
      <w:bookmarkEnd w:id="4"/>
      <w:bookmarkEnd w:id="5"/>
      <w:bookmarkEnd w:id="6"/>
      <w:bookmarkEnd w:id="7"/>
      <w:bookmarkEnd w:id="8"/>
    </w:p>
    <w:p w:rsidR="006432AD" w:rsidRPr="00D60E30" w:rsidRDefault="00432E2B" w:rsidP="00EB4A1E">
      <w:pPr>
        <w:spacing w:after="0" w:line="276" w:lineRule="auto"/>
        <w:ind w:firstLine="708"/>
        <w:jc w:val="both"/>
        <w:rPr>
          <w:rFonts w:ascii="Times New Roman" w:hAnsi="Times New Roman" w:cs="Times New Roman"/>
          <w:sz w:val="24"/>
          <w:szCs w:val="24"/>
        </w:rPr>
      </w:pPr>
      <w:r w:rsidRPr="00D60E30">
        <w:rPr>
          <w:rFonts w:ascii="Times New Roman" w:hAnsi="Times New Roman" w:cs="Times New Roman"/>
          <w:sz w:val="24"/>
          <w:szCs w:val="24"/>
        </w:rPr>
        <w:t>Avant tout, nous rendons</w:t>
      </w:r>
      <w:r w:rsidR="006432AD" w:rsidRPr="00D60E30">
        <w:rPr>
          <w:rFonts w:ascii="Times New Roman" w:hAnsi="Times New Roman" w:cs="Times New Roman"/>
          <w:sz w:val="24"/>
          <w:szCs w:val="24"/>
        </w:rPr>
        <w:t xml:space="preserve"> grâce à Dieu Tout-Puissant pour sa bénédiction, sa</w:t>
      </w:r>
      <w:r w:rsidR="00707D8B" w:rsidRPr="00D60E30">
        <w:rPr>
          <w:rFonts w:ascii="Times New Roman" w:hAnsi="Times New Roman" w:cs="Times New Roman"/>
          <w:sz w:val="24"/>
          <w:szCs w:val="24"/>
        </w:rPr>
        <w:t xml:space="preserve"> protection et la force qu'il nous </w:t>
      </w:r>
      <w:r w:rsidR="002C3FFC" w:rsidRPr="00D60E30">
        <w:rPr>
          <w:rFonts w:ascii="Times New Roman" w:hAnsi="Times New Roman" w:cs="Times New Roman"/>
          <w:sz w:val="24"/>
          <w:szCs w:val="24"/>
        </w:rPr>
        <w:t>a accordées tout au long de nos</w:t>
      </w:r>
      <w:r w:rsidR="006432AD" w:rsidRPr="00D60E30">
        <w:rPr>
          <w:rFonts w:ascii="Times New Roman" w:hAnsi="Times New Roman" w:cs="Times New Roman"/>
          <w:sz w:val="24"/>
          <w:szCs w:val="24"/>
        </w:rPr>
        <w:t xml:space="preserve"> études </w:t>
      </w:r>
      <w:r w:rsidR="002C3FFC" w:rsidRPr="00D60E30">
        <w:rPr>
          <w:rFonts w:ascii="Times New Roman" w:hAnsi="Times New Roman" w:cs="Times New Roman"/>
          <w:sz w:val="24"/>
          <w:szCs w:val="24"/>
        </w:rPr>
        <w:t xml:space="preserve">ainsi </w:t>
      </w:r>
      <w:r w:rsidR="0023046B" w:rsidRPr="00D60E30">
        <w:rPr>
          <w:rFonts w:ascii="Times New Roman" w:hAnsi="Times New Roman" w:cs="Times New Roman"/>
          <w:sz w:val="24"/>
          <w:szCs w:val="24"/>
        </w:rPr>
        <w:t>que lors</w:t>
      </w:r>
      <w:r w:rsidR="006432AD" w:rsidRPr="00D60E30">
        <w:rPr>
          <w:rFonts w:ascii="Times New Roman" w:hAnsi="Times New Roman" w:cs="Times New Roman"/>
          <w:sz w:val="24"/>
          <w:szCs w:val="24"/>
        </w:rPr>
        <w:t xml:space="preserve"> de la réalisation de ce mémoire.</w:t>
      </w:r>
    </w:p>
    <w:p w:rsidR="003C5A7D" w:rsidRPr="00D60E30" w:rsidRDefault="003A222A" w:rsidP="00EB4A1E">
      <w:pPr>
        <w:pStyle w:val="Corpsdutexte21"/>
        <w:shd w:val="clear" w:color="auto" w:fill="auto"/>
        <w:spacing w:before="240" w:line="276" w:lineRule="auto"/>
        <w:rPr>
          <w:sz w:val="24"/>
          <w:szCs w:val="24"/>
        </w:rPr>
      </w:pPr>
      <w:r w:rsidRPr="00D60E30">
        <w:rPr>
          <w:sz w:val="24"/>
          <w:szCs w:val="24"/>
        </w:rPr>
        <w:t>Nous adressons nos sincères remerciements au</w:t>
      </w:r>
      <w:r w:rsidR="00CF1BE0" w:rsidRPr="00D60E30">
        <w:rPr>
          <w:sz w:val="24"/>
          <w:szCs w:val="24"/>
        </w:rPr>
        <w:t xml:space="preserve"> </w:t>
      </w:r>
      <w:r w:rsidR="00432E2B" w:rsidRPr="00D60E30">
        <w:rPr>
          <w:b/>
          <w:sz w:val="24"/>
          <w:szCs w:val="24"/>
        </w:rPr>
        <w:t>Professeur</w:t>
      </w:r>
      <w:r w:rsidR="006432AD" w:rsidRPr="00D60E30">
        <w:rPr>
          <w:sz w:val="24"/>
          <w:szCs w:val="24"/>
        </w:rPr>
        <w:t xml:space="preserve"> </w:t>
      </w:r>
      <w:r w:rsidR="00432E2B" w:rsidRPr="00D60E30">
        <w:rPr>
          <w:rStyle w:val="Corpsdutexte2115pt"/>
          <w:color w:val="000000"/>
          <w:sz w:val="24"/>
          <w:szCs w:val="24"/>
        </w:rPr>
        <w:t>RAKOTOMAHENINA Pierre Benjamin</w:t>
      </w:r>
      <w:r w:rsidR="00AF2D8D" w:rsidRPr="00D60E30">
        <w:rPr>
          <w:sz w:val="24"/>
          <w:szCs w:val="24"/>
        </w:rPr>
        <w:t>,</w:t>
      </w:r>
      <w:r w:rsidR="00432E2B" w:rsidRPr="00D60E30">
        <w:rPr>
          <w:sz w:val="24"/>
          <w:szCs w:val="24"/>
        </w:rPr>
        <w:t xml:space="preserve"> </w:t>
      </w:r>
      <w:r w:rsidR="00432E2B" w:rsidRPr="00D60E30">
        <w:rPr>
          <w:rStyle w:val="Corpsdutexte2"/>
          <w:color w:val="000000"/>
          <w:sz w:val="24"/>
          <w:szCs w:val="24"/>
        </w:rPr>
        <w:t xml:space="preserve">Professeur titulaire et Directeur National du </w:t>
      </w:r>
      <w:r w:rsidR="00432E2B" w:rsidRPr="00D60E30">
        <w:rPr>
          <w:rStyle w:val="Corpsdutexte2115pt"/>
          <w:b w:val="0"/>
          <w:color w:val="000000"/>
          <w:sz w:val="24"/>
          <w:szCs w:val="24"/>
        </w:rPr>
        <w:t>Centre National de Télé-Enseignement de Madagascar (CNTEMAD)</w:t>
      </w:r>
      <w:r w:rsidRPr="00D60E30">
        <w:rPr>
          <w:sz w:val="24"/>
          <w:szCs w:val="24"/>
        </w:rPr>
        <w:t xml:space="preserve">. </w:t>
      </w:r>
    </w:p>
    <w:p w:rsidR="003A222A" w:rsidRPr="00D60E30" w:rsidRDefault="003A222A" w:rsidP="00EB4A1E">
      <w:pPr>
        <w:pStyle w:val="Corpsdutexte21"/>
        <w:shd w:val="clear" w:color="auto" w:fill="auto"/>
        <w:spacing w:before="240" w:line="276" w:lineRule="auto"/>
        <w:rPr>
          <w:sz w:val="24"/>
          <w:szCs w:val="24"/>
        </w:rPr>
      </w:pPr>
      <w:r w:rsidRPr="00D60E30">
        <w:rPr>
          <w:sz w:val="24"/>
          <w:szCs w:val="24"/>
        </w:rPr>
        <w:t>Nous exprimons également notre gratitude au Maître</w:t>
      </w:r>
      <w:r w:rsidR="006432AD" w:rsidRPr="00D60E30">
        <w:rPr>
          <w:sz w:val="24"/>
          <w:szCs w:val="24"/>
        </w:rPr>
        <w:t xml:space="preserve"> de Conférences </w:t>
      </w:r>
      <w:r w:rsidR="00BB48E5" w:rsidRPr="00D60E30">
        <w:rPr>
          <w:b/>
          <w:sz w:val="24"/>
          <w:szCs w:val="24"/>
        </w:rPr>
        <w:t>Docteur</w:t>
      </w:r>
      <w:r w:rsidR="006432AD" w:rsidRPr="00D60E30">
        <w:rPr>
          <w:sz w:val="24"/>
          <w:szCs w:val="24"/>
        </w:rPr>
        <w:t xml:space="preserve"> </w:t>
      </w:r>
      <w:r w:rsidR="006432AD" w:rsidRPr="00D60E30">
        <w:rPr>
          <w:b/>
          <w:sz w:val="24"/>
          <w:szCs w:val="24"/>
        </w:rPr>
        <w:t>LEABY Nadia Fefarisoa</w:t>
      </w:r>
      <w:r w:rsidR="006432AD" w:rsidRPr="00D60E30">
        <w:rPr>
          <w:sz w:val="24"/>
          <w:szCs w:val="24"/>
        </w:rPr>
        <w:t xml:space="preserve">, </w:t>
      </w:r>
      <w:r w:rsidR="00432E2B" w:rsidRPr="00D60E30">
        <w:rPr>
          <w:sz w:val="24"/>
          <w:szCs w:val="24"/>
        </w:rPr>
        <w:t xml:space="preserve">Docteur </w:t>
      </w:r>
      <w:r w:rsidR="00BB48E5" w:rsidRPr="00D60E30">
        <w:rPr>
          <w:sz w:val="24"/>
          <w:szCs w:val="24"/>
        </w:rPr>
        <w:t xml:space="preserve">en Sciences de </w:t>
      </w:r>
      <w:r w:rsidRPr="00D60E30">
        <w:rPr>
          <w:sz w:val="24"/>
          <w:szCs w:val="24"/>
        </w:rPr>
        <w:t>G</w:t>
      </w:r>
      <w:r w:rsidR="00BB48E5" w:rsidRPr="00D60E30">
        <w:rPr>
          <w:sz w:val="24"/>
          <w:szCs w:val="24"/>
        </w:rPr>
        <w:t>estion et C</w:t>
      </w:r>
      <w:r w:rsidR="006432AD" w:rsidRPr="00D60E30">
        <w:rPr>
          <w:sz w:val="24"/>
          <w:szCs w:val="24"/>
        </w:rPr>
        <w:t>hef de la Mention Commerce</w:t>
      </w:r>
      <w:r w:rsidRPr="00D60E30">
        <w:rPr>
          <w:sz w:val="24"/>
          <w:szCs w:val="24"/>
        </w:rPr>
        <w:t>.</w:t>
      </w:r>
    </w:p>
    <w:p w:rsidR="0092507D" w:rsidRPr="00D60E30" w:rsidRDefault="003A222A" w:rsidP="00EB4A1E">
      <w:pPr>
        <w:pStyle w:val="Corpsdutexte21"/>
        <w:shd w:val="clear" w:color="auto" w:fill="auto"/>
        <w:spacing w:before="240" w:line="276" w:lineRule="auto"/>
        <w:rPr>
          <w:sz w:val="24"/>
          <w:szCs w:val="24"/>
        </w:rPr>
      </w:pPr>
      <w:r w:rsidRPr="00D60E30">
        <w:rPr>
          <w:sz w:val="24"/>
          <w:szCs w:val="24"/>
        </w:rPr>
        <w:t>Nous remercions tout particulièrement notre encadrante pédagogique</w:t>
      </w:r>
      <w:r w:rsidR="002C3FFC" w:rsidRPr="00D60E30">
        <w:rPr>
          <w:sz w:val="24"/>
          <w:szCs w:val="24"/>
        </w:rPr>
        <w:t>,</w:t>
      </w:r>
      <w:r w:rsidRPr="00D60E30">
        <w:rPr>
          <w:sz w:val="24"/>
          <w:szCs w:val="24"/>
        </w:rPr>
        <w:t xml:space="preserve"> </w:t>
      </w:r>
      <w:r w:rsidR="00BB48E5" w:rsidRPr="00D60E30">
        <w:rPr>
          <w:rFonts w:eastAsia="Times New Roman"/>
          <w:b/>
          <w:bCs/>
          <w:color w:val="000000"/>
          <w:sz w:val="24"/>
          <w:szCs w:val="24"/>
          <w:lang w:eastAsia="fr-FR"/>
        </w:rPr>
        <w:t>Docteur RANDRIANARIJAONA Maeva</w:t>
      </w:r>
      <w:r w:rsidR="00BB48E5" w:rsidRPr="00D60E30">
        <w:rPr>
          <w:rFonts w:eastAsia="Times New Roman"/>
          <w:color w:val="000000"/>
          <w:sz w:val="24"/>
          <w:szCs w:val="24"/>
          <w:lang w:eastAsia="fr-FR"/>
        </w:rPr>
        <w:t xml:space="preserve">, </w:t>
      </w:r>
      <w:r w:rsidRPr="00D60E30">
        <w:rPr>
          <w:sz w:val="24"/>
          <w:szCs w:val="24"/>
        </w:rPr>
        <w:t xml:space="preserve">pour sa disponibilité, son écoute </w:t>
      </w:r>
      <w:r w:rsidR="002C3FFC" w:rsidRPr="00D60E30">
        <w:rPr>
          <w:sz w:val="24"/>
          <w:szCs w:val="24"/>
        </w:rPr>
        <w:t>attentive ainsi que la</w:t>
      </w:r>
      <w:r w:rsidRPr="00D60E30">
        <w:rPr>
          <w:sz w:val="24"/>
          <w:szCs w:val="24"/>
        </w:rPr>
        <w:t xml:space="preserve"> pertinence de ses conseils</w:t>
      </w:r>
      <w:r w:rsidR="002C3FFC" w:rsidRPr="00D60E30">
        <w:rPr>
          <w:sz w:val="24"/>
          <w:szCs w:val="24"/>
        </w:rPr>
        <w:t xml:space="preserve">, qui ont largement contribué à </w:t>
      </w:r>
      <w:r w:rsidR="0023046B" w:rsidRPr="00D60E30">
        <w:rPr>
          <w:sz w:val="24"/>
          <w:szCs w:val="24"/>
        </w:rPr>
        <w:t>la réalisation de ce mémoire</w:t>
      </w:r>
      <w:r w:rsidR="002C3FFC" w:rsidRPr="00D60E30">
        <w:rPr>
          <w:sz w:val="24"/>
          <w:szCs w:val="24"/>
        </w:rPr>
        <w:t>.</w:t>
      </w:r>
    </w:p>
    <w:p w:rsidR="003C5A7D" w:rsidRPr="00D60E30" w:rsidRDefault="0092507D" w:rsidP="00EB4A1E">
      <w:pPr>
        <w:spacing w:before="240" w:after="0" w:line="276" w:lineRule="auto"/>
        <w:jc w:val="both"/>
        <w:rPr>
          <w:rFonts w:ascii="Times New Roman" w:hAnsi="Times New Roman" w:cs="Times New Roman"/>
          <w:sz w:val="24"/>
          <w:szCs w:val="24"/>
        </w:rPr>
      </w:pPr>
      <w:r w:rsidRPr="00D60E30">
        <w:rPr>
          <w:rFonts w:ascii="Times New Roman" w:hAnsi="Times New Roman" w:cs="Times New Roman"/>
          <w:sz w:val="24"/>
          <w:szCs w:val="24"/>
        </w:rPr>
        <w:t>Nous</w:t>
      </w:r>
      <w:r w:rsidR="00CF1BE0" w:rsidRPr="00D60E30">
        <w:rPr>
          <w:rFonts w:ascii="Times New Roman" w:hAnsi="Times New Roman" w:cs="Times New Roman"/>
          <w:sz w:val="24"/>
          <w:szCs w:val="24"/>
        </w:rPr>
        <w:t xml:space="preserve"> </w:t>
      </w:r>
      <w:r w:rsidR="003C5A7D" w:rsidRPr="00D60E30">
        <w:rPr>
          <w:rFonts w:ascii="Times New Roman" w:hAnsi="Times New Roman" w:cs="Times New Roman"/>
          <w:sz w:val="24"/>
          <w:szCs w:val="24"/>
        </w:rPr>
        <w:t xml:space="preserve">adressons également notre profonde gratitude </w:t>
      </w:r>
      <w:r w:rsidRPr="00D60E30">
        <w:rPr>
          <w:rFonts w:ascii="Times New Roman" w:hAnsi="Times New Roman" w:cs="Times New Roman"/>
          <w:sz w:val="24"/>
          <w:szCs w:val="24"/>
        </w:rPr>
        <w:t xml:space="preserve">à </w:t>
      </w:r>
      <w:r w:rsidRPr="00D60E30">
        <w:rPr>
          <w:rFonts w:ascii="Times New Roman" w:hAnsi="Times New Roman" w:cs="Times New Roman"/>
          <w:b/>
          <w:sz w:val="24"/>
          <w:szCs w:val="24"/>
        </w:rPr>
        <w:t>Madame</w:t>
      </w:r>
      <w:r w:rsidR="000D4F83" w:rsidRPr="00D60E30">
        <w:rPr>
          <w:rFonts w:ascii="Times New Roman" w:hAnsi="Times New Roman" w:cs="Times New Roman"/>
          <w:sz w:val="24"/>
          <w:szCs w:val="24"/>
        </w:rPr>
        <w:t xml:space="preserve"> </w:t>
      </w:r>
      <w:r w:rsidR="000D4F83" w:rsidRPr="00D60E30">
        <w:rPr>
          <w:rFonts w:ascii="Times New Roman" w:hAnsi="Times New Roman" w:cs="Times New Roman"/>
          <w:b/>
          <w:sz w:val="24"/>
          <w:szCs w:val="24"/>
        </w:rPr>
        <w:t>B</w:t>
      </w:r>
      <w:r w:rsidR="00815754" w:rsidRPr="00D60E30">
        <w:rPr>
          <w:rFonts w:ascii="Times New Roman" w:hAnsi="Times New Roman" w:cs="Times New Roman"/>
          <w:b/>
          <w:sz w:val="24"/>
          <w:szCs w:val="24"/>
        </w:rPr>
        <w:t>ARRIAULT</w:t>
      </w:r>
      <w:r w:rsidRPr="00D60E30">
        <w:rPr>
          <w:rFonts w:ascii="Times New Roman" w:hAnsi="Times New Roman" w:cs="Times New Roman"/>
          <w:b/>
          <w:sz w:val="24"/>
          <w:szCs w:val="24"/>
        </w:rPr>
        <w:t xml:space="preserve"> Sarah-Anne</w:t>
      </w:r>
      <w:r w:rsidR="00CF1BE0" w:rsidRPr="00D60E30">
        <w:rPr>
          <w:rFonts w:ascii="Times New Roman" w:hAnsi="Times New Roman" w:cs="Times New Roman"/>
          <w:sz w:val="24"/>
          <w:szCs w:val="24"/>
        </w:rPr>
        <w:t xml:space="preserve">, </w:t>
      </w:r>
      <w:r w:rsidRPr="00D60E30">
        <w:rPr>
          <w:rFonts w:ascii="Times New Roman" w:hAnsi="Times New Roman" w:cs="Times New Roman"/>
          <w:sz w:val="24"/>
          <w:szCs w:val="24"/>
        </w:rPr>
        <w:t>Directrice N</w:t>
      </w:r>
      <w:r w:rsidR="000D4F83" w:rsidRPr="00D60E30">
        <w:rPr>
          <w:rFonts w:ascii="Times New Roman" w:hAnsi="Times New Roman" w:cs="Times New Roman"/>
          <w:sz w:val="24"/>
          <w:szCs w:val="24"/>
        </w:rPr>
        <w:t>ationale</w:t>
      </w:r>
      <w:r w:rsidR="003C5A7D" w:rsidRPr="00D60E30">
        <w:rPr>
          <w:rFonts w:ascii="Times New Roman" w:hAnsi="Times New Roman" w:cs="Times New Roman"/>
          <w:sz w:val="24"/>
          <w:szCs w:val="24"/>
        </w:rPr>
        <w:t xml:space="preserve"> de Pivot, qui nous </w:t>
      </w:r>
      <w:r w:rsidR="00CF1BE0" w:rsidRPr="00D60E30">
        <w:rPr>
          <w:rFonts w:ascii="Times New Roman" w:hAnsi="Times New Roman" w:cs="Times New Roman"/>
          <w:sz w:val="24"/>
          <w:szCs w:val="24"/>
        </w:rPr>
        <w:t xml:space="preserve">a permis d’effectuer cette recherche dans les meilleures conditions et </w:t>
      </w:r>
      <w:r w:rsidR="003C5A7D" w:rsidRPr="00D60E30">
        <w:rPr>
          <w:rFonts w:ascii="Times New Roman" w:hAnsi="Times New Roman" w:cs="Times New Roman"/>
          <w:sz w:val="24"/>
          <w:szCs w:val="24"/>
        </w:rPr>
        <w:t>qui nous a apporté son soutien tout au long de cette étude.</w:t>
      </w:r>
    </w:p>
    <w:p w:rsidR="00CF1BE0" w:rsidRPr="00D60E30" w:rsidRDefault="003C5A7D" w:rsidP="00EB4A1E">
      <w:pPr>
        <w:spacing w:before="240" w:after="0" w:line="276" w:lineRule="auto"/>
        <w:jc w:val="both"/>
        <w:rPr>
          <w:rFonts w:ascii="Times New Roman" w:hAnsi="Times New Roman" w:cs="Times New Roman"/>
          <w:sz w:val="24"/>
          <w:szCs w:val="24"/>
        </w:rPr>
      </w:pPr>
      <w:r w:rsidRPr="00D60E30">
        <w:rPr>
          <w:rFonts w:ascii="Times New Roman" w:hAnsi="Times New Roman" w:cs="Times New Roman"/>
          <w:sz w:val="24"/>
          <w:szCs w:val="24"/>
        </w:rPr>
        <w:t xml:space="preserve"> Nos sincères remerciements s’adressent également </w:t>
      </w:r>
      <w:r w:rsidR="0023046B" w:rsidRPr="00D60E30">
        <w:rPr>
          <w:rFonts w:ascii="Times New Roman" w:hAnsi="Times New Roman" w:cs="Times New Roman"/>
          <w:sz w:val="24"/>
          <w:szCs w:val="24"/>
        </w:rPr>
        <w:t>à Madame</w:t>
      </w:r>
      <w:r w:rsidR="0092507D" w:rsidRPr="00D60E30">
        <w:rPr>
          <w:rFonts w:ascii="Times New Roman" w:hAnsi="Times New Roman" w:cs="Times New Roman"/>
          <w:b/>
          <w:sz w:val="24"/>
          <w:szCs w:val="24"/>
        </w:rPr>
        <w:t xml:space="preserve"> RANDRIANARIJAONA Vonin’Oliva</w:t>
      </w:r>
      <w:r w:rsidR="0092507D" w:rsidRPr="00D60E30">
        <w:rPr>
          <w:rFonts w:ascii="Times New Roman" w:hAnsi="Times New Roman" w:cs="Times New Roman"/>
          <w:sz w:val="24"/>
          <w:szCs w:val="24"/>
        </w:rPr>
        <w:t xml:space="preserve">, </w:t>
      </w:r>
      <w:r w:rsidR="003A222A" w:rsidRPr="00D60E30">
        <w:rPr>
          <w:rFonts w:ascii="Times New Roman" w:hAnsi="Times New Roman" w:cs="Times New Roman"/>
          <w:sz w:val="24"/>
          <w:szCs w:val="24"/>
        </w:rPr>
        <w:t xml:space="preserve">notre encadrante professionnelle, pour son accompagnement, sa </w:t>
      </w:r>
      <w:r w:rsidR="0023046B" w:rsidRPr="00D60E30">
        <w:rPr>
          <w:rFonts w:ascii="Times New Roman" w:hAnsi="Times New Roman" w:cs="Times New Roman"/>
          <w:sz w:val="24"/>
          <w:szCs w:val="24"/>
        </w:rPr>
        <w:t>disponibilité,</w:t>
      </w:r>
      <w:r w:rsidRPr="00D60E30">
        <w:rPr>
          <w:rFonts w:ascii="Times New Roman" w:hAnsi="Times New Roman" w:cs="Times New Roman"/>
          <w:sz w:val="24"/>
          <w:szCs w:val="24"/>
        </w:rPr>
        <w:t xml:space="preserve"> ses précieux conseils </w:t>
      </w:r>
      <w:r w:rsidR="003A222A" w:rsidRPr="00D60E30">
        <w:rPr>
          <w:rFonts w:ascii="Times New Roman" w:hAnsi="Times New Roman" w:cs="Times New Roman"/>
          <w:sz w:val="24"/>
          <w:szCs w:val="24"/>
        </w:rPr>
        <w:t>et la confiance qu'elle nous a accordée tout au long de cette étude.</w:t>
      </w:r>
    </w:p>
    <w:p w:rsidR="00CF1BE0" w:rsidRPr="00D60E30" w:rsidRDefault="0092507D" w:rsidP="00EB4A1E">
      <w:pPr>
        <w:spacing w:before="240" w:after="0" w:line="276" w:lineRule="auto"/>
        <w:jc w:val="both"/>
        <w:rPr>
          <w:rFonts w:ascii="Times New Roman" w:hAnsi="Times New Roman" w:cs="Times New Roman"/>
          <w:sz w:val="24"/>
          <w:szCs w:val="24"/>
        </w:rPr>
      </w:pPr>
      <w:r w:rsidRPr="00D60E30">
        <w:rPr>
          <w:rFonts w:ascii="Times New Roman" w:hAnsi="Times New Roman" w:cs="Times New Roman"/>
          <w:sz w:val="24"/>
          <w:szCs w:val="24"/>
        </w:rPr>
        <w:t>Nous</w:t>
      </w:r>
      <w:r w:rsidR="00CF1BE0" w:rsidRPr="00D60E30">
        <w:rPr>
          <w:rFonts w:ascii="Times New Roman" w:hAnsi="Times New Roman" w:cs="Times New Roman"/>
          <w:sz w:val="24"/>
          <w:szCs w:val="24"/>
        </w:rPr>
        <w:t xml:space="preserve"> </w:t>
      </w:r>
      <w:r w:rsidRPr="00D60E30">
        <w:rPr>
          <w:rFonts w:ascii="Times New Roman" w:hAnsi="Times New Roman" w:cs="Times New Roman"/>
          <w:sz w:val="24"/>
          <w:szCs w:val="24"/>
        </w:rPr>
        <w:t>remercions</w:t>
      </w:r>
      <w:r w:rsidR="00CF1BE0" w:rsidRPr="00D60E30">
        <w:rPr>
          <w:rFonts w:ascii="Times New Roman" w:hAnsi="Times New Roman" w:cs="Times New Roman"/>
          <w:sz w:val="24"/>
          <w:szCs w:val="24"/>
        </w:rPr>
        <w:t xml:space="preserve"> également </w:t>
      </w:r>
      <w:r w:rsidR="003C5A7D" w:rsidRPr="00D60E30">
        <w:rPr>
          <w:rFonts w:ascii="Times New Roman" w:hAnsi="Times New Roman" w:cs="Times New Roman"/>
          <w:b/>
          <w:sz w:val="24"/>
          <w:szCs w:val="24"/>
        </w:rPr>
        <w:t>l’ensemble des parties</w:t>
      </w:r>
      <w:r w:rsidR="003C5A7D" w:rsidRPr="00D60E30">
        <w:rPr>
          <w:rFonts w:ascii="Times New Roman" w:hAnsi="Times New Roman" w:cs="Times New Roman"/>
          <w:sz w:val="24"/>
          <w:szCs w:val="24"/>
        </w:rPr>
        <w:t xml:space="preserve"> </w:t>
      </w:r>
      <w:r w:rsidR="003C5A7D" w:rsidRPr="00D60E30">
        <w:rPr>
          <w:rFonts w:ascii="Times New Roman" w:hAnsi="Times New Roman" w:cs="Times New Roman"/>
          <w:b/>
          <w:sz w:val="24"/>
          <w:szCs w:val="24"/>
        </w:rPr>
        <w:t>prenantes</w:t>
      </w:r>
      <w:r w:rsidR="00CF1BE0" w:rsidRPr="00D60E30">
        <w:rPr>
          <w:rFonts w:ascii="Times New Roman" w:hAnsi="Times New Roman" w:cs="Times New Roman"/>
          <w:b/>
          <w:sz w:val="24"/>
          <w:szCs w:val="24"/>
        </w:rPr>
        <w:t xml:space="preserve"> </w:t>
      </w:r>
      <w:r w:rsidR="003C5A7D" w:rsidRPr="00D60E30">
        <w:rPr>
          <w:rFonts w:ascii="Times New Roman" w:hAnsi="Times New Roman" w:cs="Times New Roman"/>
          <w:b/>
          <w:sz w:val="24"/>
          <w:szCs w:val="24"/>
        </w:rPr>
        <w:t>ainsi que le personnel</w:t>
      </w:r>
      <w:r w:rsidR="00CF1BE0" w:rsidRPr="00D60E30">
        <w:rPr>
          <w:rFonts w:ascii="Times New Roman" w:hAnsi="Times New Roman" w:cs="Times New Roman"/>
          <w:b/>
          <w:sz w:val="24"/>
          <w:szCs w:val="24"/>
        </w:rPr>
        <w:t xml:space="preserve"> du Pivot</w:t>
      </w:r>
      <w:r w:rsidR="003C5A7D" w:rsidRPr="00D60E30">
        <w:rPr>
          <w:rFonts w:ascii="Times New Roman" w:hAnsi="Times New Roman" w:cs="Times New Roman"/>
          <w:b/>
          <w:sz w:val="24"/>
          <w:szCs w:val="24"/>
        </w:rPr>
        <w:t>,</w:t>
      </w:r>
      <w:r w:rsidR="00CF1BE0" w:rsidRPr="00D60E30">
        <w:rPr>
          <w:rFonts w:ascii="Times New Roman" w:hAnsi="Times New Roman" w:cs="Times New Roman"/>
          <w:sz w:val="24"/>
          <w:szCs w:val="24"/>
        </w:rPr>
        <w:t xml:space="preserve"> qui ont partagé leurs connaissances, leurs expériences et leurs </w:t>
      </w:r>
      <w:r w:rsidR="00694D57" w:rsidRPr="00D60E30">
        <w:rPr>
          <w:rFonts w:ascii="Times New Roman" w:hAnsi="Times New Roman" w:cs="Times New Roman"/>
          <w:sz w:val="24"/>
          <w:szCs w:val="24"/>
        </w:rPr>
        <w:t>points de vue</w:t>
      </w:r>
      <w:r w:rsidR="00CF1BE0" w:rsidRPr="00D60E30">
        <w:rPr>
          <w:rFonts w:ascii="Times New Roman" w:hAnsi="Times New Roman" w:cs="Times New Roman"/>
          <w:sz w:val="24"/>
          <w:szCs w:val="24"/>
        </w:rPr>
        <w:t xml:space="preserve">. </w:t>
      </w:r>
      <w:r w:rsidR="00694D57" w:rsidRPr="00D60E30">
        <w:rPr>
          <w:rFonts w:ascii="Times New Roman" w:hAnsi="Times New Roman" w:cs="Times New Roman"/>
          <w:sz w:val="24"/>
          <w:szCs w:val="24"/>
        </w:rPr>
        <w:t>L</w:t>
      </w:r>
      <w:r w:rsidR="003A222A" w:rsidRPr="00D60E30">
        <w:rPr>
          <w:rFonts w:ascii="Times New Roman" w:hAnsi="Times New Roman" w:cs="Times New Roman"/>
          <w:sz w:val="24"/>
          <w:szCs w:val="24"/>
        </w:rPr>
        <w:t xml:space="preserve">eur disponibilité, </w:t>
      </w:r>
      <w:r w:rsidR="00694D57" w:rsidRPr="00D60E30">
        <w:rPr>
          <w:rFonts w:ascii="Times New Roman" w:hAnsi="Times New Roman" w:cs="Times New Roman"/>
          <w:sz w:val="24"/>
          <w:szCs w:val="24"/>
        </w:rPr>
        <w:t>leur collaboration et leur engagement ont considérablement enrichi cette recherche.</w:t>
      </w:r>
    </w:p>
    <w:p w:rsidR="00CF1BE0" w:rsidRPr="00D60E30" w:rsidRDefault="0092507D" w:rsidP="00EB4A1E">
      <w:pPr>
        <w:spacing w:before="240" w:after="0" w:line="276" w:lineRule="auto"/>
        <w:jc w:val="both"/>
        <w:rPr>
          <w:rFonts w:ascii="Times New Roman" w:hAnsi="Times New Roman" w:cs="Times New Roman"/>
          <w:sz w:val="24"/>
          <w:szCs w:val="24"/>
        </w:rPr>
      </w:pPr>
      <w:r w:rsidRPr="00D60E30">
        <w:rPr>
          <w:rFonts w:ascii="Times New Roman" w:hAnsi="Times New Roman" w:cs="Times New Roman"/>
          <w:sz w:val="24"/>
          <w:szCs w:val="24"/>
        </w:rPr>
        <w:t>Nous</w:t>
      </w:r>
      <w:r w:rsidR="00CF1BE0" w:rsidRPr="00D60E30">
        <w:rPr>
          <w:rFonts w:ascii="Times New Roman" w:hAnsi="Times New Roman" w:cs="Times New Roman"/>
          <w:sz w:val="24"/>
          <w:szCs w:val="24"/>
        </w:rPr>
        <w:t xml:space="preserve"> </w:t>
      </w:r>
      <w:r w:rsidRPr="00D60E30">
        <w:rPr>
          <w:rFonts w:ascii="Times New Roman" w:hAnsi="Times New Roman" w:cs="Times New Roman"/>
          <w:sz w:val="24"/>
          <w:szCs w:val="24"/>
        </w:rPr>
        <w:t>n’oublions</w:t>
      </w:r>
      <w:r w:rsidR="00CF1BE0" w:rsidRPr="00D60E30">
        <w:rPr>
          <w:rFonts w:ascii="Times New Roman" w:hAnsi="Times New Roman" w:cs="Times New Roman"/>
          <w:sz w:val="24"/>
          <w:szCs w:val="24"/>
        </w:rPr>
        <w:t xml:space="preserve"> pas non plus </w:t>
      </w:r>
      <w:r w:rsidRPr="00D60E30">
        <w:rPr>
          <w:rFonts w:ascii="Times New Roman" w:hAnsi="Times New Roman" w:cs="Times New Roman"/>
          <w:b/>
          <w:sz w:val="24"/>
          <w:szCs w:val="24"/>
        </w:rPr>
        <w:t>nos</w:t>
      </w:r>
      <w:r w:rsidR="00CF1BE0" w:rsidRPr="00D60E30">
        <w:rPr>
          <w:rFonts w:ascii="Times New Roman" w:hAnsi="Times New Roman" w:cs="Times New Roman"/>
          <w:b/>
          <w:sz w:val="24"/>
          <w:szCs w:val="24"/>
        </w:rPr>
        <w:t xml:space="preserve"> collègues et </w:t>
      </w:r>
      <w:r w:rsidRPr="00D60E30">
        <w:rPr>
          <w:rFonts w:ascii="Times New Roman" w:hAnsi="Times New Roman" w:cs="Times New Roman"/>
          <w:b/>
          <w:sz w:val="24"/>
          <w:szCs w:val="24"/>
        </w:rPr>
        <w:t>nos</w:t>
      </w:r>
      <w:r w:rsidR="00CF1BE0" w:rsidRPr="00D60E30">
        <w:rPr>
          <w:rFonts w:ascii="Times New Roman" w:hAnsi="Times New Roman" w:cs="Times New Roman"/>
          <w:b/>
          <w:sz w:val="24"/>
          <w:szCs w:val="24"/>
        </w:rPr>
        <w:t xml:space="preserve"> amis</w:t>
      </w:r>
      <w:r w:rsidR="00694D57" w:rsidRPr="00D60E30">
        <w:rPr>
          <w:rFonts w:ascii="Times New Roman" w:hAnsi="Times New Roman" w:cs="Times New Roman"/>
          <w:sz w:val="24"/>
          <w:szCs w:val="24"/>
        </w:rPr>
        <w:t xml:space="preserve">, dont les encouragements, le soutien constant et la camaraderie nous ont permis de </w:t>
      </w:r>
      <w:r w:rsidR="0023046B" w:rsidRPr="00D60E30">
        <w:rPr>
          <w:rFonts w:ascii="Times New Roman" w:hAnsi="Times New Roman" w:cs="Times New Roman"/>
          <w:sz w:val="24"/>
          <w:szCs w:val="24"/>
        </w:rPr>
        <w:t>surmonter</w:t>
      </w:r>
      <w:r w:rsidR="00694D57" w:rsidRPr="00D60E30">
        <w:rPr>
          <w:rFonts w:ascii="Times New Roman" w:hAnsi="Times New Roman" w:cs="Times New Roman"/>
          <w:sz w:val="24"/>
          <w:szCs w:val="24"/>
        </w:rPr>
        <w:t xml:space="preserve"> les difficultés rencontré</w:t>
      </w:r>
      <w:r w:rsidR="0023046B" w:rsidRPr="00D60E30">
        <w:rPr>
          <w:rFonts w:ascii="Times New Roman" w:hAnsi="Times New Roman" w:cs="Times New Roman"/>
          <w:sz w:val="24"/>
          <w:szCs w:val="24"/>
        </w:rPr>
        <w:t>e</w:t>
      </w:r>
      <w:r w:rsidR="00694D57" w:rsidRPr="00D60E30">
        <w:rPr>
          <w:rFonts w:ascii="Times New Roman" w:hAnsi="Times New Roman" w:cs="Times New Roman"/>
          <w:sz w:val="24"/>
          <w:szCs w:val="24"/>
        </w:rPr>
        <w:t xml:space="preserve">s tout au long de ce projet. </w:t>
      </w:r>
    </w:p>
    <w:p w:rsidR="00CF1BE0" w:rsidRPr="00D60E30" w:rsidRDefault="0092507D" w:rsidP="00EB4A1E">
      <w:pPr>
        <w:spacing w:before="240" w:after="0" w:line="276" w:lineRule="auto"/>
        <w:jc w:val="both"/>
        <w:rPr>
          <w:rFonts w:ascii="Times New Roman" w:hAnsi="Times New Roman" w:cs="Times New Roman"/>
          <w:sz w:val="24"/>
          <w:szCs w:val="24"/>
        </w:rPr>
      </w:pPr>
      <w:r w:rsidRPr="00D60E30">
        <w:rPr>
          <w:rFonts w:ascii="Times New Roman" w:hAnsi="Times New Roman" w:cs="Times New Roman"/>
          <w:sz w:val="24"/>
          <w:szCs w:val="24"/>
        </w:rPr>
        <w:t xml:space="preserve">Enfin, nous </w:t>
      </w:r>
      <w:r w:rsidR="00694D57" w:rsidRPr="00D60E30">
        <w:rPr>
          <w:rFonts w:ascii="Times New Roman" w:hAnsi="Times New Roman" w:cs="Times New Roman"/>
          <w:sz w:val="24"/>
          <w:szCs w:val="24"/>
        </w:rPr>
        <w:t>remercions profondément</w:t>
      </w:r>
      <w:r w:rsidRPr="00D60E30">
        <w:rPr>
          <w:rFonts w:ascii="Times New Roman" w:hAnsi="Times New Roman" w:cs="Times New Roman"/>
          <w:sz w:val="24"/>
          <w:szCs w:val="24"/>
        </w:rPr>
        <w:t xml:space="preserve"> </w:t>
      </w:r>
      <w:r w:rsidRPr="00D60E30">
        <w:rPr>
          <w:rFonts w:ascii="Times New Roman" w:hAnsi="Times New Roman" w:cs="Times New Roman"/>
          <w:b/>
          <w:sz w:val="24"/>
          <w:szCs w:val="24"/>
        </w:rPr>
        <w:t>nos familles</w:t>
      </w:r>
      <w:r w:rsidR="00694D57" w:rsidRPr="00D60E30">
        <w:rPr>
          <w:rFonts w:ascii="Times New Roman" w:hAnsi="Times New Roman" w:cs="Times New Roman"/>
          <w:sz w:val="24"/>
          <w:szCs w:val="24"/>
        </w:rPr>
        <w:t xml:space="preserve"> pour leur amour inconditionnel, leur patience, leur compréhension et leur soutien moral, qui ont été essentiels à l’accomplissement de ce mémoire. </w:t>
      </w:r>
    </w:p>
    <w:p w:rsidR="00CF1BE0" w:rsidRDefault="002C3FFC" w:rsidP="00EB4A1E">
      <w:pPr>
        <w:spacing w:before="240" w:after="0" w:line="276" w:lineRule="auto"/>
        <w:ind w:firstLine="708"/>
        <w:jc w:val="both"/>
        <w:rPr>
          <w:rFonts w:ascii="Times New Roman" w:hAnsi="Times New Roman" w:cs="Times New Roman"/>
          <w:sz w:val="24"/>
          <w:szCs w:val="24"/>
        </w:rPr>
      </w:pPr>
      <w:r w:rsidRPr="00D60E30">
        <w:rPr>
          <w:rFonts w:ascii="Times New Roman" w:hAnsi="Times New Roman" w:cs="Times New Roman"/>
          <w:sz w:val="24"/>
          <w:szCs w:val="24"/>
        </w:rPr>
        <w:t>À toutes celles et à tous ceux qui, de près ou de loin, ont contribué à la réalisation de ce mémoire, nous adressons nos plus sincères remerciements. Ce travail est le fruit d'un engagement collectif, et nous leur exprimons toute notre reconnaissance.</w:t>
      </w:r>
      <w:r w:rsidR="00495FF6" w:rsidRPr="00D60E30">
        <w:rPr>
          <w:rFonts w:ascii="Times New Roman" w:hAnsi="Times New Roman" w:cs="Times New Roman"/>
          <w:sz w:val="24"/>
          <w:szCs w:val="24"/>
        </w:rPr>
        <w:tab/>
      </w:r>
      <w:r w:rsidR="00495FF6">
        <w:rPr>
          <w:rFonts w:ascii="Times New Roman" w:hAnsi="Times New Roman" w:cs="Times New Roman"/>
          <w:sz w:val="24"/>
          <w:szCs w:val="24"/>
        </w:rPr>
        <w:tab/>
      </w:r>
    </w:p>
    <w:p w:rsidR="00FD7CBA" w:rsidRDefault="00E35877" w:rsidP="00694D57">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rsidR="00FD7CBA" w:rsidRPr="00802FA6" w:rsidRDefault="00FD7CBA" w:rsidP="00802FA6">
      <w:pPr>
        <w:pStyle w:val="Titre1"/>
        <w:jc w:val="center"/>
        <w:rPr>
          <w:sz w:val="32"/>
        </w:rPr>
      </w:pPr>
      <w:bookmarkStart w:id="9" w:name="_Toc233034837"/>
      <w:bookmarkStart w:id="10" w:name="_Toc233037875"/>
      <w:bookmarkStart w:id="11" w:name="_Toc236408014"/>
      <w:bookmarkStart w:id="12" w:name="_Toc238299196"/>
      <w:bookmarkStart w:id="13" w:name="_Toc239079077"/>
      <w:r w:rsidRPr="00802FA6">
        <w:rPr>
          <w:sz w:val="32"/>
        </w:rPr>
        <w:lastRenderedPageBreak/>
        <w:t>AVANT - PROPOS</w:t>
      </w:r>
      <w:bookmarkEnd w:id="9"/>
      <w:bookmarkEnd w:id="10"/>
      <w:bookmarkEnd w:id="11"/>
      <w:bookmarkEnd w:id="12"/>
      <w:bookmarkEnd w:id="13"/>
    </w:p>
    <w:p w:rsidR="00CB3D42" w:rsidRPr="002B2B19" w:rsidRDefault="00CB3D42" w:rsidP="00EB4A1E">
      <w:pPr>
        <w:spacing w:after="0" w:line="360" w:lineRule="auto"/>
        <w:ind w:firstLine="708"/>
        <w:jc w:val="both"/>
        <w:rPr>
          <w:rFonts w:ascii="Times New Roman" w:hAnsi="Times New Roman" w:cs="Times New Roman"/>
          <w:sz w:val="24"/>
          <w:szCs w:val="24"/>
        </w:rPr>
      </w:pPr>
      <w:r w:rsidRPr="002B2B19">
        <w:rPr>
          <w:rFonts w:ascii="Times New Roman" w:hAnsi="Times New Roman" w:cs="Times New Roman"/>
          <w:sz w:val="24"/>
          <w:szCs w:val="24"/>
        </w:rPr>
        <w:t>Le Centre National de Télé-Enseignement de Madagascar (CNTEMAD) assure la formation des étudiants dans diverses filières afin de leur permettre d'acquérir les connaissances et les compétences nécessaires à leur insertion professionnelle et à leur développement personnel.</w:t>
      </w:r>
    </w:p>
    <w:p w:rsidR="00CB3D42" w:rsidRPr="002B2B19" w:rsidRDefault="00CB3D42" w:rsidP="00EB4A1E">
      <w:pPr>
        <w:spacing w:after="0" w:line="360" w:lineRule="auto"/>
        <w:ind w:firstLine="708"/>
        <w:jc w:val="both"/>
        <w:rPr>
          <w:rFonts w:ascii="Times New Roman" w:hAnsi="Times New Roman" w:cs="Times New Roman"/>
          <w:sz w:val="24"/>
          <w:szCs w:val="24"/>
        </w:rPr>
      </w:pPr>
      <w:r w:rsidRPr="002B2B19">
        <w:rPr>
          <w:rFonts w:ascii="Times New Roman" w:hAnsi="Times New Roman" w:cs="Times New Roman"/>
          <w:sz w:val="24"/>
          <w:szCs w:val="24"/>
        </w:rPr>
        <w:t>Le cursus de Master en Commerce a pour objectif de former des cadres aptes à maîtriser les techniques modernes de gestion, de commerce, de logistique et de management. Cette formation allie des enseignements théoriques et pratiques destinés à préparer les étudiants aux réalités du monde professionnel.</w:t>
      </w:r>
    </w:p>
    <w:p w:rsidR="00CB3D42" w:rsidRPr="002B2B19" w:rsidRDefault="00CB3D42" w:rsidP="00EB4A1E">
      <w:pPr>
        <w:spacing w:after="0" w:line="360" w:lineRule="auto"/>
        <w:ind w:firstLine="708"/>
        <w:jc w:val="both"/>
        <w:rPr>
          <w:rFonts w:ascii="Times New Roman" w:hAnsi="Times New Roman" w:cs="Times New Roman"/>
          <w:sz w:val="24"/>
          <w:szCs w:val="24"/>
        </w:rPr>
      </w:pPr>
      <w:r w:rsidRPr="002B2B19">
        <w:rPr>
          <w:rFonts w:ascii="Times New Roman" w:hAnsi="Times New Roman" w:cs="Times New Roman"/>
          <w:sz w:val="24"/>
          <w:szCs w:val="24"/>
        </w:rPr>
        <w:t>La formation est sanctionnée par l'obtention du diplôme de Master après validation de l'ensemble des unités d'enseignement prévues par le programme. En outre, chaque étudiant est tenu de réaliser un mémoire de fin d'études démontrant sa capacité à mener une réflexion approfondie sur une problématique relevant de son domaine de spécialisation.</w:t>
      </w:r>
    </w:p>
    <w:p w:rsidR="00CB3D42" w:rsidRPr="002B2B19" w:rsidRDefault="00CB3D42" w:rsidP="00EB4A1E">
      <w:pPr>
        <w:spacing w:after="0" w:line="360" w:lineRule="auto"/>
        <w:ind w:firstLine="708"/>
        <w:jc w:val="both"/>
        <w:rPr>
          <w:rFonts w:ascii="Times New Roman" w:hAnsi="Times New Roman" w:cs="Times New Roman"/>
          <w:sz w:val="24"/>
          <w:szCs w:val="24"/>
        </w:rPr>
      </w:pPr>
      <w:r w:rsidRPr="002B2B19">
        <w:rPr>
          <w:rFonts w:ascii="Times New Roman" w:hAnsi="Times New Roman" w:cs="Times New Roman"/>
          <w:sz w:val="24"/>
          <w:szCs w:val="24"/>
        </w:rPr>
        <w:t>Ce mémoire constitue l'aboutissement du parcours de formation. Il fait l'objet d'une soutenance publique devant un jury habilité à apprécier la qualité du travail réalisé ainsi que les compétences acquises par le candidat au cours de ses études.</w:t>
      </w:r>
    </w:p>
    <w:p w:rsidR="00CB3D42" w:rsidRPr="002B2B19" w:rsidRDefault="00CB3D42" w:rsidP="00EB4A1E">
      <w:pPr>
        <w:spacing w:after="0" w:line="360" w:lineRule="auto"/>
        <w:ind w:firstLine="708"/>
        <w:jc w:val="both"/>
        <w:rPr>
          <w:rFonts w:ascii="Times New Roman" w:hAnsi="Times New Roman" w:cs="Times New Roman"/>
          <w:sz w:val="24"/>
          <w:szCs w:val="24"/>
        </w:rPr>
      </w:pPr>
      <w:r w:rsidRPr="002B2B19">
        <w:rPr>
          <w:rFonts w:ascii="Times New Roman" w:hAnsi="Times New Roman" w:cs="Times New Roman"/>
          <w:sz w:val="24"/>
          <w:szCs w:val="24"/>
        </w:rPr>
        <w:t>La soutenance et la validation de ce mémoire conditionnent l'obtention du diplôme de Master en Commerce.</w:t>
      </w:r>
    </w:p>
    <w:p w:rsidR="00FD7CBA" w:rsidRDefault="00FD7CBA" w:rsidP="002B2B19">
      <w:pPr>
        <w:spacing w:after="0" w:line="360" w:lineRule="auto"/>
        <w:ind w:firstLine="708"/>
        <w:jc w:val="both"/>
        <w:rPr>
          <w:rFonts w:ascii="Times New Roman" w:hAnsi="Times New Roman" w:cs="Times New Roman"/>
          <w:sz w:val="24"/>
          <w:szCs w:val="24"/>
        </w:rPr>
      </w:pPr>
    </w:p>
    <w:p w:rsidR="00FD7CBA" w:rsidRDefault="00FD7CBA">
      <w:pPr>
        <w:rPr>
          <w:rFonts w:ascii="Times New Roman" w:hAnsi="Times New Roman" w:cs="Times New Roman"/>
          <w:sz w:val="24"/>
          <w:szCs w:val="24"/>
        </w:rPr>
      </w:pPr>
    </w:p>
    <w:p w:rsidR="00FD7CBA" w:rsidRDefault="00FD7CBA">
      <w:pPr>
        <w:rPr>
          <w:rFonts w:ascii="Times New Roman" w:hAnsi="Times New Roman" w:cs="Times New Roman"/>
          <w:sz w:val="24"/>
          <w:szCs w:val="24"/>
        </w:rPr>
      </w:pPr>
    </w:p>
    <w:p w:rsidR="00FD7CBA" w:rsidRDefault="00FD7CBA">
      <w:pPr>
        <w:rPr>
          <w:rFonts w:ascii="Times New Roman" w:hAnsi="Times New Roman" w:cs="Times New Roman"/>
          <w:sz w:val="24"/>
          <w:szCs w:val="24"/>
        </w:rPr>
      </w:pPr>
    </w:p>
    <w:p w:rsidR="00FD7CBA" w:rsidRDefault="00FD7CBA">
      <w:pPr>
        <w:rPr>
          <w:rFonts w:ascii="Times New Roman" w:hAnsi="Times New Roman" w:cs="Times New Roman"/>
          <w:sz w:val="24"/>
          <w:szCs w:val="24"/>
        </w:rPr>
      </w:pPr>
    </w:p>
    <w:p w:rsidR="00FD7CBA" w:rsidRDefault="00FD7CBA">
      <w:pPr>
        <w:rPr>
          <w:rFonts w:ascii="Times New Roman" w:hAnsi="Times New Roman" w:cs="Times New Roman"/>
          <w:sz w:val="24"/>
          <w:szCs w:val="24"/>
        </w:rPr>
      </w:pPr>
    </w:p>
    <w:p w:rsidR="00FD7CBA" w:rsidRDefault="00FD7CBA">
      <w:pPr>
        <w:rPr>
          <w:rFonts w:ascii="Times New Roman" w:hAnsi="Times New Roman" w:cs="Times New Roman"/>
          <w:sz w:val="24"/>
          <w:szCs w:val="24"/>
        </w:rPr>
      </w:pPr>
    </w:p>
    <w:p w:rsidR="00FD7CBA" w:rsidRDefault="00FD7CBA">
      <w:pPr>
        <w:rPr>
          <w:rFonts w:ascii="Times New Roman" w:hAnsi="Times New Roman" w:cs="Times New Roman"/>
          <w:sz w:val="24"/>
          <w:szCs w:val="24"/>
        </w:rPr>
      </w:pPr>
    </w:p>
    <w:p w:rsidR="00FD7CBA" w:rsidRDefault="00FD7CBA">
      <w:pPr>
        <w:rPr>
          <w:rFonts w:ascii="Times New Roman" w:hAnsi="Times New Roman" w:cs="Times New Roman"/>
          <w:sz w:val="24"/>
          <w:szCs w:val="24"/>
        </w:rPr>
      </w:pPr>
    </w:p>
    <w:p w:rsidR="00FD7CBA" w:rsidRDefault="00FD7CBA">
      <w:pPr>
        <w:rPr>
          <w:rFonts w:ascii="Times New Roman" w:hAnsi="Times New Roman" w:cs="Times New Roman"/>
          <w:sz w:val="24"/>
          <w:szCs w:val="24"/>
        </w:rPr>
      </w:pPr>
    </w:p>
    <w:p w:rsidR="00FD7CBA" w:rsidRDefault="00FD7CBA">
      <w:pPr>
        <w:rPr>
          <w:rFonts w:ascii="Times New Roman" w:hAnsi="Times New Roman" w:cs="Times New Roman"/>
          <w:sz w:val="24"/>
          <w:szCs w:val="24"/>
        </w:rPr>
      </w:pPr>
    </w:p>
    <w:p w:rsidR="00FD7CBA" w:rsidRDefault="00FD7CBA">
      <w:pPr>
        <w:rPr>
          <w:rFonts w:ascii="Times New Roman" w:hAnsi="Times New Roman" w:cs="Times New Roman"/>
          <w:sz w:val="24"/>
          <w:szCs w:val="24"/>
        </w:rPr>
      </w:pPr>
    </w:p>
    <w:p w:rsidR="002B2B19" w:rsidRDefault="002B2B19">
      <w:pPr>
        <w:rPr>
          <w:rFonts w:ascii="Times New Roman" w:hAnsi="Times New Roman" w:cs="Times New Roman"/>
          <w:sz w:val="24"/>
          <w:szCs w:val="24"/>
        </w:rPr>
      </w:pPr>
    </w:p>
    <w:p w:rsidR="001C29A8" w:rsidRPr="00802FA6" w:rsidRDefault="007C195F" w:rsidP="007C195F">
      <w:pPr>
        <w:pStyle w:val="Titre1"/>
        <w:tabs>
          <w:tab w:val="left" w:pos="1800"/>
          <w:tab w:val="center" w:pos="4393"/>
        </w:tabs>
        <w:rPr>
          <w:sz w:val="32"/>
        </w:rPr>
      </w:pPr>
      <w:bookmarkStart w:id="14" w:name="_Toc233034838"/>
      <w:bookmarkStart w:id="15" w:name="_Toc233037876"/>
      <w:bookmarkStart w:id="16" w:name="_Toc236408015"/>
      <w:r>
        <w:rPr>
          <w:sz w:val="32"/>
        </w:rPr>
        <w:lastRenderedPageBreak/>
        <w:tab/>
      </w:r>
      <w:r>
        <w:rPr>
          <w:sz w:val="32"/>
        </w:rPr>
        <w:tab/>
      </w:r>
      <w:bookmarkStart w:id="17" w:name="_Toc238299197"/>
      <w:bookmarkStart w:id="18" w:name="_Toc239079078"/>
      <w:r w:rsidR="002B2B19" w:rsidRPr="00802FA6">
        <w:rPr>
          <w:sz w:val="32"/>
        </w:rPr>
        <w:t>SOMMAIRE</w:t>
      </w:r>
      <w:bookmarkEnd w:id="14"/>
      <w:bookmarkEnd w:id="15"/>
      <w:bookmarkEnd w:id="16"/>
      <w:bookmarkEnd w:id="17"/>
      <w:bookmarkEnd w:id="18"/>
    </w:p>
    <w:bookmarkStart w:id="19" w:name="_Toc233037877"/>
    <w:bookmarkStart w:id="20" w:name="_Toc236408017"/>
    <w:p w:rsidR="00C72C34" w:rsidRPr="00C465BD" w:rsidRDefault="00E94219" w:rsidP="008F4636">
      <w:pPr>
        <w:pStyle w:val="TM1"/>
        <w:rPr>
          <w:rFonts w:eastAsiaTheme="minorEastAsia"/>
          <w:b w:val="0"/>
          <w:lang w:eastAsia="fr-FR"/>
        </w:rPr>
      </w:pPr>
      <w:r w:rsidRPr="009F39DC">
        <w:fldChar w:fldCharType="begin"/>
      </w:r>
      <w:r w:rsidRPr="009F39DC">
        <w:instrText xml:space="preserve"> TOC \o "1-5" \h \z \u </w:instrText>
      </w:r>
      <w:r w:rsidRPr="009F39DC">
        <w:fldChar w:fldCharType="separate"/>
      </w:r>
      <w:hyperlink w:anchor="_Toc238299195" w:history="1">
        <w:r w:rsidR="00C72C34" w:rsidRPr="00C465BD">
          <w:rPr>
            <w:rStyle w:val="Lienhypertexte"/>
            <w:b w:val="0"/>
          </w:rPr>
          <w:t>REMERCIEMENTS</w:t>
        </w:r>
      </w:hyperlink>
    </w:p>
    <w:p w:rsidR="00C72C34" w:rsidRPr="00C465BD" w:rsidRDefault="00BC72CD" w:rsidP="008F4636">
      <w:pPr>
        <w:pStyle w:val="TM1"/>
        <w:rPr>
          <w:rFonts w:eastAsiaTheme="minorEastAsia"/>
          <w:b w:val="0"/>
          <w:lang w:eastAsia="fr-FR"/>
        </w:rPr>
      </w:pPr>
      <w:hyperlink w:anchor="_Toc238299196" w:history="1">
        <w:r w:rsidR="00C72C34" w:rsidRPr="00C465BD">
          <w:rPr>
            <w:rStyle w:val="Lienhypertexte"/>
            <w:b w:val="0"/>
          </w:rPr>
          <w:t>AVANT - PROPOS</w:t>
        </w:r>
      </w:hyperlink>
    </w:p>
    <w:p w:rsidR="00C72C34" w:rsidRPr="00C465BD" w:rsidRDefault="00BC72CD" w:rsidP="008F4636">
      <w:pPr>
        <w:pStyle w:val="TM1"/>
        <w:rPr>
          <w:rFonts w:eastAsiaTheme="minorEastAsia"/>
          <w:b w:val="0"/>
          <w:lang w:eastAsia="fr-FR"/>
        </w:rPr>
      </w:pPr>
      <w:hyperlink w:anchor="_Toc238299197" w:history="1">
        <w:r w:rsidR="00C72C34" w:rsidRPr="00C465BD">
          <w:rPr>
            <w:rStyle w:val="Lienhypertexte"/>
            <w:b w:val="0"/>
          </w:rPr>
          <w:t>SOMMAIRE</w:t>
        </w:r>
      </w:hyperlink>
    </w:p>
    <w:p w:rsidR="00C72C34" w:rsidRPr="00C465BD" w:rsidRDefault="00BC72CD" w:rsidP="008F4636">
      <w:pPr>
        <w:pStyle w:val="TM1"/>
        <w:rPr>
          <w:rFonts w:eastAsiaTheme="minorEastAsia"/>
          <w:b w:val="0"/>
          <w:lang w:eastAsia="fr-FR"/>
        </w:rPr>
      </w:pPr>
      <w:hyperlink w:anchor="_Toc238299198" w:history="1">
        <w:r w:rsidR="00C72C34" w:rsidRPr="00C465BD">
          <w:rPr>
            <w:rStyle w:val="Lienhypertexte"/>
            <w:b w:val="0"/>
          </w:rPr>
          <w:t>LISTE DES ABRÉVIATIONS</w:t>
        </w:r>
      </w:hyperlink>
    </w:p>
    <w:p w:rsidR="00C72C34" w:rsidRPr="00C465BD" w:rsidRDefault="00BC72CD" w:rsidP="008F4636">
      <w:pPr>
        <w:pStyle w:val="TM1"/>
        <w:rPr>
          <w:rFonts w:eastAsiaTheme="minorEastAsia"/>
          <w:b w:val="0"/>
          <w:lang w:eastAsia="fr-FR"/>
        </w:rPr>
      </w:pPr>
      <w:hyperlink w:anchor="_Toc238299199" w:history="1">
        <w:r w:rsidR="00C72C34" w:rsidRPr="00C465BD">
          <w:rPr>
            <w:rStyle w:val="Lienhypertexte"/>
            <w:b w:val="0"/>
          </w:rPr>
          <w:t>GLOSSAIRE</w:t>
        </w:r>
      </w:hyperlink>
      <w:r w:rsidR="000A4467" w:rsidRPr="00C465BD">
        <w:rPr>
          <w:rFonts w:eastAsiaTheme="minorEastAsia"/>
          <w:b w:val="0"/>
          <w:lang w:eastAsia="fr-FR"/>
        </w:rPr>
        <w:t xml:space="preserve"> </w:t>
      </w:r>
    </w:p>
    <w:p w:rsidR="00C72C34" w:rsidRPr="00C465BD" w:rsidRDefault="00BC72CD" w:rsidP="008F4636">
      <w:pPr>
        <w:pStyle w:val="TM1"/>
        <w:rPr>
          <w:rFonts w:eastAsiaTheme="minorEastAsia"/>
          <w:b w:val="0"/>
          <w:lang w:eastAsia="fr-FR"/>
        </w:rPr>
      </w:pPr>
      <w:hyperlink w:anchor="_Toc238299215" w:history="1">
        <w:r w:rsidR="00C72C34" w:rsidRPr="00C465BD">
          <w:rPr>
            <w:rStyle w:val="Lienhypertexte"/>
            <w:b w:val="0"/>
          </w:rPr>
          <w:t>LISTE DES FIGURES</w:t>
        </w:r>
      </w:hyperlink>
    </w:p>
    <w:p w:rsidR="00C72C34" w:rsidRPr="00C465BD" w:rsidRDefault="00BC72CD" w:rsidP="008F4636">
      <w:pPr>
        <w:pStyle w:val="TM1"/>
        <w:rPr>
          <w:rFonts w:eastAsiaTheme="minorEastAsia"/>
          <w:b w:val="0"/>
          <w:lang w:eastAsia="fr-FR"/>
        </w:rPr>
      </w:pPr>
      <w:hyperlink w:anchor="_Toc238299216" w:history="1">
        <w:r w:rsidR="00C72C34" w:rsidRPr="00C465BD">
          <w:rPr>
            <w:rStyle w:val="Lienhypertexte"/>
            <w:b w:val="0"/>
          </w:rPr>
          <w:t>LISTE DES TABLEAUX</w:t>
        </w:r>
      </w:hyperlink>
    </w:p>
    <w:p w:rsidR="00C72C34" w:rsidRPr="00C465BD" w:rsidRDefault="00BC72CD" w:rsidP="008F4636">
      <w:pPr>
        <w:pStyle w:val="TM1"/>
        <w:rPr>
          <w:rFonts w:eastAsiaTheme="minorEastAsia"/>
          <w:b w:val="0"/>
          <w:lang w:eastAsia="fr-FR"/>
        </w:rPr>
      </w:pPr>
      <w:hyperlink w:anchor="_Toc238299217" w:history="1">
        <w:r w:rsidR="00C72C34" w:rsidRPr="00C465BD">
          <w:rPr>
            <w:rStyle w:val="Lienhypertexte"/>
            <w:b w:val="0"/>
          </w:rPr>
          <w:t>INTRODUCTION</w:t>
        </w:r>
      </w:hyperlink>
    </w:p>
    <w:p w:rsidR="00C72C34" w:rsidRPr="00C465BD" w:rsidRDefault="00BC72CD" w:rsidP="008F4636">
      <w:pPr>
        <w:pStyle w:val="TM1"/>
        <w:rPr>
          <w:rFonts w:eastAsiaTheme="minorEastAsia"/>
          <w:b w:val="0"/>
          <w:lang w:eastAsia="fr-FR"/>
        </w:rPr>
      </w:pPr>
      <w:hyperlink w:anchor="_Toc238299218" w:history="1">
        <w:r w:rsidR="00C72C34" w:rsidRPr="00C465BD">
          <w:rPr>
            <w:rStyle w:val="Lienhypertexte"/>
            <w:b w:val="0"/>
          </w:rPr>
          <w:t>PARTIE I : MATÉRIELS ET MÉTHODES DE RECHERCHE</w:t>
        </w:r>
      </w:hyperlink>
    </w:p>
    <w:p w:rsidR="00C72C34" w:rsidRPr="00C465BD" w:rsidRDefault="00BC72CD" w:rsidP="008F4636">
      <w:pPr>
        <w:pStyle w:val="TM1"/>
        <w:rPr>
          <w:rFonts w:eastAsiaTheme="minorEastAsia"/>
          <w:b w:val="0"/>
          <w:lang w:eastAsia="fr-FR"/>
        </w:rPr>
      </w:pPr>
      <w:hyperlink w:anchor="_Toc238299219" w:history="1">
        <w:r w:rsidR="00C72C34" w:rsidRPr="00C465BD">
          <w:rPr>
            <w:rStyle w:val="Lienhypertexte"/>
            <w:b w:val="0"/>
          </w:rPr>
          <w:t>CHAPITRE 1 : MATERIELS A TRAVERS LE CADRE DE L’ETUDE ET CADRE CONCEPTUEL</w:t>
        </w:r>
      </w:hyperlink>
    </w:p>
    <w:p w:rsidR="00C72C34" w:rsidRPr="00C465BD" w:rsidRDefault="00BC72CD" w:rsidP="00C465BD">
      <w:pPr>
        <w:pStyle w:val="TM1"/>
        <w:rPr>
          <w:rFonts w:eastAsiaTheme="minorEastAsia"/>
          <w:lang w:eastAsia="fr-FR"/>
        </w:rPr>
      </w:pPr>
      <w:hyperlink w:anchor="_Toc238299268" w:history="1">
        <w:r w:rsidR="00C72C34" w:rsidRPr="008F4636">
          <w:rPr>
            <w:rStyle w:val="Lienhypertexte"/>
            <w:b w:val="0"/>
            <w:bCs w:val="0"/>
          </w:rPr>
          <w:t>CHAPITRE 2 : METHODOLOGIE DE COLLECTE ET DE TRAITEMENT DES DONNEES</w:t>
        </w:r>
      </w:hyperlink>
    </w:p>
    <w:p w:rsidR="00C72C34" w:rsidRPr="00C465BD" w:rsidRDefault="00BC72CD" w:rsidP="008F4636">
      <w:pPr>
        <w:pStyle w:val="TM1"/>
        <w:rPr>
          <w:rFonts w:eastAsiaTheme="minorEastAsia"/>
          <w:b w:val="0"/>
          <w:lang w:eastAsia="fr-FR"/>
        </w:rPr>
      </w:pPr>
      <w:hyperlink w:anchor="_Toc238299291" w:history="1">
        <w:r w:rsidR="00C72C34" w:rsidRPr="00C465BD">
          <w:rPr>
            <w:rStyle w:val="Lienhypertexte"/>
            <w:b w:val="0"/>
          </w:rPr>
          <w:t>PARTIE II : RESULTATS</w:t>
        </w:r>
      </w:hyperlink>
    </w:p>
    <w:p w:rsidR="00C72C34" w:rsidRPr="00C465BD" w:rsidRDefault="00BC72CD" w:rsidP="008F4636">
      <w:pPr>
        <w:pStyle w:val="TM1"/>
        <w:rPr>
          <w:rFonts w:eastAsiaTheme="minorEastAsia"/>
          <w:b w:val="0"/>
          <w:lang w:eastAsia="fr-FR"/>
        </w:rPr>
      </w:pPr>
      <w:hyperlink w:anchor="_Toc238299292" w:history="1">
        <w:r w:rsidR="00C72C34" w:rsidRPr="00C465BD">
          <w:rPr>
            <w:rStyle w:val="Lienhypertexte"/>
            <w:b w:val="0"/>
            <w:bCs w:val="0"/>
          </w:rPr>
          <w:t>CHAPITRE 3 : RÉSULTATS RELATIFS À L’HYPOTHÈSE 1 : Processus d’approvisionnement et gestion des commandes</w:t>
        </w:r>
      </w:hyperlink>
    </w:p>
    <w:p w:rsidR="00C72C34" w:rsidRPr="00C465BD" w:rsidRDefault="00BC72CD" w:rsidP="008F4636">
      <w:pPr>
        <w:pStyle w:val="TM1"/>
        <w:rPr>
          <w:rFonts w:eastAsiaTheme="minorEastAsia"/>
          <w:b w:val="0"/>
          <w:lang w:eastAsia="fr-FR"/>
        </w:rPr>
      </w:pPr>
      <w:hyperlink w:anchor="_Toc238299306" w:history="1">
        <w:r w:rsidR="00C72C34" w:rsidRPr="00C465BD">
          <w:rPr>
            <w:rStyle w:val="Lienhypertexte"/>
            <w:b w:val="0"/>
          </w:rPr>
          <w:t>CHAPITRE 4 : RÉSULTATS RELATIFS À LA SECONDE HYPOTHÈSE : GESTION DES STOCKS</w:t>
        </w:r>
      </w:hyperlink>
    </w:p>
    <w:p w:rsidR="00C72C34" w:rsidRPr="00C465BD" w:rsidRDefault="00BC72CD" w:rsidP="008F4636">
      <w:pPr>
        <w:pStyle w:val="TM1"/>
        <w:rPr>
          <w:rFonts w:eastAsiaTheme="minorEastAsia"/>
          <w:b w:val="0"/>
          <w:lang w:eastAsia="fr-FR"/>
        </w:rPr>
      </w:pPr>
      <w:hyperlink w:anchor="_Toc238299315" w:history="1">
        <w:r w:rsidR="00C72C34" w:rsidRPr="00C465BD">
          <w:rPr>
            <w:rStyle w:val="Lienhypertexte"/>
            <w:b w:val="0"/>
          </w:rPr>
          <w:t>CHAPITRE 5 : LA QUALITE DU SYSTEME D’INFORMATION</w:t>
        </w:r>
      </w:hyperlink>
    </w:p>
    <w:p w:rsidR="00C72C34" w:rsidRPr="00C465BD" w:rsidRDefault="00BC72CD" w:rsidP="008F4636">
      <w:pPr>
        <w:pStyle w:val="TM1"/>
        <w:rPr>
          <w:rFonts w:eastAsiaTheme="minorEastAsia"/>
          <w:b w:val="0"/>
          <w:lang w:eastAsia="fr-FR"/>
        </w:rPr>
      </w:pPr>
      <w:hyperlink w:anchor="_Toc238299323" w:history="1">
        <w:r w:rsidR="00C72C34" w:rsidRPr="00C465BD">
          <w:rPr>
            <w:rStyle w:val="Lienhypertexte"/>
            <w:b w:val="0"/>
          </w:rPr>
          <w:t>PARTIE III : DISCUSSION ET RECOMMANDATIONS</w:t>
        </w:r>
      </w:hyperlink>
    </w:p>
    <w:p w:rsidR="00C72C34" w:rsidRPr="00C465BD" w:rsidRDefault="00BC72CD" w:rsidP="008F4636">
      <w:pPr>
        <w:pStyle w:val="TM1"/>
        <w:rPr>
          <w:rFonts w:eastAsiaTheme="minorEastAsia"/>
          <w:b w:val="0"/>
          <w:lang w:eastAsia="fr-FR"/>
        </w:rPr>
      </w:pPr>
      <w:hyperlink w:anchor="_Toc238299324" w:history="1">
        <w:r w:rsidR="00C72C34" w:rsidRPr="00C465BD">
          <w:rPr>
            <w:rStyle w:val="Lienhypertexte"/>
            <w:b w:val="0"/>
          </w:rPr>
          <w:t>CHAPITRE 6 : DISCUSSIONS</w:t>
        </w:r>
      </w:hyperlink>
    </w:p>
    <w:p w:rsidR="00C72C34" w:rsidRPr="00C465BD" w:rsidRDefault="00BC72CD" w:rsidP="008F4636">
      <w:pPr>
        <w:pStyle w:val="TM1"/>
        <w:rPr>
          <w:rFonts w:eastAsiaTheme="minorEastAsia"/>
          <w:b w:val="0"/>
          <w:lang w:eastAsia="fr-FR"/>
        </w:rPr>
      </w:pPr>
      <w:hyperlink w:anchor="_Toc238299343" w:history="1">
        <w:r w:rsidR="00C72C34" w:rsidRPr="00C465BD">
          <w:rPr>
            <w:rStyle w:val="Lienhypertexte"/>
            <w:b w:val="0"/>
          </w:rPr>
          <w:t>CHAPITRE 7 : RECOMMANDATIONS</w:t>
        </w:r>
      </w:hyperlink>
    </w:p>
    <w:p w:rsidR="00C72C34" w:rsidRPr="00C465BD" w:rsidRDefault="00BC72CD" w:rsidP="00C465BD">
      <w:pPr>
        <w:pStyle w:val="TM2"/>
        <w:ind w:left="0"/>
        <w:rPr>
          <w:rFonts w:eastAsiaTheme="minorEastAsia"/>
        </w:rPr>
      </w:pPr>
      <w:hyperlink w:anchor="_Toc238299377" w:history="1">
        <w:r w:rsidR="00C72C34" w:rsidRPr="00C465BD">
          <w:rPr>
            <w:rStyle w:val="Lienhypertexte"/>
          </w:rPr>
          <w:t>CONCLUSION</w:t>
        </w:r>
      </w:hyperlink>
    </w:p>
    <w:p w:rsidR="00C72C34" w:rsidRPr="00C465BD" w:rsidRDefault="00BC72CD" w:rsidP="008F4636">
      <w:pPr>
        <w:pStyle w:val="TM1"/>
        <w:rPr>
          <w:rFonts w:eastAsiaTheme="minorEastAsia"/>
          <w:b w:val="0"/>
          <w:lang w:eastAsia="fr-FR"/>
        </w:rPr>
      </w:pPr>
      <w:hyperlink w:anchor="_Toc238299378" w:history="1">
        <w:r w:rsidR="00C72C34" w:rsidRPr="00C465BD">
          <w:rPr>
            <w:rStyle w:val="Lienhypertexte"/>
            <w:b w:val="0"/>
          </w:rPr>
          <w:t>BIBLIOGRAPHIE</w:t>
        </w:r>
      </w:hyperlink>
    </w:p>
    <w:p w:rsidR="00C72C34" w:rsidRDefault="00BC72CD" w:rsidP="008F4636">
      <w:pPr>
        <w:pStyle w:val="TM1"/>
        <w:rPr>
          <w:rStyle w:val="Lienhypertexte"/>
          <w:b w:val="0"/>
          <w:bCs w:val="0"/>
        </w:rPr>
      </w:pPr>
      <w:hyperlink w:anchor="_Toc238299379" w:history="1">
        <w:r w:rsidR="00C72C34" w:rsidRPr="00C465BD">
          <w:rPr>
            <w:rStyle w:val="Lienhypertexte"/>
            <w:b w:val="0"/>
            <w:bCs w:val="0"/>
          </w:rPr>
          <w:t>WEBOGRAPHIE</w:t>
        </w:r>
      </w:hyperlink>
    </w:p>
    <w:p w:rsidR="009A28A2" w:rsidRPr="00C8465C" w:rsidRDefault="009A28A2" w:rsidP="009A28A2">
      <w:pPr>
        <w:rPr>
          <w:rFonts w:ascii="Times New Roman" w:hAnsi="Times New Roman" w:cs="Times New Roman"/>
          <w:sz w:val="24"/>
          <w:szCs w:val="24"/>
        </w:rPr>
      </w:pPr>
      <w:r w:rsidRPr="00C8465C">
        <w:rPr>
          <w:rFonts w:ascii="Times New Roman" w:hAnsi="Times New Roman" w:cs="Times New Roman"/>
          <w:sz w:val="24"/>
          <w:szCs w:val="24"/>
        </w:rPr>
        <w:t>LISTES DES ANNEXES</w:t>
      </w:r>
    </w:p>
    <w:p w:rsidR="00C72C34" w:rsidRPr="00C465BD" w:rsidRDefault="00BC72CD" w:rsidP="008F4636">
      <w:pPr>
        <w:pStyle w:val="TM1"/>
        <w:rPr>
          <w:rFonts w:eastAsiaTheme="minorEastAsia"/>
          <w:b w:val="0"/>
          <w:lang w:eastAsia="fr-FR"/>
        </w:rPr>
      </w:pPr>
      <w:hyperlink w:anchor="_Toc238299380" w:history="1">
        <w:r w:rsidR="00C465BD" w:rsidRPr="00C465BD">
          <w:rPr>
            <w:rStyle w:val="Lienhypertexte"/>
            <w:b w:val="0"/>
          </w:rPr>
          <w:t>TABLE DES MATIÈRE</w:t>
        </w:r>
      </w:hyperlink>
      <w:r w:rsidR="009A28A2" w:rsidRPr="009A28A2">
        <w:rPr>
          <w:rStyle w:val="Lienhypertexte"/>
          <w:b w:val="0"/>
          <w:color w:val="auto"/>
          <w:u w:val="none"/>
        </w:rPr>
        <w:t>S</w:t>
      </w:r>
    </w:p>
    <w:p w:rsidR="00E94219" w:rsidRDefault="00E94219" w:rsidP="008F4636">
      <w:pPr>
        <w:pStyle w:val="TM1"/>
        <w:rPr>
          <w:rFonts w:eastAsiaTheme="majorEastAsia" w:cstheme="majorBidi"/>
          <w:color w:val="000000" w:themeColor="text1"/>
          <w:szCs w:val="32"/>
        </w:rPr>
      </w:pPr>
      <w:r w:rsidRPr="009F39DC">
        <w:fldChar w:fldCharType="end"/>
      </w:r>
      <w:r>
        <w:br w:type="page"/>
      </w:r>
    </w:p>
    <w:p w:rsidR="00E35877" w:rsidRPr="00802FA6" w:rsidRDefault="0051732F" w:rsidP="00802FA6">
      <w:pPr>
        <w:pStyle w:val="Titre1"/>
        <w:jc w:val="center"/>
        <w:rPr>
          <w:sz w:val="32"/>
        </w:rPr>
      </w:pPr>
      <w:bookmarkStart w:id="21" w:name="_Toc238299198"/>
      <w:bookmarkStart w:id="22" w:name="_Toc239079079"/>
      <w:r w:rsidRPr="00802FA6">
        <w:rPr>
          <w:sz w:val="32"/>
        </w:rPr>
        <w:lastRenderedPageBreak/>
        <w:t>LISTE DES ABRÉVIATIONS</w:t>
      </w:r>
      <w:bookmarkEnd w:id="19"/>
      <w:bookmarkEnd w:id="20"/>
      <w:bookmarkEnd w:id="21"/>
      <w:bookmarkEnd w:id="22"/>
    </w:p>
    <w:p w:rsidR="00A96225" w:rsidRDefault="00C62042" w:rsidP="00EB4A1E">
      <w:pPr>
        <w:spacing w:after="0" w:line="360" w:lineRule="auto"/>
        <w:rPr>
          <w:rFonts w:ascii="Times New Roman" w:hAnsi="Times New Roman" w:cs="Times New Roman"/>
          <w:sz w:val="24"/>
          <w:szCs w:val="24"/>
        </w:rPr>
      </w:pPr>
      <w:r>
        <w:rPr>
          <w:rFonts w:ascii="Times New Roman" w:hAnsi="Times New Roman" w:cs="Times New Roman"/>
          <w:b/>
          <w:sz w:val="24"/>
          <w:szCs w:val="24"/>
        </w:rPr>
        <w:t>AC </w:t>
      </w:r>
      <w:r>
        <w:rPr>
          <w:rFonts w:ascii="Times New Roman" w:hAnsi="Times New Roman" w:cs="Times New Roman"/>
          <w:sz w:val="24"/>
          <w:szCs w:val="24"/>
        </w:rPr>
        <w:tab/>
      </w:r>
      <w:r>
        <w:rPr>
          <w:rFonts w:ascii="Times New Roman" w:hAnsi="Times New Roman" w:cs="Times New Roman"/>
          <w:sz w:val="24"/>
          <w:szCs w:val="24"/>
        </w:rPr>
        <w:tab/>
        <w:t xml:space="preserve">: </w:t>
      </w:r>
      <w:r w:rsidR="00A96225">
        <w:rPr>
          <w:rFonts w:ascii="Times New Roman" w:hAnsi="Times New Roman" w:cs="Times New Roman"/>
          <w:sz w:val="24"/>
          <w:szCs w:val="24"/>
        </w:rPr>
        <w:t>Agent Communautaire</w:t>
      </w:r>
    </w:p>
    <w:p w:rsidR="00A96225" w:rsidRPr="00E32066" w:rsidRDefault="00C62042" w:rsidP="00EB4A1E">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APPRO</w:t>
      </w:r>
      <w:r w:rsidR="00A96225" w:rsidRPr="00C62042">
        <w:rPr>
          <w:rFonts w:ascii="Times New Roman" w:hAnsi="Times New Roman" w:cs="Times New Roman"/>
          <w:b/>
          <w:sz w:val="24"/>
          <w:szCs w:val="24"/>
        </w:rPr>
        <w:t xml:space="preserve"> </w:t>
      </w:r>
      <w:r>
        <w:rPr>
          <w:rFonts w:ascii="Times New Roman" w:hAnsi="Times New Roman" w:cs="Times New Roman"/>
          <w:sz w:val="24"/>
          <w:szCs w:val="24"/>
        </w:rPr>
        <w:tab/>
        <w:t xml:space="preserve">: </w:t>
      </w:r>
      <w:r w:rsidR="00A96225" w:rsidRPr="00E32066">
        <w:rPr>
          <w:rFonts w:ascii="Times New Roman" w:hAnsi="Times New Roman" w:cs="Times New Roman"/>
          <w:sz w:val="24"/>
          <w:szCs w:val="24"/>
        </w:rPr>
        <w:t xml:space="preserve">Approvisionnement </w:t>
      </w:r>
    </w:p>
    <w:p w:rsidR="00A96225" w:rsidRDefault="00C62042" w:rsidP="00EB4A1E">
      <w:pPr>
        <w:spacing w:after="0" w:line="360" w:lineRule="auto"/>
        <w:rPr>
          <w:rFonts w:ascii="Times New Roman" w:hAnsi="Times New Roman" w:cs="Times New Roman"/>
          <w:sz w:val="24"/>
          <w:szCs w:val="24"/>
        </w:rPr>
      </w:pPr>
      <w:r w:rsidRPr="00C62042">
        <w:rPr>
          <w:rFonts w:ascii="Times New Roman" w:hAnsi="Times New Roman" w:cs="Times New Roman"/>
          <w:b/>
          <w:sz w:val="24"/>
          <w:szCs w:val="24"/>
        </w:rPr>
        <w:t>AQSST </w:t>
      </w:r>
      <w:r>
        <w:rPr>
          <w:rFonts w:ascii="Times New Roman" w:hAnsi="Times New Roman" w:cs="Times New Roman"/>
          <w:sz w:val="24"/>
          <w:szCs w:val="24"/>
        </w:rPr>
        <w:tab/>
        <w:t xml:space="preserve">: </w:t>
      </w:r>
      <w:r w:rsidR="00A96225">
        <w:rPr>
          <w:rFonts w:ascii="Times New Roman" w:hAnsi="Times New Roman" w:cs="Times New Roman"/>
          <w:sz w:val="24"/>
          <w:szCs w:val="24"/>
        </w:rPr>
        <w:t xml:space="preserve">Assurance qualité de soins </w:t>
      </w:r>
    </w:p>
    <w:p w:rsidR="00A96225" w:rsidRPr="00E32066" w:rsidRDefault="00C62042" w:rsidP="00EB4A1E">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AWB</w:t>
      </w:r>
      <w:r>
        <w:rPr>
          <w:rFonts w:ascii="Times New Roman" w:hAnsi="Times New Roman" w:cs="Times New Roman"/>
          <w:sz w:val="24"/>
          <w:szCs w:val="24"/>
        </w:rPr>
        <w:tab/>
      </w:r>
      <w:r>
        <w:rPr>
          <w:rFonts w:ascii="Times New Roman" w:hAnsi="Times New Roman" w:cs="Times New Roman"/>
          <w:sz w:val="24"/>
          <w:szCs w:val="24"/>
        </w:rPr>
        <w:tab/>
        <w:t xml:space="preserve">: </w:t>
      </w:r>
      <w:r w:rsidR="00A96225" w:rsidRPr="00E32066">
        <w:rPr>
          <w:rFonts w:ascii="Times New Roman" w:hAnsi="Times New Roman" w:cs="Times New Roman"/>
          <w:sz w:val="24"/>
          <w:szCs w:val="24"/>
        </w:rPr>
        <w:t xml:space="preserve">Airways bill (Lettre de transport maritime) </w:t>
      </w:r>
    </w:p>
    <w:p w:rsidR="00A96225" w:rsidRPr="00E32066" w:rsidRDefault="00A96225" w:rsidP="00EB4A1E">
      <w:pPr>
        <w:spacing w:after="0" w:line="360" w:lineRule="auto"/>
        <w:jc w:val="both"/>
        <w:rPr>
          <w:rFonts w:ascii="Times New Roman" w:hAnsi="Times New Roman" w:cs="Times New Roman"/>
          <w:sz w:val="24"/>
          <w:szCs w:val="24"/>
        </w:rPr>
      </w:pPr>
      <w:r w:rsidRPr="00C62042">
        <w:rPr>
          <w:rFonts w:ascii="Times New Roman" w:hAnsi="Times New Roman" w:cs="Times New Roman"/>
          <w:b/>
          <w:sz w:val="24"/>
          <w:szCs w:val="24"/>
        </w:rPr>
        <w:t>BAT</w:t>
      </w:r>
      <w:r w:rsidRPr="00E32066">
        <w:rPr>
          <w:rFonts w:ascii="Times New Roman" w:hAnsi="Times New Roman" w:cs="Times New Roman"/>
          <w:sz w:val="24"/>
          <w:szCs w:val="24"/>
        </w:rPr>
        <w:t xml:space="preserve"> </w:t>
      </w:r>
      <w:r w:rsidR="00C62042">
        <w:rPr>
          <w:rFonts w:ascii="Times New Roman" w:hAnsi="Times New Roman" w:cs="Times New Roman"/>
          <w:sz w:val="24"/>
          <w:szCs w:val="24"/>
        </w:rPr>
        <w:tab/>
      </w:r>
      <w:r w:rsidR="00C62042">
        <w:rPr>
          <w:rFonts w:ascii="Times New Roman" w:hAnsi="Times New Roman" w:cs="Times New Roman"/>
          <w:sz w:val="24"/>
          <w:szCs w:val="24"/>
        </w:rPr>
        <w:tab/>
      </w:r>
      <w:r w:rsidRPr="00E32066">
        <w:rPr>
          <w:rFonts w:ascii="Times New Roman" w:hAnsi="Times New Roman" w:cs="Times New Roman"/>
          <w:sz w:val="24"/>
          <w:szCs w:val="24"/>
        </w:rPr>
        <w:t xml:space="preserve">: Bon à Tirer </w:t>
      </w:r>
    </w:p>
    <w:p w:rsidR="00A96225" w:rsidRDefault="00A96225" w:rsidP="00EB4A1E">
      <w:pPr>
        <w:spacing w:after="0" w:line="360" w:lineRule="auto"/>
        <w:jc w:val="both"/>
        <w:rPr>
          <w:rFonts w:ascii="Times New Roman" w:hAnsi="Times New Roman" w:cs="Times New Roman"/>
          <w:sz w:val="24"/>
          <w:szCs w:val="24"/>
        </w:rPr>
      </w:pPr>
      <w:r w:rsidRPr="00C62042">
        <w:rPr>
          <w:rFonts w:ascii="Times New Roman" w:hAnsi="Times New Roman" w:cs="Times New Roman"/>
          <w:b/>
          <w:sz w:val="24"/>
          <w:szCs w:val="24"/>
        </w:rPr>
        <w:t>BC</w:t>
      </w:r>
      <w:r w:rsidRPr="00E32066">
        <w:rPr>
          <w:rFonts w:ascii="Times New Roman" w:hAnsi="Times New Roman" w:cs="Times New Roman"/>
          <w:sz w:val="24"/>
          <w:szCs w:val="24"/>
        </w:rPr>
        <w:t xml:space="preserve"> </w:t>
      </w:r>
      <w:r w:rsidR="00C62042">
        <w:rPr>
          <w:rFonts w:ascii="Times New Roman" w:hAnsi="Times New Roman" w:cs="Times New Roman"/>
          <w:sz w:val="24"/>
          <w:szCs w:val="24"/>
        </w:rPr>
        <w:tab/>
      </w:r>
      <w:r w:rsidR="00C62042">
        <w:rPr>
          <w:rFonts w:ascii="Times New Roman" w:hAnsi="Times New Roman" w:cs="Times New Roman"/>
          <w:sz w:val="24"/>
          <w:szCs w:val="24"/>
        </w:rPr>
        <w:tab/>
      </w:r>
      <w:r w:rsidRPr="00E32066">
        <w:rPr>
          <w:rFonts w:ascii="Times New Roman" w:hAnsi="Times New Roman" w:cs="Times New Roman"/>
          <w:sz w:val="24"/>
          <w:szCs w:val="24"/>
        </w:rPr>
        <w:t xml:space="preserve">: Bon de Commande </w:t>
      </w:r>
    </w:p>
    <w:p w:rsidR="00A96225" w:rsidRPr="00E32066" w:rsidRDefault="00A96225" w:rsidP="00EB4A1E">
      <w:pPr>
        <w:spacing w:after="0" w:line="360" w:lineRule="auto"/>
        <w:jc w:val="both"/>
        <w:rPr>
          <w:rFonts w:ascii="Times New Roman" w:hAnsi="Times New Roman" w:cs="Times New Roman"/>
          <w:sz w:val="24"/>
          <w:szCs w:val="24"/>
        </w:rPr>
      </w:pPr>
      <w:r w:rsidRPr="00C62042">
        <w:rPr>
          <w:rFonts w:ascii="Times New Roman" w:hAnsi="Times New Roman" w:cs="Times New Roman"/>
          <w:b/>
          <w:sz w:val="24"/>
          <w:szCs w:val="24"/>
        </w:rPr>
        <w:t>BCI</w:t>
      </w:r>
      <w:r>
        <w:rPr>
          <w:rFonts w:ascii="Times New Roman" w:hAnsi="Times New Roman" w:cs="Times New Roman"/>
          <w:sz w:val="24"/>
          <w:szCs w:val="24"/>
        </w:rPr>
        <w:t> </w:t>
      </w:r>
      <w:r w:rsidR="00C62042">
        <w:rPr>
          <w:rFonts w:ascii="Times New Roman" w:hAnsi="Times New Roman" w:cs="Times New Roman"/>
          <w:sz w:val="24"/>
          <w:szCs w:val="24"/>
        </w:rPr>
        <w:tab/>
      </w:r>
      <w:r w:rsidR="00C62042">
        <w:rPr>
          <w:rFonts w:ascii="Times New Roman" w:hAnsi="Times New Roman" w:cs="Times New Roman"/>
          <w:sz w:val="24"/>
          <w:szCs w:val="24"/>
        </w:rPr>
        <w:tab/>
      </w:r>
      <w:r>
        <w:rPr>
          <w:rFonts w:ascii="Times New Roman" w:hAnsi="Times New Roman" w:cs="Times New Roman"/>
          <w:sz w:val="24"/>
          <w:szCs w:val="24"/>
        </w:rPr>
        <w:t xml:space="preserve">: Bon de commande Interne </w:t>
      </w:r>
    </w:p>
    <w:p w:rsidR="00A96225" w:rsidRDefault="00A96225" w:rsidP="00EB4A1E">
      <w:pPr>
        <w:spacing w:after="0" w:line="360" w:lineRule="auto"/>
        <w:rPr>
          <w:rFonts w:ascii="Times New Roman" w:hAnsi="Times New Roman" w:cs="Times New Roman"/>
          <w:sz w:val="24"/>
          <w:szCs w:val="24"/>
        </w:rPr>
      </w:pPr>
      <w:r w:rsidRPr="00C62042">
        <w:rPr>
          <w:rFonts w:ascii="Times New Roman" w:hAnsi="Times New Roman" w:cs="Times New Roman"/>
          <w:b/>
          <w:sz w:val="24"/>
          <w:szCs w:val="24"/>
        </w:rPr>
        <w:t>BIOMED</w:t>
      </w:r>
      <w:r>
        <w:rPr>
          <w:rFonts w:ascii="Times New Roman" w:hAnsi="Times New Roman" w:cs="Times New Roman"/>
          <w:sz w:val="24"/>
          <w:szCs w:val="24"/>
        </w:rPr>
        <w:t> </w:t>
      </w:r>
      <w:r w:rsidR="00C62042">
        <w:rPr>
          <w:rFonts w:ascii="Times New Roman" w:hAnsi="Times New Roman" w:cs="Times New Roman"/>
          <w:sz w:val="24"/>
          <w:szCs w:val="24"/>
        </w:rPr>
        <w:tab/>
      </w:r>
      <w:r>
        <w:rPr>
          <w:rFonts w:ascii="Times New Roman" w:hAnsi="Times New Roman" w:cs="Times New Roman"/>
          <w:sz w:val="24"/>
          <w:szCs w:val="24"/>
        </w:rPr>
        <w:t>: Biomédical</w:t>
      </w:r>
    </w:p>
    <w:p w:rsidR="00A96225" w:rsidRPr="00E32066" w:rsidRDefault="00A96225" w:rsidP="00EB4A1E">
      <w:pPr>
        <w:spacing w:after="0" w:line="360" w:lineRule="auto"/>
        <w:jc w:val="both"/>
        <w:rPr>
          <w:rFonts w:ascii="Times New Roman" w:hAnsi="Times New Roman" w:cs="Times New Roman"/>
          <w:sz w:val="24"/>
          <w:szCs w:val="24"/>
        </w:rPr>
      </w:pPr>
      <w:r w:rsidRPr="00C62042">
        <w:rPr>
          <w:rFonts w:ascii="Times New Roman" w:hAnsi="Times New Roman" w:cs="Times New Roman"/>
          <w:b/>
          <w:sz w:val="24"/>
          <w:szCs w:val="24"/>
        </w:rPr>
        <w:t>CHRD</w:t>
      </w:r>
      <w:r w:rsidRPr="00E32066">
        <w:rPr>
          <w:rFonts w:ascii="Times New Roman" w:hAnsi="Times New Roman" w:cs="Times New Roman"/>
          <w:sz w:val="24"/>
          <w:szCs w:val="24"/>
        </w:rPr>
        <w:t xml:space="preserve"> </w:t>
      </w:r>
      <w:r w:rsidR="00C62042">
        <w:rPr>
          <w:rFonts w:ascii="Times New Roman" w:hAnsi="Times New Roman" w:cs="Times New Roman"/>
          <w:sz w:val="24"/>
          <w:szCs w:val="24"/>
        </w:rPr>
        <w:tab/>
      </w:r>
      <w:r w:rsidRPr="00E32066">
        <w:rPr>
          <w:rFonts w:ascii="Times New Roman" w:hAnsi="Times New Roman" w:cs="Times New Roman"/>
          <w:sz w:val="24"/>
          <w:szCs w:val="24"/>
        </w:rPr>
        <w:t xml:space="preserve">: Centre Hospitalier de Référence du District </w:t>
      </w:r>
    </w:p>
    <w:p w:rsidR="00A96225" w:rsidRPr="00E32066" w:rsidRDefault="00A96225" w:rsidP="00EB4A1E">
      <w:pPr>
        <w:spacing w:after="0" w:line="360" w:lineRule="auto"/>
        <w:jc w:val="both"/>
        <w:rPr>
          <w:rFonts w:ascii="Times New Roman" w:hAnsi="Times New Roman" w:cs="Times New Roman"/>
          <w:sz w:val="24"/>
          <w:szCs w:val="24"/>
        </w:rPr>
      </w:pPr>
      <w:r w:rsidRPr="00C62042">
        <w:rPr>
          <w:rFonts w:ascii="Times New Roman" w:hAnsi="Times New Roman" w:cs="Times New Roman"/>
          <w:b/>
          <w:sz w:val="24"/>
          <w:szCs w:val="24"/>
        </w:rPr>
        <w:t>CHU</w:t>
      </w:r>
      <w:r w:rsidRPr="00E32066">
        <w:rPr>
          <w:rFonts w:ascii="Times New Roman" w:hAnsi="Times New Roman" w:cs="Times New Roman"/>
          <w:sz w:val="24"/>
          <w:szCs w:val="24"/>
        </w:rPr>
        <w:t xml:space="preserve"> </w:t>
      </w:r>
      <w:r w:rsidR="00C62042">
        <w:rPr>
          <w:rFonts w:ascii="Times New Roman" w:hAnsi="Times New Roman" w:cs="Times New Roman"/>
          <w:sz w:val="24"/>
          <w:szCs w:val="24"/>
        </w:rPr>
        <w:tab/>
      </w:r>
      <w:r w:rsidR="00C62042">
        <w:rPr>
          <w:rFonts w:ascii="Times New Roman" w:hAnsi="Times New Roman" w:cs="Times New Roman"/>
          <w:sz w:val="24"/>
          <w:szCs w:val="24"/>
        </w:rPr>
        <w:tab/>
      </w:r>
      <w:r w:rsidRPr="00E32066">
        <w:rPr>
          <w:rFonts w:ascii="Times New Roman" w:hAnsi="Times New Roman" w:cs="Times New Roman"/>
          <w:sz w:val="24"/>
          <w:szCs w:val="24"/>
        </w:rPr>
        <w:t xml:space="preserve">: Centre Hospitalier Universitaire </w:t>
      </w:r>
    </w:p>
    <w:p w:rsidR="00A96225" w:rsidRPr="00E32066" w:rsidRDefault="00A96225" w:rsidP="00EB4A1E">
      <w:pPr>
        <w:spacing w:after="0" w:line="360" w:lineRule="auto"/>
        <w:jc w:val="both"/>
        <w:rPr>
          <w:rFonts w:ascii="Times New Roman" w:hAnsi="Times New Roman" w:cs="Times New Roman"/>
          <w:sz w:val="24"/>
          <w:szCs w:val="24"/>
        </w:rPr>
      </w:pPr>
      <w:r w:rsidRPr="00C62042">
        <w:rPr>
          <w:rFonts w:ascii="Times New Roman" w:hAnsi="Times New Roman" w:cs="Times New Roman"/>
          <w:b/>
          <w:sz w:val="24"/>
          <w:szCs w:val="24"/>
        </w:rPr>
        <w:t>CMM</w:t>
      </w:r>
      <w:r w:rsidRPr="00E32066">
        <w:rPr>
          <w:rFonts w:ascii="Times New Roman" w:hAnsi="Times New Roman" w:cs="Times New Roman"/>
          <w:sz w:val="24"/>
          <w:szCs w:val="24"/>
        </w:rPr>
        <w:t xml:space="preserve"> </w:t>
      </w:r>
      <w:r w:rsidR="00C62042">
        <w:rPr>
          <w:rFonts w:ascii="Times New Roman" w:hAnsi="Times New Roman" w:cs="Times New Roman"/>
          <w:sz w:val="24"/>
          <w:szCs w:val="24"/>
        </w:rPr>
        <w:tab/>
      </w:r>
      <w:r w:rsidR="00C62042">
        <w:rPr>
          <w:rFonts w:ascii="Times New Roman" w:hAnsi="Times New Roman" w:cs="Times New Roman"/>
          <w:sz w:val="24"/>
          <w:szCs w:val="24"/>
        </w:rPr>
        <w:tab/>
      </w:r>
      <w:r w:rsidRPr="00E32066">
        <w:rPr>
          <w:rFonts w:ascii="Times New Roman" w:hAnsi="Times New Roman" w:cs="Times New Roman"/>
          <w:sz w:val="24"/>
          <w:szCs w:val="24"/>
        </w:rPr>
        <w:t xml:space="preserve">: Consommation moyenne mensuelle </w:t>
      </w:r>
    </w:p>
    <w:p w:rsidR="00A96225" w:rsidRPr="00E32066" w:rsidRDefault="00A96225" w:rsidP="00EB4A1E">
      <w:pPr>
        <w:spacing w:after="0" w:line="360" w:lineRule="auto"/>
        <w:jc w:val="both"/>
        <w:rPr>
          <w:rFonts w:ascii="Times New Roman" w:hAnsi="Times New Roman" w:cs="Times New Roman"/>
          <w:sz w:val="24"/>
          <w:szCs w:val="24"/>
        </w:rPr>
      </w:pPr>
      <w:r w:rsidRPr="00C62042">
        <w:rPr>
          <w:rFonts w:ascii="Times New Roman" w:hAnsi="Times New Roman" w:cs="Times New Roman"/>
          <w:b/>
          <w:sz w:val="24"/>
          <w:szCs w:val="24"/>
        </w:rPr>
        <w:t>CNTEMAD</w:t>
      </w:r>
      <w:r w:rsidRPr="00E32066">
        <w:rPr>
          <w:rFonts w:ascii="Times New Roman" w:hAnsi="Times New Roman" w:cs="Times New Roman"/>
          <w:sz w:val="24"/>
          <w:szCs w:val="24"/>
        </w:rPr>
        <w:t xml:space="preserve"> </w:t>
      </w:r>
      <w:r w:rsidR="00C62042">
        <w:rPr>
          <w:rFonts w:ascii="Times New Roman" w:hAnsi="Times New Roman" w:cs="Times New Roman"/>
          <w:sz w:val="24"/>
          <w:szCs w:val="24"/>
        </w:rPr>
        <w:tab/>
      </w:r>
      <w:r w:rsidRPr="00E32066">
        <w:rPr>
          <w:rFonts w:ascii="Times New Roman" w:hAnsi="Times New Roman" w:cs="Times New Roman"/>
          <w:sz w:val="24"/>
          <w:szCs w:val="24"/>
        </w:rPr>
        <w:t xml:space="preserve">: Centre National de Télé-Enseignement de Madagascar </w:t>
      </w:r>
    </w:p>
    <w:p w:rsidR="00A96225" w:rsidRPr="00E32066" w:rsidRDefault="00A96225" w:rsidP="00EB4A1E">
      <w:pPr>
        <w:spacing w:after="0" w:line="360" w:lineRule="auto"/>
        <w:jc w:val="both"/>
        <w:rPr>
          <w:rFonts w:ascii="Times New Roman" w:hAnsi="Times New Roman" w:cs="Times New Roman"/>
          <w:sz w:val="24"/>
          <w:szCs w:val="24"/>
        </w:rPr>
      </w:pPr>
      <w:r w:rsidRPr="00C62042">
        <w:rPr>
          <w:rFonts w:ascii="Times New Roman" w:hAnsi="Times New Roman" w:cs="Times New Roman"/>
          <w:b/>
          <w:sz w:val="24"/>
          <w:szCs w:val="24"/>
        </w:rPr>
        <w:t>CSB</w:t>
      </w:r>
      <w:r w:rsidRPr="00E32066">
        <w:rPr>
          <w:rFonts w:ascii="Times New Roman" w:hAnsi="Times New Roman" w:cs="Times New Roman"/>
          <w:sz w:val="24"/>
          <w:szCs w:val="24"/>
        </w:rPr>
        <w:t xml:space="preserve"> </w:t>
      </w:r>
      <w:r w:rsidR="00C62042">
        <w:rPr>
          <w:rFonts w:ascii="Times New Roman" w:hAnsi="Times New Roman" w:cs="Times New Roman"/>
          <w:sz w:val="24"/>
          <w:szCs w:val="24"/>
        </w:rPr>
        <w:tab/>
      </w:r>
      <w:r w:rsidR="00C62042">
        <w:rPr>
          <w:rFonts w:ascii="Times New Roman" w:hAnsi="Times New Roman" w:cs="Times New Roman"/>
          <w:sz w:val="24"/>
          <w:szCs w:val="24"/>
        </w:rPr>
        <w:tab/>
      </w:r>
      <w:r w:rsidRPr="00E32066">
        <w:rPr>
          <w:rFonts w:ascii="Times New Roman" w:hAnsi="Times New Roman" w:cs="Times New Roman"/>
          <w:sz w:val="24"/>
          <w:szCs w:val="24"/>
        </w:rPr>
        <w:t xml:space="preserve">: Centre de Santé de Base </w:t>
      </w:r>
    </w:p>
    <w:p w:rsidR="00A96225" w:rsidRDefault="00A96225" w:rsidP="00EB4A1E">
      <w:pPr>
        <w:spacing w:after="0" w:line="360" w:lineRule="auto"/>
        <w:rPr>
          <w:rFonts w:ascii="Times New Roman" w:hAnsi="Times New Roman" w:cs="Times New Roman"/>
          <w:sz w:val="24"/>
          <w:szCs w:val="24"/>
        </w:rPr>
      </w:pPr>
      <w:r w:rsidRPr="00C62042">
        <w:rPr>
          <w:rFonts w:ascii="Times New Roman" w:hAnsi="Times New Roman" w:cs="Times New Roman"/>
          <w:b/>
          <w:sz w:val="24"/>
          <w:szCs w:val="24"/>
        </w:rPr>
        <w:t>CSU</w:t>
      </w:r>
      <w:r>
        <w:rPr>
          <w:rFonts w:ascii="Times New Roman" w:hAnsi="Times New Roman" w:cs="Times New Roman"/>
          <w:sz w:val="24"/>
          <w:szCs w:val="24"/>
        </w:rPr>
        <w:t> </w:t>
      </w:r>
      <w:r w:rsidR="00C62042">
        <w:rPr>
          <w:rFonts w:ascii="Times New Roman" w:hAnsi="Times New Roman" w:cs="Times New Roman"/>
          <w:sz w:val="24"/>
          <w:szCs w:val="24"/>
        </w:rPr>
        <w:tab/>
      </w:r>
      <w:r w:rsidR="00C62042">
        <w:rPr>
          <w:rFonts w:ascii="Times New Roman" w:hAnsi="Times New Roman" w:cs="Times New Roman"/>
          <w:sz w:val="24"/>
          <w:szCs w:val="24"/>
        </w:rPr>
        <w:tab/>
      </w:r>
      <w:r>
        <w:rPr>
          <w:rFonts w:ascii="Times New Roman" w:hAnsi="Times New Roman" w:cs="Times New Roman"/>
          <w:sz w:val="24"/>
          <w:szCs w:val="24"/>
        </w:rPr>
        <w:t>: Couverture de Santé Universelle</w:t>
      </w:r>
    </w:p>
    <w:p w:rsidR="00A96225" w:rsidRPr="00E32066" w:rsidRDefault="00A96225" w:rsidP="00EB4A1E">
      <w:pPr>
        <w:spacing w:after="0" w:line="360" w:lineRule="auto"/>
        <w:jc w:val="both"/>
        <w:rPr>
          <w:rFonts w:ascii="Times New Roman" w:hAnsi="Times New Roman" w:cs="Times New Roman"/>
          <w:sz w:val="24"/>
          <w:szCs w:val="24"/>
        </w:rPr>
      </w:pPr>
      <w:r w:rsidRPr="00C62042">
        <w:rPr>
          <w:rFonts w:ascii="Times New Roman" w:hAnsi="Times New Roman" w:cs="Times New Roman"/>
          <w:b/>
          <w:sz w:val="24"/>
          <w:szCs w:val="24"/>
        </w:rPr>
        <w:t>DAS</w:t>
      </w:r>
      <w:r w:rsidRPr="00E32066">
        <w:rPr>
          <w:rFonts w:ascii="Times New Roman" w:hAnsi="Times New Roman" w:cs="Times New Roman"/>
          <w:sz w:val="24"/>
          <w:szCs w:val="24"/>
        </w:rPr>
        <w:t xml:space="preserve"> </w:t>
      </w:r>
      <w:r w:rsidR="00C62042">
        <w:rPr>
          <w:rFonts w:ascii="Times New Roman" w:hAnsi="Times New Roman" w:cs="Times New Roman"/>
          <w:sz w:val="24"/>
          <w:szCs w:val="24"/>
        </w:rPr>
        <w:tab/>
      </w:r>
      <w:r w:rsidR="00C62042">
        <w:rPr>
          <w:rFonts w:ascii="Times New Roman" w:hAnsi="Times New Roman" w:cs="Times New Roman"/>
          <w:sz w:val="24"/>
          <w:szCs w:val="24"/>
        </w:rPr>
        <w:tab/>
      </w:r>
      <w:r w:rsidRPr="00E32066">
        <w:rPr>
          <w:rFonts w:ascii="Times New Roman" w:hAnsi="Times New Roman" w:cs="Times New Roman"/>
          <w:sz w:val="24"/>
          <w:szCs w:val="24"/>
        </w:rPr>
        <w:t xml:space="preserve">: Demande d’Achat et Service </w:t>
      </w:r>
    </w:p>
    <w:p w:rsidR="00A96225" w:rsidRDefault="00A96225" w:rsidP="00EB4A1E">
      <w:pPr>
        <w:spacing w:after="0" w:line="360" w:lineRule="auto"/>
        <w:rPr>
          <w:rFonts w:ascii="Times New Roman" w:hAnsi="Times New Roman" w:cs="Times New Roman"/>
          <w:sz w:val="24"/>
          <w:szCs w:val="24"/>
        </w:rPr>
      </w:pPr>
      <w:r w:rsidRPr="00C62042">
        <w:rPr>
          <w:rFonts w:ascii="Times New Roman" w:hAnsi="Times New Roman" w:cs="Times New Roman"/>
          <w:b/>
          <w:sz w:val="24"/>
          <w:szCs w:val="24"/>
        </w:rPr>
        <w:t>DDP</w:t>
      </w:r>
      <w:r>
        <w:rPr>
          <w:rFonts w:ascii="Times New Roman" w:hAnsi="Times New Roman" w:cs="Times New Roman"/>
          <w:sz w:val="24"/>
          <w:szCs w:val="24"/>
        </w:rPr>
        <w:t> </w:t>
      </w:r>
      <w:r w:rsidR="00C62042">
        <w:rPr>
          <w:rFonts w:ascii="Times New Roman" w:hAnsi="Times New Roman" w:cs="Times New Roman"/>
          <w:sz w:val="24"/>
          <w:szCs w:val="24"/>
        </w:rPr>
        <w:tab/>
      </w:r>
      <w:r w:rsidR="00C62042">
        <w:rPr>
          <w:rFonts w:ascii="Times New Roman" w:hAnsi="Times New Roman" w:cs="Times New Roman"/>
          <w:sz w:val="24"/>
          <w:szCs w:val="24"/>
        </w:rPr>
        <w:tab/>
      </w:r>
      <w:r>
        <w:rPr>
          <w:rFonts w:ascii="Times New Roman" w:hAnsi="Times New Roman" w:cs="Times New Roman"/>
          <w:sz w:val="24"/>
          <w:szCs w:val="24"/>
        </w:rPr>
        <w:t>: demande de paiement</w:t>
      </w:r>
    </w:p>
    <w:p w:rsidR="00A96225" w:rsidRDefault="00A96225" w:rsidP="00EB4A1E">
      <w:pPr>
        <w:spacing w:after="0" w:line="360" w:lineRule="auto"/>
        <w:rPr>
          <w:rFonts w:ascii="Times New Roman" w:hAnsi="Times New Roman" w:cs="Times New Roman"/>
          <w:sz w:val="24"/>
          <w:szCs w:val="24"/>
        </w:rPr>
      </w:pPr>
      <w:r w:rsidRPr="00C62042">
        <w:rPr>
          <w:rFonts w:ascii="Times New Roman" w:hAnsi="Times New Roman" w:cs="Times New Roman"/>
          <w:b/>
          <w:sz w:val="24"/>
          <w:szCs w:val="24"/>
        </w:rPr>
        <w:t xml:space="preserve">Directeur </w:t>
      </w:r>
      <w:r w:rsidR="00C62042" w:rsidRPr="00C62042">
        <w:rPr>
          <w:rFonts w:ascii="Times New Roman" w:hAnsi="Times New Roman" w:cs="Times New Roman"/>
          <w:b/>
          <w:sz w:val="24"/>
          <w:szCs w:val="24"/>
        </w:rPr>
        <w:t>ELT</w:t>
      </w:r>
      <w:r w:rsidR="00C62042">
        <w:rPr>
          <w:rFonts w:ascii="Times New Roman" w:hAnsi="Times New Roman" w:cs="Times New Roman"/>
          <w:sz w:val="24"/>
          <w:szCs w:val="24"/>
        </w:rPr>
        <w:t xml:space="preserve"> :</w:t>
      </w:r>
      <w:r>
        <w:rPr>
          <w:rFonts w:ascii="Times New Roman" w:hAnsi="Times New Roman" w:cs="Times New Roman"/>
          <w:sz w:val="24"/>
          <w:szCs w:val="24"/>
        </w:rPr>
        <w:t xml:space="preserve"> Directeur </w:t>
      </w:r>
      <w:r w:rsidR="0080462B">
        <w:rPr>
          <w:rFonts w:ascii="Times New Roman" w:hAnsi="Times New Roman" w:cs="Times New Roman"/>
          <w:sz w:val="24"/>
          <w:szCs w:val="24"/>
        </w:rPr>
        <w:t>Exécutive</w:t>
      </w:r>
      <w:r>
        <w:rPr>
          <w:rFonts w:ascii="Times New Roman" w:hAnsi="Times New Roman" w:cs="Times New Roman"/>
          <w:sz w:val="24"/>
          <w:szCs w:val="24"/>
        </w:rPr>
        <w:t xml:space="preserve"> Leadership Team</w:t>
      </w:r>
    </w:p>
    <w:p w:rsidR="00A96225" w:rsidRDefault="00A96225" w:rsidP="00EB4A1E">
      <w:pPr>
        <w:spacing w:after="0" w:line="360" w:lineRule="auto"/>
        <w:jc w:val="both"/>
        <w:rPr>
          <w:rFonts w:ascii="Times New Roman" w:hAnsi="Times New Roman" w:cs="Times New Roman"/>
          <w:sz w:val="24"/>
          <w:szCs w:val="24"/>
        </w:rPr>
      </w:pPr>
      <w:r w:rsidRPr="00C62042">
        <w:rPr>
          <w:rFonts w:ascii="Times New Roman" w:hAnsi="Times New Roman" w:cs="Times New Roman"/>
          <w:b/>
          <w:sz w:val="24"/>
          <w:szCs w:val="24"/>
        </w:rPr>
        <w:t>DL</w:t>
      </w:r>
      <w:r w:rsidRPr="00E32066">
        <w:rPr>
          <w:rFonts w:ascii="Times New Roman" w:hAnsi="Times New Roman" w:cs="Times New Roman"/>
          <w:sz w:val="24"/>
          <w:szCs w:val="24"/>
        </w:rPr>
        <w:t xml:space="preserve"> </w:t>
      </w:r>
      <w:r w:rsidR="00C62042">
        <w:rPr>
          <w:rFonts w:ascii="Times New Roman" w:hAnsi="Times New Roman" w:cs="Times New Roman"/>
          <w:sz w:val="24"/>
          <w:szCs w:val="24"/>
        </w:rPr>
        <w:tab/>
      </w:r>
      <w:r w:rsidR="00C62042">
        <w:rPr>
          <w:rFonts w:ascii="Times New Roman" w:hAnsi="Times New Roman" w:cs="Times New Roman"/>
          <w:sz w:val="24"/>
          <w:szCs w:val="24"/>
        </w:rPr>
        <w:tab/>
      </w:r>
      <w:r w:rsidRPr="00E32066">
        <w:rPr>
          <w:rFonts w:ascii="Times New Roman" w:hAnsi="Times New Roman" w:cs="Times New Roman"/>
          <w:sz w:val="24"/>
          <w:szCs w:val="24"/>
        </w:rPr>
        <w:t xml:space="preserve">: Délais de livraison </w:t>
      </w:r>
    </w:p>
    <w:p w:rsidR="005D2534" w:rsidRPr="00E32066" w:rsidRDefault="005D2534" w:rsidP="00EB4A1E">
      <w:pPr>
        <w:spacing w:after="0" w:line="360" w:lineRule="auto"/>
        <w:jc w:val="both"/>
        <w:rPr>
          <w:rFonts w:ascii="Times New Roman" w:hAnsi="Times New Roman" w:cs="Times New Roman"/>
          <w:sz w:val="24"/>
          <w:szCs w:val="24"/>
        </w:rPr>
      </w:pPr>
      <w:r w:rsidRPr="005D2534">
        <w:rPr>
          <w:rFonts w:ascii="Times New Roman" w:eastAsia="Times New Roman" w:hAnsi="Times New Roman" w:cs="Times New Roman"/>
          <w:b/>
          <w:sz w:val="24"/>
          <w:szCs w:val="24"/>
          <w:lang w:eastAsia="fr-FR"/>
        </w:rPr>
        <w:t>FEFO</w:t>
      </w:r>
      <w:r w:rsidRPr="009840E2">
        <w:rPr>
          <w:rFonts w:ascii="Times New Roman" w:eastAsia="Times New Roman" w:hAnsi="Times New Roman" w:cs="Times New Roman"/>
          <w:sz w:val="24"/>
          <w:szCs w:val="24"/>
          <w:lang w:eastAsia="fr-FR"/>
        </w:rPr>
        <w:t xml:space="preserve"> </w:t>
      </w:r>
      <w:r>
        <w:rPr>
          <w:rFonts w:ascii="Times New Roman" w:eastAsia="Times New Roman" w:hAnsi="Times New Roman" w:cs="Times New Roman"/>
          <w:sz w:val="24"/>
          <w:szCs w:val="24"/>
          <w:lang w:eastAsia="fr-FR"/>
        </w:rPr>
        <w:tab/>
      </w:r>
      <w:r>
        <w:rPr>
          <w:rFonts w:ascii="Times New Roman" w:eastAsia="Times New Roman" w:hAnsi="Times New Roman" w:cs="Times New Roman"/>
          <w:sz w:val="24"/>
          <w:szCs w:val="24"/>
          <w:lang w:eastAsia="fr-FR"/>
        </w:rPr>
        <w:tab/>
        <w:t xml:space="preserve">: </w:t>
      </w:r>
      <w:r w:rsidRPr="005D2534">
        <w:rPr>
          <w:rFonts w:ascii="Times New Roman" w:eastAsia="Times New Roman" w:hAnsi="Times New Roman" w:cs="Times New Roman"/>
          <w:iCs/>
          <w:sz w:val="24"/>
          <w:szCs w:val="24"/>
          <w:lang w:eastAsia="fr-FR"/>
        </w:rPr>
        <w:t>First Expired, First Out</w:t>
      </w:r>
      <w:r w:rsidRPr="005D2534">
        <w:rPr>
          <w:rFonts w:ascii="Times New Roman" w:eastAsia="Times New Roman" w:hAnsi="Times New Roman" w:cs="Times New Roman"/>
          <w:sz w:val="24"/>
          <w:szCs w:val="24"/>
          <w:lang w:eastAsia="fr-FR"/>
        </w:rPr>
        <w:t xml:space="preserve"> (Premier Expirée Premier Sortie)</w:t>
      </w:r>
    </w:p>
    <w:p w:rsidR="00A96225" w:rsidRPr="009B5FD0" w:rsidRDefault="00A96225" w:rsidP="009B5FD0">
      <w:pPr>
        <w:spacing w:after="0" w:line="360" w:lineRule="auto"/>
        <w:jc w:val="both"/>
        <w:rPr>
          <w:rFonts w:ascii="Times New Roman" w:hAnsi="Times New Roman" w:cs="Times New Roman"/>
          <w:sz w:val="24"/>
          <w:szCs w:val="24"/>
        </w:rPr>
      </w:pPr>
      <w:r w:rsidRPr="00C62042">
        <w:rPr>
          <w:rFonts w:ascii="Times New Roman" w:hAnsi="Times New Roman" w:cs="Times New Roman"/>
          <w:b/>
          <w:sz w:val="24"/>
          <w:szCs w:val="24"/>
        </w:rPr>
        <w:t>FIFO</w:t>
      </w:r>
      <w:r w:rsidRPr="00C62042">
        <w:rPr>
          <w:rFonts w:ascii="Times New Roman" w:hAnsi="Times New Roman" w:cs="Times New Roman"/>
          <w:sz w:val="24"/>
          <w:szCs w:val="24"/>
        </w:rPr>
        <w:t xml:space="preserve"> </w:t>
      </w:r>
      <w:r w:rsidR="00C62042">
        <w:rPr>
          <w:rFonts w:ascii="Times New Roman" w:hAnsi="Times New Roman" w:cs="Times New Roman"/>
          <w:sz w:val="24"/>
          <w:szCs w:val="24"/>
        </w:rPr>
        <w:tab/>
      </w:r>
      <w:r w:rsidR="00C62042">
        <w:rPr>
          <w:rFonts w:ascii="Times New Roman" w:hAnsi="Times New Roman" w:cs="Times New Roman"/>
          <w:sz w:val="24"/>
          <w:szCs w:val="24"/>
        </w:rPr>
        <w:tab/>
      </w:r>
      <w:r w:rsidRPr="00E32066">
        <w:rPr>
          <w:rFonts w:ascii="Times New Roman" w:hAnsi="Times New Roman" w:cs="Times New Roman"/>
          <w:sz w:val="24"/>
          <w:szCs w:val="24"/>
        </w:rPr>
        <w:t xml:space="preserve">: First In First Out (Premier Entrée Premier Sortie) </w:t>
      </w:r>
    </w:p>
    <w:p w:rsidR="00A96225" w:rsidRDefault="00A96225" w:rsidP="00EB4A1E">
      <w:pPr>
        <w:spacing w:after="0" w:line="360" w:lineRule="auto"/>
        <w:rPr>
          <w:rFonts w:ascii="Times New Roman" w:hAnsi="Times New Roman" w:cs="Times New Roman"/>
          <w:sz w:val="24"/>
          <w:szCs w:val="24"/>
          <w:lang w:val="en-US"/>
        </w:rPr>
      </w:pPr>
      <w:r w:rsidRPr="00C62042">
        <w:rPr>
          <w:rFonts w:ascii="Times New Roman" w:hAnsi="Times New Roman" w:cs="Times New Roman"/>
          <w:b/>
          <w:sz w:val="24"/>
          <w:szCs w:val="24"/>
          <w:lang w:val="en-US"/>
        </w:rPr>
        <w:t>IT</w:t>
      </w:r>
      <w:r w:rsidRPr="00A96225">
        <w:rPr>
          <w:rFonts w:ascii="Times New Roman" w:hAnsi="Times New Roman" w:cs="Times New Roman"/>
          <w:sz w:val="24"/>
          <w:szCs w:val="24"/>
          <w:lang w:val="en-US"/>
        </w:rPr>
        <w:t> </w:t>
      </w:r>
      <w:r w:rsidR="00C62042">
        <w:rPr>
          <w:rFonts w:ascii="Times New Roman" w:hAnsi="Times New Roman" w:cs="Times New Roman"/>
          <w:sz w:val="24"/>
          <w:szCs w:val="24"/>
          <w:lang w:val="en-US"/>
        </w:rPr>
        <w:tab/>
      </w:r>
      <w:r w:rsidR="00C62042">
        <w:rPr>
          <w:rFonts w:ascii="Times New Roman" w:hAnsi="Times New Roman" w:cs="Times New Roman"/>
          <w:sz w:val="24"/>
          <w:szCs w:val="24"/>
          <w:lang w:val="en-US"/>
        </w:rPr>
        <w:tab/>
      </w:r>
      <w:r w:rsidRPr="00A96225">
        <w:rPr>
          <w:rFonts w:ascii="Times New Roman" w:hAnsi="Times New Roman" w:cs="Times New Roman"/>
          <w:sz w:val="24"/>
          <w:szCs w:val="24"/>
          <w:lang w:val="en-US"/>
        </w:rPr>
        <w:t>: Informatique</w:t>
      </w:r>
    </w:p>
    <w:p w:rsidR="0080462B" w:rsidRPr="00A96225" w:rsidRDefault="0080462B" w:rsidP="00EB4A1E">
      <w:pPr>
        <w:spacing w:after="0" w:line="360" w:lineRule="auto"/>
        <w:rPr>
          <w:rFonts w:ascii="Times New Roman" w:hAnsi="Times New Roman" w:cs="Times New Roman"/>
          <w:sz w:val="24"/>
          <w:szCs w:val="24"/>
          <w:lang w:val="en-US"/>
        </w:rPr>
      </w:pPr>
      <w:r w:rsidRPr="00C62042">
        <w:rPr>
          <w:rFonts w:ascii="Times New Roman" w:hAnsi="Times New Roman" w:cs="Times New Roman"/>
          <w:b/>
          <w:sz w:val="24"/>
          <w:szCs w:val="24"/>
          <w:lang w:val="en-US"/>
        </w:rPr>
        <w:t>INSTAT</w:t>
      </w:r>
      <w:r w:rsidR="00C62042">
        <w:rPr>
          <w:rFonts w:ascii="Times New Roman" w:hAnsi="Times New Roman" w:cs="Times New Roman"/>
          <w:sz w:val="24"/>
          <w:szCs w:val="24"/>
          <w:lang w:val="en-US"/>
        </w:rPr>
        <w:tab/>
      </w:r>
      <w:r>
        <w:rPr>
          <w:rFonts w:ascii="Times New Roman" w:hAnsi="Times New Roman" w:cs="Times New Roman"/>
          <w:sz w:val="24"/>
          <w:szCs w:val="24"/>
          <w:lang w:val="en-US"/>
        </w:rPr>
        <w:t>: Institut National de la Statistique</w:t>
      </w:r>
    </w:p>
    <w:p w:rsidR="00A96225" w:rsidRPr="00E32066" w:rsidRDefault="00A96225" w:rsidP="00EB4A1E">
      <w:pPr>
        <w:spacing w:after="0" w:line="360" w:lineRule="auto"/>
        <w:jc w:val="both"/>
        <w:rPr>
          <w:rFonts w:ascii="Times New Roman" w:hAnsi="Times New Roman" w:cs="Times New Roman"/>
          <w:sz w:val="24"/>
          <w:szCs w:val="24"/>
        </w:rPr>
      </w:pPr>
      <w:r w:rsidRPr="00C62042">
        <w:rPr>
          <w:rFonts w:ascii="Times New Roman" w:hAnsi="Times New Roman" w:cs="Times New Roman"/>
          <w:b/>
          <w:sz w:val="24"/>
          <w:szCs w:val="24"/>
        </w:rPr>
        <w:t>MINSAP</w:t>
      </w:r>
      <w:r w:rsidRPr="00E32066">
        <w:rPr>
          <w:rFonts w:ascii="Times New Roman" w:hAnsi="Times New Roman" w:cs="Times New Roman"/>
          <w:sz w:val="24"/>
          <w:szCs w:val="24"/>
        </w:rPr>
        <w:t xml:space="preserve"> </w:t>
      </w:r>
      <w:r w:rsidR="00C62042">
        <w:rPr>
          <w:rFonts w:ascii="Times New Roman" w:hAnsi="Times New Roman" w:cs="Times New Roman"/>
          <w:sz w:val="24"/>
          <w:szCs w:val="24"/>
        </w:rPr>
        <w:tab/>
      </w:r>
      <w:r w:rsidRPr="00E32066">
        <w:rPr>
          <w:rFonts w:ascii="Times New Roman" w:hAnsi="Times New Roman" w:cs="Times New Roman"/>
          <w:sz w:val="24"/>
          <w:szCs w:val="24"/>
        </w:rPr>
        <w:t xml:space="preserve">: Ministère de la Santé Public </w:t>
      </w:r>
    </w:p>
    <w:p w:rsidR="00A96225" w:rsidRDefault="00A96225" w:rsidP="00EB4A1E">
      <w:pPr>
        <w:spacing w:after="0" w:line="360" w:lineRule="auto"/>
        <w:rPr>
          <w:rFonts w:ascii="Times New Roman" w:hAnsi="Times New Roman" w:cs="Times New Roman"/>
          <w:sz w:val="24"/>
          <w:szCs w:val="24"/>
        </w:rPr>
      </w:pPr>
      <w:r w:rsidRPr="00C62042">
        <w:rPr>
          <w:rFonts w:ascii="Times New Roman" w:hAnsi="Times New Roman" w:cs="Times New Roman"/>
          <w:b/>
          <w:sz w:val="24"/>
          <w:szCs w:val="24"/>
        </w:rPr>
        <w:t>MVT</w:t>
      </w:r>
      <w:r>
        <w:rPr>
          <w:rFonts w:ascii="Times New Roman" w:hAnsi="Times New Roman" w:cs="Times New Roman"/>
          <w:sz w:val="24"/>
          <w:szCs w:val="24"/>
        </w:rPr>
        <w:t> </w:t>
      </w:r>
      <w:r w:rsidR="00C62042">
        <w:rPr>
          <w:rFonts w:ascii="Times New Roman" w:hAnsi="Times New Roman" w:cs="Times New Roman"/>
          <w:sz w:val="24"/>
          <w:szCs w:val="24"/>
        </w:rPr>
        <w:tab/>
      </w:r>
      <w:r w:rsidR="00C62042">
        <w:rPr>
          <w:rFonts w:ascii="Times New Roman" w:hAnsi="Times New Roman" w:cs="Times New Roman"/>
          <w:sz w:val="24"/>
          <w:szCs w:val="24"/>
        </w:rPr>
        <w:tab/>
      </w:r>
      <w:r>
        <w:rPr>
          <w:rFonts w:ascii="Times New Roman" w:hAnsi="Times New Roman" w:cs="Times New Roman"/>
          <w:sz w:val="24"/>
          <w:szCs w:val="24"/>
        </w:rPr>
        <w:t>: Mouvement</w:t>
      </w:r>
    </w:p>
    <w:p w:rsidR="00A96225" w:rsidRDefault="00A96225" w:rsidP="00EB4A1E">
      <w:pPr>
        <w:spacing w:after="0" w:line="360" w:lineRule="auto"/>
        <w:rPr>
          <w:rFonts w:ascii="Times New Roman" w:hAnsi="Times New Roman" w:cs="Times New Roman"/>
          <w:sz w:val="24"/>
          <w:szCs w:val="24"/>
        </w:rPr>
      </w:pPr>
      <w:r w:rsidRPr="00C62042">
        <w:rPr>
          <w:rFonts w:ascii="Times New Roman" w:hAnsi="Times New Roman" w:cs="Times New Roman"/>
          <w:b/>
          <w:sz w:val="24"/>
          <w:szCs w:val="24"/>
        </w:rPr>
        <w:t>NSE</w:t>
      </w:r>
      <w:r>
        <w:rPr>
          <w:rFonts w:ascii="Times New Roman" w:hAnsi="Times New Roman" w:cs="Times New Roman"/>
          <w:sz w:val="24"/>
          <w:szCs w:val="24"/>
        </w:rPr>
        <w:t> </w:t>
      </w:r>
      <w:r w:rsidR="00C62042">
        <w:rPr>
          <w:rFonts w:ascii="Times New Roman" w:hAnsi="Times New Roman" w:cs="Times New Roman"/>
          <w:sz w:val="24"/>
          <w:szCs w:val="24"/>
        </w:rPr>
        <w:tab/>
      </w:r>
      <w:r w:rsidR="00C62042">
        <w:rPr>
          <w:rFonts w:ascii="Times New Roman" w:hAnsi="Times New Roman" w:cs="Times New Roman"/>
          <w:sz w:val="24"/>
          <w:szCs w:val="24"/>
        </w:rPr>
        <w:tab/>
      </w:r>
      <w:r>
        <w:rPr>
          <w:rFonts w:ascii="Times New Roman" w:hAnsi="Times New Roman" w:cs="Times New Roman"/>
          <w:sz w:val="24"/>
          <w:szCs w:val="24"/>
        </w:rPr>
        <w:t>: Nutrition santé de l’enfant</w:t>
      </w:r>
    </w:p>
    <w:p w:rsidR="00A96225" w:rsidRPr="00E32066" w:rsidRDefault="00A96225" w:rsidP="00EB4A1E">
      <w:pPr>
        <w:spacing w:after="0" w:line="360" w:lineRule="auto"/>
        <w:jc w:val="both"/>
        <w:rPr>
          <w:rFonts w:ascii="Times New Roman" w:hAnsi="Times New Roman" w:cs="Times New Roman"/>
          <w:sz w:val="24"/>
          <w:szCs w:val="24"/>
        </w:rPr>
      </w:pPr>
      <w:r w:rsidRPr="00C62042">
        <w:rPr>
          <w:rFonts w:ascii="Times New Roman" w:hAnsi="Times New Roman" w:cs="Times New Roman"/>
          <w:b/>
          <w:sz w:val="24"/>
          <w:szCs w:val="24"/>
        </w:rPr>
        <w:t>ONG</w:t>
      </w:r>
      <w:r w:rsidRPr="00E32066">
        <w:rPr>
          <w:rFonts w:ascii="Times New Roman" w:hAnsi="Times New Roman" w:cs="Times New Roman"/>
          <w:sz w:val="24"/>
          <w:szCs w:val="24"/>
        </w:rPr>
        <w:t> </w:t>
      </w:r>
      <w:r w:rsidR="00C62042">
        <w:rPr>
          <w:rFonts w:ascii="Times New Roman" w:hAnsi="Times New Roman" w:cs="Times New Roman"/>
          <w:sz w:val="24"/>
          <w:szCs w:val="24"/>
        </w:rPr>
        <w:tab/>
      </w:r>
      <w:r w:rsidR="00C62042">
        <w:rPr>
          <w:rFonts w:ascii="Times New Roman" w:hAnsi="Times New Roman" w:cs="Times New Roman"/>
          <w:sz w:val="24"/>
          <w:szCs w:val="24"/>
        </w:rPr>
        <w:tab/>
      </w:r>
      <w:r w:rsidRPr="00E32066">
        <w:rPr>
          <w:rFonts w:ascii="Times New Roman" w:hAnsi="Times New Roman" w:cs="Times New Roman"/>
          <w:sz w:val="24"/>
          <w:szCs w:val="24"/>
        </w:rPr>
        <w:t xml:space="preserve">: Organisation Non Gouvernementale </w:t>
      </w:r>
    </w:p>
    <w:p w:rsidR="00A96225" w:rsidRPr="00E32066" w:rsidRDefault="00A96225" w:rsidP="00EB4A1E">
      <w:pPr>
        <w:spacing w:after="0" w:line="360" w:lineRule="auto"/>
        <w:jc w:val="both"/>
        <w:rPr>
          <w:rFonts w:ascii="Times New Roman" w:hAnsi="Times New Roman" w:cs="Times New Roman"/>
          <w:sz w:val="24"/>
          <w:szCs w:val="24"/>
        </w:rPr>
      </w:pPr>
      <w:r w:rsidRPr="00C62042">
        <w:rPr>
          <w:rFonts w:ascii="Times New Roman" w:hAnsi="Times New Roman" w:cs="Times New Roman"/>
          <w:b/>
          <w:sz w:val="24"/>
          <w:szCs w:val="24"/>
        </w:rPr>
        <w:t>PC</w:t>
      </w:r>
      <w:r w:rsidRPr="00E32066">
        <w:rPr>
          <w:rFonts w:ascii="Times New Roman" w:hAnsi="Times New Roman" w:cs="Times New Roman"/>
          <w:sz w:val="24"/>
          <w:szCs w:val="24"/>
        </w:rPr>
        <w:t xml:space="preserve"> </w:t>
      </w:r>
      <w:r w:rsidR="00C62042">
        <w:rPr>
          <w:rFonts w:ascii="Times New Roman" w:hAnsi="Times New Roman" w:cs="Times New Roman"/>
          <w:sz w:val="24"/>
          <w:szCs w:val="24"/>
        </w:rPr>
        <w:tab/>
      </w:r>
      <w:r w:rsidR="00C62042">
        <w:rPr>
          <w:rFonts w:ascii="Times New Roman" w:hAnsi="Times New Roman" w:cs="Times New Roman"/>
          <w:sz w:val="24"/>
          <w:szCs w:val="24"/>
        </w:rPr>
        <w:tab/>
      </w:r>
      <w:r w:rsidRPr="00E32066">
        <w:rPr>
          <w:rFonts w:ascii="Times New Roman" w:hAnsi="Times New Roman" w:cs="Times New Roman"/>
          <w:sz w:val="24"/>
          <w:szCs w:val="24"/>
        </w:rPr>
        <w:t xml:space="preserve">: Période des commandes </w:t>
      </w:r>
    </w:p>
    <w:p w:rsidR="00A96225" w:rsidRDefault="00A96225" w:rsidP="00EB4A1E">
      <w:pPr>
        <w:spacing w:after="0" w:line="360" w:lineRule="auto"/>
        <w:rPr>
          <w:rFonts w:ascii="Times New Roman" w:hAnsi="Times New Roman" w:cs="Times New Roman"/>
          <w:sz w:val="24"/>
          <w:szCs w:val="24"/>
        </w:rPr>
      </w:pPr>
      <w:r w:rsidRPr="00C62042">
        <w:rPr>
          <w:rFonts w:ascii="Times New Roman" w:hAnsi="Times New Roman" w:cs="Times New Roman"/>
          <w:b/>
          <w:sz w:val="24"/>
          <w:szCs w:val="24"/>
        </w:rPr>
        <w:t>PT</w:t>
      </w:r>
      <w:r>
        <w:rPr>
          <w:rFonts w:ascii="Times New Roman" w:hAnsi="Times New Roman" w:cs="Times New Roman"/>
          <w:sz w:val="24"/>
          <w:szCs w:val="24"/>
        </w:rPr>
        <w:t> </w:t>
      </w:r>
      <w:r w:rsidR="00C62042">
        <w:rPr>
          <w:rFonts w:ascii="Times New Roman" w:hAnsi="Times New Roman" w:cs="Times New Roman"/>
          <w:sz w:val="24"/>
          <w:szCs w:val="24"/>
        </w:rPr>
        <w:tab/>
      </w:r>
      <w:r w:rsidR="00C62042">
        <w:rPr>
          <w:rFonts w:ascii="Times New Roman" w:hAnsi="Times New Roman" w:cs="Times New Roman"/>
          <w:sz w:val="24"/>
          <w:szCs w:val="24"/>
        </w:rPr>
        <w:tab/>
      </w:r>
      <w:r>
        <w:rPr>
          <w:rFonts w:ascii="Times New Roman" w:hAnsi="Times New Roman" w:cs="Times New Roman"/>
          <w:sz w:val="24"/>
          <w:szCs w:val="24"/>
        </w:rPr>
        <w:t>: Prix total</w:t>
      </w:r>
    </w:p>
    <w:p w:rsidR="00A96225" w:rsidRDefault="00A96225" w:rsidP="00EB4A1E">
      <w:pPr>
        <w:spacing w:after="0" w:line="360" w:lineRule="auto"/>
        <w:rPr>
          <w:rFonts w:ascii="Times New Roman" w:hAnsi="Times New Roman" w:cs="Times New Roman"/>
          <w:sz w:val="24"/>
          <w:szCs w:val="24"/>
        </w:rPr>
      </w:pPr>
      <w:r w:rsidRPr="00C62042">
        <w:rPr>
          <w:rFonts w:ascii="Times New Roman" w:hAnsi="Times New Roman" w:cs="Times New Roman"/>
          <w:b/>
          <w:sz w:val="24"/>
          <w:szCs w:val="24"/>
        </w:rPr>
        <w:t>PTFI</w:t>
      </w:r>
      <w:r>
        <w:rPr>
          <w:rFonts w:ascii="Times New Roman" w:hAnsi="Times New Roman" w:cs="Times New Roman"/>
          <w:sz w:val="24"/>
          <w:szCs w:val="24"/>
        </w:rPr>
        <w:t> </w:t>
      </w:r>
      <w:r w:rsidR="00C62042">
        <w:rPr>
          <w:rFonts w:ascii="Times New Roman" w:hAnsi="Times New Roman" w:cs="Times New Roman"/>
          <w:sz w:val="24"/>
          <w:szCs w:val="24"/>
        </w:rPr>
        <w:tab/>
      </w:r>
      <w:r w:rsidR="00C62042">
        <w:rPr>
          <w:rFonts w:ascii="Times New Roman" w:hAnsi="Times New Roman" w:cs="Times New Roman"/>
          <w:sz w:val="24"/>
          <w:szCs w:val="24"/>
        </w:rPr>
        <w:tab/>
      </w:r>
      <w:r>
        <w:rPr>
          <w:rFonts w:ascii="Times New Roman" w:hAnsi="Times New Roman" w:cs="Times New Roman"/>
          <w:sz w:val="24"/>
          <w:szCs w:val="24"/>
        </w:rPr>
        <w:t>: Protection Financière</w:t>
      </w:r>
    </w:p>
    <w:p w:rsidR="00A96225" w:rsidRDefault="00A96225" w:rsidP="00EB4A1E">
      <w:pPr>
        <w:spacing w:after="0" w:line="360" w:lineRule="auto"/>
        <w:rPr>
          <w:rFonts w:ascii="Times New Roman" w:hAnsi="Times New Roman" w:cs="Times New Roman"/>
          <w:sz w:val="24"/>
          <w:szCs w:val="24"/>
        </w:rPr>
      </w:pPr>
      <w:r w:rsidRPr="00C62042">
        <w:rPr>
          <w:rFonts w:ascii="Times New Roman" w:hAnsi="Times New Roman" w:cs="Times New Roman"/>
          <w:b/>
          <w:sz w:val="24"/>
          <w:szCs w:val="24"/>
        </w:rPr>
        <w:t>PU</w:t>
      </w:r>
      <w:r w:rsidRPr="00C62042">
        <w:rPr>
          <w:rFonts w:ascii="Times New Roman" w:hAnsi="Times New Roman" w:cs="Times New Roman"/>
          <w:sz w:val="24"/>
          <w:szCs w:val="24"/>
        </w:rPr>
        <w:t> </w:t>
      </w:r>
      <w:r w:rsidR="00C62042">
        <w:rPr>
          <w:rFonts w:ascii="Times New Roman" w:hAnsi="Times New Roman" w:cs="Times New Roman"/>
          <w:sz w:val="24"/>
          <w:szCs w:val="24"/>
        </w:rPr>
        <w:tab/>
      </w:r>
      <w:r w:rsidR="00C62042">
        <w:rPr>
          <w:rFonts w:ascii="Times New Roman" w:hAnsi="Times New Roman" w:cs="Times New Roman"/>
          <w:sz w:val="24"/>
          <w:szCs w:val="24"/>
        </w:rPr>
        <w:tab/>
      </w:r>
      <w:r>
        <w:rPr>
          <w:rFonts w:ascii="Times New Roman" w:hAnsi="Times New Roman" w:cs="Times New Roman"/>
          <w:sz w:val="24"/>
          <w:szCs w:val="24"/>
        </w:rPr>
        <w:t>: Prix unitaire</w:t>
      </w:r>
    </w:p>
    <w:p w:rsidR="00A96225" w:rsidRPr="00E32066" w:rsidRDefault="00A96225" w:rsidP="00EB4A1E">
      <w:pPr>
        <w:spacing w:after="0" w:line="360" w:lineRule="auto"/>
        <w:jc w:val="both"/>
        <w:rPr>
          <w:rFonts w:ascii="Times New Roman" w:hAnsi="Times New Roman" w:cs="Times New Roman"/>
          <w:sz w:val="24"/>
          <w:szCs w:val="24"/>
        </w:rPr>
      </w:pPr>
      <w:r w:rsidRPr="00C62042">
        <w:rPr>
          <w:rFonts w:ascii="Times New Roman" w:hAnsi="Times New Roman" w:cs="Times New Roman"/>
          <w:b/>
          <w:sz w:val="24"/>
          <w:szCs w:val="24"/>
        </w:rPr>
        <w:t>PV</w:t>
      </w:r>
      <w:r w:rsidRPr="00E32066">
        <w:rPr>
          <w:rFonts w:ascii="Times New Roman" w:hAnsi="Times New Roman" w:cs="Times New Roman"/>
          <w:sz w:val="24"/>
          <w:szCs w:val="24"/>
        </w:rPr>
        <w:t xml:space="preserve"> </w:t>
      </w:r>
      <w:r w:rsidR="00C62042">
        <w:rPr>
          <w:rFonts w:ascii="Times New Roman" w:hAnsi="Times New Roman" w:cs="Times New Roman"/>
          <w:sz w:val="24"/>
          <w:szCs w:val="24"/>
        </w:rPr>
        <w:tab/>
      </w:r>
      <w:r w:rsidR="00C62042">
        <w:rPr>
          <w:rFonts w:ascii="Times New Roman" w:hAnsi="Times New Roman" w:cs="Times New Roman"/>
          <w:sz w:val="24"/>
          <w:szCs w:val="24"/>
        </w:rPr>
        <w:tab/>
      </w:r>
      <w:r w:rsidRPr="00E32066">
        <w:rPr>
          <w:rFonts w:ascii="Times New Roman" w:hAnsi="Times New Roman" w:cs="Times New Roman"/>
          <w:sz w:val="24"/>
          <w:szCs w:val="24"/>
        </w:rPr>
        <w:t xml:space="preserve">: Procès-verbal </w:t>
      </w:r>
    </w:p>
    <w:p w:rsidR="00A96225" w:rsidRPr="00E32066" w:rsidRDefault="00A96225" w:rsidP="00EB4A1E">
      <w:pPr>
        <w:spacing w:after="0" w:line="360" w:lineRule="auto"/>
        <w:jc w:val="both"/>
        <w:rPr>
          <w:rFonts w:ascii="Times New Roman" w:hAnsi="Times New Roman" w:cs="Times New Roman"/>
          <w:sz w:val="24"/>
          <w:szCs w:val="24"/>
        </w:rPr>
      </w:pPr>
      <w:r w:rsidRPr="00C62042">
        <w:rPr>
          <w:rFonts w:ascii="Times New Roman" w:hAnsi="Times New Roman" w:cs="Times New Roman"/>
          <w:b/>
          <w:sz w:val="24"/>
          <w:szCs w:val="24"/>
        </w:rPr>
        <w:t xml:space="preserve">Qc </w:t>
      </w:r>
      <w:r w:rsidR="00C62042">
        <w:rPr>
          <w:rFonts w:ascii="Times New Roman" w:hAnsi="Times New Roman" w:cs="Times New Roman"/>
          <w:sz w:val="24"/>
          <w:szCs w:val="24"/>
        </w:rPr>
        <w:tab/>
      </w:r>
      <w:r w:rsidR="00C62042">
        <w:rPr>
          <w:rFonts w:ascii="Times New Roman" w:hAnsi="Times New Roman" w:cs="Times New Roman"/>
          <w:sz w:val="24"/>
          <w:szCs w:val="24"/>
        </w:rPr>
        <w:tab/>
      </w:r>
      <w:r w:rsidRPr="00E32066">
        <w:rPr>
          <w:rFonts w:ascii="Times New Roman" w:hAnsi="Times New Roman" w:cs="Times New Roman"/>
          <w:sz w:val="24"/>
          <w:szCs w:val="24"/>
        </w:rPr>
        <w:t xml:space="preserve">: Quantité à commander </w:t>
      </w:r>
    </w:p>
    <w:p w:rsidR="00A96225" w:rsidRDefault="00A96225" w:rsidP="00EB4A1E">
      <w:pPr>
        <w:spacing w:after="0" w:line="360" w:lineRule="auto"/>
        <w:rPr>
          <w:rFonts w:ascii="Times New Roman" w:hAnsi="Times New Roman" w:cs="Times New Roman"/>
          <w:sz w:val="24"/>
          <w:szCs w:val="24"/>
        </w:rPr>
      </w:pPr>
      <w:r w:rsidRPr="00C62042">
        <w:rPr>
          <w:rFonts w:ascii="Times New Roman" w:hAnsi="Times New Roman" w:cs="Times New Roman"/>
          <w:b/>
          <w:sz w:val="24"/>
          <w:szCs w:val="24"/>
        </w:rPr>
        <w:lastRenderedPageBreak/>
        <w:t>S&amp;E</w:t>
      </w:r>
      <w:r>
        <w:rPr>
          <w:rFonts w:ascii="Times New Roman" w:hAnsi="Times New Roman" w:cs="Times New Roman"/>
          <w:sz w:val="24"/>
          <w:szCs w:val="24"/>
        </w:rPr>
        <w:t> </w:t>
      </w:r>
      <w:r w:rsidR="00C62042">
        <w:rPr>
          <w:rFonts w:ascii="Times New Roman" w:hAnsi="Times New Roman" w:cs="Times New Roman"/>
          <w:sz w:val="24"/>
          <w:szCs w:val="24"/>
        </w:rPr>
        <w:tab/>
      </w:r>
      <w:r w:rsidR="00C62042">
        <w:rPr>
          <w:rFonts w:ascii="Times New Roman" w:hAnsi="Times New Roman" w:cs="Times New Roman"/>
          <w:sz w:val="24"/>
          <w:szCs w:val="24"/>
        </w:rPr>
        <w:tab/>
      </w:r>
      <w:r>
        <w:rPr>
          <w:rFonts w:ascii="Times New Roman" w:hAnsi="Times New Roman" w:cs="Times New Roman"/>
          <w:sz w:val="24"/>
          <w:szCs w:val="24"/>
        </w:rPr>
        <w:t>: Suivi et Evaluation</w:t>
      </w:r>
    </w:p>
    <w:p w:rsidR="00A96225" w:rsidRPr="00A96225" w:rsidRDefault="00A96225" w:rsidP="00EB4A1E">
      <w:pPr>
        <w:spacing w:after="0" w:line="360" w:lineRule="auto"/>
        <w:jc w:val="both"/>
        <w:rPr>
          <w:rFonts w:ascii="Times New Roman" w:hAnsi="Times New Roman" w:cs="Times New Roman"/>
          <w:sz w:val="24"/>
          <w:szCs w:val="24"/>
          <w:lang w:val="en-US"/>
        </w:rPr>
      </w:pPr>
      <w:r w:rsidRPr="00C62042">
        <w:rPr>
          <w:rFonts w:ascii="Times New Roman" w:hAnsi="Times New Roman" w:cs="Times New Roman"/>
          <w:b/>
          <w:sz w:val="24"/>
          <w:szCs w:val="24"/>
          <w:lang w:val="en-US"/>
        </w:rPr>
        <w:t>SAV</w:t>
      </w:r>
      <w:r w:rsidRPr="00A96225">
        <w:rPr>
          <w:rFonts w:ascii="Times New Roman" w:hAnsi="Times New Roman" w:cs="Times New Roman"/>
          <w:sz w:val="24"/>
          <w:szCs w:val="24"/>
          <w:lang w:val="en-US"/>
        </w:rPr>
        <w:t xml:space="preserve"> </w:t>
      </w:r>
      <w:r w:rsidR="00C62042">
        <w:rPr>
          <w:rFonts w:ascii="Times New Roman" w:hAnsi="Times New Roman" w:cs="Times New Roman"/>
          <w:sz w:val="24"/>
          <w:szCs w:val="24"/>
          <w:lang w:val="en-US"/>
        </w:rPr>
        <w:tab/>
      </w:r>
      <w:r w:rsidR="00C62042">
        <w:rPr>
          <w:rFonts w:ascii="Times New Roman" w:hAnsi="Times New Roman" w:cs="Times New Roman"/>
          <w:sz w:val="24"/>
          <w:szCs w:val="24"/>
          <w:lang w:val="en-US"/>
        </w:rPr>
        <w:tab/>
      </w:r>
      <w:r w:rsidRPr="00A96225">
        <w:rPr>
          <w:rFonts w:ascii="Times New Roman" w:hAnsi="Times New Roman" w:cs="Times New Roman"/>
          <w:sz w:val="24"/>
          <w:szCs w:val="24"/>
          <w:lang w:val="en-US"/>
        </w:rPr>
        <w:t xml:space="preserve">: Service Après Ventes </w:t>
      </w:r>
    </w:p>
    <w:p w:rsidR="00A96225" w:rsidRPr="00A96225" w:rsidRDefault="00A96225" w:rsidP="00EB4A1E">
      <w:pPr>
        <w:spacing w:after="0" w:line="360" w:lineRule="auto"/>
        <w:rPr>
          <w:rFonts w:ascii="Times New Roman" w:hAnsi="Times New Roman" w:cs="Times New Roman"/>
          <w:sz w:val="24"/>
          <w:szCs w:val="24"/>
          <w:lang w:val="en-US"/>
        </w:rPr>
      </w:pPr>
      <w:r w:rsidRPr="00C62042">
        <w:rPr>
          <w:rFonts w:ascii="Times New Roman" w:hAnsi="Times New Roman" w:cs="Times New Roman"/>
          <w:b/>
          <w:sz w:val="24"/>
          <w:szCs w:val="24"/>
          <w:lang w:val="en-US"/>
        </w:rPr>
        <w:t>SCM</w:t>
      </w:r>
      <w:r w:rsidRPr="00A96225">
        <w:rPr>
          <w:rFonts w:ascii="Times New Roman" w:hAnsi="Times New Roman" w:cs="Times New Roman"/>
          <w:sz w:val="24"/>
          <w:szCs w:val="24"/>
          <w:lang w:val="en-US"/>
        </w:rPr>
        <w:t> </w:t>
      </w:r>
      <w:r w:rsidR="00C62042">
        <w:rPr>
          <w:rFonts w:ascii="Times New Roman" w:hAnsi="Times New Roman" w:cs="Times New Roman"/>
          <w:sz w:val="24"/>
          <w:szCs w:val="24"/>
          <w:lang w:val="en-US"/>
        </w:rPr>
        <w:tab/>
      </w:r>
      <w:r w:rsidR="00C62042">
        <w:rPr>
          <w:rFonts w:ascii="Times New Roman" w:hAnsi="Times New Roman" w:cs="Times New Roman"/>
          <w:sz w:val="24"/>
          <w:szCs w:val="24"/>
          <w:lang w:val="en-US"/>
        </w:rPr>
        <w:tab/>
      </w:r>
      <w:r w:rsidRPr="00A96225">
        <w:rPr>
          <w:rFonts w:ascii="Times New Roman" w:hAnsi="Times New Roman" w:cs="Times New Roman"/>
          <w:sz w:val="24"/>
          <w:szCs w:val="24"/>
          <w:lang w:val="en-US"/>
        </w:rPr>
        <w:t>: Supply Chain Management</w:t>
      </w:r>
    </w:p>
    <w:p w:rsidR="00A96225" w:rsidRPr="00A96225" w:rsidRDefault="00A96225" w:rsidP="00EB4A1E">
      <w:pPr>
        <w:spacing w:after="0" w:line="360" w:lineRule="auto"/>
        <w:rPr>
          <w:rFonts w:ascii="Times New Roman" w:hAnsi="Times New Roman" w:cs="Times New Roman"/>
          <w:sz w:val="24"/>
          <w:szCs w:val="24"/>
          <w:lang w:val="en-US"/>
        </w:rPr>
      </w:pPr>
      <w:r w:rsidRPr="00C62042">
        <w:rPr>
          <w:rFonts w:ascii="Times New Roman" w:hAnsi="Times New Roman" w:cs="Times New Roman"/>
          <w:b/>
          <w:sz w:val="24"/>
          <w:szCs w:val="24"/>
          <w:lang w:val="en-US"/>
        </w:rPr>
        <w:t>SCOR</w:t>
      </w:r>
      <w:r w:rsidRPr="00A96225">
        <w:rPr>
          <w:rFonts w:ascii="Times New Roman" w:hAnsi="Times New Roman" w:cs="Times New Roman"/>
          <w:sz w:val="24"/>
          <w:szCs w:val="24"/>
          <w:lang w:val="en-US"/>
        </w:rPr>
        <w:t> </w:t>
      </w:r>
      <w:r w:rsidR="00C62042">
        <w:rPr>
          <w:rFonts w:ascii="Times New Roman" w:hAnsi="Times New Roman" w:cs="Times New Roman"/>
          <w:sz w:val="24"/>
          <w:szCs w:val="24"/>
          <w:lang w:val="en-US"/>
        </w:rPr>
        <w:tab/>
      </w:r>
      <w:r w:rsidRPr="00A96225">
        <w:rPr>
          <w:rFonts w:ascii="Times New Roman" w:hAnsi="Times New Roman" w:cs="Times New Roman"/>
          <w:sz w:val="24"/>
          <w:szCs w:val="24"/>
          <w:lang w:val="en-US"/>
        </w:rPr>
        <w:t>: Supply chain Operations Reference</w:t>
      </w:r>
    </w:p>
    <w:p w:rsidR="00A96225" w:rsidRDefault="00A96225" w:rsidP="00EB4A1E">
      <w:pPr>
        <w:spacing w:after="0" w:line="360" w:lineRule="auto"/>
        <w:rPr>
          <w:rFonts w:ascii="Times New Roman" w:hAnsi="Times New Roman" w:cs="Times New Roman"/>
          <w:sz w:val="24"/>
          <w:szCs w:val="24"/>
        </w:rPr>
      </w:pPr>
      <w:r w:rsidRPr="00C62042">
        <w:rPr>
          <w:rFonts w:ascii="Times New Roman" w:hAnsi="Times New Roman" w:cs="Times New Roman"/>
          <w:b/>
          <w:sz w:val="24"/>
          <w:szCs w:val="24"/>
        </w:rPr>
        <w:t>SG</w:t>
      </w:r>
      <w:r>
        <w:rPr>
          <w:rFonts w:ascii="Times New Roman" w:hAnsi="Times New Roman" w:cs="Times New Roman"/>
          <w:sz w:val="24"/>
          <w:szCs w:val="24"/>
        </w:rPr>
        <w:t> </w:t>
      </w:r>
      <w:r w:rsidR="00C62042">
        <w:rPr>
          <w:rFonts w:ascii="Times New Roman" w:hAnsi="Times New Roman" w:cs="Times New Roman"/>
          <w:sz w:val="24"/>
          <w:szCs w:val="24"/>
        </w:rPr>
        <w:tab/>
      </w:r>
      <w:r w:rsidR="00C62042">
        <w:rPr>
          <w:rFonts w:ascii="Times New Roman" w:hAnsi="Times New Roman" w:cs="Times New Roman"/>
          <w:sz w:val="24"/>
          <w:szCs w:val="24"/>
        </w:rPr>
        <w:tab/>
      </w:r>
      <w:r>
        <w:rPr>
          <w:rFonts w:ascii="Times New Roman" w:hAnsi="Times New Roman" w:cs="Times New Roman"/>
          <w:sz w:val="24"/>
          <w:szCs w:val="24"/>
        </w:rPr>
        <w:t>: Service Généraux</w:t>
      </w:r>
    </w:p>
    <w:p w:rsidR="00A96225" w:rsidRDefault="00A96225" w:rsidP="00EB4A1E">
      <w:pPr>
        <w:spacing w:after="0" w:line="360" w:lineRule="auto"/>
        <w:rPr>
          <w:rFonts w:ascii="Times New Roman" w:hAnsi="Times New Roman" w:cs="Times New Roman"/>
          <w:sz w:val="24"/>
          <w:szCs w:val="24"/>
        </w:rPr>
      </w:pPr>
      <w:r w:rsidRPr="00C62042">
        <w:rPr>
          <w:rFonts w:ascii="Times New Roman" w:hAnsi="Times New Roman" w:cs="Times New Roman"/>
          <w:b/>
          <w:sz w:val="24"/>
          <w:szCs w:val="24"/>
        </w:rPr>
        <w:t>SISN</w:t>
      </w:r>
      <w:r>
        <w:rPr>
          <w:rFonts w:ascii="Times New Roman" w:hAnsi="Times New Roman" w:cs="Times New Roman"/>
          <w:sz w:val="24"/>
          <w:szCs w:val="24"/>
        </w:rPr>
        <w:t> </w:t>
      </w:r>
      <w:r w:rsidR="00C62042">
        <w:rPr>
          <w:rFonts w:ascii="Times New Roman" w:hAnsi="Times New Roman" w:cs="Times New Roman"/>
          <w:sz w:val="24"/>
          <w:szCs w:val="24"/>
        </w:rPr>
        <w:tab/>
      </w:r>
      <w:r w:rsidR="00C62042">
        <w:rPr>
          <w:rFonts w:ascii="Times New Roman" w:hAnsi="Times New Roman" w:cs="Times New Roman"/>
          <w:sz w:val="24"/>
          <w:szCs w:val="24"/>
        </w:rPr>
        <w:tab/>
      </w:r>
      <w:r>
        <w:rPr>
          <w:rFonts w:ascii="Times New Roman" w:hAnsi="Times New Roman" w:cs="Times New Roman"/>
          <w:sz w:val="24"/>
          <w:szCs w:val="24"/>
        </w:rPr>
        <w:t xml:space="preserve">: Système d’information de santé numérique </w:t>
      </w:r>
    </w:p>
    <w:p w:rsidR="00A96225" w:rsidRPr="00E32066" w:rsidRDefault="00A96225" w:rsidP="00EB4A1E">
      <w:pPr>
        <w:spacing w:after="0" w:line="360" w:lineRule="auto"/>
        <w:jc w:val="both"/>
        <w:rPr>
          <w:rFonts w:ascii="Times New Roman" w:hAnsi="Times New Roman" w:cs="Times New Roman"/>
          <w:sz w:val="24"/>
          <w:szCs w:val="24"/>
        </w:rPr>
      </w:pPr>
      <w:r w:rsidRPr="00C62042">
        <w:rPr>
          <w:rFonts w:ascii="Times New Roman" w:hAnsi="Times New Roman" w:cs="Times New Roman"/>
          <w:b/>
          <w:sz w:val="24"/>
          <w:szCs w:val="24"/>
        </w:rPr>
        <w:t>Smax</w:t>
      </w:r>
      <w:r w:rsidRPr="00E32066">
        <w:rPr>
          <w:rFonts w:ascii="Times New Roman" w:hAnsi="Times New Roman" w:cs="Times New Roman"/>
          <w:sz w:val="24"/>
          <w:szCs w:val="24"/>
        </w:rPr>
        <w:t xml:space="preserve"> </w:t>
      </w:r>
      <w:r w:rsidR="00C62042">
        <w:rPr>
          <w:rFonts w:ascii="Times New Roman" w:hAnsi="Times New Roman" w:cs="Times New Roman"/>
          <w:sz w:val="24"/>
          <w:szCs w:val="24"/>
        </w:rPr>
        <w:tab/>
      </w:r>
      <w:r w:rsidR="00C62042">
        <w:rPr>
          <w:rFonts w:ascii="Times New Roman" w:hAnsi="Times New Roman" w:cs="Times New Roman"/>
          <w:sz w:val="24"/>
          <w:szCs w:val="24"/>
        </w:rPr>
        <w:tab/>
      </w:r>
      <w:r w:rsidRPr="00E32066">
        <w:rPr>
          <w:rFonts w:ascii="Times New Roman" w:hAnsi="Times New Roman" w:cs="Times New Roman"/>
          <w:sz w:val="24"/>
          <w:szCs w:val="24"/>
        </w:rPr>
        <w:t xml:space="preserve">: Stock maximum </w:t>
      </w:r>
    </w:p>
    <w:p w:rsidR="00A96225" w:rsidRDefault="00A96225" w:rsidP="00EB4A1E">
      <w:pPr>
        <w:spacing w:after="0" w:line="360" w:lineRule="auto"/>
        <w:rPr>
          <w:rFonts w:ascii="Times New Roman" w:hAnsi="Times New Roman" w:cs="Times New Roman"/>
          <w:sz w:val="24"/>
          <w:szCs w:val="24"/>
        </w:rPr>
      </w:pPr>
      <w:r w:rsidRPr="00C62042">
        <w:rPr>
          <w:rFonts w:ascii="Times New Roman" w:hAnsi="Times New Roman" w:cs="Times New Roman"/>
          <w:b/>
          <w:sz w:val="24"/>
          <w:szCs w:val="24"/>
        </w:rPr>
        <w:t>SMNR</w:t>
      </w:r>
      <w:r>
        <w:rPr>
          <w:rFonts w:ascii="Times New Roman" w:hAnsi="Times New Roman" w:cs="Times New Roman"/>
          <w:sz w:val="24"/>
          <w:szCs w:val="24"/>
        </w:rPr>
        <w:t> </w:t>
      </w:r>
      <w:r w:rsidR="00C62042">
        <w:rPr>
          <w:rFonts w:ascii="Times New Roman" w:hAnsi="Times New Roman" w:cs="Times New Roman"/>
          <w:sz w:val="24"/>
          <w:szCs w:val="24"/>
        </w:rPr>
        <w:tab/>
      </w:r>
      <w:r>
        <w:rPr>
          <w:rFonts w:ascii="Times New Roman" w:hAnsi="Times New Roman" w:cs="Times New Roman"/>
          <w:sz w:val="24"/>
          <w:szCs w:val="24"/>
        </w:rPr>
        <w:t xml:space="preserve">: Santé Maternelle et Néonatale et réanimation </w:t>
      </w:r>
    </w:p>
    <w:p w:rsidR="00A96225" w:rsidRPr="00E32066" w:rsidRDefault="00A96225" w:rsidP="00EB4A1E">
      <w:pPr>
        <w:spacing w:after="0" w:line="360" w:lineRule="auto"/>
        <w:jc w:val="both"/>
        <w:rPr>
          <w:rFonts w:ascii="Times New Roman" w:hAnsi="Times New Roman" w:cs="Times New Roman"/>
          <w:sz w:val="24"/>
          <w:szCs w:val="24"/>
        </w:rPr>
      </w:pPr>
      <w:r w:rsidRPr="00EB4A1E">
        <w:rPr>
          <w:rFonts w:ascii="Times New Roman" w:hAnsi="Times New Roman" w:cs="Times New Roman"/>
          <w:b/>
          <w:sz w:val="24"/>
          <w:szCs w:val="24"/>
        </w:rPr>
        <w:t xml:space="preserve">Sr </w:t>
      </w:r>
      <w:r w:rsidR="00EB4A1E">
        <w:rPr>
          <w:rFonts w:ascii="Times New Roman" w:hAnsi="Times New Roman" w:cs="Times New Roman"/>
          <w:sz w:val="24"/>
          <w:szCs w:val="24"/>
        </w:rPr>
        <w:tab/>
      </w:r>
      <w:r w:rsidR="00EB4A1E">
        <w:rPr>
          <w:rFonts w:ascii="Times New Roman" w:hAnsi="Times New Roman" w:cs="Times New Roman"/>
          <w:sz w:val="24"/>
          <w:szCs w:val="24"/>
        </w:rPr>
        <w:tab/>
      </w:r>
      <w:r w:rsidRPr="00E32066">
        <w:rPr>
          <w:rFonts w:ascii="Times New Roman" w:hAnsi="Times New Roman" w:cs="Times New Roman"/>
          <w:sz w:val="24"/>
          <w:szCs w:val="24"/>
        </w:rPr>
        <w:t xml:space="preserve">: Stock de roulement </w:t>
      </w:r>
    </w:p>
    <w:p w:rsidR="00A96225" w:rsidRDefault="00A96225" w:rsidP="00EB4A1E">
      <w:pPr>
        <w:spacing w:after="0" w:line="360" w:lineRule="auto"/>
        <w:rPr>
          <w:rFonts w:ascii="Times New Roman" w:hAnsi="Times New Roman" w:cs="Times New Roman"/>
          <w:sz w:val="24"/>
          <w:szCs w:val="24"/>
        </w:rPr>
      </w:pPr>
      <w:r w:rsidRPr="00EB4A1E">
        <w:rPr>
          <w:rFonts w:ascii="Times New Roman" w:hAnsi="Times New Roman" w:cs="Times New Roman"/>
          <w:b/>
          <w:sz w:val="24"/>
          <w:szCs w:val="24"/>
        </w:rPr>
        <w:t>Ss</w:t>
      </w:r>
      <w:r w:rsidRPr="00E32066">
        <w:rPr>
          <w:rFonts w:ascii="Times New Roman" w:hAnsi="Times New Roman" w:cs="Times New Roman"/>
          <w:sz w:val="24"/>
          <w:szCs w:val="24"/>
        </w:rPr>
        <w:t xml:space="preserve"> </w:t>
      </w:r>
      <w:r w:rsidR="00EB4A1E">
        <w:rPr>
          <w:rFonts w:ascii="Times New Roman" w:hAnsi="Times New Roman" w:cs="Times New Roman"/>
          <w:sz w:val="24"/>
          <w:szCs w:val="24"/>
        </w:rPr>
        <w:tab/>
      </w:r>
      <w:r w:rsidR="00EB4A1E">
        <w:rPr>
          <w:rFonts w:ascii="Times New Roman" w:hAnsi="Times New Roman" w:cs="Times New Roman"/>
          <w:sz w:val="24"/>
          <w:szCs w:val="24"/>
        </w:rPr>
        <w:tab/>
      </w:r>
      <w:r w:rsidRPr="00E32066">
        <w:rPr>
          <w:rFonts w:ascii="Times New Roman" w:hAnsi="Times New Roman" w:cs="Times New Roman"/>
          <w:sz w:val="24"/>
          <w:szCs w:val="24"/>
        </w:rPr>
        <w:t>: Stock de sécurité</w:t>
      </w:r>
    </w:p>
    <w:p w:rsidR="00B63529" w:rsidRDefault="00B63529">
      <w:pPr>
        <w:rPr>
          <w:rFonts w:ascii="Times New Roman" w:hAnsi="Times New Roman" w:cs="Times New Roman"/>
          <w:sz w:val="24"/>
          <w:szCs w:val="24"/>
        </w:rPr>
      </w:pPr>
      <w:r>
        <w:rPr>
          <w:rFonts w:ascii="Times New Roman" w:hAnsi="Times New Roman" w:cs="Times New Roman"/>
          <w:sz w:val="24"/>
          <w:szCs w:val="24"/>
        </w:rPr>
        <w:br w:type="page"/>
      </w:r>
    </w:p>
    <w:p w:rsidR="00B63529" w:rsidRDefault="00B63529" w:rsidP="00B63529">
      <w:pPr>
        <w:pStyle w:val="Titre1"/>
        <w:jc w:val="center"/>
        <w:rPr>
          <w:sz w:val="32"/>
        </w:rPr>
      </w:pPr>
      <w:bookmarkStart w:id="23" w:name="_Toc238299199"/>
      <w:bookmarkStart w:id="24" w:name="_Toc239079080"/>
      <w:r w:rsidRPr="00B63529">
        <w:rPr>
          <w:sz w:val="32"/>
        </w:rPr>
        <w:lastRenderedPageBreak/>
        <w:t>GLOSSAIRE</w:t>
      </w:r>
      <w:bookmarkEnd w:id="23"/>
      <w:bookmarkEnd w:id="24"/>
    </w:p>
    <w:p w:rsidR="00AB2944" w:rsidRPr="009A28A2" w:rsidRDefault="00AB2944" w:rsidP="009A28A2">
      <w:pPr>
        <w:spacing w:line="360" w:lineRule="auto"/>
        <w:rPr>
          <w:rFonts w:ascii="Times New Roman" w:hAnsi="Times New Roman" w:cs="Times New Roman"/>
          <w:b/>
          <w:sz w:val="24"/>
          <w:szCs w:val="24"/>
        </w:rPr>
      </w:pPr>
      <w:bookmarkStart w:id="25" w:name="_Toc238299201"/>
      <w:bookmarkStart w:id="26" w:name="_Toc238305251"/>
      <w:r w:rsidRPr="009A28A2">
        <w:rPr>
          <w:rFonts w:ascii="Times New Roman" w:hAnsi="Times New Roman" w:cs="Times New Roman"/>
          <w:b/>
          <w:sz w:val="24"/>
          <w:szCs w:val="24"/>
        </w:rPr>
        <w:t>KPI</w:t>
      </w:r>
      <w:r w:rsidRPr="009A28A2">
        <w:rPr>
          <w:rFonts w:ascii="Times New Roman" w:hAnsi="Times New Roman" w:cs="Times New Roman"/>
          <w:sz w:val="24"/>
          <w:szCs w:val="24"/>
        </w:rPr>
        <w:t> :(Key Performance Indicator / Indicateur Clé de Performance) : Indicateur chiffré permettant de mesurer l'efficacité d'une action par rapport à un objectif fixé.</w:t>
      </w:r>
      <w:bookmarkEnd w:id="25"/>
      <w:bookmarkEnd w:id="26"/>
    </w:p>
    <w:p w:rsidR="00AB2944" w:rsidRPr="009A28A2" w:rsidRDefault="00AB2944" w:rsidP="009A28A2">
      <w:pPr>
        <w:spacing w:line="360" w:lineRule="auto"/>
        <w:rPr>
          <w:rFonts w:ascii="Times New Roman" w:hAnsi="Times New Roman" w:cs="Times New Roman"/>
          <w:sz w:val="24"/>
          <w:szCs w:val="24"/>
        </w:rPr>
      </w:pPr>
      <w:bookmarkStart w:id="27" w:name="_Toc238299202"/>
      <w:bookmarkStart w:id="28" w:name="_Toc238305252"/>
      <w:r w:rsidRPr="009A28A2">
        <w:rPr>
          <w:rFonts w:ascii="Times New Roman" w:hAnsi="Times New Roman" w:cs="Times New Roman"/>
          <w:b/>
          <w:sz w:val="24"/>
          <w:szCs w:val="24"/>
        </w:rPr>
        <w:t>Lean Manufacturing</w:t>
      </w:r>
      <w:r w:rsidRPr="009A28A2">
        <w:rPr>
          <w:rFonts w:ascii="Times New Roman" w:hAnsi="Times New Roman" w:cs="Times New Roman"/>
          <w:sz w:val="24"/>
          <w:szCs w:val="24"/>
        </w:rPr>
        <w:t xml:space="preserve"> : Méthode de gestion industrielle visant à éliminer les gaspillages, à optimiser les processus et à maximiser la valeur pour le client.</w:t>
      </w:r>
      <w:bookmarkEnd w:id="27"/>
      <w:bookmarkEnd w:id="28"/>
    </w:p>
    <w:p w:rsidR="00AB2944" w:rsidRPr="009A28A2" w:rsidRDefault="00AB2944" w:rsidP="009A28A2">
      <w:pPr>
        <w:spacing w:line="360" w:lineRule="auto"/>
        <w:rPr>
          <w:rFonts w:ascii="Times New Roman" w:hAnsi="Times New Roman" w:cs="Times New Roman"/>
          <w:b/>
          <w:sz w:val="24"/>
          <w:szCs w:val="24"/>
        </w:rPr>
      </w:pPr>
      <w:bookmarkStart w:id="29" w:name="_Toc238299203"/>
      <w:bookmarkStart w:id="30" w:name="_Toc238305253"/>
      <w:r w:rsidRPr="009A28A2">
        <w:rPr>
          <w:rFonts w:ascii="Times New Roman" w:hAnsi="Times New Roman" w:cs="Times New Roman"/>
          <w:b/>
          <w:sz w:val="24"/>
          <w:szCs w:val="24"/>
        </w:rPr>
        <w:t>Logistique de distribution</w:t>
      </w:r>
      <w:r w:rsidRPr="009A28A2">
        <w:rPr>
          <w:rFonts w:ascii="Times New Roman" w:hAnsi="Times New Roman" w:cs="Times New Roman"/>
          <w:sz w:val="24"/>
          <w:szCs w:val="24"/>
        </w:rPr>
        <w:t xml:space="preserve"> : Ensemble des opérations qui assurent la gestion des flux physiques depuis la fin de la production jusqu'à la mise à disposition chez le client final.</w:t>
      </w:r>
      <w:bookmarkEnd w:id="29"/>
      <w:bookmarkEnd w:id="30"/>
    </w:p>
    <w:p w:rsidR="00AB2944" w:rsidRPr="009A28A2" w:rsidRDefault="00AB2944" w:rsidP="009A28A2">
      <w:pPr>
        <w:spacing w:line="360" w:lineRule="auto"/>
        <w:rPr>
          <w:rFonts w:ascii="Times New Roman" w:hAnsi="Times New Roman" w:cs="Times New Roman"/>
          <w:b/>
          <w:sz w:val="24"/>
          <w:szCs w:val="24"/>
        </w:rPr>
      </w:pPr>
      <w:bookmarkStart w:id="31" w:name="_Toc238299204"/>
      <w:bookmarkStart w:id="32" w:name="_Toc238305254"/>
      <w:r w:rsidRPr="009A28A2">
        <w:rPr>
          <w:rFonts w:ascii="Times New Roman" w:hAnsi="Times New Roman" w:cs="Times New Roman"/>
          <w:b/>
          <w:sz w:val="24"/>
          <w:szCs w:val="24"/>
        </w:rPr>
        <w:t>Logistique hospitalière</w:t>
      </w:r>
      <w:r w:rsidRPr="009A28A2">
        <w:rPr>
          <w:rFonts w:ascii="Times New Roman" w:hAnsi="Times New Roman" w:cs="Times New Roman"/>
          <w:sz w:val="24"/>
          <w:szCs w:val="24"/>
        </w:rPr>
        <w:t xml:space="preserve"> : Gestion et optimisation de l'ensemble des flux physiques (médicaments, dispositifs médicaux, linge, repas) et des flux de patients au sein d'un établissement de santé.</w:t>
      </w:r>
      <w:bookmarkEnd w:id="31"/>
      <w:bookmarkEnd w:id="32"/>
    </w:p>
    <w:p w:rsidR="00AB2944" w:rsidRPr="009A28A2" w:rsidRDefault="00AB2944" w:rsidP="009A28A2">
      <w:pPr>
        <w:spacing w:line="360" w:lineRule="auto"/>
        <w:rPr>
          <w:rFonts w:ascii="Times New Roman" w:hAnsi="Times New Roman" w:cs="Times New Roman"/>
          <w:b/>
          <w:sz w:val="24"/>
          <w:szCs w:val="24"/>
        </w:rPr>
      </w:pPr>
      <w:bookmarkStart w:id="33" w:name="_Toc238299205"/>
      <w:bookmarkStart w:id="34" w:name="_Toc238305255"/>
      <w:r w:rsidRPr="009A28A2">
        <w:rPr>
          <w:rFonts w:ascii="Times New Roman" w:hAnsi="Times New Roman" w:cs="Times New Roman"/>
          <w:b/>
          <w:sz w:val="24"/>
          <w:szCs w:val="24"/>
        </w:rPr>
        <w:t>Logistique humanitaire</w:t>
      </w:r>
      <w:r w:rsidRPr="009A28A2">
        <w:rPr>
          <w:rFonts w:ascii="Times New Roman" w:hAnsi="Times New Roman" w:cs="Times New Roman"/>
          <w:sz w:val="24"/>
          <w:szCs w:val="24"/>
        </w:rPr>
        <w:t xml:space="preserve"> : Organisation, planification et acheminement des secours, des vivres et du matériel médical vers les zones de crise ou de catastrophe.</w:t>
      </w:r>
      <w:bookmarkEnd w:id="33"/>
      <w:bookmarkEnd w:id="34"/>
    </w:p>
    <w:p w:rsidR="00AB2944" w:rsidRPr="009A28A2" w:rsidRDefault="00AB2944" w:rsidP="009A28A2">
      <w:pPr>
        <w:spacing w:line="360" w:lineRule="auto"/>
        <w:rPr>
          <w:rFonts w:ascii="Times New Roman" w:hAnsi="Times New Roman" w:cs="Times New Roman"/>
          <w:b/>
          <w:sz w:val="24"/>
          <w:szCs w:val="24"/>
        </w:rPr>
      </w:pPr>
      <w:bookmarkStart w:id="35" w:name="_Toc238299206"/>
      <w:bookmarkStart w:id="36" w:name="_Toc238305256"/>
      <w:r w:rsidRPr="009A28A2">
        <w:rPr>
          <w:rFonts w:ascii="Times New Roman" w:hAnsi="Times New Roman" w:cs="Times New Roman"/>
          <w:b/>
          <w:sz w:val="24"/>
          <w:szCs w:val="24"/>
        </w:rPr>
        <w:t>Méthodes qualitatives</w:t>
      </w:r>
      <w:r w:rsidRPr="009A28A2">
        <w:rPr>
          <w:rFonts w:ascii="Times New Roman" w:hAnsi="Times New Roman" w:cs="Times New Roman"/>
          <w:sz w:val="24"/>
          <w:szCs w:val="24"/>
        </w:rPr>
        <w:t xml:space="preserve"> : Approches de recherche en gestion basées sur la collecte de données non numériques (entretiens, observations) pour comprendre les comportements ou les motivations.</w:t>
      </w:r>
      <w:bookmarkEnd w:id="35"/>
      <w:bookmarkEnd w:id="36"/>
    </w:p>
    <w:p w:rsidR="00AB2944" w:rsidRPr="009A28A2" w:rsidRDefault="00AB2944" w:rsidP="009A28A2">
      <w:pPr>
        <w:spacing w:line="360" w:lineRule="auto"/>
        <w:rPr>
          <w:rFonts w:ascii="Times New Roman" w:hAnsi="Times New Roman" w:cs="Times New Roman"/>
          <w:b/>
          <w:sz w:val="24"/>
          <w:szCs w:val="24"/>
        </w:rPr>
      </w:pPr>
      <w:bookmarkStart w:id="37" w:name="_Toc238299207"/>
      <w:bookmarkStart w:id="38" w:name="_Toc238305257"/>
      <w:r w:rsidRPr="009A28A2">
        <w:rPr>
          <w:rFonts w:ascii="Times New Roman" w:hAnsi="Times New Roman" w:cs="Times New Roman"/>
          <w:b/>
          <w:sz w:val="24"/>
          <w:szCs w:val="24"/>
        </w:rPr>
        <w:t xml:space="preserve">Odoo </w:t>
      </w:r>
      <w:r w:rsidRPr="009A28A2">
        <w:rPr>
          <w:rFonts w:ascii="Times New Roman" w:hAnsi="Times New Roman" w:cs="Times New Roman"/>
          <w:sz w:val="24"/>
          <w:szCs w:val="24"/>
        </w:rPr>
        <w:t>: Progiciel de gestion intégré (ERP) open-source permettant de piloter l'ensemble des activités d'une organisation (achats, stocks, ventes, comptabilité).</w:t>
      </w:r>
      <w:bookmarkEnd w:id="37"/>
      <w:bookmarkEnd w:id="38"/>
    </w:p>
    <w:p w:rsidR="00AB2944" w:rsidRPr="009A28A2" w:rsidRDefault="00AB2944" w:rsidP="009A28A2">
      <w:pPr>
        <w:spacing w:line="360" w:lineRule="auto"/>
        <w:rPr>
          <w:rFonts w:ascii="Times New Roman" w:hAnsi="Times New Roman" w:cs="Times New Roman"/>
          <w:sz w:val="24"/>
          <w:szCs w:val="24"/>
        </w:rPr>
      </w:pPr>
      <w:bookmarkStart w:id="39" w:name="_Toc238299208"/>
      <w:bookmarkStart w:id="40" w:name="_Toc238305258"/>
      <w:r w:rsidRPr="009A28A2">
        <w:rPr>
          <w:rFonts w:ascii="Times New Roman" w:hAnsi="Times New Roman" w:cs="Times New Roman"/>
          <w:b/>
          <w:sz w:val="24"/>
          <w:szCs w:val="24"/>
        </w:rPr>
        <w:t>Performance achat</w:t>
      </w:r>
      <w:r w:rsidRPr="009A28A2">
        <w:rPr>
          <w:rFonts w:ascii="Times New Roman" w:hAnsi="Times New Roman" w:cs="Times New Roman"/>
          <w:sz w:val="24"/>
          <w:szCs w:val="24"/>
        </w:rPr>
        <w:t xml:space="preserve"> : Évaluation de l'efficacité de la fonction achats en mesurant la réduction des coûts, le respect des délais de livraison et la qualité des fournisseurs.</w:t>
      </w:r>
      <w:bookmarkEnd w:id="39"/>
      <w:bookmarkEnd w:id="40"/>
    </w:p>
    <w:p w:rsidR="00AB2944" w:rsidRPr="009A28A2" w:rsidRDefault="00AB2944" w:rsidP="009A28A2">
      <w:pPr>
        <w:spacing w:line="360" w:lineRule="auto"/>
        <w:rPr>
          <w:rFonts w:ascii="Times New Roman" w:hAnsi="Times New Roman" w:cs="Times New Roman"/>
          <w:sz w:val="24"/>
          <w:szCs w:val="24"/>
        </w:rPr>
      </w:pPr>
      <w:bookmarkStart w:id="41" w:name="_Toc238299209"/>
      <w:bookmarkStart w:id="42" w:name="_Toc238305259"/>
      <w:r w:rsidRPr="009A28A2">
        <w:rPr>
          <w:rFonts w:ascii="Times New Roman" w:hAnsi="Times New Roman" w:cs="Times New Roman"/>
          <w:b/>
          <w:sz w:val="24"/>
          <w:szCs w:val="24"/>
        </w:rPr>
        <w:t>Pilotage de la performance</w:t>
      </w:r>
      <w:r w:rsidRPr="009A28A2">
        <w:rPr>
          <w:rFonts w:ascii="Times New Roman" w:hAnsi="Times New Roman" w:cs="Times New Roman"/>
          <w:sz w:val="24"/>
          <w:szCs w:val="24"/>
        </w:rPr>
        <w:t xml:space="preserve"> : Processus managérial utilisant des tableaux de bord pour suivre les résultats d'une organisation et prendre des décisions correctives.</w:t>
      </w:r>
      <w:bookmarkEnd w:id="41"/>
      <w:bookmarkEnd w:id="42"/>
    </w:p>
    <w:p w:rsidR="00AB2944" w:rsidRPr="009A28A2" w:rsidRDefault="00AB2944" w:rsidP="009A28A2">
      <w:pPr>
        <w:spacing w:line="360" w:lineRule="auto"/>
        <w:rPr>
          <w:rFonts w:ascii="Times New Roman" w:hAnsi="Times New Roman" w:cs="Times New Roman"/>
          <w:b/>
          <w:sz w:val="24"/>
          <w:szCs w:val="24"/>
        </w:rPr>
      </w:pPr>
      <w:bookmarkStart w:id="43" w:name="_Toc238299210"/>
      <w:bookmarkStart w:id="44" w:name="_Toc238305260"/>
      <w:r w:rsidRPr="009A28A2">
        <w:rPr>
          <w:rFonts w:ascii="Times New Roman" w:hAnsi="Times New Roman" w:cs="Times New Roman"/>
          <w:b/>
          <w:sz w:val="24"/>
          <w:szCs w:val="24"/>
        </w:rPr>
        <w:t>Rupture de stock</w:t>
      </w:r>
      <w:r w:rsidRPr="009A28A2">
        <w:rPr>
          <w:rFonts w:ascii="Times New Roman" w:hAnsi="Times New Roman" w:cs="Times New Roman"/>
          <w:sz w:val="24"/>
          <w:szCs w:val="24"/>
        </w:rPr>
        <w:t xml:space="preserve"> : Situation où le niveau de stock d'un produit est nul, entraînant l'impossibilité de satisfaire une commande ou un besoin immédiat.</w:t>
      </w:r>
      <w:bookmarkEnd w:id="43"/>
      <w:bookmarkEnd w:id="44"/>
    </w:p>
    <w:p w:rsidR="00AB2944" w:rsidRPr="009A28A2" w:rsidRDefault="00AB2944" w:rsidP="009A28A2">
      <w:pPr>
        <w:spacing w:line="360" w:lineRule="auto"/>
        <w:rPr>
          <w:rFonts w:ascii="Times New Roman" w:hAnsi="Times New Roman" w:cs="Times New Roman"/>
          <w:b/>
          <w:sz w:val="24"/>
          <w:szCs w:val="24"/>
        </w:rPr>
      </w:pPr>
      <w:bookmarkStart w:id="45" w:name="_Toc238299211"/>
      <w:bookmarkStart w:id="46" w:name="_Toc238305261"/>
      <w:r w:rsidRPr="009A28A2">
        <w:rPr>
          <w:rFonts w:ascii="Times New Roman" w:hAnsi="Times New Roman" w:cs="Times New Roman"/>
          <w:b/>
          <w:sz w:val="24"/>
          <w:szCs w:val="24"/>
        </w:rPr>
        <w:t>Stock de sécurité</w:t>
      </w:r>
      <w:r w:rsidRPr="009A28A2">
        <w:rPr>
          <w:rFonts w:ascii="Times New Roman" w:hAnsi="Times New Roman" w:cs="Times New Roman"/>
          <w:sz w:val="24"/>
          <w:szCs w:val="24"/>
        </w:rPr>
        <w:t xml:space="preserve"> : Quantité minimale de produits conservée en réserve pour faire face aux retards de livraison des fournisseurs ou à une hausse imprévue de la demande.</w:t>
      </w:r>
      <w:bookmarkEnd w:id="45"/>
      <w:bookmarkEnd w:id="46"/>
    </w:p>
    <w:p w:rsidR="00AB2944" w:rsidRPr="009A28A2" w:rsidRDefault="00AB2944" w:rsidP="009A28A2">
      <w:pPr>
        <w:spacing w:line="360" w:lineRule="auto"/>
        <w:rPr>
          <w:rFonts w:ascii="Times New Roman" w:hAnsi="Times New Roman" w:cs="Times New Roman"/>
          <w:b/>
          <w:sz w:val="24"/>
          <w:szCs w:val="24"/>
        </w:rPr>
      </w:pPr>
      <w:bookmarkStart w:id="47" w:name="_Toc238299212"/>
      <w:bookmarkStart w:id="48" w:name="_Toc238305262"/>
      <w:r w:rsidRPr="009A28A2">
        <w:rPr>
          <w:rFonts w:ascii="Times New Roman" w:hAnsi="Times New Roman" w:cs="Times New Roman"/>
          <w:b/>
          <w:sz w:val="24"/>
          <w:szCs w:val="24"/>
        </w:rPr>
        <w:t>Supply Chain (Chaîne d'approvisionnement)</w:t>
      </w:r>
      <w:r w:rsidRPr="009A28A2">
        <w:rPr>
          <w:rFonts w:ascii="Times New Roman" w:hAnsi="Times New Roman" w:cs="Times New Roman"/>
          <w:sz w:val="24"/>
          <w:szCs w:val="24"/>
        </w:rPr>
        <w:t xml:space="preserve"> : Réseau global d'organisations, d'activités et de technologies impliquées dans la création et la livraison d'un produit, du fournisseur initial au client final.</w:t>
      </w:r>
      <w:bookmarkEnd w:id="47"/>
      <w:bookmarkEnd w:id="48"/>
    </w:p>
    <w:p w:rsidR="00AB2944" w:rsidRPr="009A28A2" w:rsidRDefault="00AB2944" w:rsidP="009A28A2">
      <w:pPr>
        <w:spacing w:line="360" w:lineRule="auto"/>
        <w:rPr>
          <w:rFonts w:ascii="Times New Roman" w:hAnsi="Times New Roman" w:cs="Times New Roman"/>
          <w:sz w:val="24"/>
          <w:szCs w:val="24"/>
        </w:rPr>
      </w:pPr>
      <w:bookmarkStart w:id="49" w:name="_Toc238299213"/>
      <w:bookmarkStart w:id="50" w:name="_Toc238305263"/>
      <w:r w:rsidRPr="009A28A2">
        <w:rPr>
          <w:rFonts w:ascii="Times New Roman" w:hAnsi="Times New Roman" w:cs="Times New Roman"/>
          <w:b/>
          <w:sz w:val="24"/>
          <w:szCs w:val="24"/>
        </w:rPr>
        <w:lastRenderedPageBreak/>
        <w:t>Tableau de bord</w:t>
      </w:r>
      <w:r w:rsidRPr="009A28A2">
        <w:rPr>
          <w:rFonts w:ascii="Times New Roman" w:hAnsi="Times New Roman" w:cs="Times New Roman"/>
          <w:sz w:val="24"/>
          <w:szCs w:val="24"/>
        </w:rPr>
        <w:t xml:space="preserve"> : Outil visuel de pilotage regroupant plusieurs indicateurs clés pour suivre en temps réel la santé d'une activité ou d'un service.</w:t>
      </w:r>
      <w:bookmarkEnd w:id="49"/>
      <w:bookmarkEnd w:id="50"/>
    </w:p>
    <w:p w:rsidR="00AB2944" w:rsidRDefault="00AB2944" w:rsidP="009A28A2">
      <w:pPr>
        <w:spacing w:line="360" w:lineRule="auto"/>
        <w:rPr>
          <w:rFonts w:ascii="Times New Roman" w:eastAsia="Times New Roman" w:hAnsi="Times New Roman" w:cs="Times New Roman"/>
          <w:sz w:val="24"/>
          <w:szCs w:val="24"/>
          <w:lang w:eastAsia="fr-FR"/>
        </w:rPr>
      </w:pPr>
      <w:bookmarkStart w:id="51" w:name="_Toc238299214"/>
      <w:bookmarkStart w:id="52" w:name="_Toc238305264"/>
      <w:r w:rsidRPr="009A28A2">
        <w:rPr>
          <w:rFonts w:ascii="Times New Roman" w:hAnsi="Times New Roman" w:cs="Times New Roman"/>
          <w:b/>
          <w:sz w:val="24"/>
          <w:szCs w:val="24"/>
        </w:rPr>
        <w:t xml:space="preserve">Traçabilité </w:t>
      </w:r>
      <w:r w:rsidRPr="009A28A2">
        <w:rPr>
          <w:rFonts w:ascii="Times New Roman" w:hAnsi="Times New Roman" w:cs="Times New Roman"/>
          <w:sz w:val="24"/>
          <w:szCs w:val="24"/>
        </w:rPr>
        <w:t>: Capacité à suivre le déplacement d'un produit (comme un médicament) à travers toutes les étapes de sa production et de sa distribution</w:t>
      </w:r>
      <w:r w:rsidRPr="009A28A2">
        <w:rPr>
          <w:rFonts w:ascii="Times New Roman" w:eastAsia="Times New Roman" w:hAnsi="Times New Roman" w:cs="Times New Roman"/>
          <w:sz w:val="24"/>
          <w:szCs w:val="24"/>
          <w:lang w:eastAsia="fr-FR"/>
        </w:rPr>
        <w:t>.</w:t>
      </w:r>
      <w:bookmarkEnd w:id="51"/>
      <w:bookmarkEnd w:id="52"/>
    </w:p>
    <w:p w:rsidR="00AB2944" w:rsidRPr="009A28A2" w:rsidRDefault="00AB2944" w:rsidP="00AB2944">
      <w:pPr>
        <w:spacing w:line="360" w:lineRule="auto"/>
        <w:rPr>
          <w:rFonts w:ascii="Times New Roman" w:hAnsi="Times New Roman" w:cs="Times New Roman"/>
          <w:b/>
          <w:sz w:val="24"/>
          <w:szCs w:val="24"/>
        </w:rPr>
      </w:pPr>
      <w:bookmarkStart w:id="53" w:name="_Toc238299200"/>
      <w:bookmarkStart w:id="54" w:name="_Toc238305250"/>
      <w:r w:rsidRPr="009A28A2">
        <w:rPr>
          <w:rFonts w:ascii="Times New Roman" w:hAnsi="Times New Roman" w:cs="Times New Roman"/>
          <w:b/>
          <w:sz w:val="24"/>
          <w:szCs w:val="24"/>
        </w:rPr>
        <w:t>Valbio</w:t>
      </w:r>
      <w:r w:rsidRPr="009A28A2">
        <w:rPr>
          <w:rFonts w:ascii="Times New Roman" w:hAnsi="Times New Roman" w:cs="Times New Roman"/>
          <w:sz w:val="24"/>
          <w:szCs w:val="24"/>
        </w:rPr>
        <w:t> : Institution spécialisée dans la recherche scientifique,</w:t>
      </w:r>
      <w:r w:rsidRPr="009A28A2">
        <w:rPr>
          <w:rFonts w:ascii="Times New Roman" w:eastAsia="Times New Roman" w:hAnsi="Times New Roman" w:cs="Times New Roman"/>
          <w:color w:val="000000"/>
          <w:sz w:val="24"/>
          <w:szCs w:val="24"/>
          <w:lang w:eastAsia="fr-FR"/>
        </w:rPr>
        <w:t xml:space="preserve"> </w:t>
      </w:r>
      <w:r w:rsidRPr="009A28A2">
        <w:rPr>
          <w:rFonts w:ascii="Times New Roman" w:hAnsi="Times New Roman" w:cs="Times New Roman"/>
          <w:sz w:val="24"/>
          <w:szCs w:val="24"/>
        </w:rPr>
        <w:t>le développement et services d’évaluation</w:t>
      </w:r>
      <w:bookmarkEnd w:id="53"/>
      <w:bookmarkEnd w:id="54"/>
      <w:r w:rsidRPr="009A28A2">
        <w:rPr>
          <w:rFonts w:ascii="Times New Roman" w:hAnsi="Times New Roman" w:cs="Times New Roman"/>
          <w:sz w:val="24"/>
          <w:szCs w:val="24"/>
        </w:rPr>
        <w:t xml:space="preserve"> </w:t>
      </w:r>
    </w:p>
    <w:p w:rsidR="0051732F" w:rsidRPr="00B63529" w:rsidRDefault="0051732F" w:rsidP="009A28A2">
      <w:pPr>
        <w:spacing w:line="360" w:lineRule="auto"/>
        <w:rPr>
          <w:b/>
        </w:rPr>
      </w:pPr>
      <w:r w:rsidRPr="00B63529">
        <w:br w:type="page"/>
      </w:r>
    </w:p>
    <w:p w:rsidR="0051732F" w:rsidRPr="00802FA6" w:rsidRDefault="0051732F" w:rsidP="00802FA6">
      <w:pPr>
        <w:pStyle w:val="Titre1"/>
        <w:jc w:val="center"/>
        <w:rPr>
          <w:sz w:val="32"/>
        </w:rPr>
      </w:pPr>
      <w:bookmarkStart w:id="55" w:name="_Toc233037878"/>
      <w:bookmarkStart w:id="56" w:name="_Toc236408018"/>
      <w:bookmarkStart w:id="57" w:name="_Toc238299215"/>
      <w:bookmarkStart w:id="58" w:name="_Toc239079081"/>
      <w:r w:rsidRPr="00802FA6">
        <w:rPr>
          <w:sz w:val="32"/>
        </w:rPr>
        <w:lastRenderedPageBreak/>
        <w:t>LISTE DES FIGURES</w:t>
      </w:r>
      <w:bookmarkEnd w:id="55"/>
      <w:bookmarkEnd w:id="56"/>
      <w:bookmarkEnd w:id="57"/>
      <w:bookmarkEnd w:id="58"/>
    </w:p>
    <w:p w:rsidR="006213AD" w:rsidRDefault="00B42370" w:rsidP="006213AD">
      <w:pPr>
        <w:pStyle w:val="Tabledesillustrations"/>
        <w:tabs>
          <w:tab w:val="right" w:leader="dot" w:pos="8777"/>
        </w:tabs>
        <w:spacing w:line="360" w:lineRule="auto"/>
        <w:rPr>
          <w:rFonts w:eastAsiaTheme="minorEastAsia"/>
          <w:noProof/>
          <w:lang w:eastAsia="fr-FR"/>
        </w:rPr>
      </w:pPr>
      <w:r w:rsidRPr="00457A1B">
        <w:rPr>
          <w:rFonts w:ascii="Times New Roman" w:hAnsi="Times New Roman" w:cs="Times New Roman"/>
          <w:sz w:val="24"/>
          <w:szCs w:val="24"/>
        </w:rPr>
        <w:fldChar w:fldCharType="begin"/>
      </w:r>
      <w:r w:rsidRPr="00457A1B">
        <w:rPr>
          <w:rFonts w:ascii="Times New Roman" w:hAnsi="Times New Roman" w:cs="Times New Roman"/>
          <w:sz w:val="24"/>
          <w:szCs w:val="24"/>
        </w:rPr>
        <w:instrText xml:space="preserve"> TOC \h \z \c "Figure" </w:instrText>
      </w:r>
      <w:r w:rsidRPr="00457A1B">
        <w:rPr>
          <w:rFonts w:ascii="Times New Roman" w:hAnsi="Times New Roman" w:cs="Times New Roman"/>
          <w:sz w:val="24"/>
          <w:szCs w:val="24"/>
        </w:rPr>
        <w:fldChar w:fldCharType="separate"/>
      </w:r>
      <w:hyperlink w:anchor="_Toc239086841" w:history="1">
        <w:r w:rsidR="006213AD" w:rsidRPr="006B2E93">
          <w:rPr>
            <w:rStyle w:val="Lienhypertexte"/>
            <w:rFonts w:ascii="Times New Roman" w:hAnsi="Times New Roman" w:cs="Times New Roman"/>
            <w:noProof/>
          </w:rPr>
          <w:t>Figure 1: Organigramme du service approvisionnement de l’ONG PIVOT</w:t>
        </w:r>
        <w:r w:rsidR="006213AD">
          <w:rPr>
            <w:noProof/>
            <w:webHidden/>
          </w:rPr>
          <w:tab/>
        </w:r>
        <w:r w:rsidR="006213AD">
          <w:rPr>
            <w:noProof/>
            <w:webHidden/>
          </w:rPr>
          <w:fldChar w:fldCharType="begin"/>
        </w:r>
        <w:r w:rsidR="006213AD">
          <w:rPr>
            <w:noProof/>
            <w:webHidden/>
          </w:rPr>
          <w:instrText xml:space="preserve"> PAGEREF _Toc239086841 \h </w:instrText>
        </w:r>
        <w:r w:rsidR="006213AD">
          <w:rPr>
            <w:noProof/>
            <w:webHidden/>
          </w:rPr>
        </w:r>
        <w:r w:rsidR="006213AD">
          <w:rPr>
            <w:noProof/>
            <w:webHidden/>
          </w:rPr>
          <w:fldChar w:fldCharType="separate"/>
        </w:r>
        <w:r w:rsidR="00230ABE">
          <w:rPr>
            <w:noProof/>
            <w:webHidden/>
          </w:rPr>
          <w:t>28</w:t>
        </w:r>
        <w:r w:rsidR="006213AD">
          <w:rPr>
            <w:noProof/>
            <w:webHidden/>
          </w:rPr>
          <w:fldChar w:fldCharType="end"/>
        </w:r>
      </w:hyperlink>
    </w:p>
    <w:p w:rsidR="006213AD" w:rsidRDefault="00BC72CD" w:rsidP="006213AD">
      <w:pPr>
        <w:pStyle w:val="Tabledesillustrations"/>
        <w:tabs>
          <w:tab w:val="right" w:leader="dot" w:pos="8777"/>
        </w:tabs>
        <w:spacing w:line="360" w:lineRule="auto"/>
        <w:rPr>
          <w:rFonts w:eastAsiaTheme="minorEastAsia"/>
          <w:noProof/>
          <w:lang w:eastAsia="fr-FR"/>
        </w:rPr>
      </w:pPr>
      <w:hyperlink w:anchor="_Toc239086842" w:history="1">
        <w:r w:rsidR="006213AD" w:rsidRPr="006B2E93">
          <w:rPr>
            <w:rStyle w:val="Lienhypertexte"/>
            <w:rFonts w:ascii="Times New Roman" w:hAnsi="Times New Roman" w:cs="Times New Roman"/>
            <w:noProof/>
          </w:rPr>
          <w:t>Figure 2 : Processus d’achat de PIVOT</w:t>
        </w:r>
        <w:r w:rsidR="006213AD">
          <w:rPr>
            <w:noProof/>
            <w:webHidden/>
          </w:rPr>
          <w:tab/>
        </w:r>
        <w:r w:rsidR="006213AD">
          <w:rPr>
            <w:noProof/>
            <w:webHidden/>
          </w:rPr>
          <w:fldChar w:fldCharType="begin"/>
        </w:r>
        <w:r w:rsidR="006213AD">
          <w:rPr>
            <w:noProof/>
            <w:webHidden/>
          </w:rPr>
          <w:instrText xml:space="preserve"> PAGEREF _Toc239086842 \h </w:instrText>
        </w:r>
        <w:r w:rsidR="006213AD">
          <w:rPr>
            <w:noProof/>
            <w:webHidden/>
          </w:rPr>
        </w:r>
        <w:r w:rsidR="006213AD">
          <w:rPr>
            <w:noProof/>
            <w:webHidden/>
          </w:rPr>
          <w:fldChar w:fldCharType="separate"/>
        </w:r>
        <w:r w:rsidR="00230ABE">
          <w:rPr>
            <w:noProof/>
            <w:webHidden/>
          </w:rPr>
          <w:t>33</w:t>
        </w:r>
        <w:r w:rsidR="006213AD">
          <w:rPr>
            <w:noProof/>
            <w:webHidden/>
          </w:rPr>
          <w:fldChar w:fldCharType="end"/>
        </w:r>
      </w:hyperlink>
    </w:p>
    <w:p w:rsidR="006213AD" w:rsidRDefault="00BC72CD" w:rsidP="006213AD">
      <w:pPr>
        <w:pStyle w:val="Tabledesillustrations"/>
        <w:tabs>
          <w:tab w:val="right" w:leader="dot" w:pos="8777"/>
        </w:tabs>
        <w:spacing w:line="360" w:lineRule="auto"/>
        <w:rPr>
          <w:rFonts w:eastAsiaTheme="minorEastAsia"/>
          <w:noProof/>
          <w:lang w:eastAsia="fr-FR"/>
        </w:rPr>
      </w:pPr>
      <w:hyperlink w:anchor="_Toc239086843" w:history="1">
        <w:r w:rsidR="006213AD" w:rsidRPr="006B2E93">
          <w:rPr>
            <w:rStyle w:val="Lienhypertexte"/>
            <w:rFonts w:ascii="Times New Roman" w:hAnsi="Times New Roman" w:cs="Times New Roman"/>
            <w:noProof/>
          </w:rPr>
          <w:t>Figure 3 : Représentation de la matrice FFOM</w:t>
        </w:r>
        <w:r w:rsidR="006213AD">
          <w:rPr>
            <w:noProof/>
            <w:webHidden/>
          </w:rPr>
          <w:tab/>
        </w:r>
        <w:r w:rsidR="006213AD">
          <w:rPr>
            <w:noProof/>
            <w:webHidden/>
          </w:rPr>
          <w:fldChar w:fldCharType="begin"/>
        </w:r>
        <w:r w:rsidR="006213AD">
          <w:rPr>
            <w:noProof/>
            <w:webHidden/>
          </w:rPr>
          <w:instrText xml:space="preserve"> PAGEREF _Toc239086843 \h </w:instrText>
        </w:r>
        <w:r w:rsidR="006213AD">
          <w:rPr>
            <w:noProof/>
            <w:webHidden/>
          </w:rPr>
        </w:r>
        <w:r w:rsidR="006213AD">
          <w:rPr>
            <w:noProof/>
            <w:webHidden/>
          </w:rPr>
          <w:fldChar w:fldCharType="separate"/>
        </w:r>
        <w:r w:rsidR="00230ABE">
          <w:rPr>
            <w:noProof/>
            <w:webHidden/>
          </w:rPr>
          <w:t>36</w:t>
        </w:r>
        <w:r w:rsidR="006213AD">
          <w:rPr>
            <w:noProof/>
            <w:webHidden/>
          </w:rPr>
          <w:fldChar w:fldCharType="end"/>
        </w:r>
      </w:hyperlink>
    </w:p>
    <w:p w:rsidR="006213AD" w:rsidRDefault="00BC72CD" w:rsidP="006213AD">
      <w:pPr>
        <w:pStyle w:val="Tabledesillustrations"/>
        <w:tabs>
          <w:tab w:val="right" w:leader="dot" w:pos="8777"/>
        </w:tabs>
        <w:spacing w:line="360" w:lineRule="auto"/>
        <w:rPr>
          <w:rFonts w:eastAsiaTheme="minorEastAsia"/>
          <w:noProof/>
          <w:lang w:eastAsia="fr-FR"/>
        </w:rPr>
      </w:pPr>
      <w:hyperlink w:anchor="_Toc239086844" w:history="1">
        <w:r w:rsidR="006213AD" w:rsidRPr="006B2E93">
          <w:rPr>
            <w:rStyle w:val="Lienhypertexte"/>
            <w:rFonts w:ascii="Times New Roman" w:hAnsi="Times New Roman" w:cs="Times New Roman"/>
            <w:noProof/>
          </w:rPr>
          <w:t>Figure 4 : Diagramme d’Ishikawa selon la méthode 5M</w:t>
        </w:r>
        <w:r w:rsidR="006213AD">
          <w:rPr>
            <w:noProof/>
            <w:webHidden/>
          </w:rPr>
          <w:tab/>
        </w:r>
        <w:r w:rsidR="006213AD">
          <w:rPr>
            <w:noProof/>
            <w:webHidden/>
          </w:rPr>
          <w:fldChar w:fldCharType="begin"/>
        </w:r>
        <w:r w:rsidR="006213AD">
          <w:rPr>
            <w:noProof/>
            <w:webHidden/>
          </w:rPr>
          <w:instrText xml:space="preserve"> PAGEREF _Toc239086844 \h </w:instrText>
        </w:r>
        <w:r w:rsidR="006213AD">
          <w:rPr>
            <w:noProof/>
            <w:webHidden/>
          </w:rPr>
        </w:r>
        <w:r w:rsidR="006213AD">
          <w:rPr>
            <w:noProof/>
            <w:webHidden/>
          </w:rPr>
          <w:fldChar w:fldCharType="separate"/>
        </w:r>
        <w:r w:rsidR="00230ABE">
          <w:rPr>
            <w:noProof/>
            <w:webHidden/>
          </w:rPr>
          <w:t>39</w:t>
        </w:r>
        <w:r w:rsidR="006213AD">
          <w:rPr>
            <w:noProof/>
            <w:webHidden/>
          </w:rPr>
          <w:fldChar w:fldCharType="end"/>
        </w:r>
      </w:hyperlink>
    </w:p>
    <w:p w:rsidR="006213AD" w:rsidRDefault="00BC72CD" w:rsidP="006213AD">
      <w:pPr>
        <w:pStyle w:val="Tabledesillustrations"/>
        <w:tabs>
          <w:tab w:val="right" w:leader="dot" w:pos="8777"/>
        </w:tabs>
        <w:spacing w:line="360" w:lineRule="auto"/>
        <w:rPr>
          <w:rFonts w:eastAsiaTheme="minorEastAsia"/>
          <w:noProof/>
          <w:lang w:eastAsia="fr-FR"/>
        </w:rPr>
      </w:pPr>
      <w:hyperlink w:anchor="_Toc239086845" w:history="1">
        <w:r w:rsidR="006213AD" w:rsidRPr="006B2E93">
          <w:rPr>
            <w:rStyle w:val="Lienhypertexte"/>
            <w:rFonts w:ascii="Times New Roman" w:hAnsi="Times New Roman" w:cs="Times New Roman"/>
            <w:noProof/>
          </w:rPr>
          <w:t>Figure 5 : Calendrier annuel du processus d'approvisionnement de l'ONG PIVOT</w:t>
        </w:r>
        <w:r w:rsidR="006213AD">
          <w:rPr>
            <w:noProof/>
            <w:webHidden/>
          </w:rPr>
          <w:tab/>
        </w:r>
        <w:r w:rsidR="006213AD">
          <w:rPr>
            <w:noProof/>
            <w:webHidden/>
          </w:rPr>
          <w:fldChar w:fldCharType="begin"/>
        </w:r>
        <w:r w:rsidR="006213AD">
          <w:rPr>
            <w:noProof/>
            <w:webHidden/>
          </w:rPr>
          <w:instrText xml:space="preserve"> PAGEREF _Toc239086845 \h </w:instrText>
        </w:r>
        <w:r w:rsidR="006213AD">
          <w:rPr>
            <w:noProof/>
            <w:webHidden/>
          </w:rPr>
        </w:r>
        <w:r w:rsidR="006213AD">
          <w:rPr>
            <w:noProof/>
            <w:webHidden/>
          </w:rPr>
          <w:fldChar w:fldCharType="separate"/>
        </w:r>
        <w:r w:rsidR="00230ABE">
          <w:rPr>
            <w:noProof/>
            <w:webHidden/>
          </w:rPr>
          <w:t>44</w:t>
        </w:r>
        <w:r w:rsidR="006213AD">
          <w:rPr>
            <w:noProof/>
            <w:webHidden/>
          </w:rPr>
          <w:fldChar w:fldCharType="end"/>
        </w:r>
      </w:hyperlink>
    </w:p>
    <w:p w:rsidR="006213AD" w:rsidRDefault="00BC72CD" w:rsidP="006213AD">
      <w:pPr>
        <w:pStyle w:val="Tabledesillustrations"/>
        <w:tabs>
          <w:tab w:val="right" w:leader="dot" w:pos="8777"/>
        </w:tabs>
        <w:spacing w:line="360" w:lineRule="auto"/>
        <w:rPr>
          <w:rFonts w:eastAsiaTheme="minorEastAsia"/>
          <w:noProof/>
          <w:lang w:eastAsia="fr-FR"/>
        </w:rPr>
      </w:pPr>
      <w:hyperlink w:anchor="_Toc239086846" w:history="1">
        <w:r w:rsidR="006213AD" w:rsidRPr="006B2E93">
          <w:rPr>
            <w:rStyle w:val="Lienhypertexte"/>
            <w:rFonts w:ascii="Times New Roman" w:hAnsi="Times New Roman" w:cs="Times New Roman"/>
            <w:noProof/>
          </w:rPr>
          <w:t>Figure 6 : Formulaire de Demande d'Achat de Service (DAS)</w:t>
        </w:r>
        <w:r w:rsidR="006213AD">
          <w:rPr>
            <w:noProof/>
            <w:webHidden/>
          </w:rPr>
          <w:tab/>
        </w:r>
        <w:r w:rsidR="006213AD">
          <w:rPr>
            <w:noProof/>
            <w:webHidden/>
          </w:rPr>
          <w:fldChar w:fldCharType="begin"/>
        </w:r>
        <w:r w:rsidR="006213AD">
          <w:rPr>
            <w:noProof/>
            <w:webHidden/>
          </w:rPr>
          <w:instrText xml:space="preserve"> PAGEREF _Toc239086846 \h </w:instrText>
        </w:r>
        <w:r w:rsidR="006213AD">
          <w:rPr>
            <w:noProof/>
            <w:webHidden/>
          </w:rPr>
        </w:r>
        <w:r w:rsidR="006213AD">
          <w:rPr>
            <w:noProof/>
            <w:webHidden/>
          </w:rPr>
          <w:fldChar w:fldCharType="separate"/>
        </w:r>
        <w:r w:rsidR="00230ABE">
          <w:rPr>
            <w:noProof/>
            <w:webHidden/>
          </w:rPr>
          <w:t>46</w:t>
        </w:r>
        <w:r w:rsidR="006213AD">
          <w:rPr>
            <w:noProof/>
            <w:webHidden/>
          </w:rPr>
          <w:fldChar w:fldCharType="end"/>
        </w:r>
      </w:hyperlink>
    </w:p>
    <w:p w:rsidR="006213AD" w:rsidRDefault="00BC72CD" w:rsidP="006213AD">
      <w:pPr>
        <w:pStyle w:val="Tabledesillustrations"/>
        <w:tabs>
          <w:tab w:val="right" w:leader="dot" w:pos="8777"/>
        </w:tabs>
        <w:spacing w:line="360" w:lineRule="auto"/>
        <w:rPr>
          <w:rFonts w:eastAsiaTheme="minorEastAsia"/>
          <w:noProof/>
          <w:lang w:eastAsia="fr-FR"/>
        </w:rPr>
      </w:pPr>
      <w:hyperlink w:anchor="_Toc239086847" w:history="1">
        <w:r w:rsidR="006213AD" w:rsidRPr="006B2E93">
          <w:rPr>
            <w:rStyle w:val="Lienhypertexte"/>
            <w:rFonts w:ascii="Times New Roman" w:hAnsi="Times New Roman" w:cs="Times New Roman"/>
            <w:noProof/>
          </w:rPr>
          <w:t>Figure 7 : Extrait de la grille de sélection des fournisseurs</w:t>
        </w:r>
        <w:r w:rsidR="006213AD">
          <w:rPr>
            <w:noProof/>
            <w:webHidden/>
          </w:rPr>
          <w:tab/>
        </w:r>
        <w:r w:rsidR="006213AD">
          <w:rPr>
            <w:noProof/>
            <w:webHidden/>
          </w:rPr>
          <w:fldChar w:fldCharType="begin"/>
        </w:r>
        <w:r w:rsidR="006213AD">
          <w:rPr>
            <w:noProof/>
            <w:webHidden/>
          </w:rPr>
          <w:instrText xml:space="preserve"> PAGEREF _Toc239086847 \h </w:instrText>
        </w:r>
        <w:r w:rsidR="006213AD">
          <w:rPr>
            <w:noProof/>
            <w:webHidden/>
          </w:rPr>
        </w:r>
        <w:r w:rsidR="006213AD">
          <w:rPr>
            <w:noProof/>
            <w:webHidden/>
          </w:rPr>
          <w:fldChar w:fldCharType="separate"/>
        </w:r>
        <w:r w:rsidR="00230ABE">
          <w:rPr>
            <w:noProof/>
            <w:webHidden/>
          </w:rPr>
          <w:t>49</w:t>
        </w:r>
        <w:r w:rsidR="006213AD">
          <w:rPr>
            <w:noProof/>
            <w:webHidden/>
          </w:rPr>
          <w:fldChar w:fldCharType="end"/>
        </w:r>
      </w:hyperlink>
    </w:p>
    <w:p w:rsidR="006213AD" w:rsidRDefault="00BC72CD" w:rsidP="006213AD">
      <w:pPr>
        <w:pStyle w:val="Tabledesillustrations"/>
        <w:tabs>
          <w:tab w:val="right" w:leader="dot" w:pos="8777"/>
        </w:tabs>
        <w:spacing w:line="360" w:lineRule="auto"/>
        <w:rPr>
          <w:rFonts w:eastAsiaTheme="minorEastAsia"/>
          <w:noProof/>
          <w:lang w:eastAsia="fr-FR"/>
        </w:rPr>
      </w:pPr>
      <w:hyperlink w:anchor="_Toc239086848" w:history="1">
        <w:r w:rsidR="006213AD" w:rsidRPr="006B2E93">
          <w:rPr>
            <w:rStyle w:val="Lienhypertexte"/>
            <w:rFonts w:ascii="Times New Roman" w:hAnsi="Times New Roman" w:cs="Times New Roman"/>
            <w:noProof/>
          </w:rPr>
          <w:t>Figure 8 : Formulaire de validation financière</w:t>
        </w:r>
        <w:r w:rsidR="006213AD">
          <w:rPr>
            <w:noProof/>
            <w:webHidden/>
          </w:rPr>
          <w:tab/>
        </w:r>
        <w:r w:rsidR="006213AD">
          <w:rPr>
            <w:noProof/>
            <w:webHidden/>
          </w:rPr>
          <w:fldChar w:fldCharType="begin"/>
        </w:r>
        <w:r w:rsidR="006213AD">
          <w:rPr>
            <w:noProof/>
            <w:webHidden/>
          </w:rPr>
          <w:instrText xml:space="preserve"> PAGEREF _Toc239086848 \h </w:instrText>
        </w:r>
        <w:r w:rsidR="006213AD">
          <w:rPr>
            <w:noProof/>
            <w:webHidden/>
          </w:rPr>
        </w:r>
        <w:r w:rsidR="006213AD">
          <w:rPr>
            <w:noProof/>
            <w:webHidden/>
          </w:rPr>
          <w:fldChar w:fldCharType="separate"/>
        </w:r>
        <w:r w:rsidR="00230ABE">
          <w:rPr>
            <w:noProof/>
            <w:webHidden/>
          </w:rPr>
          <w:t>52</w:t>
        </w:r>
        <w:r w:rsidR="006213AD">
          <w:rPr>
            <w:noProof/>
            <w:webHidden/>
          </w:rPr>
          <w:fldChar w:fldCharType="end"/>
        </w:r>
      </w:hyperlink>
    </w:p>
    <w:p w:rsidR="006213AD" w:rsidRDefault="00BC72CD" w:rsidP="006213AD">
      <w:pPr>
        <w:pStyle w:val="Tabledesillustrations"/>
        <w:tabs>
          <w:tab w:val="right" w:leader="dot" w:pos="8777"/>
        </w:tabs>
        <w:spacing w:line="360" w:lineRule="auto"/>
        <w:rPr>
          <w:rFonts w:eastAsiaTheme="minorEastAsia"/>
          <w:noProof/>
          <w:lang w:eastAsia="fr-FR"/>
        </w:rPr>
      </w:pPr>
      <w:hyperlink w:anchor="_Toc239086849" w:history="1">
        <w:r w:rsidR="006213AD" w:rsidRPr="006B2E93">
          <w:rPr>
            <w:rStyle w:val="Lienhypertexte"/>
            <w:rFonts w:ascii="Times New Roman" w:hAnsi="Times New Roman" w:cs="Times New Roman"/>
            <w:noProof/>
          </w:rPr>
          <w:t>Figure 9 : Modèle de Bon de Commande (BC)</w:t>
        </w:r>
        <w:r w:rsidR="006213AD">
          <w:rPr>
            <w:noProof/>
            <w:webHidden/>
          </w:rPr>
          <w:tab/>
        </w:r>
        <w:r w:rsidR="006213AD">
          <w:rPr>
            <w:noProof/>
            <w:webHidden/>
          </w:rPr>
          <w:fldChar w:fldCharType="begin"/>
        </w:r>
        <w:r w:rsidR="006213AD">
          <w:rPr>
            <w:noProof/>
            <w:webHidden/>
          </w:rPr>
          <w:instrText xml:space="preserve"> PAGEREF _Toc239086849 \h </w:instrText>
        </w:r>
        <w:r w:rsidR="006213AD">
          <w:rPr>
            <w:noProof/>
            <w:webHidden/>
          </w:rPr>
        </w:r>
        <w:r w:rsidR="006213AD">
          <w:rPr>
            <w:noProof/>
            <w:webHidden/>
          </w:rPr>
          <w:fldChar w:fldCharType="separate"/>
        </w:r>
        <w:r w:rsidR="00230ABE">
          <w:rPr>
            <w:noProof/>
            <w:webHidden/>
          </w:rPr>
          <w:t>55</w:t>
        </w:r>
        <w:r w:rsidR="006213AD">
          <w:rPr>
            <w:noProof/>
            <w:webHidden/>
          </w:rPr>
          <w:fldChar w:fldCharType="end"/>
        </w:r>
      </w:hyperlink>
    </w:p>
    <w:p w:rsidR="006213AD" w:rsidRDefault="00BC72CD" w:rsidP="006213AD">
      <w:pPr>
        <w:pStyle w:val="Tabledesillustrations"/>
        <w:tabs>
          <w:tab w:val="right" w:leader="dot" w:pos="8777"/>
        </w:tabs>
        <w:spacing w:line="360" w:lineRule="auto"/>
        <w:rPr>
          <w:rFonts w:eastAsiaTheme="minorEastAsia"/>
          <w:noProof/>
          <w:lang w:eastAsia="fr-FR"/>
        </w:rPr>
      </w:pPr>
      <w:hyperlink w:anchor="_Toc239086850" w:history="1">
        <w:r w:rsidR="006213AD" w:rsidRPr="006B2E93">
          <w:rPr>
            <w:rStyle w:val="Lienhypertexte"/>
            <w:rFonts w:ascii="Times New Roman" w:hAnsi="Times New Roman" w:cs="Times New Roman"/>
            <w:noProof/>
          </w:rPr>
          <w:t>Figure 10 : Modèle Bon de Réception</w:t>
        </w:r>
        <w:r w:rsidR="006213AD">
          <w:rPr>
            <w:noProof/>
            <w:webHidden/>
          </w:rPr>
          <w:tab/>
        </w:r>
        <w:r w:rsidR="006213AD">
          <w:rPr>
            <w:noProof/>
            <w:webHidden/>
          </w:rPr>
          <w:fldChar w:fldCharType="begin"/>
        </w:r>
        <w:r w:rsidR="006213AD">
          <w:rPr>
            <w:noProof/>
            <w:webHidden/>
          </w:rPr>
          <w:instrText xml:space="preserve"> PAGEREF _Toc239086850 \h </w:instrText>
        </w:r>
        <w:r w:rsidR="006213AD">
          <w:rPr>
            <w:noProof/>
            <w:webHidden/>
          </w:rPr>
        </w:r>
        <w:r w:rsidR="006213AD">
          <w:rPr>
            <w:noProof/>
            <w:webHidden/>
          </w:rPr>
          <w:fldChar w:fldCharType="separate"/>
        </w:r>
        <w:r w:rsidR="00230ABE">
          <w:rPr>
            <w:noProof/>
            <w:webHidden/>
          </w:rPr>
          <w:t>58</w:t>
        </w:r>
        <w:r w:rsidR="006213AD">
          <w:rPr>
            <w:noProof/>
            <w:webHidden/>
          </w:rPr>
          <w:fldChar w:fldCharType="end"/>
        </w:r>
      </w:hyperlink>
    </w:p>
    <w:p w:rsidR="006213AD" w:rsidRDefault="00BC72CD" w:rsidP="006213AD">
      <w:pPr>
        <w:pStyle w:val="Tabledesillustrations"/>
        <w:tabs>
          <w:tab w:val="right" w:leader="dot" w:pos="8777"/>
        </w:tabs>
        <w:spacing w:line="360" w:lineRule="auto"/>
        <w:rPr>
          <w:rFonts w:eastAsiaTheme="minorEastAsia"/>
          <w:noProof/>
          <w:lang w:eastAsia="fr-FR"/>
        </w:rPr>
      </w:pPr>
      <w:hyperlink w:anchor="_Toc239086851" w:history="1">
        <w:r w:rsidR="006213AD" w:rsidRPr="006B2E93">
          <w:rPr>
            <w:rStyle w:val="Lienhypertexte"/>
            <w:rFonts w:ascii="Times New Roman" w:hAnsi="Times New Roman" w:cs="Times New Roman"/>
            <w:noProof/>
          </w:rPr>
          <w:t>Figure 11 : Modèle de Demande de Paiement</w:t>
        </w:r>
        <w:r w:rsidR="006213AD">
          <w:rPr>
            <w:noProof/>
            <w:webHidden/>
          </w:rPr>
          <w:tab/>
        </w:r>
        <w:r w:rsidR="006213AD">
          <w:rPr>
            <w:noProof/>
            <w:webHidden/>
          </w:rPr>
          <w:fldChar w:fldCharType="begin"/>
        </w:r>
        <w:r w:rsidR="006213AD">
          <w:rPr>
            <w:noProof/>
            <w:webHidden/>
          </w:rPr>
          <w:instrText xml:space="preserve"> PAGEREF _Toc239086851 \h </w:instrText>
        </w:r>
        <w:r w:rsidR="006213AD">
          <w:rPr>
            <w:noProof/>
            <w:webHidden/>
          </w:rPr>
        </w:r>
        <w:r w:rsidR="006213AD">
          <w:rPr>
            <w:noProof/>
            <w:webHidden/>
          </w:rPr>
          <w:fldChar w:fldCharType="separate"/>
        </w:r>
        <w:r w:rsidR="00230ABE">
          <w:rPr>
            <w:noProof/>
            <w:webHidden/>
          </w:rPr>
          <w:t>60</w:t>
        </w:r>
        <w:r w:rsidR="006213AD">
          <w:rPr>
            <w:noProof/>
            <w:webHidden/>
          </w:rPr>
          <w:fldChar w:fldCharType="end"/>
        </w:r>
      </w:hyperlink>
    </w:p>
    <w:p w:rsidR="006213AD" w:rsidRDefault="00BC72CD" w:rsidP="006213AD">
      <w:pPr>
        <w:pStyle w:val="Tabledesillustrations"/>
        <w:tabs>
          <w:tab w:val="right" w:leader="dot" w:pos="8777"/>
        </w:tabs>
        <w:spacing w:line="360" w:lineRule="auto"/>
        <w:rPr>
          <w:rFonts w:eastAsiaTheme="minorEastAsia"/>
          <w:noProof/>
          <w:lang w:eastAsia="fr-FR"/>
        </w:rPr>
      </w:pPr>
      <w:hyperlink w:anchor="_Toc239086852" w:history="1">
        <w:r w:rsidR="006213AD" w:rsidRPr="006B2E93">
          <w:rPr>
            <w:rStyle w:val="Lienhypertexte"/>
            <w:rFonts w:ascii="Times New Roman" w:hAnsi="Times New Roman" w:cs="Times New Roman"/>
            <w:noProof/>
          </w:rPr>
          <w:t>Figure 12 : Répartition des commandes selon leur état d'avancement</w:t>
        </w:r>
        <w:r w:rsidR="006213AD">
          <w:rPr>
            <w:noProof/>
            <w:webHidden/>
          </w:rPr>
          <w:tab/>
        </w:r>
        <w:r w:rsidR="006213AD">
          <w:rPr>
            <w:noProof/>
            <w:webHidden/>
          </w:rPr>
          <w:fldChar w:fldCharType="begin"/>
        </w:r>
        <w:r w:rsidR="006213AD">
          <w:rPr>
            <w:noProof/>
            <w:webHidden/>
          </w:rPr>
          <w:instrText xml:space="preserve"> PAGEREF _Toc239086852 \h </w:instrText>
        </w:r>
        <w:r w:rsidR="006213AD">
          <w:rPr>
            <w:noProof/>
            <w:webHidden/>
          </w:rPr>
        </w:r>
        <w:r w:rsidR="006213AD">
          <w:rPr>
            <w:noProof/>
            <w:webHidden/>
          </w:rPr>
          <w:fldChar w:fldCharType="separate"/>
        </w:r>
        <w:r w:rsidR="00230ABE">
          <w:rPr>
            <w:noProof/>
            <w:webHidden/>
          </w:rPr>
          <w:t>64</w:t>
        </w:r>
        <w:r w:rsidR="006213AD">
          <w:rPr>
            <w:noProof/>
            <w:webHidden/>
          </w:rPr>
          <w:fldChar w:fldCharType="end"/>
        </w:r>
      </w:hyperlink>
    </w:p>
    <w:p w:rsidR="006213AD" w:rsidRDefault="00BC72CD" w:rsidP="006213AD">
      <w:pPr>
        <w:pStyle w:val="Tabledesillustrations"/>
        <w:tabs>
          <w:tab w:val="right" w:leader="dot" w:pos="8777"/>
        </w:tabs>
        <w:spacing w:line="360" w:lineRule="auto"/>
        <w:rPr>
          <w:rFonts w:eastAsiaTheme="minorEastAsia"/>
          <w:noProof/>
          <w:lang w:eastAsia="fr-FR"/>
        </w:rPr>
      </w:pPr>
      <w:hyperlink w:anchor="_Toc239086853" w:history="1">
        <w:r w:rsidR="006213AD" w:rsidRPr="006B2E93">
          <w:rPr>
            <w:rStyle w:val="Lienhypertexte"/>
            <w:rFonts w:ascii="Times New Roman" w:hAnsi="Times New Roman" w:cs="Times New Roman"/>
            <w:noProof/>
          </w:rPr>
          <w:t>Figure 13 : Répartition des montants des commandes par programme</w:t>
        </w:r>
        <w:r w:rsidR="006213AD">
          <w:rPr>
            <w:noProof/>
            <w:webHidden/>
          </w:rPr>
          <w:tab/>
        </w:r>
        <w:r w:rsidR="006213AD">
          <w:rPr>
            <w:noProof/>
            <w:webHidden/>
          </w:rPr>
          <w:fldChar w:fldCharType="begin"/>
        </w:r>
        <w:r w:rsidR="006213AD">
          <w:rPr>
            <w:noProof/>
            <w:webHidden/>
          </w:rPr>
          <w:instrText xml:space="preserve"> PAGEREF _Toc239086853 \h </w:instrText>
        </w:r>
        <w:r w:rsidR="006213AD">
          <w:rPr>
            <w:noProof/>
            <w:webHidden/>
          </w:rPr>
        </w:r>
        <w:r w:rsidR="006213AD">
          <w:rPr>
            <w:noProof/>
            <w:webHidden/>
          </w:rPr>
          <w:fldChar w:fldCharType="separate"/>
        </w:r>
        <w:r w:rsidR="00230ABE">
          <w:rPr>
            <w:noProof/>
            <w:webHidden/>
          </w:rPr>
          <w:t>66</w:t>
        </w:r>
        <w:r w:rsidR="006213AD">
          <w:rPr>
            <w:noProof/>
            <w:webHidden/>
          </w:rPr>
          <w:fldChar w:fldCharType="end"/>
        </w:r>
      </w:hyperlink>
    </w:p>
    <w:p w:rsidR="006213AD" w:rsidRDefault="00BC72CD" w:rsidP="006213AD">
      <w:pPr>
        <w:pStyle w:val="Tabledesillustrations"/>
        <w:tabs>
          <w:tab w:val="right" w:leader="dot" w:pos="8777"/>
        </w:tabs>
        <w:spacing w:line="360" w:lineRule="auto"/>
        <w:rPr>
          <w:rFonts w:eastAsiaTheme="minorEastAsia"/>
          <w:noProof/>
          <w:lang w:eastAsia="fr-FR"/>
        </w:rPr>
      </w:pPr>
      <w:hyperlink w:anchor="_Toc239086854" w:history="1">
        <w:r w:rsidR="006213AD" w:rsidRPr="006B2E93">
          <w:rPr>
            <w:rStyle w:val="Lienhypertexte"/>
            <w:rFonts w:ascii="Times New Roman" w:hAnsi="Times New Roman" w:cs="Times New Roman"/>
            <w:noProof/>
          </w:rPr>
          <w:t>Figure 14 : Répartition des commandes selon leur statut</w:t>
        </w:r>
        <w:r w:rsidR="006213AD">
          <w:rPr>
            <w:noProof/>
            <w:webHidden/>
          </w:rPr>
          <w:tab/>
        </w:r>
        <w:r w:rsidR="006213AD">
          <w:rPr>
            <w:noProof/>
            <w:webHidden/>
          </w:rPr>
          <w:fldChar w:fldCharType="begin"/>
        </w:r>
        <w:r w:rsidR="006213AD">
          <w:rPr>
            <w:noProof/>
            <w:webHidden/>
          </w:rPr>
          <w:instrText xml:space="preserve"> PAGEREF _Toc239086854 \h </w:instrText>
        </w:r>
        <w:r w:rsidR="006213AD">
          <w:rPr>
            <w:noProof/>
            <w:webHidden/>
          </w:rPr>
        </w:r>
        <w:r w:rsidR="006213AD">
          <w:rPr>
            <w:noProof/>
            <w:webHidden/>
          </w:rPr>
          <w:fldChar w:fldCharType="separate"/>
        </w:r>
        <w:r w:rsidR="00230ABE">
          <w:rPr>
            <w:noProof/>
            <w:webHidden/>
          </w:rPr>
          <w:t>69</w:t>
        </w:r>
        <w:r w:rsidR="006213AD">
          <w:rPr>
            <w:noProof/>
            <w:webHidden/>
          </w:rPr>
          <w:fldChar w:fldCharType="end"/>
        </w:r>
      </w:hyperlink>
    </w:p>
    <w:p w:rsidR="006213AD" w:rsidRDefault="00BC72CD" w:rsidP="006213AD">
      <w:pPr>
        <w:pStyle w:val="Tabledesillustrations"/>
        <w:tabs>
          <w:tab w:val="right" w:leader="dot" w:pos="8777"/>
        </w:tabs>
        <w:spacing w:line="360" w:lineRule="auto"/>
        <w:rPr>
          <w:rFonts w:eastAsiaTheme="minorEastAsia"/>
          <w:noProof/>
          <w:lang w:eastAsia="fr-FR"/>
        </w:rPr>
      </w:pPr>
      <w:hyperlink w:anchor="_Toc239086855" w:history="1">
        <w:r w:rsidR="006213AD" w:rsidRPr="006B2E93">
          <w:rPr>
            <w:rStyle w:val="Lienhypertexte"/>
            <w:rFonts w:ascii="Times New Roman" w:hAnsi="Times New Roman" w:cs="Times New Roman"/>
            <w:noProof/>
          </w:rPr>
          <w:t>Figure 15 : Répartition de la valeur financière des commandes selon leur statut</w:t>
        </w:r>
        <w:r w:rsidR="006213AD">
          <w:rPr>
            <w:noProof/>
            <w:webHidden/>
          </w:rPr>
          <w:tab/>
        </w:r>
        <w:r w:rsidR="006213AD">
          <w:rPr>
            <w:noProof/>
            <w:webHidden/>
          </w:rPr>
          <w:fldChar w:fldCharType="begin"/>
        </w:r>
        <w:r w:rsidR="006213AD">
          <w:rPr>
            <w:noProof/>
            <w:webHidden/>
          </w:rPr>
          <w:instrText xml:space="preserve"> PAGEREF _Toc239086855 \h </w:instrText>
        </w:r>
        <w:r w:rsidR="006213AD">
          <w:rPr>
            <w:noProof/>
            <w:webHidden/>
          </w:rPr>
        </w:r>
        <w:r w:rsidR="006213AD">
          <w:rPr>
            <w:noProof/>
            <w:webHidden/>
          </w:rPr>
          <w:fldChar w:fldCharType="separate"/>
        </w:r>
        <w:r w:rsidR="00230ABE">
          <w:rPr>
            <w:noProof/>
            <w:webHidden/>
          </w:rPr>
          <w:t>71</w:t>
        </w:r>
        <w:r w:rsidR="006213AD">
          <w:rPr>
            <w:noProof/>
            <w:webHidden/>
          </w:rPr>
          <w:fldChar w:fldCharType="end"/>
        </w:r>
      </w:hyperlink>
    </w:p>
    <w:p w:rsidR="006213AD" w:rsidRDefault="00BC72CD" w:rsidP="006213AD">
      <w:pPr>
        <w:pStyle w:val="Tabledesillustrations"/>
        <w:tabs>
          <w:tab w:val="right" w:leader="dot" w:pos="8777"/>
        </w:tabs>
        <w:spacing w:line="360" w:lineRule="auto"/>
        <w:rPr>
          <w:rFonts w:eastAsiaTheme="minorEastAsia"/>
          <w:noProof/>
          <w:lang w:eastAsia="fr-FR"/>
        </w:rPr>
      </w:pPr>
      <w:hyperlink w:anchor="_Toc239086856" w:history="1">
        <w:r w:rsidR="006213AD" w:rsidRPr="006B2E93">
          <w:rPr>
            <w:rStyle w:val="Lienhypertexte"/>
            <w:rFonts w:ascii="Times New Roman" w:hAnsi="Times New Roman" w:cs="Times New Roman"/>
            <w:noProof/>
          </w:rPr>
          <w:t>Figure 16 : Modèle de Bon de Réception utilisé par l'ONG PIVOT</w:t>
        </w:r>
        <w:r w:rsidR="006213AD">
          <w:rPr>
            <w:noProof/>
            <w:webHidden/>
          </w:rPr>
          <w:tab/>
        </w:r>
        <w:r w:rsidR="006213AD">
          <w:rPr>
            <w:noProof/>
            <w:webHidden/>
          </w:rPr>
          <w:fldChar w:fldCharType="begin"/>
        </w:r>
        <w:r w:rsidR="006213AD">
          <w:rPr>
            <w:noProof/>
            <w:webHidden/>
          </w:rPr>
          <w:instrText xml:space="preserve"> PAGEREF _Toc239086856 \h </w:instrText>
        </w:r>
        <w:r w:rsidR="006213AD">
          <w:rPr>
            <w:noProof/>
            <w:webHidden/>
          </w:rPr>
        </w:r>
        <w:r w:rsidR="006213AD">
          <w:rPr>
            <w:noProof/>
            <w:webHidden/>
          </w:rPr>
          <w:fldChar w:fldCharType="separate"/>
        </w:r>
        <w:r w:rsidR="00230ABE">
          <w:rPr>
            <w:noProof/>
            <w:webHidden/>
          </w:rPr>
          <w:t>79</w:t>
        </w:r>
        <w:r w:rsidR="006213AD">
          <w:rPr>
            <w:noProof/>
            <w:webHidden/>
          </w:rPr>
          <w:fldChar w:fldCharType="end"/>
        </w:r>
      </w:hyperlink>
    </w:p>
    <w:p w:rsidR="006213AD" w:rsidRDefault="00BC72CD" w:rsidP="006213AD">
      <w:pPr>
        <w:pStyle w:val="Tabledesillustrations"/>
        <w:tabs>
          <w:tab w:val="right" w:leader="dot" w:pos="8777"/>
        </w:tabs>
        <w:spacing w:line="360" w:lineRule="auto"/>
        <w:rPr>
          <w:rFonts w:eastAsiaTheme="minorEastAsia"/>
          <w:noProof/>
          <w:lang w:eastAsia="fr-FR"/>
        </w:rPr>
      </w:pPr>
      <w:hyperlink w:anchor="_Toc239086857" w:history="1">
        <w:r w:rsidR="006213AD" w:rsidRPr="006B2E93">
          <w:rPr>
            <w:rStyle w:val="Lienhypertexte"/>
            <w:rFonts w:ascii="Times New Roman" w:hAnsi="Times New Roman" w:cs="Times New Roman"/>
            <w:noProof/>
          </w:rPr>
          <w:t>Figure 17 : Bon de Commande Interne (BCI) utilisé pour la sortie des marchandises</w:t>
        </w:r>
        <w:r w:rsidR="006213AD">
          <w:rPr>
            <w:noProof/>
            <w:webHidden/>
          </w:rPr>
          <w:tab/>
        </w:r>
        <w:r w:rsidR="006213AD">
          <w:rPr>
            <w:noProof/>
            <w:webHidden/>
          </w:rPr>
          <w:fldChar w:fldCharType="begin"/>
        </w:r>
        <w:r w:rsidR="006213AD">
          <w:rPr>
            <w:noProof/>
            <w:webHidden/>
          </w:rPr>
          <w:instrText xml:space="preserve"> PAGEREF _Toc239086857 \h </w:instrText>
        </w:r>
        <w:r w:rsidR="006213AD">
          <w:rPr>
            <w:noProof/>
            <w:webHidden/>
          </w:rPr>
        </w:r>
        <w:r w:rsidR="006213AD">
          <w:rPr>
            <w:noProof/>
            <w:webHidden/>
          </w:rPr>
          <w:fldChar w:fldCharType="separate"/>
        </w:r>
        <w:r w:rsidR="00230ABE">
          <w:rPr>
            <w:noProof/>
            <w:webHidden/>
          </w:rPr>
          <w:t>83</w:t>
        </w:r>
        <w:r w:rsidR="006213AD">
          <w:rPr>
            <w:noProof/>
            <w:webHidden/>
          </w:rPr>
          <w:fldChar w:fldCharType="end"/>
        </w:r>
      </w:hyperlink>
    </w:p>
    <w:p w:rsidR="006213AD" w:rsidRDefault="00BC72CD" w:rsidP="006213AD">
      <w:pPr>
        <w:pStyle w:val="Tabledesillustrations"/>
        <w:tabs>
          <w:tab w:val="right" w:leader="dot" w:pos="8777"/>
        </w:tabs>
        <w:spacing w:line="360" w:lineRule="auto"/>
        <w:rPr>
          <w:rFonts w:eastAsiaTheme="minorEastAsia"/>
          <w:noProof/>
          <w:lang w:eastAsia="fr-FR"/>
        </w:rPr>
      </w:pPr>
      <w:hyperlink w:anchor="_Toc239086858" w:history="1">
        <w:r w:rsidR="006213AD" w:rsidRPr="006B2E93">
          <w:rPr>
            <w:rStyle w:val="Lienhypertexte"/>
            <w:rFonts w:ascii="Times New Roman" w:hAnsi="Times New Roman" w:cs="Times New Roman"/>
            <w:noProof/>
          </w:rPr>
          <w:t>Figure 18 : Fiche de retour des matériels</w:t>
        </w:r>
        <w:r w:rsidR="006213AD">
          <w:rPr>
            <w:noProof/>
            <w:webHidden/>
          </w:rPr>
          <w:tab/>
        </w:r>
        <w:r w:rsidR="006213AD">
          <w:rPr>
            <w:noProof/>
            <w:webHidden/>
          </w:rPr>
          <w:fldChar w:fldCharType="begin"/>
        </w:r>
        <w:r w:rsidR="006213AD">
          <w:rPr>
            <w:noProof/>
            <w:webHidden/>
          </w:rPr>
          <w:instrText xml:space="preserve"> PAGEREF _Toc239086858 \h </w:instrText>
        </w:r>
        <w:r w:rsidR="006213AD">
          <w:rPr>
            <w:noProof/>
            <w:webHidden/>
          </w:rPr>
        </w:r>
        <w:r w:rsidR="006213AD">
          <w:rPr>
            <w:noProof/>
            <w:webHidden/>
          </w:rPr>
          <w:fldChar w:fldCharType="separate"/>
        </w:r>
        <w:r w:rsidR="00230ABE">
          <w:rPr>
            <w:noProof/>
            <w:webHidden/>
          </w:rPr>
          <w:t>86</w:t>
        </w:r>
        <w:r w:rsidR="006213AD">
          <w:rPr>
            <w:noProof/>
            <w:webHidden/>
          </w:rPr>
          <w:fldChar w:fldCharType="end"/>
        </w:r>
      </w:hyperlink>
    </w:p>
    <w:p w:rsidR="006213AD" w:rsidRDefault="00BC72CD" w:rsidP="006213AD">
      <w:pPr>
        <w:pStyle w:val="Tabledesillustrations"/>
        <w:tabs>
          <w:tab w:val="right" w:leader="dot" w:pos="8777"/>
        </w:tabs>
        <w:spacing w:line="360" w:lineRule="auto"/>
        <w:rPr>
          <w:rFonts w:eastAsiaTheme="minorEastAsia"/>
          <w:noProof/>
          <w:lang w:eastAsia="fr-FR"/>
        </w:rPr>
      </w:pPr>
      <w:hyperlink w:anchor="_Toc239086859" w:history="1">
        <w:r w:rsidR="006213AD" w:rsidRPr="006B2E93">
          <w:rPr>
            <w:rStyle w:val="Lienhypertexte"/>
            <w:rFonts w:ascii="Times New Roman" w:hAnsi="Times New Roman" w:cs="Times New Roman"/>
            <w:noProof/>
          </w:rPr>
          <w:t>Figure 19 : Schéma de circulation de l'information logistique</w:t>
        </w:r>
        <w:r w:rsidR="006213AD">
          <w:rPr>
            <w:noProof/>
            <w:webHidden/>
          </w:rPr>
          <w:tab/>
        </w:r>
        <w:r w:rsidR="006213AD">
          <w:rPr>
            <w:noProof/>
            <w:webHidden/>
          </w:rPr>
          <w:fldChar w:fldCharType="begin"/>
        </w:r>
        <w:r w:rsidR="006213AD">
          <w:rPr>
            <w:noProof/>
            <w:webHidden/>
          </w:rPr>
          <w:instrText xml:space="preserve"> PAGEREF _Toc239086859 \h </w:instrText>
        </w:r>
        <w:r w:rsidR="006213AD">
          <w:rPr>
            <w:noProof/>
            <w:webHidden/>
          </w:rPr>
        </w:r>
        <w:r w:rsidR="006213AD">
          <w:rPr>
            <w:noProof/>
            <w:webHidden/>
          </w:rPr>
          <w:fldChar w:fldCharType="separate"/>
        </w:r>
        <w:r w:rsidR="00230ABE">
          <w:rPr>
            <w:noProof/>
            <w:webHidden/>
          </w:rPr>
          <w:t>90</w:t>
        </w:r>
        <w:r w:rsidR="006213AD">
          <w:rPr>
            <w:noProof/>
            <w:webHidden/>
          </w:rPr>
          <w:fldChar w:fldCharType="end"/>
        </w:r>
      </w:hyperlink>
    </w:p>
    <w:p w:rsidR="006213AD" w:rsidRDefault="00BC72CD" w:rsidP="006213AD">
      <w:pPr>
        <w:pStyle w:val="Tabledesillustrations"/>
        <w:tabs>
          <w:tab w:val="right" w:leader="dot" w:pos="8777"/>
        </w:tabs>
        <w:spacing w:line="360" w:lineRule="auto"/>
        <w:rPr>
          <w:rFonts w:eastAsiaTheme="minorEastAsia"/>
          <w:noProof/>
          <w:lang w:eastAsia="fr-FR"/>
        </w:rPr>
      </w:pPr>
      <w:hyperlink w:anchor="_Toc239086860" w:history="1">
        <w:r w:rsidR="006213AD" w:rsidRPr="006B2E93">
          <w:rPr>
            <w:rStyle w:val="Lienhypertexte"/>
            <w:rFonts w:ascii="Times New Roman" w:hAnsi="Times New Roman" w:cs="Times New Roman"/>
            <w:noProof/>
          </w:rPr>
          <w:t>Figure 20 : Diagramme d'Ishikawa pour l'analyse des forces de PIVOT</w:t>
        </w:r>
        <w:r w:rsidR="006213AD">
          <w:rPr>
            <w:noProof/>
            <w:webHidden/>
          </w:rPr>
          <w:tab/>
        </w:r>
        <w:r w:rsidR="006213AD">
          <w:rPr>
            <w:noProof/>
            <w:webHidden/>
          </w:rPr>
          <w:fldChar w:fldCharType="begin"/>
        </w:r>
        <w:r w:rsidR="006213AD">
          <w:rPr>
            <w:noProof/>
            <w:webHidden/>
          </w:rPr>
          <w:instrText xml:space="preserve"> PAGEREF _Toc239086860 \h </w:instrText>
        </w:r>
        <w:r w:rsidR="006213AD">
          <w:rPr>
            <w:noProof/>
            <w:webHidden/>
          </w:rPr>
        </w:r>
        <w:r w:rsidR="006213AD">
          <w:rPr>
            <w:noProof/>
            <w:webHidden/>
          </w:rPr>
          <w:fldChar w:fldCharType="separate"/>
        </w:r>
        <w:r w:rsidR="00230ABE">
          <w:rPr>
            <w:noProof/>
            <w:webHidden/>
          </w:rPr>
          <w:t>103</w:t>
        </w:r>
        <w:r w:rsidR="006213AD">
          <w:rPr>
            <w:noProof/>
            <w:webHidden/>
          </w:rPr>
          <w:fldChar w:fldCharType="end"/>
        </w:r>
      </w:hyperlink>
    </w:p>
    <w:p w:rsidR="006213AD" w:rsidRDefault="00BC72CD" w:rsidP="006213AD">
      <w:pPr>
        <w:pStyle w:val="Tabledesillustrations"/>
        <w:tabs>
          <w:tab w:val="right" w:leader="dot" w:pos="8777"/>
        </w:tabs>
        <w:spacing w:line="360" w:lineRule="auto"/>
        <w:rPr>
          <w:rFonts w:eastAsiaTheme="minorEastAsia"/>
          <w:noProof/>
          <w:lang w:eastAsia="fr-FR"/>
        </w:rPr>
      </w:pPr>
      <w:hyperlink w:anchor="_Toc239086861" w:history="1">
        <w:r w:rsidR="006213AD" w:rsidRPr="006B2E93">
          <w:rPr>
            <w:rStyle w:val="Lienhypertexte"/>
            <w:rFonts w:ascii="Times New Roman" w:hAnsi="Times New Roman" w:cs="Times New Roman"/>
            <w:noProof/>
          </w:rPr>
          <w:t>Figure 21 : Diagramme d'Ishikawa pour l'analyse des faiblesses de PIVOT</w:t>
        </w:r>
        <w:r w:rsidR="006213AD">
          <w:rPr>
            <w:noProof/>
            <w:webHidden/>
          </w:rPr>
          <w:tab/>
        </w:r>
        <w:r w:rsidR="006213AD">
          <w:rPr>
            <w:noProof/>
            <w:webHidden/>
          </w:rPr>
          <w:fldChar w:fldCharType="begin"/>
        </w:r>
        <w:r w:rsidR="006213AD">
          <w:rPr>
            <w:noProof/>
            <w:webHidden/>
          </w:rPr>
          <w:instrText xml:space="preserve"> PAGEREF _Toc239086861 \h </w:instrText>
        </w:r>
        <w:r w:rsidR="006213AD">
          <w:rPr>
            <w:noProof/>
            <w:webHidden/>
          </w:rPr>
        </w:r>
        <w:r w:rsidR="006213AD">
          <w:rPr>
            <w:noProof/>
            <w:webHidden/>
          </w:rPr>
          <w:fldChar w:fldCharType="separate"/>
        </w:r>
        <w:r w:rsidR="00230ABE">
          <w:rPr>
            <w:noProof/>
            <w:webHidden/>
          </w:rPr>
          <w:t>105</w:t>
        </w:r>
        <w:r w:rsidR="006213AD">
          <w:rPr>
            <w:noProof/>
            <w:webHidden/>
          </w:rPr>
          <w:fldChar w:fldCharType="end"/>
        </w:r>
      </w:hyperlink>
    </w:p>
    <w:p w:rsidR="006213AD" w:rsidRDefault="00BC72CD" w:rsidP="006213AD">
      <w:pPr>
        <w:pStyle w:val="Tabledesillustrations"/>
        <w:tabs>
          <w:tab w:val="right" w:leader="dot" w:pos="8777"/>
        </w:tabs>
        <w:spacing w:line="360" w:lineRule="auto"/>
        <w:rPr>
          <w:rFonts w:eastAsiaTheme="minorEastAsia"/>
          <w:noProof/>
          <w:lang w:eastAsia="fr-FR"/>
        </w:rPr>
      </w:pPr>
      <w:hyperlink w:anchor="_Toc239086862" w:history="1">
        <w:r w:rsidR="006213AD" w:rsidRPr="006213AD">
          <w:rPr>
            <w:rStyle w:val="Lienhypertexte"/>
            <w:rFonts w:ascii="Times New Roman" w:eastAsia="Times New Roman" w:hAnsi="Times New Roman" w:cs="Times New Roman"/>
            <w:bCs/>
            <w:noProof/>
            <w:lang w:eastAsia="fr-FR"/>
          </w:rPr>
          <w:t>Figure 22 : Matrice FFOM de PIVOT</w:t>
        </w:r>
        <w:r w:rsidR="006213AD">
          <w:rPr>
            <w:noProof/>
            <w:webHidden/>
          </w:rPr>
          <w:tab/>
        </w:r>
        <w:r w:rsidR="006213AD">
          <w:rPr>
            <w:noProof/>
            <w:webHidden/>
          </w:rPr>
          <w:fldChar w:fldCharType="begin"/>
        </w:r>
        <w:r w:rsidR="006213AD">
          <w:rPr>
            <w:noProof/>
            <w:webHidden/>
          </w:rPr>
          <w:instrText xml:space="preserve"> PAGEREF _Toc239086862 \h </w:instrText>
        </w:r>
        <w:r w:rsidR="006213AD">
          <w:rPr>
            <w:noProof/>
            <w:webHidden/>
          </w:rPr>
        </w:r>
        <w:r w:rsidR="006213AD">
          <w:rPr>
            <w:noProof/>
            <w:webHidden/>
          </w:rPr>
          <w:fldChar w:fldCharType="separate"/>
        </w:r>
        <w:r w:rsidR="00230ABE">
          <w:rPr>
            <w:noProof/>
            <w:webHidden/>
          </w:rPr>
          <w:t>108</w:t>
        </w:r>
        <w:r w:rsidR="006213AD">
          <w:rPr>
            <w:noProof/>
            <w:webHidden/>
          </w:rPr>
          <w:fldChar w:fldCharType="end"/>
        </w:r>
      </w:hyperlink>
    </w:p>
    <w:p w:rsidR="00FD09CF" w:rsidRPr="00457A1B" w:rsidRDefault="00B42370" w:rsidP="006213AD">
      <w:pPr>
        <w:spacing w:after="0" w:line="360" w:lineRule="auto"/>
        <w:rPr>
          <w:rFonts w:ascii="Times New Roman" w:hAnsi="Times New Roman" w:cs="Times New Roman"/>
          <w:sz w:val="24"/>
          <w:szCs w:val="24"/>
        </w:rPr>
      </w:pPr>
      <w:r w:rsidRPr="00457A1B">
        <w:rPr>
          <w:rFonts w:ascii="Times New Roman" w:hAnsi="Times New Roman" w:cs="Times New Roman"/>
          <w:sz w:val="24"/>
          <w:szCs w:val="24"/>
        </w:rPr>
        <w:fldChar w:fldCharType="end"/>
      </w:r>
      <w:r w:rsidR="00FD09CF" w:rsidRPr="00457A1B">
        <w:rPr>
          <w:rFonts w:ascii="Times New Roman" w:hAnsi="Times New Roman" w:cs="Times New Roman"/>
          <w:sz w:val="24"/>
          <w:szCs w:val="24"/>
        </w:rPr>
        <w:t xml:space="preserve"> </w:t>
      </w:r>
    </w:p>
    <w:p w:rsidR="002B2B19" w:rsidRPr="00CD2CA4" w:rsidRDefault="00DD34A6" w:rsidP="00C8465C">
      <w:pPr>
        <w:spacing w:after="0" w:line="360" w:lineRule="auto"/>
        <w:rPr>
          <w:rFonts w:ascii="Times New Roman" w:hAnsi="Times New Roman" w:cs="Times New Roman"/>
          <w:sz w:val="24"/>
          <w:szCs w:val="24"/>
        </w:rPr>
      </w:pPr>
      <w:r w:rsidRPr="00CD2CA4">
        <w:rPr>
          <w:rFonts w:ascii="Times New Roman" w:hAnsi="Times New Roman" w:cs="Times New Roman"/>
          <w:sz w:val="24"/>
          <w:szCs w:val="24"/>
        </w:rPr>
        <w:br w:type="page"/>
      </w:r>
    </w:p>
    <w:p w:rsidR="002B2B19" w:rsidRPr="00802FA6" w:rsidRDefault="002B2B19" w:rsidP="00802FA6">
      <w:pPr>
        <w:pStyle w:val="Titre1"/>
        <w:jc w:val="center"/>
        <w:rPr>
          <w:sz w:val="32"/>
        </w:rPr>
      </w:pPr>
      <w:bookmarkStart w:id="59" w:name="_Toc233037879"/>
      <w:bookmarkStart w:id="60" w:name="_Toc236408019"/>
      <w:bookmarkStart w:id="61" w:name="_Toc238299216"/>
      <w:bookmarkStart w:id="62" w:name="_Toc239079082"/>
      <w:r w:rsidRPr="00802FA6">
        <w:rPr>
          <w:sz w:val="32"/>
        </w:rPr>
        <w:lastRenderedPageBreak/>
        <w:t>LISTE DES TABLEAUX</w:t>
      </w:r>
      <w:bookmarkEnd w:id="59"/>
      <w:bookmarkEnd w:id="60"/>
      <w:bookmarkEnd w:id="61"/>
      <w:bookmarkEnd w:id="62"/>
    </w:p>
    <w:p w:rsidR="006213AD" w:rsidRDefault="00A51890" w:rsidP="006213AD">
      <w:pPr>
        <w:pStyle w:val="Tabledesillustrations"/>
        <w:tabs>
          <w:tab w:val="right" w:leader="dot" w:pos="8777"/>
        </w:tabs>
        <w:spacing w:line="360" w:lineRule="auto"/>
        <w:rPr>
          <w:rFonts w:eastAsiaTheme="minorEastAsia"/>
          <w:noProof/>
          <w:lang w:eastAsia="fr-FR"/>
        </w:rPr>
      </w:pPr>
      <w:r w:rsidRPr="00C8465C">
        <w:rPr>
          <w:rFonts w:ascii="Times New Roman" w:hAnsi="Times New Roman" w:cs="Times New Roman"/>
          <w:sz w:val="24"/>
          <w:szCs w:val="24"/>
        </w:rPr>
        <w:fldChar w:fldCharType="begin"/>
      </w:r>
      <w:r w:rsidRPr="00C8465C">
        <w:rPr>
          <w:rFonts w:ascii="Times New Roman" w:hAnsi="Times New Roman" w:cs="Times New Roman"/>
          <w:sz w:val="24"/>
          <w:szCs w:val="24"/>
        </w:rPr>
        <w:instrText xml:space="preserve"> TOC \h \z \c "Tableau" </w:instrText>
      </w:r>
      <w:r w:rsidRPr="00C8465C">
        <w:rPr>
          <w:rFonts w:ascii="Times New Roman" w:hAnsi="Times New Roman" w:cs="Times New Roman"/>
          <w:sz w:val="24"/>
          <w:szCs w:val="24"/>
        </w:rPr>
        <w:fldChar w:fldCharType="separate"/>
      </w:r>
      <w:hyperlink w:anchor="_Toc239086870" w:history="1">
        <w:r w:rsidR="006213AD" w:rsidRPr="00024D59">
          <w:rPr>
            <w:rStyle w:val="Lienhypertexte"/>
            <w:rFonts w:ascii="Times New Roman" w:hAnsi="Times New Roman" w:cs="Times New Roman"/>
            <w:noProof/>
          </w:rPr>
          <w:t>Tableau 1 : Catégorie de pouvoir de validation de DAS</w:t>
        </w:r>
        <w:r w:rsidR="006213AD">
          <w:rPr>
            <w:noProof/>
            <w:webHidden/>
          </w:rPr>
          <w:tab/>
        </w:r>
        <w:r w:rsidR="006213AD">
          <w:rPr>
            <w:noProof/>
            <w:webHidden/>
          </w:rPr>
          <w:fldChar w:fldCharType="begin"/>
        </w:r>
        <w:r w:rsidR="006213AD">
          <w:rPr>
            <w:noProof/>
            <w:webHidden/>
          </w:rPr>
          <w:instrText xml:space="preserve"> PAGEREF _Toc239086870 \h </w:instrText>
        </w:r>
        <w:r w:rsidR="006213AD">
          <w:rPr>
            <w:noProof/>
            <w:webHidden/>
          </w:rPr>
        </w:r>
        <w:r w:rsidR="006213AD">
          <w:rPr>
            <w:noProof/>
            <w:webHidden/>
          </w:rPr>
          <w:fldChar w:fldCharType="separate"/>
        </w:r>
        <w:r w:rsidR="00230ABE">
          <w:rPr>
            <w:noProof/>
            <w:webHidden/>
          </w:rPr>
          <w:t>47</w:t>
        </w:r>
        <w:r w:rsidR="006213AD">
          <w:rPr>
            <w:noProof/>
            <w:webHidden/>
          </w:rPr>
          <w:fldChar w:fldCharType="end"/>
        </w:r>
      </w:hyperlink>
    </w:p>
    <w:p w:rsidR="006213AD" w:rsidRDefault="00BC72CD" w:rsidP="006213AD">
      <w:pPr>
        <w:pStyle w:val="Tabledesillustrations"/>
        <w:tabs>
          <w:tab w:val="right" w:leader="dot" w:pos="8777"/>
        </w:tabs>
        <w:spacing w:line="360" w:lineRule="auto"/>
        <w:rPr>
          <w:rFonts w:eastAsiaTheme="minorEastAsia"/>
          <w:noProof/>
          <w:lang w:eastAsia="fr-FR"/>
        </w:rPr>
      </w:pPr>
      <w:hyperlink w:anchor="_Toc239086871" w:history="1">
        <w:r w:rsidR="006213AD" w:rsidRPr="00024D59">
          <w:rPr>
            <w:rStyle w:val="Lienhypertexte"/>
            <w:rFonts w:ascii="Times New Roman" w:hAnsi="Times New Roman" w:cs="Times New Roman"/>
            <w:noProof/>
          </w:rPr>
          <w:t>Tableau 2 : Critères d'évaluation des fournisseurs</w:t>
        </w:r>
        <w:r w:rsidR="006213AD">
          <w:rPr>
            <w:noProof/>
            <w:webHidden/>
          </w:rPr>
          <w:tab/>
        </w:r>
        <w:r w:rsidR="006213AD">
          <w:rPr>
            <w:noProof/>
            <w:webHidden/>
          </w:rPr>
          <w:fldChar w:fldCharType="begin"/>
        </w:r>
        <w:r w:rsidR="006213AD">
          <w:rPr>
            <w:noProof/>
            <w:webHidden/>
          </w:rPr>
          <w:instrText xml:space="preserve"> PAGEREF _Toc239086871 \h </w:instrText>
        </w:r>
        <w:r w:rsidR="006213AD">
          <w:rPr>
            <w:noProof/>
            <w:webHidden/>
          </w:rPr>
        </w:r>
        <w:r w:rsidR="006213AD">
          <w:rPr>
            <w:noProof/>
            <w:webHidden/>
          </w:rPr>
          <w:fldChar w:fldCharType="separate"/>
        </w:r>
        <w:r w:rsidR="00230ABE">
          <w:rPr>
            <w:noProof/>
            <w:webHidden/>
          </w:rPr>
          <w:t>48</w:t>
        </w:r>
        <w:r w:rsidR="006213AD">
          <w:rPr>
            <w:noProof/>
            <w:webHidden/>
          </w:rPr>
          <w:fldChar w:fldCharType="end"/>
        </w:r>
      </w:hyperlink>
    </w:p>
    <w:p w:rsidR="006213AD" w:rsidRDefault="00BC72CD" w:rsidP="006213AD">
      <w:pPr>
        <w:pStyle w:val="Tabledesillustrations"/>
        <w:tabs>
          <w:tab w:val="right" w:leader="dot" w:pos="8777"/>
        </w:tabs>
        <w:spacing w:line="360" w:lineRule="auto"/>
        <w:rPr>
          <w:rFonts w:eastAsiaTheme="minorEastAsia"/>
          <w:noProof/>
          <w:lang w:eastAsia="fr-FR"/>
        </w:rPr>
      </w:pPr>
      <w:hyperlink w:anchor="_Toc239086872" w:history="1">
        <w:r w:rsidR="006213AD" w:rsidRPr="00024D59">
          <w:rPr>
            <w:rStyle w:val="Lienhypertexte"/>
            <w:rFonts w:ascii="Times New Roman" w:hAnsi="Times New Roman" w:cs="Times New Roman"/>
            <w:noProof/>
          </w:rPr>
          <w:t>Tableau 3 : Pièces constituant le dossier d'achat</w:t>
        </w:r>
        <w:r w:rsidR="006213AD">
          <w:rPr>
            <w:noProof/>
            <w:webHidden/>
          </w:rPr>
          <w:tab/>
        </w:r>
        <w:r w:rsidR="006213AD">
          <w:rPr>
            <w:noProof/>
            <w:webHidden/>
          </w:rPr>
          <w:fldChar w:fldCharType="begin"/>
        </w:r>
        <w:r w:rsidR="006213AD">
          <w:rPr>
            <w:noProof/>
            <w:webHidden/>
          </w:rPr>
          <w:instrText xml:space="preserve"> PAGEREF _Toc239086872 \h </w:instrText>
        </w:r>
        <w:r w:rsidR="006213AD">
          <w:rPr>
            <w:noProof/>
            <w:webHidden/>
          </w:rPr>
        </w:r>
        <w:r w:rsidR="006213AD">
          <w:rPr>
            <w:noProof/>
            <w:webHidden/>
          </w:rPr>
          <w:fldChar w:fldCharType="separate"/>
        </w:r>
        <w:r w:rsidR="00230ABE">
          <w:rPr>
            <w:noProof/>
            <w:webHidden/>
          </w:rPr>
          <w:t>51</w:t>
        </w:r>
        <w:r w:rsidR="006213AD">
          <w:rPr>
            <w:noProof/>
            <w:webHidden/>
          </w:rPr>
          <w:fldChar w:fldCharType="end"/>
        </w:r>
      </w:hyperlink>
    </w:p>
    <w:p w:rsidR="006213AD" w:rsidRDefault="00BC72CD" w:rsidP="006213AD">
      <w:pPr>
        <w:pStyle w:val="Tabledesillustrations"/>
        <w:tabs>
          <w:tab w:val="right" w:leader="dot" w:pos="8777"/>
        </w:tabs>
        <w:spacing w:line="360" w:lineRule="auto"/>
        <w:rPr>
          <w:rFonts w:eastAsiaTheme="minorEastAsia"/>
          <w:noProof/>
          <w:lang w:eastAsia="fr-FR"/>
        </w:rPr>
      </w:pPr>
      <w:hyperlink w:anchor="_Toc239086873" w:history="1">
        <w:r w:rsidR="006213AD" w:rsidRPr="00024D59">
          <w:rPr>
            <w:rStyle w:val="Lienhypertexte"/>
            <w:rFonts w:ascii="Times New Roman" w:hAnsi="Times New Roman" w:cs="Times New Roman"/>
            <w:noProof/>
          </w:rPr>
          <w:t>Tableau 4  : Catégorie de pouvoir de validation d'un Bon de Commande</w:t>
        </w:r>
        <w:r w:rsidR="006213AD">
          <w:rPr>
            <w:noProof/>
            <w:webHidden/>
          </w:rPr>
          <w:tab/>
        </w:r>
        <w:r w:rsidR="006213AD">
          <w:rPr>
            <w:noProof/>
            <w:webHidden/>
          </w:rPr>
          <w:fldChar w:fldCharType="begin"/>
        </w:r>
        <w:r w:rsidR="006213AD">
          <w:rPr>
            <w:noProof/>
            <w:webHidden/>
          </w:rPr>
          <w:instrText xml:space="preserve"> PAGEREF _Toc239086873 \h </w:instrText>
        </w:r>
        <w:r w:rsidR="006213AD">
          <w:rPr>
            <w:noProof/>
            <w:webHidden/>
          </w:rPr>
        </w:r>
        <w:r w:rsidR="006213AD">
          <w:rPr>
            <w:noProof/>
            <w:webHidden/>
          </w:rPr>
          <w:fldChar w:fldCharType="separate"/>
        </w:r>
        <w:r w:rsidR="00230ABE">
          <w:rPr>
            <w:noProof/>
            <w:webHidden/>
          </w:rPr>
          <w:t>54</w:t>
        </w:r>
        <w:r w:rsidR="006213AD">
          <w:rPr>
            <w:noProof/>
            <w:webHidden/>
          </w:rPr>
          <w:fldChar w:fldCharType="end"/>
        </w:r>
      </w:hyperlink>
    </w:p>
    <w:p w:rsidR="006213AD" w:rsidRDefault="00BC72CD" w:rsidP="006213AD">
      <w:pPr>
        <w:pStyle w:val="Tabledesillustrations"/>
        <w:tabs>
          <w:tab w:val="right" w:leader="dot" w:pos="8777"/>
        </w:tabs>
        <w:spacing w:line="360" w:lineRule="auto"/>
        <w:rPr>
          <w:rFonts w:eastAsiaTheme="minorEastAsia"/>
          <w:noProof/>
          <w:lang w:eastAsia="fr-FR"/>
        </w:rPr>
      </w:pPr>
      <w:hyperlink w:anchor="_Toc239086874" w:history="1">
        <w:r w:rsidR="006213AD" w:rsidRPr="00024D59">
          <w:rPr>
            <w:rStyle w:val="Lienhypertexte"/>
            <w:rFonts w:ascii="Times New Roman" w:hAnsi="Times New Roman" w:cs="Times New Roman"/>
            <w:noProof/>
          </w:rPr>
          <w:t>Tableau 5 : Catégorie de pouvoir de validation de la Demande de Paiement</w:t>
        </w:r>
        <w:r w:rsidR="006213AD">
          <w:rPr>
            <w:noProof/>
            <w:webHidden/>
          </w:rPr>
          <w:tab/>
        </w:r>
        <w:r w:rsidR="006213AD">
          <w:rPr>
            <w:noProof/>
            <w:webHidden/>
          </w:rPr>
          <w:fldChar w:fldCharType="begin"/>
        </w:r>
        <w:r w:rsidR="006213AD">
          <w:rPr>
            <w:noProof/>
            <w:webHidden/>
          </w:rPr>
          <w:instrText xml:space="preserve"> PAGEREF _Toc239086874 \h </w:instrText>
        </w:r>
        <w:r w:rsidR="006213AD">
          <w:rPr>
            <w:noProof/>
            <w:webHidden/>
          </w:rPr>
        </w:r>
        <w:r w:rsidR="006213AD">
          <w:rPr>
            <w:noProof/>
            <w:webHidden/>
          </w:rPr>
          <w:fldChar w:fldCharType="separate"/>
        </w:r>
        <w:r w:rsidR="00230ABE">
          <w:rPr>
            <w:noProof/>
            <w:webHidden/>
          </w:rPr>
          <w:t>60</w:t>
        </w:r>
        <w:r w:rsidR="006213AD">
          <w:rPr>
            <w:noProof/>
            <w:webHidden/>
          </w:rPr>
          <w:fldChar w:fldCharType="end"/>
        </w:r>
      </w:hyperlink>
    </w:p>
    <w:p w:rsidR="006213AD" w:rsidRDefault="00BC72CD" w:rsidP="006213AD">
      <w:pPr>
        <w:pStyle w:val="Tabledesillustrations"/>
        <w:tabs>
          <w:tab w:val="right" w:leader="dot" w:pos="8777"/>
        </w:tabs>
        <w:spacing w:line="360" w:lineRule="auto"/>
        <w:rPr>
          <w:rFonts w:eastAsiaTheme="minorEastAsia"/>
          <w:noProof/>
          <w:lang w:eastAsia="fr-FR"/>
        </w:rPr>
      </w:pPr>
      <w:hyperlink w:anchor="_Toc239086875" w:history="1">
        <w:r w:rsidR="006213AD" w:rsidRPr="00024D59">
          <w:rPr>
            <w:rStyle w:val="Lienhypertexte"/>
            <w:rFonts w:ascii="Times New Roman" w:hAnsi="Times New Roman" w:cs="Times New Roman"/>
            <w:noProof/>
          </w:rPr>
          <w:t>Tableau 6 : Répartition des commandes selon leur état d'avancement</w:t>
        </w:r>
        <w:r w:rsidR="006213AD">
          <w:rPr>
            <w:noProof/>
            <w:webHidden/>
          </w:rPr>
          <w:tab/>
        </w:r>
        <w:r w:rsidR="006213AD">
          <w:rPr>
            <w:noProof/>
            <w:webHidden/>
          </w:rPr>
          <w:fldChar w:fldCharType="begin"/>
        </w:r>
        <w:r w:rsidR="006213AD">
          <w:rPr>
            <w:noProof/>
            <w:webHidden/>
          </w:rPr>
          <w:instrText xml:space="preserve"> PAGEREF _Toc239086875 \h </w:instrText>
        </w:r>
        <w:r w:rsidR="006213AD">
          <w:rPr>
            <w:noProof/>
            <w:webHidden/>
          </w:rPr>
        </w:r>
        <w:r w:rsidR="006213AD">
          <w:rPr>
            <w:noProof/>
            <w:webHidden/>
          </w:rPr>
          <w:fldChar w:fldCharType="separate"/>
        </w:r>
        <w:r w:rsidR="00230ABE">
          <w:rPr>
            <w:noProof/>
            <w:webHidden/>
          </w:rPr>
          <w:t>62</w:t>
        </w:r>
        <w:r w:rsidR="006213AD">
          <w:rPr>
            <w:noProof/>
            <w:webHidden/>
          </w:rPr>
          <w:fldChar w:fldCharType="end"/>
        </w:r>
      </w:hyperlink>
    </w:p>
    <w:p w:rsidR="006213AD" w:rsidRDefault="00BC72CD" w:rsidP="006213AD">
      <w:pPr>
        <w:pStyle w:val="Tabledesillustrations"/>
        <w:tabs>
          <w:tab w:val="right" w:leader="dot" w:pos="8777"/>
        </w:tabs>
        <w:spacing w:line="360" w:lineRule="auto"/>
        <w:rPr>
          <w:rFonts w:eastAsiaTheme="minorEastAsia"/>
          <w:noProof/>
          <w:lang w:eastAsia="fr-FR"/>
        </w:rPr>
      </w:pPr>
      <w:hyperlink w:anchor="_Toc239086876" w:history="1">
        <w:r w:rsidR="006213AD" w:rsidRPr="00024D59">
          <w:rPr>
            <w:rStyle w:val="Lienhypertexte"/>
            <w:rFonts w:ascii="Times New Roman" w:hAnsi="Times New Roman" w:cs="Times New Roman"/>
            <w:noProof/>
          </w:rPr>
          <w:t>Tableau 7 : Répartition des commandes par programme</w:t>
        </w:r>
        <w:r w:rsidR="006213AD">
          <w:rPr>
            <w:noProof/>
            <w:webHidden/>
          </w:rPr>
          <w:tab/>
        </w:r>
        <w:r w:rsidR="006213AD">
          <w:rPr>
            <w:noProof/>
            <w:webHidden/>
          </w:rPr>
          <w:fldChar w:fldCharType="begin"/>
        </w:r>
        <w:r w:rsidR="006213AD">
          <w:rPr>
            <w:noProof/>
            <w:webHidden/>
          </w:rPr>
          <w:instrText xml:space="preserve"> PAGEREF _Toc239086876 \h </w:instrText>
        </w:r>
        <w:r w:rsidR="006213AD">
          <w:rPr>
            <w:noProof/>
            <w:webHidden/>
          </w:rPr>
        </w:r>
        <w:r w:rsidR="006213AD">
          <w:rPr>
            <w:noProof/>
            <w:webHidden/>
          </w:rPr>
          <w:fldChar w:fldCharType="separate"/>
        </w:r>
        <w:r w:rsidR="00230ABE">
          <w:rPr>
            <w:noProof/>
            <w:webHidden/>
          </w:rPr>
          <w:t>65</w:t>
        </w:r>
        <w:r w:rsidR="006213AD">
          <w:rPr>
            <w:noProof/>
            <w:webHidden/>
          </w:rPr>
          <w:fldChar w:fldCharType="end"/>
        </w:r>
      </w:hyperlink>
    </w:p>
    <w:p w:rsidR="006213AD" w:rsidRDefault="00BC72CD" w:rsidP="006213AD">
      <w:pPr>
        <w:pStyle w:val="Tabledesillustrations"/>
        <w:tabs>
          <w:tab w:val="right" w:leader="dot" w:pos="8777"/>
        </w:tabs>
        <w:spacing w:line="360" w:lineRule="auto"/>
        <w:rPr>
          <w:rFonts w:eastAsiaTheme="minorEastAsia"/>
          <w:noProof/>
          <w:lang w:eastAsia="fr-FR"/>
        </w:rPr>
      </w:pPr>
      <w:hyperlink w:anchor="_Toc239086877" w:history="1">
        <w:r w:rsidR="006213AD" w:rsidRPr="00024D59">
          <w:rPr>
            <w:rStyle w:val="Lienhypertexte"/>
            <w:rFonts w:ascii="Times New Roman" w:hAnsi="Times New Roman" w:cs="Times New Roman"/>
            <w:noProof/>
          </w:rPr>
          <w:t>Tableau 8 : Répartition des commandes selon leur statut</w:t>
        </w:r>
        <w:r w:rsidR="006213AD">
          <w:rPr>
            <w:noProof/>
            <w:webHidden/>
          </w:rPr>
          <w:tab/>
        </w:r>
        <w:r w:rsidR="006213AD">
          <w:rPr>
            <w:noProof/>
            <w:webHidden/>
          </w:rPr>
          <w:fldChar w:fldCharType="begin"/>
        </w:r>
        <w:r w:rsidR="006213AD">
          <w:rPr>
            <w:noProof/>
            <w:webHidden/>
          </w:rPr>
          <w:instrText xml:space="preserve"> PAGEREF _Toc239086877 \h </w:instrText>
        </w:r>
        <w:r w:rsidR="006213AD">
          <w:rPr>
            <w:noProof/>
            <w:webHidden/>
          </w:rPr>
        </w:r>
        <w:r w:rsidR="006213AD">
          <w:rPr>
            <w:noProof/>
            <w:webHidden/>
          </w:rPr>
          <w:fldChar w:fldCharType="separate"/>
        </w:r>
        <w:r w:rsidR="00230ABE">
          <w:rPr>
            <w:noProof/>
            <w:webHidden/>
          </w:rPr>
          <w:t>68</w:t>
        </w:r>
        <w:r w:rsidR="006213AD">
          <w:rPr>
            <w:noProof/>
            <w:webHidden/>
          </w:rPr>
          <w:fldChar w:fldCharType="end"/>
        </w:r>
      </w:hyperlink>
    </w:p>
    <w:p w:rsidR="006213AD" w:rsidRDefault="00BC72CD" w:rsidP="006213AD">
      <w:pPr>
        <w:pStyle w:val="Tabledesillustrations"/>
        <w:tabs>
          <w:tab w:val="right" w:leader="dot" w:pos="8777"/>
        </w:tabs>
        <w:spacing w:line="360" w:lineRule="auto"/>
        <w:rPr>
          <w:rFonts w:eastAsiaTheme="minorEastAsia"/>
          <w:noProof/>
          <w:lang w:eastAsia="fr-FR"/>
        </w:rPr>
      </w:pPr>
      <w:hyperlink w:anchor="_Toc239086878" w:history="1">
        <w:r w:rsidR="006213AD" w:rsidRPr="00024D59">
          <w:rPr>
            <w:rStyle w:val="Lienhypertexte"/>
            <w:rFonts w:ascii="Times New Roman" w:hAnsi="Times New Roman" w:cs="Times New Roman"/>
            <w:noProof/>
          </w:rPr>
          <w:t>Tableau 9 : Répartition des responsabilités dans la gestion des stocks</w:t>
        </w:r>
        <w:r w:rsidR="006213AD">
          <w:rPr>
            <w:noProof/>
            <w:webHidden/>
          </w:rPr>
          <w:tab/>
        </w:r>
        <w:r w:rsidR="006213AD">
          <w:rPr>
            <w:noProof/>
            <w:webHidden/>
          </w:rPr>
          <w:fldChar w:fldCharType="begin"/>
        </w:r>
        <w:r w:rsidR="006213AD">
          <w:rPr>
            <w:noProof/>
            <w:webHidden/>
          </w:rPr>
          <w:instrText xml:space="preserve"> PAGEREF _Toc239086878 \h </w:instrText>
        </w:r>
        <w:r w:rsidR="006213AD">
          <w:rPr>
            <w:noProof/>
            <w:webHidden/>
          </w:rPr>
        </w:r>
        <w:r w:rsidR="006213AD">
          <w:rPr>
            <w:noProof/>
            <w:webHidden/>
          </w:rPr>
          <w:fldChar w:fldCharType="separate"/>
        </w:r>
        <w:r w:rsidR="00230ABE">
          <w:rPr>
            <w:noProof/>
            <w:webHidden/>
          </w:rPr>
          <w:t>75</w:t>
        </w:r>
        <w:r w:rsidR="006213AD">
          <w:rPr>
            <w:noProof/>
            <w:webHidden/>
          </w:rPr>
          <w:fldChar w:fldCharType="end"/>
        </w:r>
      </w:hyperlink>
    </w:p>
    <w:p w:rsidR="006213AD" w:rsidRDefault="00BC72CD" w:rsidP="006213AD">
      <w:pPr>
        <w:pStyle w:val="Tabledesillustrations"/>
        <w:tabs>
          <w:tab w:val="right" w:leader="dot" w:pos="8777"/>
        </w:tabs>
        <w:spacing w:line="360" w:lineRule="auto"/>
        <w:rPr>
          <w:rFonts w:eastAsiaTheme="minorEastAsia"/>
          <w:noProof/>
          <w:lang w:eastAsia="fr-FR"/>
        </w:rPr>
      </w:pPr>
      <w:hyperlink w:anchor="_Toc239086879" w:history="1">
        <w:r w:rsidR="006213AD" w:rsidRPr="00024D59">
          <w:rPr>
            <w:rStyle w:val="Lienhypertexte"/>
            <w:rFonts w:ascii="Times New Roman" w:hAnsi="Times New Roman" w:cs="Times New Roman"/>
            <w:noProof/>
          </w:rPr>
          <w:t>Tableau 10 : Principales politiques de gestion des stocks.</w:t>
        </w:r>
        <w:r w:rsidR="006213AD">
          <w:rPr>
            <w:noProof/>
            <w:webHidden/>
          </w:rPr>
          <w:tab/>
        </w:r>
        <w:r w:rsidR="006213AD">
          <w:rPr>
            <w:noProof/>
            <w:webHidden/>
          </w:rPr>
          <w:fldChar w:fldCharType="begin"/>
        </w:r>
        <w:r w:rsidR="006213AD">
          <w:rPr>
            <w:noProof/>
            <w:webHidden/>
          </w:rPr>
          <w:instrText xml:space="preserve"> PAGEREF _Toc239086879 \h </w:instrText>
        </w:r>
        <w:r w:rsidR="006213AD">
          <w:rPr>
            <w:noProof/>
            <w:webHidden/>
          </w:rPr>
        </w:r>
        <w:r w:rsidR="006213AD">
          <w:rPr>
            <w:noProof/>
            <w:webHidden/>
          </w:rPr>
          <w:fldChar w:fldCharType="separate"/>
        </w:r>
        <w:r w:rsidR="00230ABE">
          <w:rPr>
            <w:noProof/>
            <w:webHidden/>
          </w:rPr>
          <w:t>76</w:t>
        </w:r>
        <w:r w:rsidR="006213AD">
          <w:rPr>
            <w:noProof/>
            <w:webHidden/>
          </w:rPr>
          <w:fldChar w:fldCharType="end"/>
        </w:r>
      </w:hyperlink>
    </w:p>
    <w:p w:rsidR="006213AD" w:rsidRDefault="00BC72CD" w:rsidP="006213AD">
      <w:pPr>
        <w:pStyle w:val="Tabledesillustrations"/>
        <w:tabs>
          <w:tab w:val="right" w:leader="dot" w:pos="8777"/>
        </w:tabs>
        <w:spacing w:line="360" w:lineRule="auto"/>
        <w:rPr>
          <w:rFonts w:eastAsiaTheme="minorEastAsia"/>
          <w:noProof/>
          <w:lang w:eastAsia="fr-FR"/>
        </w:rPr>
      </w:pPr>
      <w:hyperlink w:anchor="_Toc239086880" w:history="1">
        <w:r w:rsidR="006213AD" w:rsidRPr="00024D59">
          <w:rPr>
            <w:rStyle w:val="Lienhypertexte"/>
            <w:rFonts w:ascii="Times New Roman" w:hAnsi="Times New Roman" w:cs="Times New Roman"/>
            <w:noProof/>
          </w:rPr>
          <w:t>Tableau 11 : Principales pratiques de gestion et de conservation des stocks</w:t>
        </w:r>
        <w:r w:rsidR="006213AD">
          <w:rPr>
            <w:noProof/>
            <w:webHidden/>
          </w:rPr>
          <w:tab/>
        </w:r>
        <w:r w:rsidR="006213AD">
          <w:rPr>
            <w:noProof/>
            <w:webHidden/>
          </w:rPr>
          <w:fldChar w:fldCharType="begin"/>
        </w:r>
        <w:r w:rsidR="006213AD">
          <w:rPr>
            <w:noProof/>
            <w:webHidden/>
          </w:rPr>
          <w:instrText xml:space="preserve"> PAGEREF _Toc239086880 \h </w:instrText>
        </w:r>
        <w:r w:rsidR="006213AD">
          <w:rPr>
            <w:noProof/>
            <w:webHidden/>
          </w:rPr>
        </w:r>
        <w:r w:rsidR="006213AD">
          <w:rPr>
            <w:noProof/>
            <w:webHidden/>
          </w:rPr>
          <w:fldChar w:fldCharType="separate"/>
        </w:r>
        <w:r w:rsidR="00230ABE">
          <w:rPr>
            <w:noProof/>
            <w:webHidden/>
          </w:rPr>
          <w:t>81</w:t>
        </w:r>
        <w:r w:rsidR="006213AD">
          <w:rPr>
            <w:noProof/>
            <w:webHidden/>
          </w:rPr>
          <w:fldChar w:fldCharType="end"/>
        </w:r>
      </w:hyperlink>
    </w:p>
    <w:p w:rsidR="006213AD" w:rsidRDefault="00BC72CD" w:rsidP="006213AD">
      <w:pPr>
        <w:pStyle w:val="Tabledesillustrations"/>
        <w:tabs>
          <w:tab w:val="right" w:leader="dot" w:pos="8777"/>
        </w:tabs>
        <w:spacing w:line="360" w:lineRule="auto"/>
        <w:rPr>
          <w:rFonts w:eastAsiaTheme="minorEastAsia"/>
          <w:noProof/>
          <w:lang w:eastAsia="fr-FR"/>
        </w:rPr>
      </w:pPr>
      <w:hyperlink w:anchor="_Toc239086881" w:history="1">
        <w:r w:rsidR="006213AD" w:rsidRPr="00024D59">
          <w:rPr>
            <w:rStyle w:val="Lienhypertexte"/>
            <w:rFonts w:ascii="Times New Roman" w:hAnsi="Times New Roman" w:cs="Times New Roman"/>
            <w:noProof/>
          </w:rPr>
          <w:t>Tableau 12 : Modes de traitement des matériels selon leur état</w:t>
        </w:r>
        <w:r w:rsidR="006213AD">
          <w:rPr>
            <w:noProof/>
            <w:webHidden/>
          </w:rPr>
          <w:tab/>
        </w:r>
        <w:r w:rsidR="006213AD">
          <w:rPr>
            <w:noProof/>
            <w:webHidden/>
          </w:rPr>
          <w:fldChar w:fldCharType="begin"/>
        </w:r>
        <w:r w:rsidR="006213AD">
          <w:rPr>
            <w:noProof/>
            <w:webHidden/>
          </w:rPr>
          <w:instrText xml:space="preserve"> PAGEREF _Toc239086881 \h </w:instrText>
        </w:r>
        <w:r w:rsidR="006213AD">
          <w:rPr>
            <w:noProof/>
            <w:webHidden/>
          </w:rPr>
        </w:r>
        <w:r w:rsidR="006213AD">
          <w:rPr>
            <w:noProof/>
            <w:webHidden/>
          </w:rPr>
          <w:fldChar w:fldCharType="separate"/>
        </w:r>
        <w:r w:rsidR="00230ABE">
          <w:rPr>
            <w:noProof/>
            <w:webHidden/>
          </w:rPr>
          <w:t>85</w:t>
        </w:r>
        <w:r w:rsidR="006213AD">
          <w:rPr>
            <w:noProof/>
            <w:webHidden/>
          </w:rPr>
          <w:fldChar w:fldCharType="end"/>
        </w:r>
      </w:hyperlink>
    </w:p>
    <w:p w:rsidR="006213AD" w:rsidRDefault="00BC72CD" w:rsidP="006213AD">
      <w:pPr>
        <w:pStyle w:val="Tabledesillustrations"/>
        <w:tabs>
          <w:tab w:val="right" w:leader="dot" w:pos="8777"/>
        </w:tabs>
        <w:spacing w:line="360" w:lineRule="auto"/>
        <w:rPr>
          <w:rFonts w:eastAsiaTheme="minorEastAsia"/>
          <w:noProof/>
          <w:lang w:eastAsia="fr-FR"/>
        </w:rPr>
      </w:pPr>
      <w:hyperlink w:anchor="_Toc239086882" w:history="1">
        <w:r w:rsidR="006213AD" w:rsidRPr="00024D59">
          <w:rPr>
            <w:rStyle w:val="Lienhypertexte"/>
            <w:rFonts w:ascii="Times New Roman" w:hAnsi="Times New Roman" w:cs="Times New Roman"/>
            <w:noProof/>
          </w:rPr>
          <w:t>Tableau 13 : Outils du système d'information</w:t>
        </w:r>
        <w:r w:rsidR="006213AD">
          <w:rPr>
            <w:noProof/>
            <w:webHidden/>
          </w:rPr>
          <w:tab/>
        </w:r>
        <w:r w:rsidR="006213AD">
          <w:rPr>
            <w:noProof/>
            <w:webHidden/>
          </w:rPr>
          <w:fldChar w:fldCharType="begin"/>
        </w:r>
        <w:r w:rsidR="006213AD">
          <w:rPr>
            <w:noProof/>
            <w:webHidden/>
          </w:rPr>
          <w:instrText xml:space="preserve"> PAGEREF _Toc239086882 \h </w:instrText>
        </w:r>
        <w:r w:rsidR="006213AD">
          <w:rPr>
            <w:noProof/>
            <w:webHidden/>
          </w:rPr>
        </w:r>
        <w:r w:rsidR="006213AD">
          <w:rPr>
            <w:noProof/>
            <w:webHidden/>
          </w:rPr>
          <w:fldChar w:fldCharType="separate"/>
        </w:r>
        <w:r w:rsidR="00230ABE">
          <w:rPr>
            <w:noProof/>
            <w:webHidden/>
          </w:rPr>
          <w:t>88</w:t>
        </w:r>
        <w:r w:rsidR="006213AD">
          <w:rPr>
            <w:noProof/>
            <w:webHidden/>
          </w:rPr>
          <w:fldChar w:fldCharType="end"/>
        </w:r>
      </w:hyperlink>
    </w:p>
    <w:p w:rsidR="006213AD" w:rsidRDefault="00BC72CD" w:rsidP="006213AD">
      <w:pPr>
        <w:pStyle w:val="Tabledesillustrations"/>
        <w:tabs>
          <w:tab w:val="right" w:leader="dot" w:pos="8777"/>
        </w:tabs>
        <w:spacing w:line="360" w:lineRule="auto"/>
        <w:rPr>
          <w:rFonts w:eastAsiaTheme="minorEastAsia"/>
          <w:noProof/>
          <w:lang w:eastAsia="fr-FR"/>
        </w:rPr>
      </w:pPr>
      <w:hyperlink w:anchor="_Toc239086883" w:history="1">
        <w:r w:rsidR="006213AD" w:rsidRPr="00024D59">
          <w:rPr>
            <w:rStyle w:val="Lienhypertexte"/>
            <w:rFonts w:ascii="Times New Roman" w:hAnsi="Times New Roman" w:cs="Times New Roman"/>
            <w:noProof/>
          </w:rPr>
          <w:t>Tableau 14 : Sources et outils de collecte des données logistiques</w:t>
        </w:r>
        <w:r w:rsidR="006213AD">
          <w:rPr>
            <w:noProof/>
            <w:webHidden/>
          </w:rPr>
          <w:tab/>
        </w:r>
        <w:r w:rsidR="006213AD">
          <w:rPr>
            <w:noProof/>
            <w:webHidden/>
          </w:rPr>
          <w:fldChar w:fldCharType="begin"/>
        </w:r>
        <w:r w:rsidR="006213AD">
          <w:rPr>
            <w:noProof/>
            <w:webHidden/>
          </w:rPr>
          <w:instrText xml:space="preserve"> PAGEREF _Toc239086883 \h </w:instrText>
        </w:r>
        <w:r w:rsidR="006213AD">
          <w:rPr>
            <w:noProof/>
            <w:webHidden/>
          </w:rPr>
        </w:r>
        <w:r w:rsidR="006213AD">
          <w:rPr>
            <w:noProof/>
            <w:webHidden/>
          </w:rPr>
          <w:fldChar w:fldCharType="separate"/>
        </w:r>
        <w:r w:rsidR="00230ABE">
          <w:rPr>
            <w:noProof/>
            <w:webHidden/>
          </w:rPr>
          <w:t>92</w:t>
        </w:r>
        <w:r w:rsidR="006213AD">
          <w:rPr>
            <w:noProof/>
            <w:webHidden/>
          </w:rPr>
          <w:fldChar w:fldCharType="end"/>
        </w:r>
      </w:hyperlink>
    </w:p>
    <w:p w:rsidR="006213AD" w:rsidRDefault="00BC72CD" w:rsidP="006213AD">
      <w:pPr>
        <w:pStyle w:val="Tabledesillustrations"/>
        <w:tabs>
          <w:tab w:val="right" w:leader="dot" w:pos="8777"/>
        </w:tabs>
        <w:spacing w:line="360" w:lineRule="auto"/>
        <w:rPr>
          <w:rFonts w:eastAsiaTheme="minorEastAsia"/>
          <w:noProof/>
          <w:lang w:eastAsia="fr-FR"/>
        </w:rPr>
      </w:pPr>
      <w:hyperlink w:anchor="_Toc239086884" w:history="1">
        <w:r w:rsidR="006213AD" w:rsidRPr="00024D59">
          <w:rPr>
            <w:rStyle w:val="Lienhypertexte"/>
            <w:rFonts w:ascii="Times New Roman" w:hAnsi="Times New Roman" w:cs="Times New Roman"/>
            <w:noProof/>
          </w:rPr>
          <w:t>Tableau 15</w:t>
        </w:r>
        <w:r w:rsidR="006213AD" w:rsidRPr="00024D59">
          <w:rPr>
            <w:rStyle w:val="Lienhypertexte"/>
            <w:rFonts w:ascii="Times New Roman" w:eastAsia="Times New Roman" w:hAnsi="Times New Roman" w:cs="Times New Roman"/>
            <w:noProof/>
            <w:lang w:eastAsia="fr-FR"/>
          </w:rPr>
          <w:t xml:space="preserve"> : Plan d’action relatif au renforcement du processus d’approvisionnement</w:t>
        </w:r>
        <w:r w:rsidR="006213AD">
          <w:rPr>
            <w:noProof/>
            <w:webHidden/>
          </w:rPr>
          <w:tab/>
        </w:r>
        <w:r w:rsidR="006213AD">
          <w:rPr>
            <w:noProof/>
            <w:webHidden/>
          </w:rPr>
          <w:fldChar w:fldCharType="begin"/>
        </w:r>
        <w:r w:rsidR="006213AD">
          <w:rPr>
            <w:noProof/>
            <w:webHidden/>
          </w:rPr>
          <w:instrText xml:space="preserve"> PAGEREF _Toc239086884 \h </w:instrText>
        </w:r>
        <w:r w:rsidR="006213AD">
          <w:rPr>
            <w:noProof/>
            <w:webHidden/>
          </w:rPr>
        </w:r>
        <w:r w:rsidR="006213AD">
          <w:rPr>
            <w:noProof/>
            <w:webHidden/>
          </w:rPr>
          <w:fldChar w:fldCharType="separate"/>
        </w:r>
        <w:r w:rsidR="00230ABE">
          <w:rPr>
            <w:noProof/>
            <w:webHidden/>
          </w:rPr>
          <w:t>120</w:t>
        </w:r>
        <w:r w:rsidR="006213AD">
          <w:rPr>
            <w:noProof/>
            <w:webHidden/>
          </w:rPr>
          <w:fldChar w:fldCharType="end"/>
        </w:r>
      </w:hyperlink>
    </w:p>
    <w:p w:rsidR="006213AD" w:rsidRDefault="00BC72CD" w:rsidP="006213AD">
      <w:pPr>
        <w:pStyle w:val="Tabledesillustrations"/>
        <w:tabs>
          <w:tab w:val="right" w:leader="dot" w:pos="8777"/>
        </w:tabs>
        <w:spacing w:line="360" w:lineRule="auto"/>
        <w:rPr>
          <w:rFonts w:eastAsiaTheme="minorEastAsia"/>
          <w:noProof/>
          <w:lang w:eastAsia="fr-FR"/>
        </w:rPr>
      </w:pPr>
      <w:hyperlink w:anchor="_Toc239086885" w:history="1">
        <w:r w:rsidR="006213AD" w:rsidRPr="00024D59">
          <w:rPr>
            <w:rStyle w:val="Lienhypertexte"/>
            <w:rFonts w:ascii="Times New Roman" w:hAnsi="Times New Roman" w:cs="Times New Roman"/>
            <w:noProof/>
          </w:rPr>
          <w:t>Tableau 16</w:t>
        </w:r>
        <w:r w:rsidR="006213AD" w:rsidRPr="00024D59">
          <w:rPr>
            <w:rStyle w:val="Lienhypertexte"/>
            <w:rFonts w:ascii="Times New Roman" w:eastAsia="Times New Roman" w:hAnsi="Times New Roman" w:cs="Times New Roman"/>
            <w:noProof/>
            <w:lang w:eastAsia="fr-FR"/>
          </w:rPr>
          <w:t xml:space="preserve"> : Plan d’action relatif à l’amélioration de la gestion des stocks</w:t>
        </w:r>
        <w:r w:rsidR="006213AD">
          <w:rPr>
            <w:noProof/>
            <w:webHidden/>
          </w:rPr>
          <w:tab/>
        </w:r>
        <w:r w:rsidR="006213AD">
          <w:rPr>
            <w:noProof/>
            <w:webHidden/>
          </w:rPr>
          <w:fldChar w:fldCharType="begin"/>
        </w:r>
        <w:r w:rsidR="006213AD">
          <w:rPr>
            <w:noProof/>
            <w:webHidden/>
          </w:rPr>
          <w:instrText xml:space="preserve"> PAGEREF _Toc239086885 \h </w:instrText>
        </w:r>
        <w:r w:rsidR="006213AD">
          <w:rPr>
            <w:noProof/>
            <w:webHidden/>
          </w:rPr>
        </w:r>
        <w:r w:rsidR="006213AD">
          <w:rPr>
            <w:noProof/>
            <w:webHidden/>
          </w:rPr>
          <w:fldChar w:fldCharType="separate"/>
        </w:r>
        <w:r w:rsidR="00230ABE">
          <w:rPr>
            <w:noProof/>
            <w:webHidden/>
          </w:rPr>
          <w:t>121</w:t>
        </w:r>
        <w:r w:rsidR="006213AD">
          <w:rPr>
            <w:noProof/>
            <w:webHidden/>
          </w:rPr>
          <w:fldChar w:fldCharType="end"/>
        </w:r>
      </w:hyperlink>
    </w:p>
    <w:p w:rsidR="006213AD" w:rsidRDefault="00BC72CD" w:rsidP="006213AD">
      <w:pPr>
        <w:pStyle w:val="Tabledesillustrations"/>
        <w:tabs>
          <w:tab w:val="right" w:leader="dot" w:pos="8777"/>
        </w:tabs>
        <w:spacing w:line="360" w:lineRule="auto"/>
        <w:rPr>
          <w:rFonts w:eastAsiaTheme="minorEastAsia"/>
          <w:noProof/>
          <w:lang w:eastAsia="fr-FR"/>
        </w:rPr>
      </w:pPr>
      <w:hyperlink w:anchor="_Toc239086886" w:history="1">
        <w:r w:rsidR="006213AD" w:rsidRPr="00024D59">
          <w:rPr>
            <w:rStyle w:val="Lienhypertexte"/>
            <w:rFonts w:ascii="Times New Roman" w:hAnsi="Times New Roman" w:cs="Times New Roman"/>
            <w:noProof/>
          </w:rPr>
          <w:t>Tableau 17</w:t>
        </w:r>
        <w:r w:rsidR="006213AD" w:rsidRPr="00024D59">
          <w:rPr>
            <w:rStyle w:val="Lienhypertexte"/>
            <w:rFonts w:ascii="Times New Roman" w:eastAsia="Times New Roman" w:hAnsi="Times New Roman" w:cs="Times New Roman"/>
            <w:noProof/>
            <w:lang w:eastAsia="fr-FR"/>
          </w:rPr>
          <w:t xml:space="preserve"> : Plan d’action relatif à l’amélioration du système d’information</w:t>
        </w:r>
        <w:r w:rsidR="006213AD">
          <w:rPr>
            <w:noProof/>
            <w:webHidden/>
          </w:rPr>
          <w:tab/>
        </w:r>
        <w:r w:rsidR="006213AD">
          <w:rPr>
            <w:noProof/>
            <w:webHidden/>
          </w:rPr>
          <w:fldChar w:fldCharType="begin"/>
        </w:r>
        <w:r w:rsidR="006213AD">
          <w:rPr>
            <w:noProof/>
            <w:webHidden/>
          </w:rPr>
          <w:instrText xml:space="preserve"> PAGEREF _Toc239086886 \h </w:instrText>
        </w:r>
        <w:r w:rsidR="006213AD">
          <w:rPr>
            <w:noProof/>
            <w:webHidden/>
          </w:rPr>
        </w:r>
        <w:r w:rsidR="006213AD">
          <w:rPr>
            <w:noProof/>
            <w:webHidden/>
          </w:rPr>
          <w:fldChar w:fldCharType="separate"/>
        </w:r>
        <w:r w:rsidR="00230ABE">
          <w:rPr>
            <w:noProof/>
            <w:webHidden/>
          </w:rPr>
          <w:t>123</w:t>
        </w:r>
        <w:r w:rsidR="006213AD">
          <w:rPr>
            <w:noProof/>
            <w:webHidden/>
          </w:rPr>
          <w:fldChar w:fldCharType="end"/>
        </w:r>
      </w:hyperlink>
    </w:p>
    <w:p w:rsidR="002B2B19" w:rsidRPr="00C8465C" w:rsidRDefault="00A51890" w:rsidP="006213AD">
      <w:pPr>
        <w:spacing w:after="0" w:line="360" w:lineRule="auto"/>
        <w:rPr>
          <w:rFonts w:ascii="Times New Roman" w:hAnsi="Times New Roman" w:cs="Times New Roman"/>
          <w:sz w:val="24"/>
          <w:szCs w:val="24"/>
        </w:rPr>
      </w:pPr>
      <w:r w:rsidRPr="00C8465C">
        <w:rPr>
          <w:rFonts w:ascii="Times New Roman" w:hAnsi="Times New Roman" w:cs="Times New Roman"/>
          <w:sz w:val="24"/>
          <w:szCs w:val="24"/>
        </w:rPr>
        <w:fldChar w:fldCharType="end"/>
      </w:r>
    </w:p>
    <w:p w:rsidR="00D97E66" w:rsidRDefault="00D97E66">
      <w:r>
        <w:br w:type="page"/>
      </w:r>
    </w:p>
    <w:p w:rsidR="004D5290" w:rsidRPr="00E33827" w:rsidRDefault="004D5290" w:rsidP="00E33827">
      <w:pPr>
        <w:pStyle w:val="Titre"/>
        <w:spacing w:line="360" w:lineRule="auto"/>
        <w:jc w:val="left"/>
        <w:outlineLvl w:val="0"/>
        <w:rPr>
          <w:rFonts w:cs="Times New Roman"/>
          <w:spacing w:val="0"/>
          <w:szCs w:val="24"/>
        </w:rPr>
        <w:sectPr w:rsidR="004D5290" w:rsidRPr="00E33827" w:rsidSect="004D5290">
          <w:footerReference w:type="default" r:id="rId10"/>
          <w:pgSz w:w="11906" w:h="16838"/>
          <w:pgMar w:top="1418" w:right="1418" w:bottom="1418" w:left="1701" w:header="709" w:footer="709" w:gutter="0"/>
          <w:pgNumType w:fmt="lowerRoman" w:start="1"/>
          <w:cols w:space="708"/>
          <w:docGrid w:linePitch="360"/>
        </w:sectPr>
      </w:pPr>
    </w:p>
    <w:p w:rsidR="00637518" w:rsidRPr="00E64F2A" w:rsidRDefault="00637518" w:rsidP="00E64F2A">
      <w:pPr>
        <w:pStyle w:val="Titre1"/>
        <w:spacing w:after="120"/>
        <w:jc w:val="center"/>
        <w:rPr>
          <w:sz w:val="32"/>
        </w:rPr>
      </w:pPr>
      <w:bookmarkStart w:id="63" w:name="_Toc233037880"/>
      <w:bookmarkStart w:id="64" w:name="_Toc236408020"/>
      <w:bookmarkStart w:id="65" w:name="_Toc238299217"/>
      <w:bookmarkStart w:id="66" w:name="_Toc239079083"/>
      <w:r w:rsidRPr="00E64F2A">
        <w:rPr>
          <w:sz w:val="32"/>
        </w:rPr>
        <w:lastRenderedPageBreak/>
        <w:t>INTRODUCTION</w:t>
      </w:r>
      <w:bookmarkEnd w:id="63"/>
      <w:bookmarkEnd w:id="64"/>
      <w:bookmarkEnd w:id="65"/>
      <w:bookmarkEnd w:id="66"/>
    </w:p>
    <w:p w:rsidR="00F641EE" w:rsidRPr="00AB2944" w:rsidRDefault="00F641EE" w:rsidP="004E1146">
      <w:pPr>
        <w:spacing w:line="360" w:lineRule="auto"/>
        <w:ind w:firstLine="708"/>
        <w:jc w:val="both"/>
        <w:rPr>
          <w:rStyle w:val="lev"/>
          <w:rFonts w:ascii="Times New Roman" w:eastAsia="Times New Roman" w:hAnsi="Times New Roman" w:cs="Times New Roman"/>
          <w:b w:val="0"/>
          <w:color w:val="000000"/>
          <w:sz w:val="24"/>
          <w:szCs w:val="24"/>
          <w:lang w:eastAsia="fr-FR"/>
        </w:rPr>
      </w:pPr>
      <w:r w:rsidRPr="00AB2944">
        <w:rPr>
          <w:rStyle w:val="lev"/>
          <w:rFonts w:ascii="Times New Roman" w:hAnsi="Times New Roman" w:cs="Times New Roman"/>
          <w:b w:val="0"/>
          <w:color w:val="000000"/>
          <w:sz w:val="24"/>
          <w:szCs w:val="24"/>
        </w:rPr>
        <w:t xml:space="preserve">La logistique vient du mot grec « LOGISTIKOS » qui signifie l’art du raisonnement et du calcul. De la fin du </w:t>
      </w:r>
      <w:r w:rsidR="00DD4A40" w:rsidRPr="00AB2944">
        <w:rPr>
          <w:rStyle w:val="lev"/>
          <w:rFonts w:ascii="Times New Roman" w:hAnsi="Times New Roman" w:cs="Times New Roman"/>
          <w:b w:val="0"/>
          <w:color w:val="000000"/>
          <w:sz w:val="24"/>
          <w:szCs w:val="24"/>
        </w:rPr>
        <w:t>19e</w:t>
      </w:r>
      <w:r w:rsidRPr="00AB2944">
        <w:rPr>
          <w:rStyle w:val="lev"/>
          <w:rFonts w:ascii="Times New Roman" w:hAnsi="Times New Roman" w:cs="Times New Roman"/>
          <w:b w:val="0"/>
          <w:color w:val="000000"/>
          <w:sz w:val="24"/>
          <w:szCs w:val="24"/>
        </w:rPr>
        <w:t xml:space="preserve"> siècle </w:t>
      </w:r>
      <w:r w:rsidR="00DD4A40" w:rsidRPr="00AB2944">
        <w:rPr>
          <w:rStyle w:val="lev"/>
          <w:rFonts w:ascii="Times New Roman" w:hAnsi="Times New Roman" w:cs="Times New Roman"/>
          <w:b w:val="0"/>
          <w:color w:val="000000"/>
          <w:sz w:val="24"/>
          <w:szCs w:val="24"/>
        </w:rPr>
        <w:t>à</w:t>
      </w:r>
      <w:r w:rsidRPr="00AB2944">
        <w:rPr>
          <w:rStyle w:val="lev"/>
          <w:rFonts w:ascii="Times New Roman" w:hAnsi="Times New Roman" w:cs="Times New Roman"/>
          <w:b w:val="0"/>
          <w:color w:val="000000"/>
          <w:sz w:val="24"/>
          <w:szCs w:val="24"/>
        </w:rPr>
        <w:t xml:space="preserve"> la </w:t>
      </w:r>
      <w:r w:rsidR="00DD4A40" w:rsidRPr="00AB2944">
        <w:rPr>
          <w:rStyle w:val="lev"/>
          <w:rFonts w:ascii="Times New Roman" w:hAnsi="Times New Roman" w:cs="Times New Roman"/>
          <w:b w:val="0"/>
          <w:color w:val="000000"/>
          <w:sz w:val="24"/>
          <w:szCs w:val="24"/>
        </w:rPr>
        <w:t>Seconde Guerre mondiale, le terme logistique est peu utilisé et</w:t>
      </w:r>
      <w:r w:rsidRPr="00AB2944">
        <w:rPr>
          <w:rStyle w:val="lev"/>
          <w:rFonts w:ascii="Times New Roman" w:hAnsi="Times New Roman" w:cs="Times New Roman"/>
          <w:b w:val="0"/>
          <w:color w:val="000000"/>
          <w:sz w:val="24"/>
          <w:szCs w:val="24"/>
        </w:rPr>
        <w:t xml:space="preserve"> l'est principalement par les militaires. Il désigne l'art de combiner tous les moyens de transport, de ravitaillement et de logement des troupes. D’où vient la célèbre définition d’origine militaire : la logistique consiste à apporter ce qu’il faut, là où il faut et quand il le faut. Cela se traduit par l’art de déplacer les armées et de les ravitailler en établissant et en organisant leurs lignes de provision</w:t>
      </w:r>
      <w:r w:rsidR="00DE6E33" w:rsidRPr="00AB2944">
        <w:rPr>
          <w:rStyle w:val="Appelnotedebasdep"/>
          <w:rFonts w:ascii="Times New Roman" w:hAnsi="Times New Roman" w:cs="Times New Roman"/>
          <w:bCs/>
          <w:color w:val="000000"/>
          <w:sz w:val="24"/>
          <w:szCs w:val="24"/>
        </w:rPr>
        <w:footnoteReference w:id="1"/>
      </w:r>
      <w:r w:rsidRPr="00AB2944">
        <w:rPr>
          <w:rStyle w:val="lev"/>
          <w:rFonts w:ascii="Times New Roman" w:hAnsi="Times New Roman" w:cs="Times New Roman"/>
          <w:b w:val="0"/>
          <w:color w:val="000000"/>
          <w:sz w:val="24"/>
          <w:szCs w:val="24"/>
        </w:rPr>
        <w:t xml:space="preserve">. </w:t>
      </w:r>
    </w:p>
    <w:p w:rsidR="00F641EE" w:rsidRPr="00AB2944" w:rsidRDefault="00F641EE" w:rsidP="00AB2944">
      <w:pPr>
        <w:pStyle w:val="NormalWeb"/>
        <w:spacing w:line="360" w:lineRule="auto"/>
        <w:jc w:val="both"/>
        <w:rPr>
          <w:rStyle w:val="lev"/>
          <w:b w:val="0"/>
          <w:color w:val="000000"/>
        </w:rPr>
      </w:pPr>
      <w:r w:rsidRPr="00AB2944">
        <w:rPr>
          <w:rStyle w:val="lev"/>
          <w:b w:val="0"/>
          <w:color w:val="000000"/>
        </w:rPr>
        <w:t xml:space="preserve">Après la deuxième guerre mondiale, la logistique </w:t>
      </w:r>
      <w:r w:rsidR="00DD4A40" w:rsidRPr="00AB2944">
        <w:rPr>
          <w:rStyle w:val="lev"/>
          <w:b w:val="0"/>
          <w:color w:val="000000"/>
        </w:rPr>
        <w:t>s’impose</w:t>
      </w:r>
      <w:r w:rsidRPr="00AB2944">
        <w:rPr>
          <w:rStyle w:val="lev"/>
          <w:b w:val="0"/>
          <w:color w:val="000000"/>
        </w:rPr>
        <w:t xml:space="preserve"> dans les entreprises. Cependant c'est surtout à partir des années soixante-dix que l'entreprise a découvert la logistique et a commencé à s'y intéresser ceci pour plusieurs raisons : d’un côté la mondialisation de l'économie et son évolution dans une libéralisation des échanges ont accéléré les délais, augmenté les quantités et réduite les distances ; de l’autre coté la concurrence mondiale pousse les entreprises aux économies d'échelle, à la diminution des coûts et à la recherche des facteurs de différenciation en particulier dans la qualité. C'est pour cette raison que la logistique a récemment évolué vers le concept d'optimisation entre aval et amont de l'entreprise dans un concept concurrentiel afin de s'assurer aux moindres coûts la meilleure réponse au niveau du marché et s'y adapter. </w:t>
      </w:r>
    </w:p>
    <w:p w:rsidR="00F641EE" w:rsidRPr="00AB2944" w:rsidRDefault="00F641EE" w:rsidP="00AB2944">
      <w:pPr>
        <w:pStyle w:val="NormalWeb"/>
        <w:spacing w:line="360" w:lineRule="auto"/>
        <w:jc w:val="both"/>
        <w:rPr>
          <w:rStyle w:val="lev"/>
          <w:b w:val="0"/>
          <w:color w:val="000000"/>
        </w:rPr>
      </w:pPr>
      <w:r w:rsidRPr="00AB2944">
        <w:rPr>
          <w:rStyle w:val="lev"/>
          <w:b w:val="0"/>
          <w:color w:val="000000"/>
        </w:rPr>
        <w:t>La logistique</w:t>
      </w:r>
      <w:r w:rsidR="00DD4A40" w:rsidRPr="00AB2944">
        <w:rPr>
          <w:rStyle w:val="lev"/>
          <w:b w:val="0"/>
          <w:color w:val="000000"/>
        </w:rPr>
        <w:t>, d’une manière générale, regroupe l’ensemble des activités mises en œuvre pour assurer la disponibilité d’un bien ou d’un service</w:t>
      </w:r>
      <w:r w:rsidRPr="00AB2944">
        <w:rPr>
          <w:rStyle w:val="lev"/>
          <w:b w:val="0"/>
          <w:color w:val="000000"/>
        </w:rPr>
        <w:t xml:space="preserve"> à un lieu où le besoin existe. La logistique concerne, en effet, l'achat, la gestion des stocks, la manutention, le stockage, le lancement, l'ordonnancement, les méthodes d'administration des ventes etc…, et garantissant une gestion optimale la combinaison « quantités, délais et coûts ». </w:t>
      </w:r>
    </w:p>
    <w:p w:rsidR="00F641EE" w:rsidRPr="00AB2944" w:rsidRDefault="002156FD" w:rsidP="00AB2944">
      <w:pPr>
        <w:pStyle w:val="NormalWeb"/>
        <w:spacing w:line="360" w:lineRule="auto"/>
        <w:jc w:val="both"/>
        <w:rPr>
          <w:rStyle w:val="lev"/>
          <w:b w:val="0"/>
          <w:color w:val="000000"/>
        </w:rPr>
      </w:pPr>
      <w:r w:rsidRPr="00AB2944">
        <w:rPr>
          <w:rStyle w:val="lev"/>
          <w:b w:val="0"/>
          <w:color w:val="000000"/>
        </w:rPr>
        <w:t xml:space="preserve">La notion de la chaîne d’approvisionnement </w:t>
      </w:r>
      <w:r w:rsidR="00F641EE" w:rsidRPr="00AB2944">
        <w:rPr>
          <w:rStyle w:val="lev"/>
          <w:b w:val="0"/>
          <w:color w:val="000000"/>
        </w:rPr>
        <w:t xml:space="preserve">est un concept apparu vers le milieu des années 1990 après l’évolution des marchés vers une mondialisation plus ouverte. </w:t>
      </w:r>
      <w:r w:rsidRPr="00AB2944">
        <w:rPr>
          <w:rStyle w:val="lev"/>
          <w:b w:val="0"/>
          <w:color w:val="000000"/>
        </w:rPr>
        <w:t xml:space="preserve">Elle </w:t>
      </w:r>
      <w:r w:rsidR="00F641EE" w:rsidRPr="00AB2944">
        <w:rPr>
          <w:rStyle w:val="lev"/>
          <w:b w:val="0"/>
          <w:color w:val="000000"/>
        </w:rPr>
        <w:t>s’inscrit dans une nouvelle forme organisationnelle qui se structure autour de processus de gestion transverse orientés vers la satisfaction du client</w:t>
      </w:r>
      <w:r w:rsidR="00105B7D" w:rsidRPr="00AB2944">
        <w:rPr>
          <w:rStyle w:val="Appelnotedebasdep"/>
          <w:bCs/>
          <w:color w:val="000000"/>
        </w:rPr>
        <w:footnoteReference w:id="2"/>
      </w:r>
      <w:r w:rsidR="00F641EE" w:rsidRPr="00AB2944">
        <w:rPr>
          <w:rStyle w:val="lev"/>
          <w:b w:val="0"/>
          <w:color w:val="000000"/>
        </w:rPr>
        <w:t xml:space="preserve">. </w:t>
      </w:r>
    </w:p>
    <w:p w:rsidR="00605387" w:rsidRPr="00AB2944" w:rsidRDefault="00F641EE" w:rsidP="00AB2944">
      <w:pPr>
        <w:pStyle w:val="NormalWeb"/>
        <w:spacing w:line="360" w:lineRule="auto"/>
        <w:jc w:val="both"/>
        <w:rPr>
          <w:rStyle w:val="lev"/>
          <w:b w:val="0"/>
          <w:color w:val="000000"/>
        </w:rPr>
      </w:pPr>
      <w:r w:rsidRPr="00AB2944">
        <w:rPr>
          <w:rStyle w:val="lev"/>
          <w:b w:val="0"/>
          <w:color w:val="000000"/>
        </w:rPr>
        <w:lastRenderedPageBreak/>
        <w:t xml:space="preserve"> La gestion de la chaine logistique se définit l'ensemble des ressources, moyens, méthodes, outils et techniques destinés à piloter le plus efficacement possible la chaîne globale d'approvisionnement depuis le premier fournisseur jusqu’au client final.</w:t>
      </w:r>
    </w:p>
    <w:p w:rsidR="000D39EA" w:rsidRPr="00AB2944" w:rsidRDefault="000D39EA" w:rsidP="009F61B2">
      <w:pPr>
        <w:spacing w:after="0" w:line="360" w:lineRule="auto"/>
        <w:jc w:val="both"/>
        <w:rPr>
          <w:rStyle w:val="lev"/>
          <w:rFonts w:ascii="Times New Roman" w:hAnsi="Times New Roman" w:cs="Times New Roman"/>
          <w:b w:val="0"/>
          <w:color w:val="000000"/>
          <w:sz w:val="24"/>
          <w:szCs w:val="24"/>
        </w:rPr>
      </w:pPr>
      <w:r w:rsidRPr="00AB2944">
        <w:rPr>
          <w:rStyle w:val="lev"/>
          <w:rFonts w:ascii="Times New Roman" w:hAnsi="Times New Roman" w:cs="Times New Roman"/>
          <w:b w:val="0"/>
          <w:color w:val="000000"/>
          <w:sz w:val="24"/>
          <w:szCs w:val="24"/>
        </w:rPr>
        <w:t>Dans un contexte marqué par l’évolution des besoins en matière de santé publique et par l’accroissement des exigences en matière de qualité des soins, les organisations non gouvernementales médicales jouent un rôle essentiel dans l’amélioration de l’accès aux services de santé, notamment dans les zones rurales et enclavées. Pour assurer la continuité de leurs interventions, ces organisations doivent disposer d’une chaîne d’approvisionnement performante capable de garantir la disponibilité des médicaments, dans le district d’Ifanadiana, œuvre pour l’amélioration de l’accès à des soins de santé de qualité. Afin de soutenir ses activités médicales, elle met en place un des consommables médicaux, des équipements et des autres intrants nécessaires à la réalisation de leurs activités. La performance de cette chaîne dépend de plusieurs facteurs, notamment la qualité du processus d’approvisionnement, l’efficacité de la gestion des stocks ainsi que la fiabilité du système d’information utilisé pour la planification, le suivi et la prise de décision.</w:t>
      </w:r>
    </w:p>
    <w:p w:rsidR="000D39EA" w:rsidRPr="00AB2944" w:rsidRDefault="000D39EA" w:rsidP="00AB2944">
      <w:pPr>
        <w:spacing w:before="100" w:beforeAutospacing="1" w:after="100" w:afterAutospacing="1" w:line="360" w:lineRule="auto"/>
        <w:jc w:val="both"/>
        <w:rPr>
          <w:rFonts w:ascii="Times New Roman" w:eastAsia="Times New Roman" w:hAnsi="Times New Roman" w:cs="Times New Roman"/>
          <w:sz w:val="24"/>
          <w:szCs w:val="24"/>
          <w:lang w:eastAsia="fr-FR"/>
        </w:rPr>
      </w:pPr>
      <w:r w:rsidRPr="00AB2944">
        <w:rPr>
          <w:rFonts w:ascii="Times New Roman" w:eastAsia="Times New Roman" w:hAnsi="Times New Roman" w:cs="Times New Roman"/>
          <w:sz w:val="24"/>
          <w:szCs w:val="24"/>
          <w:lang w:eastAsia="fr-FR"/>
        </w:rPr>
        <w:t>À Madagascar, les organisations humanitaires sont confrontées à de nombreux défis logistiques, tels que l’enclavement de certaines zones d’intervention, les difficultés de transport, les contraintes budgétaires, les ruptures de stock et les délais d’approvisionnement. Ces contraintes peuvent compromettre la disponibilité des produits essentiels et affecter la qualité des services offerts aux bénéficiaires. Dans ce contexte, la maîtrise de la chaîne d’approvisionnement constitue un enjeu stratégique pour améliorer l’efficacité opérationnelle des organisations et garantir l’atteinte de leurs objectifs.</w:t>
      </w:r>
    </w:p>
    <w:p w:rsidR="000D39EA" w:rsidRPr="00AB2944" w:rsidRDefault="000D39EA" w:rsidP="00AB2944">
      <w:pPr>
        <w:spacing w:before="100" w:beforeAutospacing="1" w:after="100" w:afterAutospacing="1" w:line="360" w:lineRule="auto"/>
        <w:jc w:val="both"/>
        <w:rPr>
          <w:rFonts w:ascii="Times New Roman" w:eastAsia="Times New Roman" w:hAnsi="Times New Roman" w:cs="Times New Roman"/>
          <w:sz w:val="24"/>
          <w:szCs w:val="24"/>
          <w:lang w:eastAsia="fr-FR"/>
        </w:rPr>
      </w:pPr>
      <w:r w:rsidRPr="00AB2944">
        <w:rPr>
          <w:rFonts w:ascii="Times New Roman" w:eastAsia="Times New Roman" w:hAnsi="Times New Roman" w:cs="Times New Roman"/>
          <w:sz w:val="24"/>
          <w:szCs w:val="24"/>
          <w:lang w:eastAsia="fr-FR"/>
        </w:rPr>
        <w:t>L’ONG PIVOT, organisation non gouvernementale médicale intervenant principalement système d’approvisionnement reposant sur la planification des besoins, la gestion des commandes, le stockage, la distribution des produits ainsi que l’exploitation des informations logistiques. Toutefois, malgré les dispositifs mis en œuvre, certaines difficultés peuvent influencer la performance globale de cette chaîne d’approvisionnement et limiter l’efficacité des interventions.</w:t>
      </w:r>
    </w:p>
    <w:p w:rsidR="000D39EA" w:rsidRPr="00AB2944" w:rsidRDefault="000D39EA" w:rsidP="00AB2944">
      <w:pPr>
        <w:spacing w:before="100" w:beforeAutospacing="1" w:after="100" w:afterAutospacing="1" w:line="360" w:lineRule="auto"/>
        <w:jc w:val="both"/>
        <w:rPr>
          <w:rFonts w:ascii="Times New Roman" w:eastAsia="Times New Roman" w:hAnsi="Times New Roman" w:cs="Times New Roman"/>
          <w:sz w:val="24"/>
          <w:szCs w:val="24"/>
          <w:lang w:eastAsia="fr-FR"/>
        </w:rPr>
      </w:pPr>
      <w:r w:rsidRPr="00AB2944">
        <w:rPr>
          <w:rFonts w:ascii="Times New Roman" w:eastAsia="Times New Roman" w:hAnsi="Times New Roman" w:cs="Times New Roman"/>
          <w:sz w:val="24"/>
          <w:szCs w:val="24"/>
          <w:lang w:eastAsia="fr-FR"/>
        </w:rPr>
        <w:lastRenderedPageBreak/>
        <w:t xml:space="preserve">C’est dans cette perspective que s’inscrit le présent mémoire intitulé </w:t>
      </w:r>
      <w:r w:rsidRPr="00AB2944">
        <w:rPr>
          <w:rFonts w:ascii="Times New Roman" w:eastAsia="Times New Roman" w:hAnsi="Times New Roman" w:cs="Times New Roman"/>
          <w:bCs/>
          <w:sz w:val="24"/>
          <w:szCs w:val="24"/>
          <w:lang w:eastAsia="fr-FR"/>
        </w:rPr>
        <w:t>« Performance de la chaîne d’approvisionnement d’une organisation non gouvernementale médicale : Cas de l’ONG PIVOT »</w:t>
      </w:r>
      <w:r w:rsidRPr="00AB2944">
        <w:rPr>
          <w:rFonts w:ascii="Times New Roman" w:eastAsia="Times New Roman" w:hAnsi="Times New Roman" w:cs="Times New Roman"/>
          <w:sz w:val="24"/>
          <w:szCs w:val="24"/>
          <w:lang w:eastAsia="fr-FR"/>
        </w:rPr>
        <w:t>.</w:t>
      </w:r>
    </w:p>
    <w:p w:rsidR="000D39EA" w:rsidRPr="00AB2944" w:rsidRDefault="000D39EA" w:rsidP="00AB2944">
      <w:pPr>
        <w:spacing w:before="100" w:beforeAutospacing="1" w:after="100" w:afterAutospacing="1" w:line="360" w:lineRule="auto"/>
        <w:jc w:val="both"/>
        <w:rPr>
          <w:rFonts w:ascii="Times New Roman" w:eastAsia="Times New Roman" w:hAnsi="Times New Roman" w:cs="Times New Roman"/>
          <w:sz w:val="24"/>
          <w:szCs w:val="24"/>
          <w:lang w:eastAsia="fr-FR"/>
        </w:rPr>
      </w:pPr>
      <w:r w:rsidRPr="00AB2944">
        <w:rPr>
          <w:rFonts w:ascii="Times New Roman" w:eastAsia="Times New Roman" w:hAnsi="Times New Roman" w:cs="Times New Roman"/>
          <w:sz w:val="24"/>
          <w:szCs w:val="24"/>
          <w:lang w:eastAsia="fr-FR"/>
        </w:rPr>
        <w:t xml:space="preserve">La réalisation de cette étude conduit à s’interroger sur la problématique suivante : </w:t>
      </w:r>
      <w:r w:rsidRPr="00AB2944">
        <w:rPr>
          <w:rFonts w:ascii="Times New Roman" w:eastAsia="Times New Roman" w:hAnsi="Times New Roman" w:cs="Times New Roman"/>
          <w:bCs/>
          <w:sz w:val="24"/>
          <w:szCs w:val="24"/>
          <w:lang w:eastAsia="fr-FR"/>
        </w:rPr>
        <w:t>la gestion de la chaîne d’approvisionnement menée par les équipes opérationnelles de l’ONG PIVOT est-elle suffisamment performante pour produire des impacts positifs dans l’accomplissement de ses objectifs ?</w:t>
      </w:r>
    </w:p>
    <w:p w:rsidR="000D39EA" w:rsidRPr="00AB2944" w:rsidRDefault="000D39EA" w:rsidP="004E1146">
      <w:pPr>
        <w:spacing w:before="100" w:beforeAutospacing="1" w:after="100" w:afterAutospacing="1" w:line="360" w:lineRule="auto"/>
        <w:ind w:firstLine="708"/>
        <w:jc w:val="both"/>
        <w:rPr>
          <w:rFonts w:ascii="Times New Roman" w:eastAsia="Times New Roman" w:hAnsi="Times New Roman" w:cs="Times New Roman"/>
          <w:sz w:val="24"/>
          <w:szCs w:val="24"/>
          <w:lang w:eastAsia="fr-FR"/>
        </w:rPr>
      </w:pPr>
      <w:r w:rsidRPr="00AB2944">
        <w:rPr>
          <w:rFonts w:ascii="Times New Roman" w:eastAsia="Times New Roman" w:hAnsi="Times New Roman" w:cs="Times New Roman"/>
          <w:sz w:val="24"/>
          <w:szCs w:val="24"/>
          <w:lang w:eastAsia="fr-FR"/>
        </w:rPr>
        <w:t xml:space="preserve">Afin d’apporter une réponse à cette problématique, trois questions de recherche ont été formulées. </w:t>
      </w:r>
      <w:r w:rsidR="00DC42C2" w:rsidRPr="00AB2944">
        <w:rPr>
          <w:rFonts w:ascii="Times New Roman" w:eastAsia="Times New Roman" w:hAnsi="Times New Roman" w:cs="Times New Roman"/>
          <w:sz w:val="24"/>
          <w:szCs w:val="24"/>
          <w:lang w:eastAsia="fr-FR"/>
        </w:rPr>
        <w:t>Comment</w:t>
      </w:r>
      <w:r w:rsidR="005D3A0E" w:rsidRPr="00AB2944">
        <w:rPr>
          <w:rFonts w:ascii="Times New Roman" w:eastAsia="Times New Roman" w:hAnsi="Times New Roman" w:cs="Times New Roman"/>
          <w:sz w:val="24"/>
          <w:szCs w:val="24"/>
          <w:lang w:eastAsia="fr-FR"/>
        </w:rPr>
        <w:t xml:space="preserve"> le processus d’approvisionnement contribue-t-il à la performance de la chaîne d’approvisionnement de l’ONG PIVOT ? </w:t>
      </w:r>
      <w:r w:rsidR="00DC42C2" w:rsidRPr="00AB2944">
        <w:rPr>
          <w:rFonts w:ascii="Times New Roman" w:eastAsia="Times New Roman" w:hAnsi="Times New Roman" w:cs="Times New Roman"/>
          <w:sz w:val="24"/>
          <w:szCs w:val="24"/>
          <w:lang w:eastAsia="fr-FR"/>
        </w:rPr>
        <w:t>Quel est l’impact de</w:t>
      </w:r>
      <w:r w:rsidR="005D3A0E" w:rsidRPr="00AB2944">
        <w:rPr>
          <w:rFonts w:ascii="Times New Roman" w:eastAsia="Times New Roman" w:hAnsi="Times New Roman" w:cs="Times New Roman"/>
          <w:sz w:val="24"/>
          <w:szCs w:val="24"/>
          <w:lang w:eastAsia="fr-FR"/>
        </w:rPr>
        <w:t xml:space="preserve"> la gestion des stocks sur la performance de cette chaîne d’approvisionnement ?  </w:t>
      </w:r>
      <w:r w:rsidR="00DC42C2" w:rsidRPr="00AB2944">
        <w:rPr>
          <w:rFonts w:ascii="Times New Roman" w:eastAsia="Times New Roman" w:hAnsi="Times New Roman" w:cs="Times New Roman"/>
          <w:sz w:val="24"/>
          <w:szCs w:val="24"/>
          <w:lang w:eastAsia="fr-FR"/>
        </w:rPr>
        <w:t>En quoi</w:t>
      </w:r>
      <w:r w:rsidR="005D3A0E" w:rsidRPr="00AB2944">
        <w:rPr>
          <w:rFonts w:ascii="Times New Roman" w:eastAsia="Times New Roman" w:hAnsi="Times New Roman" w:cs="Times New Roman"/>
          <w:sz w:val="24"/>
          <w:szCs w:val="24"/>
          <w:lang w:eastAsia="fr-FR"/>
        </w:rPr>
        <w:t xml:space="preserve"> la qualité du système d’information et de l’utilisation des données </w:t>
      </w:r>
      <w:r w:rsidR="00DC42C2" w:rsidRPr="00AB2944">
        <w:rPr>
          <w:rFonts w:ascii="Times New Roman" w:eastAsia="Times New Roman" w:hAnsi="Times New Roman" w:cs="Times New Roman"/>
          <w:sz w:val="24"/>
          <w:szCs w:val="24"/>
          <w:lang w:eastAsia="fr-FR"/>
        </w:rPr>
        <w:t xml:space="preserve">influencent </w:t>
      </w:r>
      <w:r w:rsidR="005D3A0E" w:rsidRPr="00AB2944">
        <w:rPr>
          <w:rFonts w:ascii="Times New Roman" w:eastAsia="Times New Roman" w:hAnsi="Times New Roman" w:cs="Times New Roman"/>
          <w:sz w:val="24"/>
          <w:szCs w:val="24"/>
          <w:lang w:eastAsia="fr-FR"/>
        </w:rPr>
        <w:t>-elles sur la performance de la chaîne d’approvisionnement ?</w:t>
      </w:r>
    </w:p>
    <w:p w:rsidR="000D39EA" w:rsidRPr="00AB2944" w:rsidRDefault="000D39EA" w:rsidP="00AB2944">
      <w:pPr>
        <w:spacing w:before="100" w:beforeAutospacing="1" w:after="100" w:afterAutospacing="1" w:line="360" w:lineRule="auto"/>
        <w:jc w:val="both"/>
        <w:rPr>
          <w:rFonts w:ascii="Times New Roman" w:eastAsia="Times New Roman" w:hAnsi="Times New Roman" w:cs="Times New Roman"/>
          <w:sz w:val="24"/>
          <w:szCs w:val="24"/>
          <w:lang w:eastAsia="fr-FR"/>
        </w:rPr>
      </w:pPr>
      <w:r w:rsidRPr="00AB2944">
        <w:rPr>
          <w:rFonts w:ascii="Times New Roman" w:eastAsia="Times New Roman" w:hAnsi="Times New Roman" w:cs="Times New Roman"/>
          <w:sz w:val="24"/>
          <w:szCs w:val="24"/>
          <w:lang w:eastAsia="fr-FR"/>
        </w:rPr>
        <w:t>L’objectif général de cette recherche est d’analyser la performance de la chaîne d’approvisionnement de l’ONG PIVOT afin d’identifier les facteurs qui influencent son efficacité et de proposer des pistes d’amélioration.</w:t>
      </w:r>
    </w:p>
    <w:p w:rsidR="000D39EA" w:rsidRPr="00AB2944" w:rsidRDefault="000D39EA" w:rsidP="00AB2944">
      <w:pPr>
        <w:spacing w:before="100" w:beforeAutospacing="1" w:after="100" w:afterAutospacing="1" w:line="360" w:lineRule="auto"/>
        <w:jc w:val="both"/>
        <w:rPr>
          <w:rFonts w:ascii="Times New Roman" w:eastAsia="Times New Roman" w:hAnsi="Times New Roman" w:cs="Times New Roman"/>
          <w:sz w:val="24"/>
          <w:szCs w:val="24"/>
          <w:lang w:eastAsia="fr-FR"/>
        </w:rPr>
      </w:pPr>
      <w:r w:rsidRPr="00AB2944">
        <w:rPr>
          <w:rFonts w:ascii="Times New Roman" w:eastAsia="Times New Roman" w:hAnsi="Times New Roman" w:cs="Times New Roman"/>
          <w:sz w:val="24"/>
          <w:szCs w:val="24"/>
          <w:lang w:eastAsia="fr-FR"/>
        </w:rPr>
        <w:t xml:space="preserve">Pour atteindre cet objectif général, </w:t>
      </w:r>
      <w:r w:rsidR="00343E8C" w:rsidRPr="00AB2944">
        <w:rPr>
          <w:rFonts w:ascii="Times New Roman" w:eastAsia="Times New Roman" w:hAnsi="Times New Roman" w:cs="Times New Roman"/>
          <w:sz w:val="24"/>
          <w:szCs w:val="24"/>
          <w:lang w:eastAsia="fr-FR"/>
        </w:rPr>
        <w:t>trois objectifs spécifiques en découlent : le premier vise</w:t>
      </w:r>
      <w:r w:rsidRPr="00AB2944">
        <w:rPr>
          <w:rFonts w:ascii="Times New Roman" w:eastAsia="Times New Roman" w:hAnsi="Times New Roman" w:cs="Times New Roman"/>
          <w:sz w:val="24"/>
          <w:szCs w:val="24"/>
          <w:lang w:eastAsia="fr-FR"/>
        </w:rPr>
        <w:t xml:space="preserve"> à évaluer le processus d’approvisionnement mis en œuvre par l’organisation, </w:t>
      </w:r>
      <w:r w:rsidR="00343E8C" w:rsidRPr="00AB2944">
        <w:rPr>
          <w:rFonts w:ascii="Times New Roman" w:eastAsia="Times New Roman" w:hAnsi="Times New Roman" w:cs="Times New Roman"/>
          <w:sz w:val="24"/>
          <w:szCs w:val="24"/>
          <w:lang w:eastAsia="fr-FR"/>
        </w:rPr>
        <w:t>l</w:t>
      </w:r>
      <w:r w:rsidR="00FB03F0" w:rsidRPr="00AB2944">
        <w:rPr>
          <w:rFonts w:ascii="Times New Roman" w:eastAsia="Times New Roman" w:hAnsi="Times New Roman" w:cs="Times New Roman"/>
          <w:sz w:val="24"/>
          <w:szCs w:val="24"/>
          <w:lang w:eastAsia="fr-FR"/>
        </w:rPr>
        <w:t>e</w:t>
      </w:r>
      <w:r w:rsidR="00343E8C" w:rsidRPr="00AB2944">
        <w:rPr>
          <w:rFonts w:ascii="Times New Roman" w:eastAsia="Times New Roman" w:hAnsi="Times New Roman" w:cs="Times New Roman"/>
          <w:sz w:val="24"/>
          <w:szCs w:val="24"/>
          <w:lang w:eastAsia="fr-FR"/>
        </w:rPr>
        <w:t xml:space="preserve"> deuxième </w:t>
      </w:r>
      <w:r w:rsidRPr="00AB2944">
        <w:rPr>
          <w:rFonts w:ascii="Times New Roman" w:eastAsia="Times New Roman" w:hAnsi="Times New Roman" w:cs="Times New Roman"/>
          <w:sz w:val="24"/>
          <w:szCs w:val="24"/>
          <w:lang w:eastAsia="fr-FR"/>
        </w:rPr>
        <w:t xml:space="preserve">à analyser la gestion des stocks afin d’apprécier son influence sur la performance de la chaîne d’approvisionnement et </w:t>
      </w:r>
      <w:r w:rsidR="00343E8C" w:rsidRPr="00AB2944">
        <w:rPr>
          <w:rFonts w:ascii="Times New Roman" w:eastAsia="Times New Roman" w:hAnsi="Times New Roman" w:cs="Times New Roman"/>
          <w:sz w:val="24"/>
          <w:szCs w:val="24"/>
          <w:lang w:eastAsia="fr-FR"/>
        </w:rPr>
        <w:t>l</w:t>
      </w:r>
      <w:r w:rsidR="00FB03F0" w:rsidRPr="00AB2944">
        <w:rPr>
          <w:rFonts w:ascii="Times New Roman" w:eastAsia="Times New Roman" w:hAnsi="Times New Roman" w:cs="Times New Roman"/>
          <w:sz w:val="24"/>
          <w:szCs w:val="24"/>
          <w:lang w:eastAsia="fr-FR"/>
        </w:rPr>
        <w:t>e</w:t>
      </w:r>
      <w:r w:rsidR="00343E8C" w:rsidRPr="00AB2944">
        <w:rPr>
          <w:rFonts w:ascii="Times New Roman" w:eastAsia="Times New Roman" w:hAnsi="Times New Roman" w:cs="Times New Roman"/>
          <w:sz w:val="24"/>
          <w:szCs w:val="24"/>
          <w:lang w:eastAsia="fr-FR"/>
        </w:rPr>
        <w:t xml:space="preserve"> troisième </w:t>
      </w:r>
      <w:r w:rsidRPr="00AB2944">
        <w:rPr>
          <w:rFonts w:ascii="Times New Roman" w:eastAsia="Times New Roman" w:hAnsi="Times New Roman" w:cs="Times New Roman"/>
          <w:sz w:val="24"/>
          <w:szCs w:val="24"/>
          <w:lang w:eastAsia="fr-FR"/>
        </w:rPr>
        <w:t>à examiner l’apport du système d’information ainsi que de l’utilisation des données dans l’amélioration de cette performance.</w:t>
      </w:r>
    </w:p>
    <w:p w:rsidR="000D39EA" w:rsidRPr="00AB2944" w:rsidRDefault="000D39EA" w:rsidP="004E1146">
      <w:pPr>
        <w:spacing w:before="100" w:beforeAutospacing="1" w:after="100" w:afterAutospacing="1" w:line="360" w:lineRule="auto"/>
        <w:ind w:firstLine="708"/>
        <w:jc w:val="both"/>
        <w:rPr>
          <w:rFonts w:ascii="Times New Roman" w:eastAsia="Times New Roman" w:hAnsi="Times New Roman" w:cs="Times New Roman"/>
          <w:sz w:val="24"/>
          <w:szCs w:val="24"/>
          <w:lang w:eastAsia="fr-FR"/>
        </w:rPr>
      </w:pPr>
      <w:r w:rsidRPr="00AB2944">
        <w:rPr>
          <w:rFonts w:ascii="Times New Roman" w:eastAsia="Times New Roman" w:hAnsi="Times New Roman" w:cs="Times New Roman"/>
          <w:sz w:val="24"/>
          <w:szCs w:val="24"/>
          <w:lang w:eastAsia="fr-FR"/>
        </w:rPr>
        <w:t>Afin de répondre aux différentes questions de recherche, trois hypothèses ont été retenues. La première suppose qu’un processus stratégique d’approvisionnement constitue une condition indispensable à une chaîne d’approvisionnement performante. La deuxième postule qu’une gestion efficace des stocks constitue un facteur clé de la performance de la chaîne d’approvisionnement. Enfin, la troisième avance que la qualité du système d’information et l’utilisation des données influence positivement la performance de la chaîne d’approvisionnement.</w:t>
      </w:r>
    </w:p>
    <w:p w:rsidR="000D39EA" w:rsidRPr="00AB2944" w:rsidRDefault="000D39EA" w:rsidP="00AB2944">
      <w:pPr>
        <w:spacing w:before="100" w:beforeAutospacing="1" w:after="100" w:afterAutospacing="1" w:line="360" w:lineRule="auto"/>
        <w:jc w:val="both"/>
        <w:rPr>
          <w:rFonts w:ascii="Times New Roman" w:eastAsia="Times New Roman" w:hAnsi="Times New Roman" w:cs="Times New Roman"/>
          <w:sz w:val="24"/>
          <w:szCs w:val="24"/>
          <w:lang w:eastAsia="fr-FR"/>
        </w:rPr>
      </w:pPr>
      <w:r w:rsidRPr="00AB2944">
        <w:rPr>
          <w:rFonts w:ascii="Times New Roman" w:eastAsia="Times New Roman" w:hAnsi="Times New Roman" w:cs="Times New Roman"/>
          <w:sz w:val="24"/>
          <w:szCs w:val="24"/>
          <w:lang w:eastAsia="fr-FR"/>
        </w:rPr>
        <w:t xml:space="preserve">Les résultats attendus de cette étude </w:t>
      </w:r>
      <w:r w:rsidR="0049287B" w:rsidRPr="00AB2944">
        <w:rPr>
          <w:rFonts w:ascii="Times New Roman" w:eastAsia="Times New Roman" w:hAnsi="Times New Roman" w:cs="Times New Roman"/>
          <w:sz w:val="24"/>
          <w:szCs w:val="24"/>
          <w:lang w:eastAsia="fr-FR"/>
        </w:rPr>
        <w:t>sont, d’une part, de</w:t>
      </w:r>
      <w:r w:rsidRPr="00AB2944">
        <w:rPr>
          <w:rFonts w:ascii="Times New Roman" w:eastAsia="Times New Roman" w:hAnsi="Times New Roman" w:cs="Times New Roman"/>
          <w:sz w:val="24"/>
          <w:szCs w:val="24"/>
          <w:lang w:eastAsia="fr-FR"/>
        </w:rPr>
        <w:t xml:space="preserve"> mettre en évidence les forces et les faiblesses du processus d’approvisionnement de l’ONG PIVOT, </w:t>
      </w:r>
      <w:r w:rsidR="0049287B" w:rsidRPr="00AB2944">
        <w:rPr>
          <w:rFonts w:ascii="Times New Roman" w:eastAsia="Times New Roman" w:hAnsi="Times New Roman" w:cs="Times New Roman"/>
          <w:sz w:val="24"/>
          <w:szCs w:val="24"/>
          <w:lang w:eastAsia="fr-FR"/>
        </w:rPr>
        <w:t>d’autre part d’évaluer</w:t>
      </w:r>
      <w:r w:rsidRPr="00AB2944">
        <w:rPr>
          <w:rFonts w:ascii="Times New Roman" w:eastAsia="Times New Roman" w:hAnsi="Times New Roman" w:cs="Times New Roman"/>
          <w:sz w:val="24"/>
          <w:szCs w:val="24"/>
          <w:lang w:eastAsia="fr-FR"/>
        </w:rPr>
        <w:t xml:space="preserve"> </w:t>
      </w:r>
      <w:r w:rsidRPr="00AB2944">
        <w:rPr>
          <w:rFonts w:ascii="Times New Roman" w:eastAsia="Times New Roman" w:hAnsi="Times New Roman" w:cs="Times New Roman"/>
          <w:sz w:val="24"/>
          <w:szCs w:val="24"/>
          <w:lang w:eastAsia="fr-FR"/>
        </w:rPr>
        <w:lastRenderedPageBreak/>
        <w:t xml:space="preserve">l’influence de la gestion des stocks sur la performance de la chaîne d’approvisionnement et </w:t>
      </w:r>
      <w:r w:rsidR="0049287B" w:rsidRPr="00AB2944">
        <w:rPr>
          <w:rFonts w:ascii="Times New Roman" w:eastAsia="Times New Roman" w:hAnsi="Times New Roman" w:cs="Times New Roman"/>
          <w:sz w:val="24"/>
          <w:szCs w:val="24"/>
          <w:lang w:eastAsia="fr-FR"/>
        </w:rPr>
        <w:t>enfin d’apprécier</w:t>
      </w:r>
      <w:r w:rsidRPr="00AB2944">
        <w:rPr>
          <w:rFonts w:ascii="Times New Roman" w:eastAsia="Times New Roman" w:hAnsi="Times New Roman" w:cs="Times New Roman"/>
          <w:sz w:val="24"/>
          <w:szCs w:val="24"/>
          <w:lang w:eastAsia="fr-FR"/>
        </w:rPr>
        <w:t xml:space="preserve"> la contribution du système d’information et de l’utilisation des données dans l’amélioration de cette performance. Les résultats obtenus permettront de formuler des recommandations pratiques susceptibles de renforcer l’efficacité de la chaîne d’approvisionnement et de contribuer à l’atteinte des objectifs de l’organisation.</w:t>
      </w:r>
    </w:p>
    <w:p w:rsidR="000D39EA" w:rsidRPr="00AB2944" w:rsidRDefault="000D39EA" w:rsidP="00AB2944">
      <w:pPr>
        <w:spacing w:before="100" w:beforeAutospacing="1" w:after="100" w:afterAutospacing="1" w:line="360" w:lineRule="auto"/>
        <w:jc w:val="both"/>
        <w:rPr>
          <w:rFonts w:ascii="Times New Roman" w:eastAsia="Times New Roman" w:hAnsi="Times New Roman" w:cs="Times New Roman"/>
          <w:sz w:val="24"/>
          <w:szCs w:val="24"/>
          <w:lang w:eastAsia="fr-FR"/>
        </w:rPr>
      </w:pPr>
      <w:r w:rsidRPr="00AB2944">
        <w:rPr>
          <w:rFonts w:ascii="Times New Roman" w:eastAsia="Times New Roman" w:hAnsi="Times New Roman" w:cs="Times New Roman"/>
          <w:sz w:val="24"/>
          <w:szCs w:val="24"/>
          <w:lang w:eastAsia="fr-FR"/>
        </w:rPr>
        <w:t>Afin d’atteindre les objectifs fixés, ce mémoire est structuré en trois parties</w:t>
      </w:r>
      <w:r w:rsidR="00852528" w:rsidRPr="00AB2944">
        <w:rPr>
          <w:rFonts w:ascii="Times New Roman" w:eastAsia="Times New Roman" w:hAnsi="Times New Roman" w:cs="Times New Roman"/>
          <w:sz w:val="24"/>
          <w:szCs w:val="24"/>
          <w:lang w:eastAsia="fr-FR"/>
        </w:rPr>
        <w:t xml:space="preserve"> suivant le plan lMMReD</w:t>
      </w:r>
      <w:r w:rsidRPr="00AB2944">
        <w:rPr>
          <w:rFonts w:ascii="Times New Roman" w:eastAsia="Times New Roman" w:hAnsi="Times New Roman" w:cs="Times New Roman"/>
          <w:sz w:val="24"/>
          <w:szCs w:val="24"/>
          <w:lang w:eastAsia="fr-FR"/>
        </w:rPr>
        <w:t>. La première partie présente les matériels et méthodes de recherche à travers le cadre de l’étude, le cadre conceptuel, la méthodologie de collecte et de traitement des données ainsi que les limites de l’étude. La deuxième partie est consacrée à la présentation des résultats portant sur la gestion des commandes, la gestion des stocks et la qualité du système d’information. Enfin, la troisième partie est réservée à la discussion des résultats, à la vérification des hypothèses et à la formulation des recommandations destinées à améliorer la performance de la chaîne d’approvisionnement de l’ONG PIVOT.</w:t>
      </w:r>
    </w:p>
    <w:p w:rsidR="004D5290" w:rsidRDefault="004D5290" w:rsidP="00D605B2">
      <w:pPr>
        <w:jc w:val="both"/>
        <w:rPr>
          <w:rStyle w:val="lev"/>
          <w:color w:val="000000"/>
        </w:rPr>
        <w:sectPr w:rsidR="004D5290" w:rsidSect="004D5290">
          <w:footerReference w:type="default" r:id="rId11"/>
          <w:pgSz w:w="11906" w:h="16838"/>
          <w:pgMar w:top="1418" w:right="1418" w:bottom="1418" w:left="1701" w:header="709" w:footer="709" w:gutter="0"/>
          <w:pgNumType w:start="1"/>
          <w:cols w:space="708"/>
          <w:docGrid w:linePitch="360"/>
        </w:sectPr>
      </w:pPr>
      <w:bookmarkStart w:id="67" w:name="_Toc231224280"/>
    </w:p>
    <w:p w:rsidR="004D5290" w:rsidRDefault="004D5290" w:rsidP="00D605B2">
      <w:pPr>
        <w:jc w:val="both"/>
        <w:rPr>
          <w:rStyle w:val="lev"/>
          <w:rFonts w:ascii="Times New Roman" w:hAnsi="Times New Roman" w:cs="Times New Roman"/>
          <w:color w:val="000000"/>
          <w:sz w:val="40"/>
        </w:rPr>
      </w:pPr>
    </w:p>
    <w:p w:rsidR="00D71731" w:rsidRDefault="00D71731" w:rsidP="004D5290">
      <w:pPr>
        <w:jc w:val="center"/>
        <w:rPr>
          <w:rStyle w:val="lev"/>
          <w:rFonts w:ascii="Times New Roman" w:hAnsi="Times New Roman" w:cs="Times New Roman"/>
          <w:color w:val="000000"/>
          <w:sz w:val="40"/>
        </w:rPr>
      </w:pPr>
    </w:p>
    <w:p w:rsidR="00D71731" w:rsidRDefault="00D71731" w:rsidP="004D5290">
      <w:pPr>
        <w:jc w:val="center"/>
        <w:rPr>
          <w:rStyle w:val="lev"/>
          <w:rFonts w:ascii="Times New Roman" w:hAnsi="Times New Roman" w:cs="Times New Roman"/>
          <w:color w:val="000000"/>
          <w:sz w:val="40"/>
        </w:rPr>
      </w:pPr>
    </w:p>
    <w:p w:rsidR="00D71731" w:rsidRDefault="00D71731" w:rsidP="004D5290">
      <w:pPr>
        <w:jc w:val="center"/>
        <w:rPr>
          <w:rStyle w:val="lev"/>
          <w:rFonts w:ascii="Times New Roman" w:hAnsi="Times New Roman" w:cs="Times New Roman"/>
          <w:color w:val="000000"/>
          <w:sz w:val="40"/>
        </w:rPr>
      </w:pPr>
    </w:p>
    <w:p w:rsidR="00D71731" w:rsidRPr="004D5290" w:rsidRDefault="00D71731" w:rsidP="004D5290">
      <w:pPr>
        <w:jc w:val="center"/>
        <w:rPr>
          <w:rStyle w:val="lev"/>
          <w:rFonts w:ascii="Times New Roman" w:hAnsi="Times New Roman" w:cs="Times New Roman"/>
          <w:color w:val="000000"/>
          <w:sz w:val="40"/>
        </w:rPr>
      </w:pPr>
    </w:p>
    <w:p w:rsidR="00D71731" w:rsidRPr="00C62042" w:rsidRDefault="004D5290" w:rsidP="00EB4A1E">
      <w:pPr>
        <w:pStyle w:val="Titre1"/>
        <w:jc w:val="center"/>
        <w:rPr>
          <w:sz w:val="32"/>
        </w:rPr>
      </w:pPr>
      <w:bookmarkStart w:id="68" w:name="_Toc233037881"/>
      <w:bookmarkStart w:id="69" w:name="_Toc236408021"/>
      <w:bookmarkStart w:id="70" w:name="_Toc238299218"/>
      <w:bookmarkStart w:id="71" w:name="_Toc239079084"/>
      <w:r w:rsidRPr="00C62042">
        <w:rPr>
          <w:rFonts w:cs="Times New Roman"/>
          <w:sz w:val="32"/>
        </w:rPr>
        <w:t>PARTIE I :</w:t>
      </w:r>
      <w:bookmarkEnd w:id="68"/>
      <w:r w:rsidR="006D1B53" w:rsidRPr="00C62042">
        <w:rPr>
          <w:rFonts w:cs="Times New Roman"/>
          <w:sz w:val="32"/>
        </w:rPr>
        <w:t xml:space="preserve"> </w:t>
      </w:r>
      <w:r w:rsidR="006D1B53" w:rsidRPr="00C62042">
        <w:rPr>
          <w:sz w:val="32"/>
        </w:rPr>
        <w:t>MATÉRIELS ET MÉTHODES DE RECHERCHE</w:t>
      </w:r>
      <w:bookmarkEnd w:id="69"/>
      <w:bookmarkEnd w:id="70"/>
      <w:bookmarkEnd w:id="71"/>
    </w:p>
    <w:p w:rsidR="00A13CDC" w:rsidRPr="0080462B" w:rsidRDefault="006D1B53" w:rsidP="004E1146">
      <w:pPr>
        <w:widowControl w:val="0"/>
        <w:spacing w:after="0" w:line="360" w:lineRule="auto"/>
        <w:ind w:firstLine="708"/>
        <w:jc w:val="both"/>
        <w:rPr>
          <w:rFonts w:ascii="Times New Roman" w:eastAsia="Times New Roman" w:hAnsi="Times New Roman" w:cs="Times New Roman"/>
          <w:sz w:val="24"/>
          <w:szCs w:val="24"/>
          <w:lang w:eastAsia="fr-FR"/>
        </w:rPr>
        <w:sectPr w:rsidR="00A13CDC" w:rsidRPr="0080462B" w:rsidSect="00BE0F5D">
          <w:footerReference w:type="even" r:id="rId12"/>
          <w:footerReference w:type="default" r:id="rId13"/>
          <w:pgSz w:w="11909" w:h="16840"/>
          <w:pgMar w:top="1430" w:right="1330" w:bottom="1417" w:left="1386" w:header="0" w:footer="3" w:gutter="0"/>
          <w:cols w:space="720"/>
          <w:noEndnote/>
          <w:docGrid w:linePitch="360"/>
        </w:sectPr>
      </w:pPr>
      <w:r w:rsidRPr="0080462B">
        <w:rPr>
          <w:rFonts w:ascii="Times New Roman" w:eastAsia="Times New Roman" w:hAnsi="Times New Roman" w:cs="Times New Roman"/>
          <w:color w:val="000000"/>
          <w:sz w:val="24"/>
          <w:szCs w:val="24"/>
          <w:lang w:eastAsia="fr-FR"/>
        </w:rPr>
        <w:t xml:space="preserve">« La technologie n'est rien. Ce qui est important, c'est que vous ayez foi en les gens, qu'ils soient fondamentalement bons et intelligents, et si vous leur donnez des outils, ils feront des choses merveilleuses avec », Steve Jobs (1955-2011). </w:t>
      </w:r>
      <w:r w:rsidR="00323719" w:rsidRPr="0080462B">
        <w:rPr>
          <w:rFonts w:ascii="Times New Roman" w:eastAsia="Times New Roman" w:hAnsi="Times New Roman" w:cs="Times New Roman"/>
          <w:color w:val="000000"/>
          <w:sz w:val="24"/>
          <w:szCs w:val="24"/>
          <w:lang w:eastAsia="fr-FR"/>
        </w:rPr>
        <w:t>En écho à cette pensée qui souligne</w:t>
      </w:r>
      <w:r w:rsidRPr="0080462B">
        <w:rPr>
          <w:rFonts w:ascii="Times New Roman" w:eastAsia="Times New Roman" w:hAnsi="Times New Roman" w:cs="Times New Roman"/>
          <w:color w:val="000000"/>
          <w:sz w:val="24"/>
          <w:szCs w:val="24"/>
          <w:lang w:eastAsia="fr-FR"/>
        </w:rPr>
        <w:t xml:space="preserve"> l'importance des outils et des méthodes </w:t>
      </w:r>
      <w:r w:rsidR="004175F1" w:rsidRPr="0080462B">
        <w:rPr>
          <w:rFonts w:ascii="Times New Roman" w:eastAsia="Times New Roman" w:hAnsi="Times New Roman" w:cs="Times New Roman"/>
          <w:color w:val="000000"/>
          <w:sz w:val="24"/>
          <w:szCs w:val="24"/>
          <w:lang w:eastAsia="fr-FR"/>
        </w:rPr>
        <w:t xml:space="preserve">opérationnelles dans la quête de l'efficacité, cette première partie pose les fondations méthodologiques de notre recherche. Elle a pour objectif de présenter </w:t>
      </w:r>
      <w:r w:rsidRPr="0080462B">
        <w:rPr>
          <w:rFonts w:ascii="Times New Roman" w:eastAsia="Times New Roman" w:hAnsi="Times New Roman" w:cs="Times New Roman"/>
          <w:color w:val="000000"/>
          <w:sz w:val="24"/>
          <w:szCs w:val="24"/>
          <w:lang w:eastAsia="fr-FR"/>
        </w:rPr>
        <w:t>les matériels</w:t>
      </w:r>
      <w:r w:rsidR="004175F1" w:rsidRPr="0080462B">
        <w:rPr>
          <w:rFonts w:ascii="Times New Roman" w:eastAsia="Times New Roman" w:hAnsi="Times New Roman" w:cs="Times New Roman"/>
          <w:color w:val="000000"/>
          <w:sz w:val="24"/>
          <w:szCs w:val="24"/>
          <w:lang w:eastAsia="fr-FR"/>
        </w:rPr>
        <w:t xml:space="preserve"> comprenant le</w:t>
      </w:r>
      <w:r w:rsidRPr="0080462B">
        <w:rPr>
          <w:rFonts w:ascii="Times New Roman" w:eastAsia="Times New Roman" w:hAnsi="Times New Roman" w:cs="Times New Roman"/>
          <w:color w:val="000000"/>
          <w:sz w:val="24"/>
          <w:szCs w:val="24"/>
          <w:lang w:eastAsia="fr-FR"/>
        </w:rPr>
        <w:t xml:space="preserve"> cadre </w:t>
      </w:r>
      <w:r w:rsidR="004175F1" w:rsidRPr="0080462B">
        <w:rPr>
          <w:rFonts w:ascii="Times New Roman" w:eastAsia="Times New Roman" w:hAnsi="Times New Roman" w:cs="Times New Roman"/>
          <w:color w:val="000000"/>
          <w:sz w:val="24"/>
          <w:szCs w:val="24"/>
          <w:lang w:eastAsia="fr-FR"/>
        </w:rPr>
        <w:t>d’investigation institutionnel et les concept clés ainsi que les méthodes adoptées pour le recueil et l’exploitation des données relatives à la performance logistique. Afin de répondre aux exigences de la démarche scientifique, ce travail s’articule autour de deux chapitres districts conformes à la logique du plan IMMReD : le premier</w:t>
      </w:r>
      <w:r w:rsidRPr="0080462B">
        <w:rPr>
          <w:rFonts w:ascii="Times New Roman" w:eastAsia="Times New Roman" w:hAnsi="Times New Roman" w:cs="Times New Roman"/>
          <w:color w:val="000000"/>
          <w:sz w:val="24"/>
          <w:szCs w:val="24"/>
          <w:lang w:eastAsia="fr-FR"/>
        </w:rPr>
        <w:t xml:space="preserve"> chapitre </w:t>
      </w:r>
      <w:r w:rsidR="0080462B" w:rsidRPr="0080462B">
        <w:rPr>
          <w:rFonts w:ascii="Times New Roman" w:eastAsia="Times New Roman" w:hAnsi="Times New Roman" w:cs="Times New Roman"/>
          <w:color w:val="000000"/>
          <w:sz w:val="24"/>
          <w:szCs w:val="24"/>
          <w:lang w:eastAsia="fr-FR"/>
        </w:rPr>
        <w:t>dédié au cadre de l’étude et au cadre conceptuel</w:t>
      </w:r>
      <w:r w:rsidRPr="0080462B">
        <w:rPr>
          <w:rFonts w:ascii="Times New Roman" w:eastAsia="Times New Roman" w:hAnsi="Times New Roman" w:cs="Times New Roman"/>
          <w:color w:val="000000"/>
          <w:sz w:val="24"/>
          <w:szCs w:val="24"/>
          <w:lang w:eastAsia="fr-FR"/>
        </w:rPr>
        <w:t> </w:t>
      </w:r>
      <w:r w:rsidR="00CE1888" w:rsidRPr="0080462B">
        <w:rPr>
          <w:rFonts w:ascii="Times New Roman" w:eastAsia="Times New Roman" w:hAnsi="Times New Roman" w:cs="Times New Roman"/>
          <w:color w:val="000000"/>
          <w:sz w:val="24"/>
          <w:szCs w:val="24"/>
          <w:lang w:eastAsia="fr-FR"/>
        </w:rPr>
        <w:t xml:space="preserve">; </w:t>
      </w:r>
      <w:r w:rsidR="0080462B" w:rsidRPr="0080462B">
        <w:rPr>
          <w:rFonts w:ascii="Times New Roman" w:eastAsia="Times New Roman" w:hAnsi="Times New Roman" w:cs="Times New Roman"/>
          <w:color w:val="000000"/>
          <w:sz w:val="24"/>
          <w:szCs w:val="24"/>
          <w:lang w:eastAsia="fr-FR"/>
        </w:rPr>
        <w:t>le deuxième</w:t>
      </w:r>
      <w:r w:rsidRPr="0080462B">
        <w:rPr>
          <w:rFonts w:ascii="Times New Roman" w:eastAsia="Times New Roman" w:hAnsi="Times New Roman" w:cs="Times New Roman"/>
          <w:color w:val="000000"/>
          <w:sz w:val="24"/>
          <w:szCs w:val="24"/>
          <w:lang w:eastAsia="fr-FR"/>
        </w:rPr>
        <w:t xml:space="preserve"> chapitre </w:t>
      </w:r>
      <w:r w:rsidR="0080462B" w:rsidRPr="0080462B">
        <w:rPr>
          <w:rFonts w:ascii="Times New Roman" w:eastAsia="Times New Roman" w:hAnsi="Times New Roman" w:cs="Times New Roman"/>
          <w:color w:val="000000"/>
          <w:sz w:val="24"/>
          <w:szCs w:val="24"/>
          <w:lang w:eastAsia="fr-FR"/>
        </w:rPr>
        <w:t xml:space="preserve">consacre à </w:t>
      </w:r>
      <w:r w:rsidRPr="0080462B">
        <w:rPr>
          <w:rFonts w:ascii="Times New Roman" w:eastAsia="Times New Roman" w:hAnsi="Times New Roman" w:cs="Times New Roman"/>
          <w:color w:val="000000"/>
          <w:sz w:val="24"/>
          <w:szCs w:val="24"/>
          <w:lang w:eastAsia="fr-FR"/>
        </w:rPr>
        <w:t>la méthodologie de collecte et du traitement des données</w:t>
      </w:r>
      <w:r w:rsidR="0080462B" w:rsidRPr="0080462B">
        <w:rPr>
          <w:rFonts w:ascii="Times New Roman" w:eastAsia="Times New Roman" w:hAnsi="Times New Roman" w:cs="Times New Roman"/>
          <w:color w:val="000000"/>
          <w:sz w:val="24"/>
          <w:szCs w:val="24"/>
          <w:lang w:eastAsia="fr-FR"/>
        </w:rPr>
        <w:t>.</w:t>
      </w:r>
    </w:p>
    <w:p w:rsidR="00440F1D" w:rsidRPr="00D76A8D" w:rsidRDefault="00793A2E" w:rsidP="009F61B2">
      <w:pPr>
        <w:pStyle w:val="Titre1"/>
        <w:jc w:val="both"/>
        <w:rPr>
          <w:szCs w:val="28"/>
        </w:rPr>
      </w:pPr>
      <w:bookmarkStart w:id="72" w:name="_Toc238299219"/>
      <w:bookmarkStart w:id="73" w:name="_Toc239079085"/>
      <w:r w:rsidRPr="00D76A8D">
        <w:rPr>
          <w:szCs w:val="28"/>
        </w:rPr>
        <w:lastRenderedPageBreak/>
        <w:t>CHAPITRE</w:t>
      </w:r>
      <w:r w:rsidR="00440F1D" w:rsidRPr="00D76A8D">
        <w:rPr>
          <w:szCs w:val="28"/>
        </w:rPr>
        <w:t xml:space="preserve"> </w:t>
      </w:r>
      <w:r w:rsidRPr="00D76A8D">
        <w:rPr>
          <w:szCs w:val="28"/>
        </w:rPr>
        <w:t>1</w:t>
      </w:r>
      <w:r w:rsidR="00637518" w:rsidRPr="00D76A8D">
        <w:rPr>
          <w:szCs w:val="28"/>
        </w:rPr>
        <w:t xml:space="preserve"> :</w:t>
      </w:r>
      <w:r w:rsidR="00440F1D" w:rsidRPr="00D76A8D">
        <w:rPr>
          <w:szCs w:val="28"/>
        </w:rPr>
        <w:t xml:space="preserve"> </w:t>
      </w:r>
      <w:bookmarkEnd w:id="67"/>
      <w:r w:rsidRPr="00D76A8D">
        <w:rPr>
          <w:szCs w:val="28"/>
        </w:rPr>
        <w:t>MATERIELS A TRAVERS LE CADRE DE L’ETUDE ET CADRE CONCEPTUEL</w:t>
      </w:r>
      <w:bookmarkEnd w:id="72"/>
      <w:bookmarkEnd w:id="73"/>
    </w:p>
    <w:p w:rsidR="00CE1888" w:rsidRPr="006B4FC9" w:rsidRDefault="00CE1888" w:rsidP="004E1146">
      <w:pPr>
        <w:spacing w:before="100" w:beforeAutospacing="1" w:after="100" w:afterAutospacing="1" w:line="360" w:lineRule="auto"/>
        <w:ind w:firstLine="708"/>
        <w:jc w:val="both"/>
        <w:rPr>
          <w:rFonts w:ascii="Times New Roman" w:eastAsia="Times New Roman" w:hAnsi="Times New Roman" w:cs="Times New Roman"/>
          <w:color w:val="000000"/>
          <w:sz w:val="24"/>
          <w:szCs w:val="24"/>
          <w:lang w:eastAsia="fr-FR"/>
        </w:rPr>
      </w:pPr>
      <w:r w:rsidRPr="006B4FC9">
        <w:rPr>
          <w:rFonts w:ascii="Times New Roman" w:eastAsia="Times New Roman" w:hAnsi="Times New Roman" w:cs="Times New Roman"/>
          <w:color w:val="000000"/>
          <w:sz w:val="24"/>
          <w:szCs w:val="24"/>
          <w:lang w:eastAsia="fr-FR"/>
        </w:rPr>
        <w:t>La compréhension de la problématique étudiée néces</w:t>
      </w:r>
      <w:r>
        <w:rPr>
          <w:rFonts w:ascii="Times New Roman" w:eastAsia="Times New Roman" w:hAnsi="Times New Roman" w:cs="Times New Roman"/>
          <w:color w:val="000000"/>
          <w:sz w:val="24"/>
          <w:szCs w:val="24"/>
          <w:lang w:eastAsia="fr-FR"/>
        </w:rPr>
        <w:t xml:space="preserve">site, dans un premier temps, de </w:t>
      </w:r>
      <w:r w:rsidRPr="006B4FC9">
        <w:rPr>
          <w:rFonts w:ascii="Times New Roman" w:eastAsia="Times New Roman" w:hAnsi="Times New Roman" w:cs="Times New Roman"/>
          <w:color w:val="000000"/>
          <w:sz w:val="24"/>
          <w:szCs w:val="24"/>
          <w:lang w:eastAsia="fr-FR"/>
        </w:rPr>
        <w:t>présenter le cadre général dans lequel la recherche a été réalisée ainsi que les principaux concepts et théories mobilisés. Ce chapitre a ainsi pour objectif de situer l’étude dans son contexte institutionnel et scientifique, à travers la présentation de l’ONG PIVOT, la revue critique de la littérature, la définition des principaux concepts et la présentation du cadre théorique.</w:t>
      </w:r>
    </w:p>
    <w:p w:rsidR="00CE1888" w:rsidRPr="0047217D" w:rsidRDefault="00CE1888" w:rsidP="009F61B2">
      <w:pPr>
        <w:spacing w:before="100" w:beforeAutospacing="1" w:after="100" w:afterAutospacing="1" w:line="360" w:lineRule="auto"/>
        <w:jc w:val="both"/>
        <w:rPr>
          <w:rFonts w:ascii="Times New Roman" w:eastAsia="Times New Roman" w:hAnsi="Times New Roman" w:cs="Times New Roman"/>
          <w:color w:val="000000"/>
          <w:sz w:val="24"/>
          <w:szCs w:val="24"/>
          <w:lang w:eastAsia="fr-FR"/>
        </w:rPr>
      </w:pPr>
      <w:r w:rsidRPr="006B4FC9">
        <w:rPr>
          <w:rFonts w:ascii="Times New Roman" w:eastAsia="Times New Roman" w:hAnsi="Times New Roman" w:cs="Times New Roman"/>
          <w:color w:val="000000"/>
          <w:sz w:val="24"/>
          <w:szCs w:val="24"/>
          <w:lang w:eastAsia="fr-FR"/>
        </w:rPr>
        <w:t>Dans un premier temps, la présentation de l’ONG PIVOT permettra de mieux comprendre son historique, ses objectifs stratégiques ainsi que ses principaux domaines d’intervention. Dans un deuxième temps, la revue critique de la littérature permettra de préciser les principaux termes liés au thème de recherche. La troisième partie sera consacrée à la définition des concepts essentiels à l’étude. Enfin, le cadre théorique présentera les principales approches permettant d’analyser la chaîne d’appro</w:t>
      </w:r>
      <w:r w:rsidR="0047217D">
        <w:rPr>
          <w:rFonts w:ascii="Times New Roman" w:eastAsia="Times New Roman" w:hAnsi="Times New Roman" w:cs="Times New Roman"/>
          <w:color w:val="000000"/>
          <w:sz w:val="24"/>
          <w:szCs w:val="24"/>
          <w:lang w:eastAsia="fr-FR"/>
        </w:rPr>
        <w:t>visionnement et sa performance.</w:t>
      </w:r>
    </w:p>
    <w:p w:rsidR="003B16E9" w:rsidRPr="007605A7" w:rsidRDefault="007605A7" w:rsidP="009F61B2">
      <w:pPr>
        <w:pStyle w:val="Titre2"/>
        <w:spacing w:after="240"/>
        <w:ind w:left="0"/>
        <w:jc w:val="both"/>
      </w:pPr>
      <w:bookmarkStart w:id="74" w:name="_Toc236408022"/>
      <w:bookmarkStart w:id="75" w:name="_Toc238299220"/>
      <w:bookmarkStart w:id="76" w:name="_Toc239079086"/>
      <w:bookmarkStart w:id="77" w:name="_Toc231224281"/>
      <w:bookmarkStart w:id="78" w:name="_Toc233037882"/>
      <w:r w:rsidRPr="007605A7">
        <w:t xml:space="preserve">1.1. </w:t>
      </w:r>
      <w:r w:rsidR="003B16E9" w:rsidRPr="007605A7">
        <w:t>Présentation de l’ONG Pivot</w:t>
      </w:r>
      <w:bookmarkEnd w:id="74"/>
      <w:bookmarkEnd w:id="75"/>
      <w:bookmarkEnd w:id="76"/>
    </w:p>
    <w:p w:rsidR="00CE1888" w:rsidRPr="006B4FC9" w:rsidRDefault="00CE1888" w:rsidP="004E1146">
      <w:pPr>
        <w:spacing w:before="100" w:beforeAutospacing="1" w:after="100" w:afterAutospacing="1" w:line="360" w:lineRule="auto"/>
        <w:ind w:firstLine="708"/>
        <w:jc w:val="both"/>
        <w:rPr>
          <w:rFonts w:ascii="Times New Roman" w:eastAsia="Times New Roman" w:hAnsi="Times New Roman" w:cs="Times New Roman"/>
          <w:color w:val="000000"/>
          <w:sz w:val="24"/>
          <w:szCs w:val="24"/>
          <w:lang w:eastAsia="fr-FR"/>
        </w:rPr>
      </w:pPr>
      <w:r w:rsidRPr="006B4FC9">
        <w:rPr>
          <w:rFonts w:ascii="Times New Roman" w:eastAsia="Times New Roman" w:hAnsi="Times New Roman" w:cs="Times New Roman"/>
          <w:color w:val="000000"/>
          <w:sz w:val="24"/>
          <w:szCs w:val="24"/>
          <w:lang w:eastAsia="fr-FR"/>
        </w:rPr>
        <w:t>La présentation de l’ONG PIVOT constitue une étape importante pour situer la présente recherche dans son contexte institutionnel. Elle permet de mieux comprendre l’organisation, son historique, ses objectifs ainsi que ses principaux domaines d’intervention, notamment ceux qui sont directement liés à la santé et à la chaîne d’approvisionnement.</w:t>
      </w:r>
    </w:p>
    <w:p w:rsidR="003B16E9" w:rsidRPr="00774C11" w:rsidRDefault="00774C11" w:rsidP="009F61B2">
      <w:pPr>
        <w:pStyle w:val="Titre3"/>
        <w:ind w:left="0"/>
        <w:jc w:val="both"/>
        <w:rPr>
          <w:rFonts w:eastAsia="Times New Roman" w:cs="Times New Roman"/>
          <w:lang w:eastAsia="fr-FR"/>
        </w:rPr>
      </w:pPr>
      <w:bookmarkStart w:id="79" w:name="_Toc238299221"/>
      <w:bookmarkStart w:id="80" w:name="_Toc239079087"/>
      <w:r w:rsidRPr="00774C11">
        <w:rPr>
          <w:rFonts w:eastAsia="Times New Roman" w:cs="Times New Roman"/>
          <w:lang w:eastAsia="fr-FR"/>
        </w:rPr>
        <w:t xml:space="preserve">1.1.1. </w:t>
      </w:r>
      <w:r w:rsidR="003B16E9" w:rsidRPr="00774C11">
        <w:rPr>
          <w:rFonts w:eastAsia="Times New Roman" w:cs="Times New Roman"/>
          <w:lang w:eastAsia="fr-FR"/>
        </w:rPr>
        <w:t>Historique de l'ONG Pivot</w:t>
      </w:r>
      <w:bookmarkEnd w:id="79"/>
      <w:bookmarkEnd w:id="80"/>
    </w:p>
    <w:p w:rsidR="0015185C" w:rsidRPr="0015185C" w:rsidRDefault="0015185C" w:rsidP="004E1146">
      <w:pPr>
        <w:spacing w:after="240" w:line="360" w:lineRule="auto"/>
        <w:ind w:firstLine="708"/>
        <w:jc w:val="both"/>
        <w:rPr>
          <w:rFonts w:ascii="Times New Roman" w:eastAsia="Times New Roman" w:hAnsi="Times New Roman" w:cs="Times New Roman"/>
          <w:color w:val="000000"/>
          <w:sz w:val="24"/>
          <w:szCs w:val="24"/>
          <w:lang w:eastAsia="fr-FR"/>
        </w:rPr>
      </w:pPr>
      <w:r w:rsidRPr="0015185C">
        <w:rPr>
          <w:rFonts w:ascii="Times New Roman" w:eastAsia="Times New Roman" w:hAnsi="Times New Roman" w:cs="Times New Roman"/>
          <w:color w:val="000000"/>
          <w:sz w:val="24"/>
          <w:szCs w:val="24"/>
          <w:lang w:eastAsia="fr-FR"/>
        </w:rPr>
        <w:t xml:space="preserve">PIVOT, est une Organisation Non Gouvernementale, d’action humanitaire à but non lucratif, ayant pour mission de promouvoir la santé à Madagascar travaillant dans la région Vatovavy dans le Sud Est de Madagascar. </w:t>
      </w:r>
    </w:p>
    <w:p w:rsidR="0015185C" w:rsidRPr="0015185C" w:rsidRDefault="0015185C" w:rsidP="009F61B2">
      <w:pPr>
        <w:spacing w:after="240" w:line="360" w:lineRule="auto"/>
        <w:jc w:val="both"/>
        <w:rPr>
          <w:rFonts w:ascii="Times New Roman" w:eastAsia="Times New Roman" w:hAnsi="Times New Roman" w:cs="Times New Roman"/>
          <w:color w:val="000000"/>
          <w:sz w:val="24"/>
          <w:szCs w:val="24"/>
          <w:lang w:eastAsia="fr-FR"/>
        </w:rPr>
      </w:pPr>
      <w:r w:rsidRPr="0015185C">
        <w:rPr>
          <w:rFonts w:ascii="Times New Roman" w:eastAsia="Times New Roman" w:hAnsi="Times New Roman" w:cs="Times New Roman"/>
          <w:color w:val="000000"/>
          <w:sz w:val="24"/>
          <w:szCs w:val="24"/>
          <w:lang w:eastAsia="fr-FR"/>
        </w:rPr>
        <w:t xml:space="preserve">Depuis 2014, PIVOT collabore avec le Ministère de la Santé Publique de Madagascar pour améliorer le système de santé publique afin d’offrir des soins de santé de qualité à la population du district d’Ifanadiana, où la majorité des maladies sont évitables et traitables. </w:t>
      </w:r>
    </w:p>
    <w:p w:rsidR="003B16E9" w:rsidRDefault="0015185C" w:rsidP="009F61B2">
      <w:pPr>
        <w:spacing w:after="240" w:line="360" w:lineRule="auto"/>
        <w:jc w:val="both"/>
        <w:rPr>
          <w:rFonts w:ascii="Times New Roman" w:eastAsia="Times New Roman" w:hAnsi="Times New Roman" w:cs="Times New Roman"/>
          <w:color w:val="000000"/>
          <w:sz w:val="24"/>
          <w:szCs w:val="24"/>
          <w:lang w:eastAsia="fr-FR"/>
        </w:rPr>
      </w:pPr>
      <w:r w:rsidRPr="0015185C">
        <w:rPr>
          <w:rFonts w:ascii="Times New Roman" w:eastAsia="Times New Roman" w:hAnsi="Times New Roman" w:cs="Times New Roman"/>
          <w:color w:val="000000"/>
          <w:sz w:val="24"/>
          <w:szCs w:val="24"/>
          <w:lang w:eastAsia="fr-FR"/>
        </w:rPr>
        <w:lastRenderedPageBreak/>
        <w:t xml:space="preserve">Avant le lancement de ses activités, en collaboration avec l’Institut National de la Statistique </w:t>
      </w:r>
      <w:r w:rsidR="0080462B">
        <w:rPr>
          <w:rFonts w:ascii="Times New Roman" w:eastAsia="Times New Roman" w:hAnsi="Times New Roman" w:cs="Times New Roman"/>
          <w:color w:val="000000"/>
          <w:sz w:val="24"/>
          <w:szCs w:val="24"/>
          <w:lang w:eastAsia="fr-FR"/>
        </w:rPr>
        <w:t xml:space="preserve">(INSTAT) </w:t>
      </w:r>
      <w:r w:rsidRPr="0015185C">
        <w:rPr>
          <w:rFonts w:ascii="Times New Roman" w:eastAsia="Times New Roman" w:hAnsi="Times New Roman" w:cs="Times New Roman"/>
          <w:color w:val="000000"/>
          <w:sz w:val="24"/>
          <w:szCs w:val="24"/>
          <w:lang w:eastAsia="fr-FR"/>
        </w:rPr>
        <w:t>de Madagascar, PIVOT a mené une enquête de base sur la santé et le statut socioéconomique de la population. Tous les deux ans, elle effectue une suivie d’une même cohorte de 8 000 personnes afin d’évaluer leurs progrès, d’améliorer ses programmes, et de comprendre les tendances et les résultats probants de leur intervention. Cette composante de suivi, d’évaluation et de recherche est unique au niveau d’un district</w:t>
      </w:r>
      <w:r>
        <w:rPr>
          <w:rFonts w:ascii="Times New Roman" w:eastAsia="Times New Roman" w:hAnsi="Times New Roman" w:cs="Times New Roman"/>
          <w:color w:val="000000"/>
          <w:sz w:val="24"/>
          <w:szCs w:val="24"/>
          <w:lang w:eastAsia="fr-FR"/>
        </w:rPr>
        <w:t>.</w:t>
      </w:r>
    </w:p>
    <w:p w:rsidR="00D80DAD" w:rsidRPr="0015185C" w:rsidRDefault="00D80DAD" w:rsidP="009F61B2">
      <w:pPr>
        <w:spacing w:after="240" w:line="360" w:lineRule="auto"/>
        <w:jc w:val="both"/>
        <w:rPr>
          <w:rFonts w:ascii="Times New Roman" w:eastAsia="Times New Roman" w:hAnsi="Times New Roman" w:cs="Times New Roman"/>
          <w:color w:val="000000"/>
          <w:sz w:val="24"/>
          <w:szCs w:val="24"/>
          <w:lang w:eastAsia="fr-FR"/>
        </w:rPr>
      </w:pPr>
      <w:r w:rsidRPr="00D80DAD">
        <w:rPr>
          <w:rFonts w:ascii="Times New Roman" w:eastAsia="Times New Roman" w:hAnsi="Times New Roman" w:cs="Times New Roman"/>
          <w:color w:val="000000"/>
          <w:sz w:val="24"/>
          <w:szCs w:val="24"/>
          <w:lang w:eastAsia="fr-FR"/>
        </w:rPr>
        <w:t xml:space="preserve">L’histoire du Pivot est étroitement liée à celle du Centre ValBio, une </w:t>
      </w:r>
      <w:r w:rsidR="00B63529">
        <w:rPr>
          <w:rFonts w:ascii="Times New Roman" w:eastAsia="Times New Roman" w:hAnsi="Times New Roman" w:cs="Times New Roman"/>
          <w:color w:val="000000"/>
          <w:sz w:val="24"/>
          <w:szCs w:val="24"/>
          <w:lang w:eastAsia="fr-FR"/>
        </w:rPr>
        <w:t>institution située à Ranomafana spécialisée dans la recherche scientifique</w:t>
      </w:r>
      <w:r w:rsidRPr="00D80DAD">
        <w:rPr>
          <w:rFonts w:ascii="Times New Roman" w:eastAsia="Times New Roman" w:hAnsi="Times New Roman" w:cs="Times New Roman"/>
          <w:color w:val="000000"/>
          <w:sz w:val="24"/>
          <w:szCs w:val="24"/>
          <w:lang w:eastAsia="fr-FR"/>
        </w:rPr>
        <w:t>,</w:t>
      </w:r>
      <w:r w:rsidR="00B63529">
        <w:rPr>
          <w:rFonts w:ascii="Times New Roman" w:eastAsia="Times New Roman" w:hAnsi="Times New Roman" w:cs="Times New Roman"/>
          <w:color w:val="000000"/>
          <w:sz w:val="24"/>
          <w:szCs w:val="24"/>
          <w:lang w:eastAsia="fr-FR"/>
        </w:rPr>
        <w:t xml:space="preserve"> le</w:t>
      </w:r>
      <w:r w:rsidRPr="00D80DAD">
        <w:rPr>
          <w:rFonts w:ascii="Times New Roman" w:eastAsia="Times New Roman" w:hAnsi="Times New Roman" w:cs="Times New Roman"/>
          <w:color w:val="000000"/>
          <w:sz w:val="24"/>
          <w:szCs w:val="24"/>
          <w:lang w:eastAsia="fr-FR"/>
        </w:rPr>
        <w:t xml:space="preserve"> développ</w:t>
      </w:r>
      <w:r w:rsidR="00B63529">
        <w:rPr>
          <w:rFonts w:ascii="Times New Roman" w:eastAsia="Times New Roman" w:hAnsi="Times New Roman" w:cs="Times New Roman"/>
          <w:color w:val="000000"/>
          <w:sz w:val="24"/>
          <w:szCs w:val="24"/>
          <w:lang w:eastAsia="fr-FR"/>
        </w:rPr>
        <w:t>ement et services d’évaluation. A</w:t>
      </w:r>
      <w:r w:rsidRPr="00D80DAD">
        <w:rPr>
          <w:rFonts w:ascii="Times New Roman" w:eastAsia="Times New Roman" w:hAnsi="Times New Roman" w:cs="Times New Roman"/>
          <w:color w:val="000000"/>
          <w:sz w:val="24"/>
          <w:szCs w:val="24"/>
          <w:lang w:eastAsia="fr-FR"/>
        </w:rPr>
        <w:t xml:space="preserve">ncrée dans une collaboration unique avec ce centre, qui </w:t>
      </w:r>
      <w:r w:rsidR="00B63529">
        <w:rPr>
          <w:rFonts w:ascii="Times New Roman" w:eastAsia="Times New Roman" w:hAnsi="Times New Roman" w:cs="Times New Roman"/>
          <w:color w:val="000000"/>
          <w:sz w:val="24"/>
          <w:szCs w:val="24"/>
          <w:lang w:eastAsia="fr-FR"/>
        </w:rPr>
        <w:t xml:space="preserve">a facilité son </w:t>
      </w:r>
      <w:r w:rsidR="00774755">
        <w:rPr>
          <w:rFonts w:ascii="Times New Roman" w:eastAsia="Times New Roman" w:hAnsi="Times New Roman" w:cs="Times New Roman"/>
          <w:color w:val="000000"/>
          <w:sz w:val="24"/>
          <w:szCs w:val="24"/>
          <w:lang w:eastAsia="fr-FR"/>
        </w:rPr>
        <w:t>installation</w:t>
      </w:r>
      <w:r w:rsidRPr="00D80DAD">
        <w:rPr>
          <w:rFonts w:ascii="Times New Roman" w:eastAsia="Times New Roman" w:hAnsi="Times New Roman" w:cs="Times New Roman"/>
          <w:color w:val="000000"/>
          <w:sz w:val="24"/>
          <w:szCs w:val="24"/>
          <w:lang w:eastAsia="fr-FR"/>
        </w:rPr>
        <w:t xml:space="preserve"> dans le district d’Ifanadiana, </w:t>
      </w:r>
      <w:r w:rsidR="00B63529">
        <w:rPr>
          <w:rFonts w:ascii="Times New Roman" w:eastAsia="Times New Roman" w:hAnsi="Times New Roman" w:cs="Times New Roman"/>
          <w:color w:val="000000"/>
          <w:sz w:val="24"/>
          <w:szCs w:val="24"/>
          <w:lang w:eastAsia="fr-FR"/>
        </w:rPr>
        <w:t>comme district modèle pour son</w:t>
      </w:r>
      <w:r w:rsidRPr="00D80DAD">
        <w:rPr>
          <w:rFonts w:ascii="Times New Roman" w:eastAsia="Times New Roman" w:hAnsi="Times New Roman" w:cs="Times New Roman"/>
          <w:color w:val="000000"/>
          <w:sz w:val="24"/>
          <w:szCs w:val="24"/>
          <w:lang w:eastAsia="fr-FR"/>
        </w:rPr>
        <w:t xml:space="preserve"> intervention. </w:t>
      </w:r>
      <w:r w:rsidR="00B63529">
        <w:rPr>
          <w:rFonts w:ascii="Times New Roman" w:eastAsia="Times New Roman" w:hAnsi="Times New Roman" w:cs="Times New Roman"/>
          <w:color w:val="000000"/>
          <w:sz w:val="24"/>
          <w:szCs w:val="24"/>
          <w:lang w:eastAsia="fr-FR"/>
        </w:rPr>
        <w:t>PIVOT</w:t>
      </w:r>
      <w:r w:rsidRPr="00D80DAD">
        <w:rPr>
          <w:rFonts w:ascii="Times New Roman" w:eastAsia="Times New Roman" w:hAnsi="Times New Roman" w:cs="Times New Roman"/>
          <w:color w:val="000000"/>
          <w:sz w:val="24"/>
          <w:szCs w:val="24"/>
          <w:lang w:eastAsia="fr-FR"/>
        </w:rPr>
        <w:t xml:space="preserve"> s’intéress</w:t>
      </w:r>
      <w:r w:rsidR="00B63529">
        <w:rPr>
          <w:rFonts w:ascii="Times New Roman" w:eastAsia="Times New Roman" w:hAnsi="Times New Roman" w:cs="Times New Roman"/>
          <w:color w:val="000000"/>
          <w:sz w:val="24"/>
          <w:szCs w:val="24"/>
          <w:lang w:eastAsia="fr-FR"/>
        </w:rPr>
        <w:t>e</w:t>
      </w:r>
      <w:r w:rsidRPr="00D80DAD">
        <w:rPr>
          <w:rFonts w:ascii="Times New Roman" w:eastAsia="Times New Roman" w:hAnsi="Times New Roman" w:cs="Times New Roman"/>
          <w:color w:val="000000"/>
          <w:sz w:val="24"/>
          <w:szCs w:val="24"/>
          <w:lang w:eastAsia="fr-FR"/>
        </w:rPr>
        <w:t xml:space="preserve"> à la relation </w:t>
      </w:r>
      <w:r w:rsidR="00B63529">
        <w:rPr>
          <w:rFonts w:ascii="Times New Roman" w:eastAsia="Times New Roman" w:hAnsi="Times New Roman" w:cs="Times New Roman"/>
          <w:color w:val="000000"/>
          <w:sz w:val="24"/>
          <w:szCs w:val="24"/>
          <w:lang w:eastAsia="fr-FR"/>
        </w:rPr>
        <w:t xml:space="preserve">d’interdépendance </w:t>
      </w:r>
      <w:r w:rsidR="00774755">
        <w:rPr>
          <w:rFonts w:ascii="Times New Roman" w:eastAsia="Times New Roman" w:hAnsi="Times New Roman" w:cs="Times New Roman"/>
          <w:color w:val="000000"/>
          <w:sz w:val="24"/>
          <w:szCs w:val="24"/>
          <w:lang w:eastAsia="fr-FR"/>
        </w:rPr>
        <w:t xml:space="preserve">entre </w:t>
      </w:r>
      <w:r w:rsidR="00774755" w:rsidRPr="00D80DAD">
        <w:rPr>
          <w:rFonts w:ascii="Times New Roman" w:eastAsia="Times New Roman" w:hAnsi="Times New Roman" w:cs="Times New Roman"/>
          <w:color w:val="000000"/>
          <w:sz w:val="24"/>
          <w:szCs w:val="24"/>
          <w:lang w:eastAsia="fr-FR"/>
        </w:rPr>
        <w:t>la</w:t>
      </w:r>
      <w:r w:rsidRPr="00D80DAD">
        <w:rPr>
          <w:rFonts w:ascii="Times New Roman" w:eastAsia="Times New Roman" w:hAnsi="Times New Roman" w:cs="Times New Roman"/>
          <w:color w:val="000000"/>
          <w:sz w:val="24"/>
          <w:szCs w:val="24"/>
          <w:lang w:eastAsia="fr-FR"/>
        </w:rPr>
        <w:t xml:space="preserve"> santé humaine et la santé de l’environnement.</w:t>
      </w:r>
    </w:p>
    <w:p w:rsidR="003B16E9" w:rsidRPr="00774C11" w:rsidRDefault="00774C11" w:rsidP="009F61B2">
      <w:pPr>
        <w:pStyle w:val="Titre3"/>
        <w:ind w:left="0"/>
        <w:jc w:val="both"/>
        <w:rPr>
          <w:rFonts w:eastAsia="Times New Roman" w:cs="Times New Roman"/>
          <w:lang w:eastAsia="fr-FR"/>
        </w:rPr>
      </w:pPr>
      <w:bookmarkStart w:id="81" w:name="_Toc238299222"/>
      <w:bookmarkStart w:id="82" w:name="_Toc239079088"/>
      <w:r w:rsidRPr="00774C11">
        <w:rPr>
          <w:rFonts w:eastAsia="Times New Roman" w:cs="Times New Roman"/>
          <w:lang w:eastAsia="fr-FR"/>
        </w:rPr>
        <w:t xml:space="preserve">1.1.2. </w:t>
      </w:r>
      <w:r w:rsidR="00A421E6">
        <w:rPr>
          <w:rFonts w:eastAsia="Times New Roman" w:cs="Times New Roman"/>
          <w:lang w:eastAsia="fr-FR"/>
        </w:rPr>
        <w:t>E</w:t>
      </w:r>
      <w:r w:rsidR="00F04765" w:rsidRPr="00774C11">
        <w:rPr>
          <w:rFonts w:eastAsia="Times New Roman" w:cs="Times New Roman"/>
          <w:lang w:eastAsia="fr-FR"/>
        </w:rPr>
        <w:t>xtension du programme de santé communautaire, en 2024</w:t>
      </w:r>
      <w:bookmarkEnd w:id="81"/>
      <w:bookmarkEnd w:id="82"/>
      <w:r w:rsidR="00F04765" w:rsidRPr="00774C11">
        <w:rPr>
          <w:rFonts w:eastAsia="Times New Roman" w:cs="Times New Roman"/>
          <w:lang w:eastAsia="fr-FR"/>
        </w:rPr>
        <w:t xml:space="preserve"> </w:t>
      </w:r>
    </w:p>
    <w:p w:rsidR="00772CCA" w:rsidRPr="00F04765" w:rsidRDefault="00AE2576" w:rsidP="004E1146">
      <w:pPr>
        <w:autoSpaceDE w:val="0"/>
        <w:autoSpaceDN w:val="0"/>
        <w:adjustRightInd w:val="0"/>
        <w:spacing w:after="240" w:line="360" w:lineRule="auto"/>
        <w:ind w:firstLine="708"/>
        <w:jc w:val="both"/>
        <w:rPr>
          <w:rFonts w:ascii="Times New Roman" w:eastAsia="Times New Roman" w:hAnsi="Times New Roman" w:cs="Times New Roman"/>
          <w:color w:val="000000"/>
          <w:sz w:val="24"/>
          <w:szCs w:val="24"/>
          <w:lang w:eastAsia="fr-FR"/>
        </w:rPr>
      </w:pPr>
      <w:r>
        <w:rPr>
          <w:rFonts w:ascii="Times New Roman" w:eastAsia="Times New Roman" w:hAnsi="Times New Roman" w:cs="Times New Roman"/>
          <w:color w:val="000000"/>
          <w:sz w:val="24"/>
          <w:szCs w:val="24"/>
          <w:lang w:eastAsia="fr-FR"/>
        </w:rPr>
        <w:t xml:space="preserve">L’année 2024 a marqué une étape cruciale pour </w:t>
      </w:r>
      <w:r w:rsidR="00F04765" w:rsidRPr="00F04765">
        <w:rPr>
          <w:rFonts w:ascii="Times New Roman" w:eastAsia="Times New Roman" w:hAnsi="Times New Roman" w:cs="Times New Roman"/>
          <w:color w:val="000000"/>
          <w:sz w:val="24"/>
          <w:szCs w:val="24"/>
          <w:lang w:eastAsia="fr-FR"/>
        </w:rPr>
        <w:t xml:space="preserve">Pivot </w:t>
      </w:r>
      <w:r>
        <w:rPr>
          <w:rFonts w:ascii="Times New Roman" w:eastAsia="Times New Roman" w:hAnsi="Times New Roman" w:cs="Times New Roman"/>
          <w:color w:val="000000"/>
          <w:sz w:val="24"/>
          <w:szCs w:val="24"/>
          <w:lang w:eastAsia="fr-FR"/>
        </w:rPr>
        <w:t xml:space="preserve">avec l’extension de son programme de santé communautaire, </w:t>
      </w:r>
      <w:r w:rsidR="00774755">
        <w:rPr>
          <w:rFonts w:ascii="Times New Roman" w:eastAsia="Times New Roman" w:hAnsi="Times New Roman" w:cs="Times New Roman"/>
          <w:color w:val="000000"/>
          <w:sz w:val="24"/>
          <w:szCs w:val="24"/>
          <w:lang w:eastAsia="fr-FR"/>
        </w:rPr>
        <w:t>le rapprochement</w:t>
      </w:r>
      <w:r>
        <w:rPr>
          <w:rFonts w:ascii="Times New Roman" w:eastAsia="Times New Roman" w:hAnsi="Times New Roman" w:cs="Times New Roman"/>
          <w:color w:val="000000"/>
          <w:sz w:val="24"/>
          <w:szCs w:val="24"/>
          <w:lang w:eastAsia="fr-FR"/>
        </w:rPr>
        <w:t xml:space="preserve"> de l’implantation intégrale de la stratégie nationale de santé à Madagascar </w:t>
      </w:r>
      <w:r w:rsidR="00F04765" w:rsidRPr="00F04765">
        <w:rPr>
          <w:rFonts w:ascii="Times New Roman" w:eastAsia="Times New Roman" w:hAnsi="Times New Roman" w:cs="Times New Roman"/>
          <w:color w:val="000000"/>
          <w:sz w:val="24"/>
          <w:szCs w:val="24"/>
          <w:lang w:eastAsia="fr-FR"/>
        </w:rPr>
        <w:t xml:space="preserve">sur la totalité de la région de Vatovavy. </w:t>
      </w:r>
      <w:r>
        <w:rPr>
          <w:rFonts w:ascii="Times New Roman" w:eastAsia="Times New Roman" w:hAnsi="Times New Roman" w:cs="Times New Roman"/>
          <w:color w:val="000000"/>
          <w:sz w:val="24"/>
          <w:szCs w:val="24"/>
          <w:lang w:eastAsia="fr-FR"/>
        </w:rPr>
        <w:t>L’ONG a</w:t>
      </w:r>
      <w:r w:rsidR="00F04765" w:rsidRPr="00F04765">
        <w:rPr>
          <w:rFonts w:ascii="Times New Roman" w:eastAsia="Times New Roman" w:hAnsi="Times New Roman" w:cs="Times New Roman"/>
          <w:color w:val="000000"/>
          <w:sz w:val="24"/>
          <w:szCs w:val="24"/>
          <w:lang w:eastAsia="fr-FR"/>
        </w:rPr>
        <w:t xml:space="preserve"> également déployé son projet de couverture des soins amélioré</w:t>
      </w:r>
      <w:r>
        <w:rPr>
          <w:rFonts w:ascii="Times New Roman" w:eastAsia="Times New Roman" w:hAnsi="Times New Roman" w:cs="Times New Roman"/>
          <w:color w:val="000000"/>
          <w:sz w:val="24"/>
          <w:szCs w:val="24"/>
          <w:lang w:eastAsia="fr-FR"/>
        </w:rPr>
        <w:t>e dans les districts d’</w:t>
      </w:r>
      <w:r w:rsidR="00F04765" w:rsidRPr="00F04765">
        <w:rPr>
          <w:rFonts w:ascii="Times New Roman" w:eastAsia="Times New Roman" w:hAnsi="Times New Roman" w:cs="Times New Roman"/>
          <w:color w:val="000000"/>
          <w:sz w:val="24"/>
          <w:szCs w:val="24"/>
          <w:lang w:eastAsia="fr-FR"/>
        </w:rPr>
        <w:t>Ifanadiana et de Nosy Varika, éliminant ainsi les obstacles financiers aux soins pour 264 000 personnes dans la région. Grâce à l’intégration de la technologie mobile</w:t>
      </w:r>
      <w:r>
        <w:rPr>
          <w:rFonts w:ascii="Times New Roman" w:eastAsia="Times New Roman" w:hAnsi="Times New Roman" w:cs="Times New Roman"/>
          <w:color w:val="000000"/>
          <w:sz w:val="24"/>
          <w:szCs w:val="24"/>
          <w:lang w:eastAsia="fr-FR"/>
        </w:rPr>
        <w:t xml:space="preserve"> dans la collecte de données, l’organisation produit</w:t>
      </w:r>
      <w:r w:rsidR="00F04765" w:rsidRPr="00F04765">
        <w:rPr>
          <w:rFonts w:ascii="Times New Roman" w:eastAsia="Times New Roman" w:hAnsi="Times New Roman" w:cs="Times New Roman"/>
          <w:color w:val="000000"/>
          <w:sz w:val="24"/>
          <w:szCs w:val="24"/>
          <w:lang w:eastAsia="fr-FR"/>
        </w:rPr>
        <w:t xml:space="preserve"> des informations </w:t>
      </w:r>
      <w:r>
        <w:rPr>
          <w:rFonts w:ascii="Times New Roman" w:eastAsia="Times New Roman" w:hAnsi="Times New Roman" w:cs="Times New Roman"/>
          <w:color w:val="000000"/>
          <w:sz w:val="24"/>
          <w:szCs w:val="24"/>
          <w:lang w:eastAsia="fr-FR"/>
        </w:rPr>
        <w:t>stratégiques à même d’améliorer</w:t>
      </w:r>
      <w:r w:rsidR="00F04765" w:rsidRPr="00F04765">
        <w:rPr>
          <w:rFonts w:ascii="Times New Roman" w:eastAsia="Times New Roman" w:hAnsi="Times New Roman" w:cs="Times New Roman"/>
          <w:color w:val="000000"/>
          <w:sz w:val="24"/>
          <w:szCs w:val="24"/>
          <w:lang w:eastAsia="fr-FR"/>
        </w:rPr>
        <w:t xml:space="preserve"> l’accès aux soins et </w:t>
      </w:r>
      <w:r>
        <w:rPr>
          <w:rFonts w:ascii="Times New Roman" w:eastAsia="Times New Roman" w:hAnsi="Times New Roman" w:cs="Times New Roman"/>
          <w:color w:val="000000"/>
          <w:sz w:val="24"/>
          <w:szCs w:val="24"/>
          <w:lang w:eastAsia="fr-FR"/>
        </w:rPr>
        <w:t>de soutenir</w:t>
      </w:r>
      <w:r w:rsidR="00F04765" w:rsidRPr="00F04765">
        <w:rPr>
          <w:rFonts w:ascii="Times New Roman" w:eastAsia="Times New Roman" w:hAnsi="Times New Roman" w:cs="Times New Roman"/>
          <w:color w:val="000000"/>
          <w:sz w:val="24"/>
          <w:szCs w:val="24"/>
          <w:lang w:eastAsia="fr-FR"/>
        </w:rPr>
        <w:t xml:space="preserve"> son plaidoyer continu en faveur d’une couverture de santé universelle</w:t>
      </w:r>
      <w:r>
        <w:rPr>
          <w:rFonts w:ascii="Times New Roman" w:eastAsia="Times New Roman" w:hAnsi="Times New Roman" w:cs="Times New Roman"/>
          <w:color w:val="000000"/>
          <w:sz w:val="24"/>
          <w:szCs w:val="24"/>
          <w:lang w:eastAsia="fr-FR"/>
        </w:rPr>
        <w:t xml:space="preserve"> (CSU)</w:t>
      </w:r>
      <w:r w:rsidR="00F04765" w:rsidRPr="00F04765">
        <w:rPr>
          <w:rFonts w:ascii="Times New Roman" w:eastAsia="Times New Roman" w:hAnsi="Times New Roman" w:cs="Times New Roman"/>
          <w:color w:val="000000"/>
          <w:sz w:val="24"/>
          <w:szCs w:val="24"/>
          <w:lang w:eastAsia="fr-FR"/>
        </w:rPr>
        <w:t xml:space="preserve"> à grande échelle.</w:t>
      </w:r>
    </w:p>
    <w:p w:rsidR="00C47A19" w:rsidRPr="00A91FD7" w:rsidRDefault="00A91FD7" w:rsidP="009F61B2">
      <w:pPr>
        <w:pStyle w:val="Titre3"/>
        <w:ind w:left="0"/>
        <w:jc w:val="both"/>
        <w:rPr>
          <w:rFonts w:eastAsia="Times New Roman" w:cs="Times New Roman"/>
          <w:lang w:eastAsia="fr-FR"/>
        </w:rPr>
      </w:pPr>
      <w:bookmarkStart w:id="83" w:name="_Toc238299223"/>
      <w:bookmarkStart w:id="84" w:name="_Toc239079089"/>
      <w:r w:rsidRPr="00A91FD7">
        <w:rPr>
          <w:rFonts w:eastAsia="Times New Roman" w:cs="Times New Roman"/>
          <w:lang w:eastAsia="fr-FR"/>
        </w:rPr>
        <w:t xml:space="preserve">1.1.3. </w:t>
      </w:r>
      <w:r w:rsidR="00C47A19" w:rsidRPr="00A91FD7">
        <w:rPr>
          <w:rFonts w:eastAsia="Times New Roman" w:cs="Times New Roman"/>
          <w:lang w:eastAsia="fr-FR"/>
        </w:rPr>
        <w:t xml:space="preserve"> </w:t>
      </w:r>
      <w:r w:rsidR="00A421E6">
        <w:rPr>
          <w:rFonts w:eastAsia="Times New Roman" w:cs="Times New Roman"/>
          <w:lang w:eastAsia="fr-FR"/>
        </w:rPr>
        <w:t>O</w:t>
      </w:r>
      <w:r w:rsidR="000312C0" w:rsidRPr="00A91FD7">
        <w:rPr>
          <w:rFonts w:eastAsia="Times New Roman" w:cs="Times New Roman"/>
          <w:lang w:eastAsia="fr-FR"/>
        </w:rPr>
        <w:t>bjectifs stratégiques de Pivot</w:t>
      </w:r>
      <w:bookmarkEnd w:id="83"/>
      <w:bookmarkEnd w:id="84"/>
    </w:p>
    <w:p w:rsidR="000312C0" w:rsidRPr="000C3BD6" w:rsidRDefault="000312C0" w:rsidP="004E1146">
      <w:pPr>
        <w:widowControl w:val="0"/>
        <w:spacing w:after="240" w:line="360" w:lineRule="auto"/>
        <w:ind w:firstLine="708"/>
        <w:jc w:val="both"/>
        <w:rPr>
          <w:rFonts w:ascii="Times New Roman" w:eastAsia="Times New Roman" w:hAnsi="Times New Roman" w:cs="Times New Roman"/>
          <w:color w:val="000000"/>
          <w:sz w:val="24"/>
          <w:szCs w:val="24"/>
          <w:lang w:eastAsia="fr-FR"/>
        </w:rPr>
      </w:pPr>
      <w:r w:rsidRPr="000312C0">
        <w:rPr>
          <w:rFonts w:ascii="Times New Roman" w:eastAsia="Times New Roman" w:hAnsi="Times New Roman" w:cs="Times New Roman"/>
          <w:color w:val="000000"/>
          <w:sz w:val="24"/>
          <w:szCs w:val="24"/>
          <w:lang w:eastAsia="fr-FR"/>
        </w:rPr>
        <w:t xml:space="preserve">Suite à une revue interne de ses résultats de recherche, de ses politiques, de ses procédures et ses stratégies, Pivot a entrepris d’adapter son approche d’implémentation en identifiant </w:t>
      </w:r>
      <w:r w:rsidR="00237CF2">
        <w:rPr>
          <w:rFonts w:ascii="Times New Roman" w:eastAsia="Times New Roman" w:hAnsi="Times New Roman" w:cs="Times New Roman"/>
          <w:color w:val="000000"/>
          <w:sz w:val="24"/>
          <w:szCs w:val="24"/>
          <w:lang w:eastAsia="fr-FR"/>
        </w:rPr>
        <w:t>les modèles d’intervention reproductibles et adaptables</w:t>
      </w:r>
      <w:r w:rsidRPr="000312C0">
        <w:rPr>
          <w:rFonts w:ascii="Times New Roman" w:eastAsia="Times New Roman" w:hAnsi="Times New Roman" w:cs="Times New Roman"/>
          <w:color w:val="000000"/>
          <w:sz w:val="24"/>
          <w:szCs w:val="24"/>
          <w:lang w:eastAsia="fr-FR"/>
        </w:rPr>
        <w:t>.</w:t>
      </w:r>
    </w:p>
    <w:p w:rsidR="000C3BD6" w:rsidRPr="00CE1888" w:rsidRDefault="00A91FD7" w:rsidP="009F61B2">
      <w:pPr>
        <w:pStyle w:val="Titre4"/>
        <w:ind w:left="0"/>
        <w:jc w:val="both"/>
        <w:rPr>
          <w:rFonts w:eastAsia="Times New Roman"/>
          <w:lang w:eastAsia="fr-FR"/>
        </w:rPr>
      </w:pPr>
      <w:bookmarkStart w:id="85" w:name="_Toc238299224"/>
      <w:bookmarkStart w:id="86" w:name="_Toc239079090"/>
      <w:r w:rsidRPr="00CE1888">
        <w:rPr>
          <w:rFonts w:eastAsia="Times New Roman"/>
          <w:lang w:eastAsia="fr-FR"/>
        </w:rPr>
        <w:t xml:space="preserve">1.1.3.1. </w:t>
      </w:r>
      <w:r w:rsidR="000312C0" w:rsidRPr="00CE1888">
        <w:rPr>
          <w:rFonts w:eastAsia="Times New Roman"/>
          <w:lang w:eastAsia="fr-FR"/>
        </w:rPr>
        <w:t>Renforcer les piliers du système de santé à tous les niveaux de soins</w:t>
      </w:r>
      <w:bookmarkEnd w:id="85"/>
      <w:bookmarkEnd w:id="86"/>
    </w:p>
    <w:p w:rsidR="000312C0" w:rsidRPr="000C3BD6" w:rsidRDefault="004D339D" w:rsidP="004E1146">
      <w:pPr>
        <w:widowControl w:val="0"/>
        <w:spacing w:after="240" w:line="360" w:lineRule="auto"/>
        <w:ind w:firstLine="708"/>
        <w:jc w:val="both"/>
        <w:rPr>
          <w:rFonts w:ascii="Times New Roman" w:eastAsia="Times New Roman" w:hAnsi="Times New Roman" w:cs="Times New Roman"/>
          <w:b/>
          <w:bCs/>
          <w:sz w:val="24"/>
          <w:szCs w:val="24"/>
          <w:lang w:eastAsia="fr-FR"/>
        </w:rPr>
      </w:pPr>
      <w:r w:rsidRPr="007A2C32">
        <w:rPr>
          <w:rFonts w:ascii="Times New Roman" w:eastAsia="Times New Roman" w:hAnsi="Times New Roman" w:cs="Times New Roman"/>
          <w:color w:val="000000"/>
          <w:sz w:val="24"/>
          <w:szCs w:val="24"/>
          <w:lang w:eastAsia="fr-FR"/>
        </w:rPr>
        <w:t xml:space="preserve">Le système de santé doit être </w:t>
      </w:r>
      <w:r w:rsidR="00237CF2">
        <w:rPr>
          <w:rFonts w:ascii="Times New Roman" w:eastAsia="Times New Roman" w:hAnsi="Times New Roman" w:cs="Times New Roman"/>
          <w:color w:val="000000"/>
          <w:sz w:val="24"/>
          <w:szCs w:val="24"/>
          <w:lang w:eastAsia="fr-FR"/>
        </w:rPr>
        <w:t xml:space="preserve">structurellement </w:t>
      </w:r>
      <w:r w:rsidRPr="007A2C32">
        <w:rPr>
          <w:rFonts w:ascii="Times New Roman" w:eastAsia="Times New Roman" w:hAnsi="Times New Roman" w:cs="Times New Roman"/>
          <w:color w:val="000000"/>
          <w:sz w:val="24"/>
          <w:szCs w:val="24"/>
          <w:lang w:eastAsia="fr-FR"/>
        </w:rPr>
        <w:t xml:space="preserve">fonctionnel </w:t>
      </w:r>
      <w:r w:rsidR="00237CF2">
        <w:rPr>
          <w:rFonts w:ascii="Times New Roman" w:eastAsia="Times New Roman" w:hAnsi="Times New Roman" w:cs="Times New Roman"/>
          <w:color w:val="000000"/>
          <w:sz w:val="24"/>
          <w:szCs w:val="24"/>
          <w:lang w:eastAsia="fr-FR"/>
        </w:rPr>
        <w:t>pour</w:t>
      </w:r>
      <w:r w:rsidRPr="007A2C32">
        <w:rPr>
          <w:rFonts w:ascii="Times New Roman" w:eastAsia="Times New Roman" w:hAnsi="Times New Roman" w:cs="Times New Roman"/>
          <w:color w:val="000000"/>
          <w:sz w:val="24"/>
          <w:szCs w:val="24"/>
          <w:lang w:eastAsia="fr-FR"/>
        </w:rPr>
        <w:t xml:space="preserve"> que </w:t>
      </w:r>
      <w:r w:rsidR="00237CF2">
        <w:rPr>
          <w:rFonts w:ascii="Times New Roman" w:eastAsia="Times New Roman" w:hAnsi="Times New Roman" w:cs="Times New Roman"/>
          <w:color w:val="000000"/>
          <w:sz w:val="24"/>
          <w:szCs w:val="24"/>
          <w:lang w:eastAsia="fr-FR"/>
        </w:rPr>
        <w:t xml:space="preserve">les </w:t>
      </w:r>
      <w:r w:rsidRPr="007A2C32">
        <w:rPr>
          <w:rFonts w:ascii="Times New Roman" w:eastAsia="Times New Roman" w:hAnsi="Times New Roman" w:cs="Times New Roman"/>
          <w:color w:val="000000"/>
          <w:sz w:val="24"/>
          <w:szCs w:val="24"/>
          <w:lang w:eastAsia="fr-FR"/>
        </w:rPr>
        <w:t xml:space="preserve">programmes cliniques se développent et que </w:t>
      </w:r>
      <w:r w:rsidR="00237CF2">
        <w:rPr>
          <w:rFonts w:ascii="Times New Roman" w:eastAsia="Times New Roman" w:hAnsi="Times New Roman" w:cs="Times New Roman"/>
          <w:color w:val="000000"/>
          <w:sz w:val="24"/>
          <w:szCs w:val="24"/>
          <w:lang w:eastAsia="fr-FR"/>
        </w:rPr>
        <w:t>la</w:t>
      </w:r>
      <w:r w:rsidRPr="007A2C32">
        <w:rPr>
          <w:rFonts w:ascii="Times New Roman" w:eastAsia="Times New Roman" w:hAnsi="Times New Roman" w:cs="Times New Roman"/>
          <w:color w:val="000000"/>
          <w:sz w:val="24"/>
          <w:szCs w:val="24"/>
          <w:lang w:eastAsia="fr-FR"/>
        </w:rPr>
        <w:t xml:space="preserve"> stratégie </w:t>
      </w:r>
      <w:r w:rsidR="00237CF2">
        <w:rPr>
          <w:rFonts w:ascii="Times New Roman" w:eastAsia="Times New Roman" w:hAnsi="Times New Roman" w:cs="Times New Roman"/>
          <w:color w:val="000000"/>
          <w:sz w:val="24"/>
          <w:szCs w:val="24"/>
          <w:lang w:eastAsia="fr-FR"/>
        </w:rPr>
        <w:t xml:space="preserve">globale </w:t>
      </w:r>
      <w:r w:rsidRPr="007A2C32">
        <w:rPr>
          <w:rFonts w:ascii="Times New Roman" w:eastAsia="Times New Roman" w:hAnsi="Times New Roman" w:cs="Times New Roman"/>
          <w:color w:val="000000"/>
          <w:sz w:val="24"/>
          <w:szCs w:val="24"/>
          <w:lang w:eastAsia="fr-FR"/>
        </w:rPr>
        <w:t>des soins de santé réussisse.</w:t>
      </w:r>
    </w:p>
    <w:p w:rsidR="000312C0" w:rsidRPr="00CE1888" w:rsidRDefault="00A91FD7" w:rsidP="009F61B2">
      <w:pPr>
        <w:pStyle w:val="Titre4"/>
        <w:ind w:left="0"/>
        <w:jc w:val="both"/>
        <w:rPr>
          <w:rFonts w:eastAsia="Times New Roman"/>
          <w:lang w:eastAsia="fr-FR"/>
        </w:rPr>
      </w:pPr>
      <w:bookmarkStart w:id="87" w:name="_Toc238299225"/>
      <w:bookmarkStart w:id="88" w:name="_Toc239079091"/>
      <w:r w:rsidRPr="00CE1888">
        <w:rPr>
          <w:rFonts w:eastAsia="Times New Roman"/>
          <w:lang w:eastAsia="fr-FR"/>
        </w:rPr>
        <w:lastRenderedPageBreak/>
        <w:t xml:space="preserve">1.1.3.2. </w:t>
      </w:r>
      <w:r w:rsidR="000312C0" w:rsidRPr="00CE1888">
        <w:rPr>
          <w:rFonts w:eastAsia="Times New Roman"/>
          <w:lang w:eastAsia="fr-FR"/>
        </w:rPr>
        <w:t>Améliorer la qualité des services sur l’ensemble des programmes et spécialités cliniques</w:t>
      </w:r>
      <w:bookmarkEnd w:id="87"/>
      <w:bookmarkEnd w:id="88"/>
    </w:p>
    <w:p w:rsidR="000312C0" w:rsidRDefault="00237CF2" w:rsidP="004E1146">
      <w:pPr>
        <w:pStyle w:val="Default"/>
        <w:spacing w:after="240" w:line="360" w:lineRule="auto"/>
        <w:ind w:firstLine="708"/>
        <w:jc w:val="both"/>
        <w:rPr>
          <w:rFonts w:ascii="Times New Roman" w:eastAsia="Times New Roman" w:hAnsi="Times New Roman" w:cs="Times New Roman"/>
          <w:lang w:eastAsia="fr-FR"/>
        </w:rPr>
      </w:pPr>
      <w:r>
        <w:rPr>
          <w:rFonts w:ascii="Times New Roman" w:eastAsia="Times New Roman" w:hAnsi="Times New Roman" w:cs="Times New Roman"/>
          <w:lang w:eastAsia="fr-FR"/>
        </w:rPr>
        <w:t>Pivot s’engage</w:t>
      </w:r>
      <w:r w:rsidR="004D339D" w:rsidRPr="007A2C32">
        <w:rPr>
          <w:rFonts w:ascii="Times New Roman" w:eastAsia="Times New Roman" w:hAnsi="Times New Roman" w:cs="Times New Roman"/>
          <w:lang w:eastAsia="fr-FR"/>
        </w:rPr>
        <w:t xml:space="preserve"> à soutenir la fourniture de soins de santé de grande qualité pour tous. Le droit à la santé est au cœur de nos valeurs : les patients doivent avoir accès aux soins, </w:t>
      </w:r>
      <w:r>
        <w:rPr>
          <w:rFonts w:ascii="Times New Roman" w:eastAsia="Times New Roman" w:hAnsi="Times New Roman" w:cs="Times New Roman"/>
          <w:lang w:eastAsia="fr-FR"/>
        </w:rPr>
        <w:t>indépendamment de</w:t>
      </w:r>
      <w:r w:rsidR="004D339D" w:rsidRPr="007A2C32">
        <w:rPr>
          <w:rFonts w:ascii="Times New Roman" w:eastAsia="Times New Roman" w:hAnsi="Times New Roman" w:cs="Times New Roman"/>
          <w:lang w:eastAsia="fr-FR"/>
        </w:rPr>
        <w:t xml:space="preserve"> la complexité de </w:t>
      </w:r>
      <w:r>
        <w:rPr>
          <w:rFonts w:ascii="Times New Roman" w:eastAsia="Times New Roman" w:hAnsi="Times New Roman" w:cs="Times New Roman"/>
          <w:lang w:eastAsia="fr-FR"/>
        </w:rPr>
        <w:t>leur pathologie</w:t>
      </w:r>
      <w:r w:rsidR="004D339D" w:rsidRPr="007A2C32">
        <w:rPr>
          <w:rFonts w:ascii="Times New Roman" w:eastAsia="Times New Roman" w:hAnsi="Times New Roman" w:cs="Times New Roman"/>
          <w:lang w:eastAsia="fr-FR"/>
        </w:rPr>
        <w:t>. Les programmes de Pivot couvrent plusieurs spécialités cliniques afin d’améliorer la disponibilité et la qualité de tous les services à tous les niveaux de soin</w:t>
      </w:r>
      <w:r>
        <w:rPr>
          <w:rFonts w:ascii="Times New Roman" w:eastAsia="Times New Roman" w:hAnsi="Times New Roman" w:cs="Times New Roman"/>
          <w:lang w:eastAsia="fr-FR"/>
        </w:rPr>
        <w:t>s, des sites communautaires, et des</w:t>
      </w:r>
      <w:r w:rsidR="004D339D" w:rsidRPr="007A2C32">
        <w:rPr>
          <w:rFonts w:ascii="Times New Roman" w:eastAsia="Times New Roman" w:hAnsi="Times New Roman" w:cs="Times New Roman"/>
          <w:lang w:eastAsia="fr-FR"/>
        </w:rPr>
        <w:t xml:space="preserve"> centres de santé</w:t>
      </w:r>
      <w:r>
        <w:rPr>
          <w:rFonts w:ascii="Times New Roman" w:eastAsia="Times New Roman" w:hAnsi="Times New Roman" w:cs="Times New Roman"/>
          <w:lang w:eastAsia="fr-FR"/>
        </w:rPr>
        <w:t xml:space="preserve"> de base (CSB)</w:t>
      </w:r>
      <w:r w:rsidR="004D339D" w:rsidRPr="007A2C32">
        <w:rPr>
          <w:rFonts w:ascii="Times New Roman" w:eastAsia="Times New Roman" w:hAnsi="Times New Roman" w:cs="Times New Roman"/>
          <w:lang w:eastAsia="fr-FR"/>
        </w:rPr>
        <w:t xml:space="preserve">, jusqu’aux </w:t>
      </w:r>
      <w:r>
        <w:rPr>
          <w:rFonts w:ascii="Times New Roman" w:eastAsia="Times New Roman" w:hAnsi="Times New Roman" w:cs="Times New Roman"/>
          <w:lang w:eastAsia="fr-FR"/>
        </w:rPr>
        <w:t>centres hospitaliers de références (CHRD) et/ou centres hospitaliers universitaires (CHU)</w:t>
      </w:r>
      <w:r w:rsidR="004D339D" w:rsidRPr="007A2C32">
        <w:rPr>
          <w:rFonts w:ascii="Times New Roman" w:eastAsia="Times New Roman" w:hAnsi="Times New Roman" w:cs="Times New Roman"/>
          <w:lang w:eastAsia="fr-FR"/>
        </w:rPr>
        <w:t>.</w:t>
      </w:r>
    </w:p>
    <w:p w:rsidR="004D339D" w:rsidRPr="00CE1888" w:rsidRDefault="005614FE" w:rsidP="009F61B2">
      <w:pPr>
        <w:pStyle w:val="Titre4"/>
        <w:ind w:left="0"/>
        <w:jc w:val="both"/>
        <w:rPr>
          <w:rFonts w:eastAsia="Times New Roman"/>
          <w:lang w:eastAsia="fr-FR"/>
        </w:rPr>
      </w:pPr>
      <w:bookmarkStart w:id="89" w:name="_Toc238299226"/>
      <w:bookmarkStart w:id="90" w:name="_Toc239079092"/>
      <w:r w:rsidRPr="00CE1888">
        <w:rPr>
          <w:rFonts w:eastAsia="Times New Roman"/>
          <w:lang w:eastAsia="fr-FR"/>
        </w:rPr>
        <w:t xml:space="preserve">1.1.3.3. </w:t>
      </w:r>
      <w:r w:rsidR="000312C0" w:rsidRPr="00CE1888">
        <w:rPr>
          <w:rFonts w:eastAsia="Times New Roman"/>
          <w:lang w:eastAsia="fr-FR"/>
        </w:rPr>
        <w:t>Intégrer la protection sociale pour assurer un accès équitable aux soins</w:t>
      </w:r>
      <w:bookmarkEnd w:id="89"/>
      <w:bookmarkEnd w:id="90"/>
    </w:p>
    <w:p w:rsidR="004D339D" w:rsidRPr="007A2C32" w:rsidRDefault="004D339D" w:rsidP="004E1146">
      <w:pPr>
        <w:pStyle w:val="Default"/>
        <w:spacing w:after="240" w:line="360" w:lineRule="auto"/>
        <w:ind w:firstLine="708"/>
        <w:jc w:val="both"/>
        <w:rPr>
          <w:rStyle w:val="A46"/>
          <w:rFonts w:ascii="Times New Roman" w:eastAsia="Times New Roman" w:hAnsi="Times New Roman" w:cs="Times New Roman"/>
          <w:sz w:val="24"/>
          <w:szCs w:val="24"/>
          <w:lang w:eastAsia="fr-FR"/>
        </w:rPr>
      </w:pPr>
      <w:r w:rsidRPr="007A2C32">
        <w:rPr>
          <w:rFonts w:ascii="Times New Roman" w:eastAsia="Times New Roman" w:hAnsi="Times New Roman" w:cs="Times New Roman"/>
          <w:lang w:eastAsia="fr-FR"/>
        </w:rPr>
        <w:t>La protection sociale est au cœur de l’approche Pivot pour garantir un accès équitable à des soins de qualité. Le gouvernement Malagasy,</w:t>
      </w:r>
      <w:r w:rsidR="00237CF2">
        <w:rPr>
          <w:rFonts w:ascii="Times New Roman" w:eastAsia="Times New Roman" w:hAnsi="Times New Roman" w:cs="Times New Roman"/>
          <w:lang w:eastAsia="fr-FR"/>
        </w:rPr>
        <w:t xml:space="preserve"> face à une réalité </w:t>
      </w:r>
      <w:r w:rsidR="00B11005">
        <w:rPr>
          <w:rFonts w:ascii="Times New Roman" w:eastAsia="Times New Roman" w:hAnsi="Times New Roman" w:cs="Times New Roman"/>
          <w:lang w:eastAsia="fr-FR"/>
        </w:rPr>
        <w:t>où une large part</w:t>
      </w:r>
      <w:r w:rsidRPr="007A2C32">
        <w:rPr>
          <w:rFonts w:ascii="Times New Roman" w:eastAsia="Times New Roman" w:hAnsi="Times New Roman" w:cs="Times New Roman"/>
          <w:lang w:eastAsia="fr-FR"/>
        </w:rPr>
        <w:t xml:space="preserve"> </w:t>
      </w:r>
      <w:r w:rsidR="00B11005">
        <w:rPr>
          <w:rFonts w:ascii="Times New Roman" w:eastAsia="Times New Roman" w:hAnsi="Times New Roman" w:cs="Times New Roman"/>
          <w:lang w:eastAsia="fr-FR"/>
        </w:rPr>
        <w:t>de la population vit sous le seuil de pauvreté (</w:t>
      </w:r>
      <w:r w:rsidRPr="007A2C32">
        <w:rPr>
          <w:rFonts w:ascii="Times New Roman" w:eastAsia="Times New Roman" w:hAnsi="Times New Roman" w:cs="Times New Roman"/>
          <w:lang w:eastAsia="fr-FR"/>
        </w:rPr>
        <w:t>81 % de la population</w:t>
      </w:r>
      <w:r w:rsidR="00B11005">
        <w:rPr>
          <w:rFonts w:ascii="Times New Roman" w:eastAsia="Times New Roman" w:hAnsi="Times New Roman" w:cs="Times New Roman"/>
          <w:lang w:eastAsia="fr-FR"/>
        </w:rPr>
        <w:t>), a réitéré son engagement pour prévenir</w:t>
      </w:r>
      <w:r w:rsidRPr="007A2C32">
        <w:rPr>
          <w:rFonts w:ascii="Times New Roman" w:eastAsia="Times New Roman" w:hAnsi="Times New Roman" w:cs="Times New Roman"/>
          <w:lang w:eastAsia="fr-FR"/>
        </w:rPr>
        <w:t xml:space="preserve">, gérer et surmonter les situations </w:t>
      </w:r>
      <w:r w:rsidR="00B11005">
        <w:rPr>
          <w:rFonts w:ascii="Times New Roman" w:eastAsia="Times New Roman" w:hAnsi="Times New Roman" w:cs="Times New Roman"/>
          <w:lang w:eastAsia="fr-FR"/>
        </w:rPr>
        <w:t xml:space="preserve">vulnérables </w:t>
      </w:r>
      <w:r w:rsidRPr="007A2C32">
        <w:rPr>
          <w:rFonts w:ascii="Times New Roman" w:eastAsia="Times New Roman" w:hAnsi="Times New Roman" w:cs="Times New Roman"/>
          <w:lang w:eastAsia="fr-FR"/>
        </w:rPr>
        <w:t>susceptibles d’atteindre le bien-être de la population</w:t>
      </w:r>
      <w:r w:rsidR="00B11005">
        <w:rPr>
          <w:rFonts w:ascii="Times New Roman" w:eastAsia="Times New Roman" w:hAnsi="Times New Roman" w:cs="Times New Roman"/>
          <w:lang w:eastAsia="fr-FR"/>
        </w:rPr>
        <w:t>.</w:t>
      </w:r>
      <w:r w:rsidRPr="007A2C32">
        <w:rPr>
          <w:rFonts w:ascii="Times New Roman" w:eastAsia="Times New Roman" w:hAnsi="Times New Roman" w:cs="Times New Roman"/>
          <w:lang w:eastAsia="fr-FR"/>
        </w:rPr>
        <w:t xml:space="preserve"> La protection sociale est une approche fondé</w:t>
      </w:r>
      <w:r w:rsidR="00B11005">
        <w:rPr>
          <w:rFonts w:ascii="Times New Roman" w:eastAsia="Times New Roman" w:hAnsi="Times New Roman" w:cs="Times New Roman"/>
          <w:lang w:eastAsia="fr-FR"/>
        </w:rPr>
        <w:t xml:space="preserve">e sur les droits de la personne, constituant un levier indispensable pour </w:t>
      </w:r>
      <w:r w:rsidRPr="007A2C32">
        <w:rPr>
          <w:rFonts w:ascii="Times New Roman" w:eastAsia="Times New Roman" w:hAnsi="Times New Roman" w:cs="Times New Roman"/>
          <w:lang w:eastAsia="fr-FR"/>
        </w:rPr>
        <w:t>atteindre les objectifs de la couverture de santé universelle (CSU).</w:t>
      </w:r>
    </w:p>
    <w:p w:rsidR="004D339D" w:rsidRPr="00CE1888" w:rsidRDefault="005614FE" w:rsidP="009F61B2">
      <w:pPr>
        <w:pStyle w:val="Titre4"/>
        <w:ind w:left="0"/>
        <w:jc w:val="both"/>
        <w:rPr>
          <w:rFonts w:eastAsia="Times New Roman"/>
          <w:lang w:eastAsia="fr-FR"/>
        </w:rPr>
      </w:pPr>
      <w:bookmarkStart w:id="91" w:name="_Toc238299227"/>
      <w:bookmarkStart w:id="92" w:name="_Toc239079093"/>
      <w:r w:rsidRPr="00CE1888">
        <w:rPr>
          <w:rFonts w:eastAsia="Times New Roman"/>
          <w:lang w:eastAsia="fr-FR"/>
        </w:rPr>
        <w:t xml:space="preserve">1.1.3.4. </w:t>
      </w:r>
      <w:r w:rsidR="004D339D" w:rsidRPr="00CE1888">
        <w:rPr>
          <w:rFonts w:eastAsia="Times New Roman"/>
          <w:lang w:eastAsia="fr-FR"/>
        </w:rPr>
        <w:t>Promouvoir le partenariat solidaire pour un impact à plus grande échelle</w:t>
      </w:r>
      <w:bookmarkEnd w:id="91"/>
      <w:bookmarkEnd w:id="92"/>
    </w:p>
    <w:p w:rsidR="004D339D" w:rsidRPr="007A2C32" w:rsidRDefault="007A2C32" w:rsidP="004E1146">
      <w:pPr>
        <w:pStyle w:val="Default"/>
        <w:spacing w:after="240" w:line="360" w:lineRule="auto"/>
        <w:ind w:firstLine="708"/>
        <w:jc w:val="both"/>
        <w:rPr>
          <w:rFonts w:ascii="Times New Roman" w:eastAsia="Times New Roman" w:hAnsi="Times New Roman" w:cs="Times New Roman"/>
          <w:lang w:eastAsia="fr-FR"/>
        </w:rPr>
      </w:pPr>
      <w:r w:rsidRPr="007A2C32">
        <w:rPr>
          <w:rFonts w:ascii="Times New Roman" w:eastAsia="Times New Roman" w:hAnsi="Times New Roman" w:cs="Times New Roman"/>
          <w:lang w:eastAsia="fr-FR"/>
        </w:rPr>
        <w:t xml:space="preserve">Les partenariats </w:t>
      </w:r>
      <w:r w:rsidR="00B11005">
        <w:rPr>
          <w:rFonts w:ascii="Times New Roman" w:eastAsia="Times New Roman" w:hAnsi="Times New Roman" w:cs="Times New Roman"/>
          <w:lang w:eastAsia="fr-FR"/>
        </w:rPr>
        <w:t xml:space="preserve">stratégiques </w:t>
      </w:r>
      <w:r w:rsidRPr="007A2C32">
        <w:rPr>
          <w:rFonts w:ascii="Times New Roman" w:eastAsia="Times New Roman" w:hAnsi="Times New Roman" w:cs="Times New Roman"/>
          <w:lang w:eastAsia="fr-FR"/>
        </w:rPr>
        <w:t xml:space="preserve">sont à la base du succès de Pivot. </w:t>
      </w:r>
      <w:r w:rsidR="00B11005">
        <w:rPr>
          <w:rFonts w:ascii="Times New Roman" w:eastAsia="Times New Roman" w:hAnsi="Times New Roman" w:cs="Times New Roman"/>
          <w:lang w:eastAsia="fr-FR"/>
        </w:rPr>
        <w:t>Son</w:t>
      </w:r>
      <w:r w:rsidRPr="007A2C32">
        <w:rPr>
          <w:rFonts w:ascii="Times New Roman" w:eastAsia="Times New Roman" w:hAnsi="Times New Roman" w:cs="Times New Roman"/>
          <w:lang w:eastAsia="fr-FR"/>
        </w:rPr>
        <w:t xml:space="preserve"> modèle repose sur une approche centrée sur le bénéficiaire, permet</w:t>
      </w:r>
      <w:r w:rsidR="00B11005">
        <w:rPr>
          <w:rFonts w:ascii="Times New Roman" w:eastAsia="Times New Roman" w:hAnsi="Times New Roman" w:cs="Times New Roman"/>
          <w:lang w:eastAsia="fr-FR"/>
        </w:rPr>
        <w:t>tant</w:t>
      </w:r>
      <w:r w:rsidRPr="007A2C32">
        <w:rPr>
          <w:rFonts w:ascii="Times New Roman" w:eastAsia="Times New Roman" w:hAnsi="Times New Roman" w:cs="Times New Roman"/>
          <w:lang w:eastAsia="fr-FR"/>
        </w:rPr>
        <w:t xml:space="preserve"> de maintenir un équilibre</w:t>
      </w:r>
      <w:r w:rsidR="00B11005">
        <w:rPr>
          <w:rFonts w:ascii="Times New Roman" w:eastAsia="Times New Roman" w:hAnsi="Times New Roman" w:cs="Times New Roman"/>
          <w:lang w:eastAsia="fr-FR"/>
        </w:rPr>
        <w:t xml:space="preserve"> rigoureux</w:t>
      </w:r>
      <w:r w:rsidRPr="007A2C32">
        <w:rPr>
          <w:rFonts w:ascii="Times New Roman" w:eastAsia="Times New Roman" w:hAnsi="Times New Roman" w:cs="Times New Roman"/>
          <w:lang w:eastAsia="fr-FR"/>
        </w:rPr>
        <w:t xml:space="preserve"> entre la proximité avec la communauté </w:t>
      </w:r>
      <w:r w:rsidR="00B11005">
        <w:rPr>
          <w:rFonts w:ascii="Times New Roman" w:eastAsia="Times New Roman" w:hAnsi="Times New Roman" w:cs="Times New Roman"/>
          <w:lang w:eastAsia="fr-FR"/>
        </w:rPr>
        <w:t>servie</w:t>
      </w:r>
      <w:r w:rsidRPr="007A2C32">
        <w:rPr>
          <w:rFonts w:ascii="Times New Roman" w:eastAsia="Times New Roman" w:hAnsi="Times New Roman" w:cs="Times New Roman"/>
          <w:lang w:eastAsia="fr-FR"/>
        </w:rPr>
        <w:t xml:space="preserve"> et les entités gouve</w:t>
      </w:r>
      <w:r w:rsidR="00B11005">
        <w:rPr>
          <w:rFonts w:ascii="Times New Roman" w:eastAsia="Times New Roman" w:hAnsi="Times New Roman" w:cs="Times New Roman"/>
          <w:lang w:eastAsia="fr-FR"/>
        </w:rPr>
        <w:t>rnementales avec lesquelles l’organisation collabore</w:t>
      </w:r>
      <w:r w:rsidRPr="007A2C32">
        <w:rPr>
          <w:rFonts w:ascii="Times New Roman" w:eastAsia="Times New Roman" w:hAnsi="Times New Roman" w:cs="Times New Roman"/>
          <w:lang w:eastAsia="fr-FR"/>
        </w:rPr>
        <w:t>.</w:t>
      </w:r>
    </w:p>
    <w:p w:rsidR="004D339D" w:rsidRPr="00CE1888" w:rsidRDefault="005614FE" w:rsidP="009F61B2">
      <w:pPr>
        <w:pStyle w:val="Titre4"/>
        <w:ind w:left="0"/>
        <w:jc w:val="both"/>
        <w:rPr>
          <w:rFonts w:eastAsia="Times New Roman"/>
          <w:lang w:eastAsia="fr-FR"/>
        </w:rPr>
      </w:pPr>
      <w:bookmarkStart w:id="93" w:name="_Toc238299228"/>
      <w:bookmarkStart w:id="94" w:name="_Toc239079094"/>
      <w:r w:rsidRPr="00CE1888">
        <w:rPr>
          <w:rFonts w:eastAsia="Times New Roman"/>
          <w:lang w:eastAsia="fr-FR"/>
        </w:rPr>
        <w:t xml:space="preserve">1.1.3.5. </w:t>
      </w:r>
      <w:r w:rsidR="004D339D" w:rsidRPr="00CE1888">
        <w:rPr>
          <w:rFonts w:eastAsia="Times New Roman"/>
          <w:lang w:eastAsia="fr-FR"/>
        </w:rPr>
        <w:t xml:space="preserve">Renforcer la capacité organisationnelle pour faciliter la réplication et soutenir </w:t>
      </w:r>
      <w:r w:rsidR="00B11005">
        <w:rPr>
          <w:rFonts w:eastAsia="Times New Roman"/>
          <w:lang w:eastAsia="fr-FR"/>
        </w:rPr>
        <w:t>la</w:t>
      </w:r>
      <w:r w:rsidR="004D339D" w:rsidRPr="00CE1888">
        <w:rPr>
          <w:rFonts w:eastAsia="Times New Roman"/>
          <w:lang w:eastAsia="fr-FR"/>
        </w:rPr>
        <w:t xml:space="preserve"> croissance</w:t>
      </w:r>
      <w:bookmarkEnd w:id="93"/>
      <w:bookmarkEnd w:id="94"/>
    </w:p>
    <w:p w:rsidR="004D339D" w:rsidRPr="007A2C32" w:rsidRDefault="007A2C32" w:rsidP="004E1146">
      <w:pPr>
        <w:pStyle w:val="Default"/>
        <w:spacing w:after="240" w:line="360" w:lineRule="auto"/>
        <w:ind w:firstLine="708"/>
        <w:jc w:val="both"/>
        <w:rPr>
          <w:rFonts w:ascii="Times New Roman" w:eastAsia="Times New Roman" w:hAnsi="Times New Roman" w:cs="Times New Roman"/>
          <w:lang w:eastAsia="fr-FR"/>
        </w:rPr>
      </w:pPr>
      <w:r w:rsidRPr="007A2C32">
        <w:rPr>
          <w:rFonts w:ascii="Times New Roman" w:eastAsia="Times New Roman" w:hAnsi="Times New Roman" w:cs="Times New Roman"/>
          <w:lang w:eastAsia="fr-FR"/>
        </w:rPr>
        <w:t xml:space="preserve">L’évolution, l’efficacité et l’efficience des procédures internes et des systèmes opérationnels sont essentielles à </w:t>
      </w:r>
      <w:r w:rsidR="00B11005">
        <w:rPr>
          <w:rFonts w:ascii="Times New Roman" w:eastAsia="Times New Roman" w:hAnsi="Times New Roman" w:cs="Times New Roman"/>
          <w:lang w:eastAsia="fr-FR"/>
        </w:rPr>
        <w:t>la</w:t>
      </w:r>
      <w:r w:rsidRPr="007A2C32">
        <w:rPr>
          <w:rFonts w:ascii="Times New Roman" w:eastAsia="Times New Roman" w:hAnsi="Times New Roman" w:cs="Times New Roman"/>
          <w:lang w:eastAsia="fr-FR"/>
        </w:rPr>
        <w:t xml:space="preserve"> croissance ainsi qu’à </w:t>
      </w:r>
      <w:r w:rsidR="00B11005">
        <w:rPr>
          <w:rFonts w:ascii="Times New Roman" w:eastAsia="Times New Roman" w:hAnsi="Times New Roman" w:cs="Times New Roman"/>
          <w:lang w:eastAsia="fr-FR"/>
        </w:rPr>
        <w:t>la</w:t>
      </w:r>
      <w:r w:rsidRPr="007A2C32">
        <w:rPr>
          <w:rFonts w:ascii="Times New Roman" w:eastAsia="Times New Roman" w:hAnsi="Times New Roman" w:cs="Times New Roman"/>
          <w:lang w:eastAsia="fr-FR"/>
        </w:rPr>
        <w:t xml:space="preserve"> réuss</w:t>
      </w:r>
      <w:r w:rsidR="00B11005">
        <w:rPr>
          <w:rFonts w:ascii="Times New Roman" w:eastAsia="Times New Roman" w:hAnsi="Times New Roman" w:cs="Times New Roman"/>
          <w:lang w:eastAsia="fr-FR"/>
        </w:rPr>
        <w:t>ite à long terme de l’organisation,</w:t>
      </w:r>
      <w:r w:rsidR="00697A08">
        <w:rPr>
          <w:rFonts w:ascii="Times New Roman" w:eastAsia="Times New Roman" w:hAnsi="Times New Roman" w:cs="Times New Roman"/>
          <w:lang w:eastAsia="fr-FR"/>
        </w:rPr>
        <w:t xml:space="preserve"> alors qu’elle étend son champ d’action d’un à trois </w:t>
      </w:r>
      <w:r w:rsidR="00697A08" w:rsidRPr="007A2C32">
        <w:rPr>
          <w:rFonts w:ascii="Times New Roman" w:eastAsia="Times New Roman" w:hAnsi="Times New Roman" w:cs="Times New Roman"/>
          <w:lang w:eastAsia="fr-FR"/>
        </w:rPr>
        <w:t>districts</w:t>
      </w:r>
      <w:r w:rsidR="00697A08">
        <w:rPr>
          <w:rFonts w:ascii="Times New Roman" w:eastAsia="Times New Roman" w:hAnsi="Times New Roman" w:cs="Times New Roman"/>
          <w:lang w:eastAsia="fr-FR"/>
        </w:rPr>
        <w:t xml:space="preserve"> sanitaires</w:t>
      </w:r>
      <w:r w:rsidRPr="007A2C32">
        <w:rPr>
          <w:rFonts w:ascii="Times New Roman" w:eastAsia="Times New Roman" w:hAnsi="Times New Roman" w:cs="Times New Roman"/>
          <w:lang w:eastAsia="fr-FR"/>
        </w:rPr>
        <w:t>, en plus de la capitale régionale.</w:t>
      </w:r>
    </w:p>
    <w:p w:rsidR="004D339D" w:rsidRPr="00CE1888" w:rsidRDefault="005614FE" w:rsidP="009F61B2">
      <w:pPr>
        <w:pStyle w:val="Titre4"/>
        <w:ind w:left="0"/>
        <w:jc w:val="both"/>
        <w:rPr>
          <w:rFonts w:eastAsia="Times New Roman"/>
          <w:lang w:eastAsia="fr-FR"/>
        </w:rPr>
      </w:pPr>
      <w:bookmarkStart w:id="95" w:name="_Toc238299229"/>
      <w:bookmarkStart w:id="96" w:name="_Toc239079095"/>
      <w:r w:rsidRPr="00CE1888">
        <w:rPr>
          <w:rFonts w:eastAsia="Times New Roman"/>
          <w:lang w:eastAsia="fr-FR"/>
        </w:rPr>
        <w:lastRenderedPageBreak/>
        <w:t xml:space="preserve">1.1.3.6. </w:t>
      </w:r>
      <w:r w:rsidR="004D339D" w:rsidRPr="00CE1888">
        <w:rPr>
          <w:rFonts w:eastAsia="Times New Roman"/>
          <w:lang w:eastAsia="fr-FR"/>
        </w:rPr>
        <w:t>Révolutionner le secteur scientifique pour générer rapidement de nouvelles données probantes</w:t>
      </w:r>
      <w:bookmarkEnd w:id="95"/>
      <w:bookmarkEnd w:id="96"/>
    </w:p>
    <w:p w:rsidR="007A2C32" w:rsidRPr="007A2C32" w:rsidRDefault="007A2C32" w:rsidP="004E1146">
      <w:pPr>
        <w:pStyle w:val="Default"/>
        <w:spacing w:after="240" w:line="360" w:lineRule="auto"/>
        <w:ind w:firstLine="708"/>
        <w:jc w:val="both"/>
        <w:rPr>
          <w:rFonts w:ascii="Times New Roman" w:eastAsia="Times New Roman" w:hAnsi="Times New Roman" w:cs="Times New Roman"/>
          <w:lang w:eastAsia="fr-FR"/>
        </w:rPr>
      </w:pPr>
      <w:r w:rsidRPr="007A2C32">
        <w:rPr>
          <w:rFonts w:ascii="Times New Roman" w:eastAsia="Times New Roman" w:hAnsi="Times New Roman" w:cs="Times New Roman"/>
          <w:lang w:eastAsia="fr-FR"/>
        </w:rPr>
        <w:t xml:space="preserve">Pivot vise à faire progresser une nouvelle </w:t>
      </w:r>
      <w:r w:rsidR="001B4F4E">
        <w:rPr>
          <w:rFonts w:ascii="Times New Roman" w:eastAsia="Times New Roman" w:hAnsi="Times New Roman" w:cs="Times New Roman"/>
          <w:lang w:eastAsia="fr-FR"/>
        </w:rPr>
        <w:t>approche scientifique</w:t>
      </w:r>
      <w:r w:rsidRPr="007A2C32">
        <w:rPr>
          <w:rFonts w:ascii="Times New Roman" w:eastAsia="Times New Roman" w:hAnsi="Times New Roman" w:cs="Times New Roman"/>
          <w:lang w:eastAsia="fr-FR"/>
        </w:rPr>
        <w:t xml:space="preserve"> susceptible de transformer les systèmes de santé afin d’obtenir de meilleurs résultats </w:t>
      </w:r>
      <w:r w:rsidR="001B4F4E">
        <w:rPr>
          <w:rFonts w:ascii="Times New Roman" w:eastAsia="Times New Roman" w:hAnsi="Times New Roman" w:cs="Times New Roman"/>
          <w:lang w:eastAsia="fr-FR"/>
        </w:rPr>
        <w:t xml:space="preserve">cliniques et des solutions transférables. Cette ambition repose sur une </w:t>
      </w:r>
      <w:r w:rsidR="001B4F4E" w:rsidRPr="007A2C32">
        <w:rPr>
          <w:rFonts w:ascii="Times New Roman" w:eastAsia="Times New Roman" w:hAnsi="Times New Roman" w:cs="Times New Roman"/>
          <w:lang w:eastAsia="fr-FR"/>
        </w:rPr>
        <w:t>recherche</w:t>
      </w:r>
      <w:r w:rsidRPr="007A2C32">
        <w:rPr>
          <w:rFonts w:ascii="Times New Roman" w:eastAsia="Times New Roman" w:hAnsi="Times New Roman" w:cs="Times New Roman"/>
          <w:lang w:eastAsia="fr-FR"/>
        </w:rPr>
        <w:t xml:space="preserve"> rigoureuse ainsi qu’un programme solide de suivi et d’évaluation (S&amp;E) </w:t>
      </w:r>
      <w:r w:rsidR="001B4F4E">
        <w:rPr>
          <w:rFonts w:ascii="Times New Roman" w:eastAsia="Times New Roman" w:hAnsi="Times New Roman" w:cs="Times New Roman"/>
          <w:lang w:eastAsia="fr-FR"/>
        </w:rPr>
        <w:t xml:space="preserve">s’appuyant </w:t>
      </w:r>
      <w:r w:rsidR="001B4F4E" w:rsidRPr="007A2C32">
        <w:rPr>
          <w:rFonts w:ascii="Times New Roman" w:eastAsia="Times New Roman" w:hAnsi="Times New Roman" w:cs="Times New Roman"/>
          <w:lang w:eastAsia="fr-FR"/>
        </w:rPr>
        <w:t>sur</w:t>
      </w:r>
      <w:r w:rsidRPr="007A2C32">
        <w:rPr>
          <w:rFonts w:ascii="Times New Roman" w:eastAsia="Times New Roman" w:hAnsi="Times New Roman" w:cs="Times New Roman"/>
          <w:lang w:eastAsia="fr-FR"/>
        </w:rPr>
        <w:t xml:space="preserve"> des systèmes intégrés de données. </w:t>
      </w:r>
      <w:r w:rsidR="001B4F4E">
        <w:rPr>
          <w:rFonts w:ascii="Times New Roman" w:eastAsia="Times New Roman" w:hAnsi="Times New Roman" w:cs="Times New Roman"/>
          <w:lang w:eastAsia="fr-FR"/>
        </w:rPr>
        <w:t xml:space="preserve">Transformer le système de santé exige de </w:t>
      </w:r>
      <w:r w:rsidR="001B4F4E" w:rsidRPr="007A2C32">
        <w:rPr>
          <w:rFonts w:ascii="Times New Roman" w:eastAsia="Times New Roman" w:hAnsi="Times New Roman" w:cs="Times New Roman"/>
          <w:lang w:eastAsia="fr-FR"/>
        </w:rPr>
        <w:t>transformer</w:t>
      </w:r>
      <w:r w:rsidRPr="007A2C32">
        <w:rPr>
          <w:rFonts w:ascii="Times New Roman" w:eastAsia="Times New Roman" w:hAnsi="Times New Roman" w:cs="Times New Roman"/>
          <w:lang w:eastAsia="fr-FR"/>
        </w:rPr>
        <w:t xml:space="preserve"> dont les données sont générées et </w:t>
      </w:r>
      <w:r w:rsidR="001B4F4E">
        <w:rPr>
          <w:rFonts w:ascii="Times New Roman" w:eastAsia="Times New Roman" w:hAnsi="Times New Roman" w:cs="Times New Roman"/>
          <w:lang w:eastAsia="fr-FR"/>
        </w:rPr>
        <w:t>valorisées</w:t>
      </w:r>
      <w:r w:rsidRPr="007A2C32">
        <w:rPr>
          <w:rFonts w:ascii="Times New Roman" w:eastAsia="Times New Roman" w:hAnsi="Times New Roman" w:cs="Times New Roman"/>
          <w:lang w:eastAsia="fr-FR"/>
        </w:rPr>
        <w:t xml:space="preserve">. Les multiples données collectées à tous les niveaux de soins </w:t>
      </w:r>
      <w:r w:rsidR="001B4F4E">
        <w:rPr>
          <w:rFonts w:ascii="Times New Roman" w:eastAsia="Times New Roman" w:hAnsi="Times New Roman" w:cs="Times New Roman"/>
          <w:lang w:eastAsia="fr-FR"/>
        </w:rPr>
        <w:t xml:space="preserve">intègrent </w:t>
      </w:r>
      <w:r w:rsidR="001B4F4E" w:rsidRPr="007A2C32">
        <w:rPr>
          <w:rFonts w:ascii="Times New Roman" w:eastAsia="Times New Roman" w:hAnsi="Times New Roman" w:cs="Times New Roman"/>
          <w:lang w:eastAsia="fr-FR"/>
        </w:rPr>
        <w:t>et</w:t>
      </w:r>
      <w:r w:rsidRPr="007A2C32">
        <w:rPr>
          <w:rFonts w:ascii="Times New Roman" w:eastAsia="Times New Roman" w:hAnsi="Times New Roman" w:cs="Times New Roman"/>
          <w:lang w:eastAsia="fr-FR"/>
        </w:rPr>
        <w:t xml:space="preserve"> </w:t>
      </w:r>
      <w:r w:rsidR="001B4F4E">
        <w:rPr>
          <w:rFonts w:ascii="Times New Roman" w:eastAsia="Times New Roman" w:hAnsi="Times New Roman" w:cs="Times New Roman"/>
          <w:lang w:eastAsia="fr-FR"/>
        </w:rPr>
        <w:t>orientent directement les</w:t>
      </w:r>
      <w:r w:rsidRPr="007A2C32">
        <w:rPr>
          <w:rFonts w:ascii="Times New Roman" w:eastAsia="Times New Roman" w:hAnsi="Times New Roman" w:cs="Times New Roman"/>
          <w:lang w:eastAsia="fr-FR"/>
        </w:rPr>
        <w:t xml:space="preserve"> activités cliniques. Ce faisant, </w:t>
      </w:r>
      <w:r w:rsidR="001B4F4E">
        <w:rPr>
          <w:rFonts w:ascii="Times New Roman" w:eastAsia="Times New Roman" w:hAnsi="Times New Roman" w:cs="Times New Roman"/>
          <w:lang w:eastAsia="fr-FR"/>
        </w:rPr>
        <w:t>PIVOT</w:t>
      </w:r>
      <w:r w:rsidRPr="007A2C32">
        <w:rPr>
          <w:rFonts w:ascii="Times New Roman" w:eastAsia="Times New Roman" w:hAnsi="Times New Roman" w:cs="Times New Roman"/>
          <w:lang w:eastAsia="fr-FR"/>
        </w:rPr>
        <w:t xml:space="preserve"> </w:t>
      </w:r>
      <w:r w:rsidR="001B4F4E">
        <w:rPr>
          <w:rFonts w:ascii="Times New Roman" w:eastAsia="Times New Roman" w:hAnsi="Times New Roman" w:cs="Times New Roman"/>
          <w:lang w:eastAsia="fr-FR"/>
        </w:rPr>
        <w:t xml:space="preserve">bâtit non seulement </w:t>
      </w:r>
      <w:r w:rsidR="001B4F4E" w:rsidRPr="007A2C32">
        <w:rPr>
          <w:rFonts w:ascii="Times New Roman" w:eastAsia="Times New Roman" w:hAnsi="Times New Roman" w:cs="Times New Roman"/>
          <w:lang w:eastAsia="fr-FR"/>
        </w:rPr>
        <w:t>un</w:t>
      </w:r>
      <w:r w:rsidRPr="007A2C32">
        <w:rPr>
          <w:rFonts w:ascii="Times New Roman" w:eastAsia="Times New Roman" w:hAnsi="Times New Roman" w:cs="Times New Roman"/>
          <w:lang w:eastAsia="fr-FR"/>
        </w:rPr>
        <w:t xml:space="preserve"> système de santé modèle, mais aussi un </w:t>
      </w:r>
      <w:r w:rsidR="001B4F4E">
        <w:rPr>
          <w:rFonts w:ascii="Times New Roman" w:eastAsia="Times New Roman" w:hAnsi="Times New Roman" w:cs="Times New Roman"/>
          <w:lang w:eastAsia="fr-FR"/>
        </w:rPr>
        <w:t xml:space="preserve">standard de recherche </w:t>
      </w:r>
      <w:r w:rsidR="001B4F4E" w:rsidRPr="007A2C32">
        <w:rPr>
          <w:rFonts w:ascii="Times New Roman" w:eastAsia="Times New Roman" w:hAnsi="Times New Roman" w:cs="Times New Roman"/>
          <w:lang w:eastAsia="fr-FR"/>
        </w:rPr>
        <w:t>scientifique</w:t>
      </w:r>
      <w:r w:rsidRPr="007A2C32">
        <w:rPr>
          <w:rFonts w:ascii="Times New Roman" w:eastAsia="Times New Roman" w:hAnsi="Times New Roman" w:cs="Times New Roman"/>
          <w:lang w:eastAsia="fr-FR"/>
        </w:rPr>
        <w:t xml:space="preserve"> </w:t>
      </w:r>
      <w:r w:rsidR="001B4F4E">
        <w:rPr>
          <w:rFonts w:ascii="Times New Roman" w:eastAsia="Times New Roman" w:hAnsi="Times New Roman" w:cs="Times New Roman"/>
          <w:lang w:eastAsia="fr-FR"/>
        </w:rPr>
        <w:t>adapté</w:t>
      </w:r>
      <w:r w:rsidRPr="007A2C32">
        <w:rPr>
          <w:rFonts w:ascii="Times New Roman" w:eastAsia="Times New Roman" w:hAnsi="Times New Roman" w:cs="Times New Roman"/>
          <w:lang w:eastAsia="fr-FR"/>
        </w:rPr>
        <w:t xml:space="preserve"> aux besoins des personnes les plus vulnérables.</w:t>
      </w:r>
    </w:p>
    <w:p w:rsidR="00C47A19" w:rsidRPr="000B5122" w:rsidRDefault="000B5122" w:rsidP="009F61B2">
      <w:pPr>
        <w:pStyle w:val="Titre3"/>
        <w:ind w:left="0"/>
        <w:jc w:val="both"/>
        <w:rPr>
          <w:rFonts w:eastAsia="Times New Roman" w:cs="Times New Roman"/>
          <w:lang w:eastAsia="fr-FR"/>
        </w:rPr>
      </w:pPr>
      <w:bookmarkStart w:id="97" w:name="_Toc238299230"/>
      <w:bookmarkStart w:id="98" w:name="_Toc239079096"/>
      <w:r w:rsidRPr="000B5122">
        <w:rPr>
          <w:rFonts w:eastAsia="Times New Roman" w:cs="Times New Roman"/>
          <w:lang w:eastAsia="fr-FR"/>
        </w:rPr>
        <w:t xml:space="preserve">1.1.4. </w:t>
      </w:r>
      <w:r w:rsidR="00A421E6">
        <w:rPr>
          <w:rFonts w:eastAsia="Times New Roman" w:cs="Times New Roman"/>
          <w:lang w:eastAsia="fr-FR"/>
        </w:rPr>
        <w:t xml:space="preserve"> P</w:t>
      </w:r>
      <w:r w:rsidR="00F163FF" w:rsidRPr="000B5122">
        <w:rPr>
          <w:rFonts w:eastAsia="Times New Roman" w:cs="Times New Roman"/>
          <w:lang w:eastAsia="fr-FR"/>
        </w:rPr>
        <w:t>rincipaux domaines d’interventions</w:t>
      </w:r>
      <w:bookmarkEnd w:id="97"/>
      <w:bookmarkEnd w:id="98"/>
    </w:p>
    <w:p w:rsidR="000C3BD6" w:rsidRPr="00A36447" w:rsidRDefault="00A36447" w:rsidP="004E1146">
      <w:pPr>
        <w:widowControl w:val="0"/>
        <w:spacing w:after="240" w:line="360" w:lineRule="auto"/>
        <w:ind w:firstLine="708"/>
        <w:jc w:val="both"/>
        <w:rPr>
          <w:rFonts w:ascii="Times New Roman" w:eastAsia="Times New Roman" w:hAnsi="Times New Roman" w:cs="Times New Roman"/>
          <w:color w:val="000000"/>
          <w:sz w:val="24"/>
          <w:szCs w:val="24"/>
          <w:lang w:eastAsia="fr-FR"/>
        </w:rPr>
      </w:pPr>
      <w:r w:rsidRPr="00A36447">
        <w:rPr>
          <w:rFonts w:ascii="Times New Roman" w:eastAsia="Times New Roman" w:hAnsi="Times New Roman" w:cs="Times New Roman"/>
          <w:color w:val="000000"/>
          <w:sz w:val="24"/>
          <w:szCs w:val="24"/>
          <w:lang w:eastAsia="fr-FR"/>
        </w:rPr>
        <w:t>Ces domaines d'intervention visent à renforcer</w:t>
      </w:r>
      <w:r>
        <w:rPr>
          <w:rFonts w:ascii="Times New Roman" w:eastAsia="Times New Roman" w:hAnsi="Times New Roman" w:cs="Times New Roman"/>
          <w:color w:val="000000"/>
          <w:sz w:val="24"/>
          <w:szCs w:val="24"/>
          <w:lang w:eastAsia="fr-FR"/>
        </w:rPr>
        <w:t xml:space="preserve"> le système de santé, </w:t>
      </w:r>
      <w:r w:rsidR="006362BD">
        <w:rPr>
          <w:rFonts w:ascii="Times New Roman" w:eastAsia="Times New Roman" w:hAnsi="Times New Roman" w:cs="Times New Roman"/>
          <w:color w:val="000000"/>
          <w:sz w:val="24"/>
          <w:szCs w:val="24"/>
          <w:lang w:eastAsia="fr-FR"/>
        </w:rPr>
        <w:t xml:space="preserve">à </w:t>
      </w:r>
      <w:r>
        <w:rPr>
          <w:rFonts w:ascii="Times New Roman" w:eastAsia="Times New Roman" w:hAnsi="Times New Roman" w:cs="Times New Roman"/>
          <w:color w:val="000000"/>
          <w:sz w:val="24"/>
          <w:szCs w:val="24"/>
          <w:lang w:eastAsia="fr-FR"/>
        </w:rPr>
        <w:t xml:space="preserve">améliorer </w:t>
      </w:r>
      <w:r w:rsidRPr="00A36447">
        <w:rPr>
          <w:rFonts w:ascii="Times New Roman" w:eastAsia="Times New Roman" w:hAnsi="Times New Roman" w:cs="Times New Roman"/>
          <w:color w:val="000000"/>
          <w:sz w:val="24"/>
          <w:szCs w:val="24"/>
          <w:lang w:eastAsia="fr-FR"/>
        </w:rPr>
        <w:t xml:space="preserve">l'accès aux soins de qualité et </w:t>
      </w:r>
      <w:r w:rsidR="006362BD">
        <w:rPr>
          <w:rFonts w:ascii="Times New Roman" w:eastAsia="Times New Roman" w:hAnsi="Times New Roman" w:cs="Times New Roman"/>
          <w:color w:val="000000"/>
          <w:sz w:val="24"/>
          <w:szCs w:val="24"/>
          <w:lang w:eastAsia="fr-FR"/>
        </w:rPr>
        <w:t xml:space="preserve">à optimiser la disponibilité des </w:t>
      </w:r>
      <w:r w:rsidR="00AB30E3">
        <w:rPr>
          <w:rFonts w:ascii="Times New Roman" w:eastAsia="Times New Roman" w:hAnsi="Times New Roman" w:cs="Times New Roman"/>
          <w:color w:val="000000"/>
          <w:sz w:val="24"/>
          <w:szCs w:val="24"/>
          <w:lang w:eastAsia="fr-FR"/>
        </w:rPr>
        <w:t>intrants médicaux essentiels.</w:t>
      </w:r>
      <w:r w:rsidR="006362BD">
        <w:rPr>
          <w:rFonts w:ascii="Times New Roman" w:eastAsia="Times New Roman" w:hAnsi="Times New Roman" w:cs="Times New Roman"/>
          <w:color w:val="000000"/>
          <w:sz w:val="24"/>
          <w:szCs w:val="24"/>
          <w:lang w:eastAsia="fr-FR"/>
        </w:rPr>
        <w:t xml:space="preserve"> </w:t>
      </w:r>
    </w:p>
    <w:p w:rsidR="00F163FF" w:rsidRPr="00370A71" w:rsidRDefault="00E1207A" w:rsidP="009F61B2">
      <w:pPr>
        <w:pStyle w:val="Titre3"/>
        <w:ind w:left="0"/>
        <w:jc w:val="both"/>
        <w:rPr>
          <w:b w:val="0"/>
        </w:rPr>
      </w:pPr>
      <w:bookmarkStart w:id="99" w:name="_Toc238299231"/>
      <w:bookmarkStart w:id="100" w:name="_Toc239079097"/>
      <w:r w:rsidRPr="00996B81">
        <w:rPr>
          <w:rFonts w:eastAsia="Times New Roman" w:cs="Times New Roman"/>
          <w:lang w:eastAsia="fr-FR"/>
        </w:rPr>
        <w:t>Ressources humaines en santé</w:t>
      </w:r>
      <w:bookmarkEnd w:id="99"/>
      <w:bookmarkEnd w:id="100"/>
      <w:r w:rsidRPr="00996B81">
        <w:rPr>
          <w:rFonts w:eastAsia="Times New Roman" w:cs="Times New Roman"/>
          <w:lang w:eastAsia="fr-FR"/>
        </w:rPr>
        <w:t> </w:t>
      </w:r>
    </w:p>
    <w:p w:rsidR="00CE1888" w:rsidRDefault="00310F88" w:rsidP="004E1146">
      <w:pPr>
        <w:pStyle w:val="Default"/>
        <w:spacing w:after="240" w:line="360" w:lineRule="auto"/>
        <w:ind w:firstLine="708"/>
        <w:jc w:val="both"/>
        <w:rPr>
          <w:rFonts w:ascii="Times New Roman" w:eastAsia="Times New Roman" w:hAnsi="Times New Roman" w:cs="Times New Roman"/>
          <w:lang w:eastAsia="fr-FR"/>
        </w:rPr>
      </w:pPr>
      <w:r w:rsidRPr="00310F88">
        <w:rPr>
          <w:rFonts w:ascii="Times New Roman" w:eastAsia="Times New Roman" w:hAnsi="Times New Roman" w:cs="Times New Roman"/>
          <w:lang w:eastAsia="fr-FR"/>
        </w:rPr>
        <w:t xml:space="preserve">Dans le domaine des ressources humaines en santé, l’organisation contribue au renforcement du système de santé en appuyant le MSANP dans le recrutement de personnel de santé, notamment des cliniciens tels que les médecins, les infirmiers et les sages-femmes, ainsi que des techniciens de laboratoire et des agents de santé communautaires. </w:t>
      </w:r>
    </w:p>
    <w:p w:rsidR="00310F88" w:rsidRPr="00310F88" w:rsidRDefault="00310F88" w:rsidP="009F61B2">
      <w:pPr>
        <w:pStyle w:val="Default"/>
        <w:spacing w:after="240" w:line="360" w:lineRule="auto"/>
        <w:jc w:val="both"/>
        <w:rPr>
          <w:rFonts w:ascii="Times New Roman" w:eastAsia="Times New Roman" w:hAnsi="Times New Roman" w:cs="Times New Roman"/>
          <w:lang w:eastAsia="fr-FR"/>
        </w:rPr>
      </w:pPr>
      <w:r w:rsidRPr="00310F88">
        <w:rPr>
          <w:rFonts w:ascii="Times New Roman" w:eastAsia="Times New Roman" w:hAnsi="Times New Roman" w:cs="Times New Roman"/>
          <w:lang w:eastAsia="fr-FR"/>
        </w:rPr>
        <w:t>Elle met également en œuvre des activités de mentorat permanent, de renforcement des capacités et de formation, tant formelle qu’informelle, afin d’améliorer les compétences des travailleurs de santé. Par ailleurs, l’organisation adapte et développe son système de motivation financière dans le but d’accroître la productivité et la qualité des services de santé, notamment à travers la mise en place d’un financement basé sur la performance.</w:t>
      </w:r>
    </w:p>
    <w:p w:rsidR="00F163FF" w:rsidRPr="00996B81" w:rsidRDefault="00E1207A" w:rsidP="009F61B2">
      <w:pPr>
        <w:pStyle w:val="Titre3"/>
        <w:ind w:left="0"/>
        <w:jc w:val="both"/>
        <w:rPr>
          <w:rFonts w:eastAsia="Times New Roman" w:cs="Times New Roman"/>
          <w:lang w:eastAsia="fr-FR"/>
        </w:rPr>
      </w:pPr>
      <w:bookmarkStart w:id="101" w:name="_Toc238299232"/>
      <w:bookmarkStart w:id="102" w:name="_Toc239079098"/>
      <w:r w:rsidRPr="00996B81">
        <w:rPr>
          <w:rFonts w:eastAsia="Times New Roman" w:cs="Times New Roman"/>
          <w:lang w:eastAsia="fr-FR"/>
        </w:rPr>
        <w:t>Gouvernance</w:t>
      </w:r>
      <w:bookmarkEnd w:id="101"/>
      <w:bookmarkEnd w:id="102"/>
      <w:r w:rsidRPr="00996B81">
        <w:rPr>
          <w:rFonts w:eastAsia="Times New Roman" w:cs="Times New Roman"/>
          <w:lang w:eastAsia="fr-FR"/>
        </w:rPr>
        <w:t> </w:t>
      </w:r>
    </w:p>
    <w:p w:rsidR="00DC38F2" w:rsidRPr="00DC38F2" w:rsidRDefault="00310F88" w:rsidP="004E1146">
      <w:pPr>
        <w:pStyle w:val="Default"/>
        <w:spacing w:after="240" w:line="360" w:lineRule="auto"/>
        <w:ind w:firstLine="708"/>
        <w:jc w:val="both"/>
        <w:rPr>
          <w:rFonts w:ascii="Times New Roman" w:eastAsia="Times New Roman" w:hAnsi="Times New Roman" w:cs="Times New Roman"/>
          <w:lang w:eastAsia="fr-FR"/>
        </w:rPr>
      </w:pPr>
      <w:r w:rsidRPr="00310F88">
        <w:rPr>
          <w:rFonts w:ascii="Times New Roman" w:eastAsia="Times New Roman" w:hAnsi="Times New Roman" w:cs="Times New Roman"/>
          <w:lang w:eastAsia="fr-FR"/>
        </w:rPr>
        <w:t xml:space="preserve">En matière de gouvernance, </w:t>
      </w:r>
      <w:r>
        <w:rPr>
          <w:rFonts w:ascii="Times New Roman" w:eastAsia="Times New Roman" w:hAnsi="Times New Roman" w:cs="Times New Roman"/>
          <w:lang w:eastAsia="fr-FR"/>
        </w:rPr>
        <w:t>elle</w:t>
      </w:r>
      <w:r w:rsidRPr="00310F88">
        <w:rPr>
          <w:rFonts w:ascii="Times New Roman" w:eastAsia="Times New Roman" w:hAnsi="Times New Roman" w:cs="Times New Roman"/>
          <w:lang w:eastAsia="fr-FR"/>
        </w:rPr>
        <w:t xml:space="preserve"> contribue au renforcement du système de santé en soutenant la capacité de fonctionnement des entités ministérielles locales. </w:t>
      </w:r>
      <w:r>
        <w:rPr>
          <w:rFonts w:ascii="Times New Roman" w:eastAsia="Times New Roman" w:hAnsi="Times New Roman" w:cs="Times New Roman"/>
          <w:lang w:eastAsia="fr-FR"/>
        </w:rPr>
        <w:t xml:space="preserve">Elle </w:t>
      </w:r>
      <w:r w:rsidRPr="00310F88">
        <w:rPr>
          <w:rFonts w:ascii="Times New Roman" w:eastAsia="Times New Roman" w:hAnsi="Times New Roman" w:cs="Times New Roman"/>
          <w:lang w:eastAsia="fr-FR"/>
        </w:rPr>
        <w:t xml:space="preserve">participe également à l’élaboration et à la revue des documents stratégiques nationaux afin de contribuer à l’amélioration des orientations du secteur de la santé. </w:t>
      </w:r>
      <w:r w:rsidR="00DC38F2" w:rsidRPr="00DC38F2">
        <w:rPr>
          <w:rFonts w:ascii="Times New Roman" w:eastAsia="Times New Roman" w:hAnsi="Times New Roman" w:cs="Times New Roman"/>
          <w:lang w:eastAsia="fr-FR"/>
        </w:rPr>
        <w:t xml:space="preserve">L’organisation œuvre </w:t>
      </w:r>
      <w:r w:rsidR="00DC38F2" w:rsidRPr="00DC38F2">
        <w:rPr>
          <w:rFonts w:ascii="Times New Roman" w:eastAsia="Times New Roman" w:hAnsi="Times New Roman" w:cs="Times New Roman"/>
          <w:lang w:eastAsia="fr-FR"/>
        </w:rPr>
        <w:lastRenderedPageBreak/>
        <w:t>aussi au renforcement des structures locales afin de favoriser une approche centrée sur le patient et l’autonomisation des structures sanitaires. Elle travaille en collaboration avec le Ministère de la Santé Publique pour soutenir la supervision, le suivi et l’évaluation des programmes.</w:t>
      </w:r>
    </w:p>
    <w:p w:rsidR="00F163FF" w:rsidRPr="00996B81" w:rsidRDefault="00E1207A" w:rsidP="009F61B2">
      <w:pPr>
        <w:pStyle w:val="Titre3"/>
        <w:ind w:left="0"/>
        <w:jc w:val="both"/>
        <w:rPr>
          <w:rFonts w:eastAsia="Times New Roman" w:cs="Times New Roman"/>
          <w:lang w:eastAsia="fr-FR"/>
        </w:rPr>
      </w:pPr>
      <w:bookmarkStart w:id="103" w:name="_Toc238299233"/>
      <w:bookmarkStart w:id="104" w:name="_Toc239079099"/>
      <w:r w:rsidRPr="00996B81">
        <w:rPr>
          <w:rFonts w:eastAsia="Times New Roman" w:cs="Times New Roman"/>
          <w:lang w:eastAsia="fr-FR"/>
        </w:rPr>
        <w:t>Infrastructure</w:t>
      </w:r>
      <w:bookmarkEnd w:id="103"/>
      <w:bookmarkEnd w:id="104"/>
      <w:r w:rsidRPr="00996B81">
        <w:rPr>
          <w:rFonts w:eastAsia="Times New Roman" w:cs="Times New Roman"/>
          <w:lang w:eastAsia="fr-FR"/>
        </w:rPr>
        <w:t> </w:t>
      </w:r>
    </w:p>
    <w:p w:rsidR="00DC38F2" w:rsidRDefault="00310F88" w:rsidP="004E1146">
      <w:pPr>
        <w:pStyle w:val="Default"/>
        <w:spacing w:after="240" w:line="360" w:lineRule="auto"/>
        <w:ind w:firstLine="708"/>
        <w:jc w:val="both"/>
        <w:rPr>
          <w:rFonts w:ascii="Times New Roman" w:eastAsia="Times New Roman" w:hAnsi="Times New Roman" w:cs="Times New Roman"/>
          <w:lang w:eastAsia="fr-FR"/>
        </w:rPr>
      </w:pPr>
      <w:r w:rsidRPr="00310F88">
        <w:rPr>
          <w:rFonts w:ascii="Times New Roman" w:eastAsia="Times New Roman" w:hAnsi="Times New Roman" w:cs="Times New Roman"/>
          <w:lang w:eastAsia="fr-FR"/>
        </w:rPr>
        <w:t xml:space="preserve">En matière d’infrastructures, l’organisation contribue à l’amélioration des structures sanitaires en soutenant leur construction ou leur rénovation afin de répondre aux besoins en capacité opérationnelle de base et d’offrir aux patients des espaces adaptés et dignes. </w:t>
      </w:r>
    </w:p>
    <w:p w:rsidR="00310F88" w:rsidRPr="00370A71" w:rsidRDefault="00310F88" w:rsidP="009F61B2">
      <w:pPr>
        <w:pStyle w:val="Default"/>
        <w:spacing w:after="240" w:line="360" w:lineRule="auto"/>
        <w:jc w:val="both"/>
        <w:rPr>
          <w:rFonts w:ascii="Times New Roman" w:eastAsia="Times New Roman" w:hAnsi="Times New Roman" w:cs="Times New Roman"/>
          <w:lang w:eastAsia="fr-FR"/>
        </w:rPr>
      </w:pPr>
      <w:r w:rsidRPr="00310F88">
        <w:rPr>
          <w:rFonts w:ascii="Times New Roman" w:eastAsia="Times New Roman" w:hAnsi="Times New Roman" w:cs="Times New Roman"/>
          <w:lang w:eastAsia="fr-FR"/>
        </w:rPr>
        <w:t>Elle participe également à l’équipement des structures sanitaires afin de leur permettre d’assurer les services de santé essentiels. Par ailleurs, elle œuvre au renforcement des infrastructures de télécommunication et à l’identification de solutions adaptées pour améliorer la connectivité des réseaux, facilitant ainsi la communication et le fonctionnement des services de santé.</w:t>
      </w:r>
    </w:p>
    <w:p w:rsidR="00370A71" w:rsidRPr="00996B81" w:rsidRDefault="00E1207A" w:rsidP="009F61B2">
      <w:pPr>
        <w:pStyle w:val="Titre3"/>
        <w:ind w:left="0"/>
        <w:jc w:val="both"/>
        <w:rPr>
          <w:rFonts w:eastAsia="Times New Roman" w:cs="Times New Roman"/>
          <w:lang w:eastAsia="fr-FR"/>
        </w:rPr>
      </w:pPr>
      <w:bookmarkStart w:id="105" w:name="_Toc238299234"/>
      <w:bookmarkStart w:id="106" w:name="_Toc239079100"/>
      <w:r w:rsidRPr="00996B81">
        <w:rPr>
          <w:rFonts w:eastAsia="Times New Roman" w:cs="Times New Roman"/>
          <w:lang w:eastAsia="fr-FR"/>
        </w:rPr>
        <w:t>Financement de la santé</w:t>
      </w:r>
      <w:bookmarkEnd w:id="105"/>
      <w:bookmarkEnd w:id="106"/>
      <w:r w:rsidRPr="00996B81">
        <w:rPr>
          <w:rFonts w:eastAsia="Times New Roman" w:cs="Times New Roman"/>
          <w:lang w:eastAsia="fr-FR"/>
        </w:rPr>
        <w:t xml:space="preserve"> </w:t>
      </w:r>
    </w:p>
    <w:p w:rsidR="00DC38F2" w:rsidRPr="00DC38F2" w:rsidRDefault="00DC38F2" w:rsidP="004E1146">
      <w:pPr>
        <w:pStyle w:val="Default"/>
        <w:spacing w:line="360" w:lineRule="auto"/>
        <w:ind w:firstLine="708"/>
        <w:jc w:val="both"/>
        <w:rPr>
          <w:rFonts w:ascii="Times New Roman" w:eastAsia="Times New Roman" w:hAnsi="Times New Roman" w:cs="Times New Roman"/>
          <w:lang w:eastAsia="fr-FR"/>
        </w:rPr>
      </w:pPr>
      <w:r w:rsidRPr="00DC38F2">
        <w:rPr>
          <w:rFonts w:ascii="Times New Roman" w:eastAsia="Times New Roman" w:hAnsi="Times New Roman" w:cs="Times New Roman"/>
          <w:lang w:eastAsia="fr-FR"/>
        </w:rPr>
        <w:t>PIVOT soutient les initiatives visant à évaluer les coûts afin de mieux comprendre les dépenses de santé par habitant. Elle contribue également au développement et à la mise en œuvre d’une stratégie nationale de financement de la santé dans le but de favoriser une meilleure mobilisation et une utilisation plus efficace des ressources destinées au secteur de la santé.</w:t>
      </w:r>
    </w:p>
    <w:p w:rsidR="00F163FF" w:rsidRPr="00996B81" w:rsidRDefault="00F163FF" w:rsidP="009F61B2">
      <w:pPr>
        <w:pStyle w:val="Titre3"/>
        <w:ind w:left="0"/>
        <w:jc w:val="both"/>
        <w:rPr>
          <w:rFonts w:eastAsia="Times New Roman" w:cs="Times New Roman"/>
          <w:lang w:eastAsia="fr-FR"/>
        </w:rPr>
      </w:pPr>
      <w:bookmarkStart w:id="107" w:name="_Toc238299235"/>
      <w:bookmarkStart w:id="108" w:name="_Toc239079101"/>
      <w:r w:rsidRPr="00996B81">
        <w:rPr>
          <w:rFonts w:eastAsia="Times New Roman" w:cs="Times New Roman"/>
          <w:lang w:eastAsia="fr-FR"/>
        </w:rPr>
        <w:t>Bi</w:t>
      </w:r>
      <w:r w:rsidR="00E1207A" w:rsidRPr="00996B81">
        <w:rPr>
          <w:rFonts w:eastAsia="Times New Roman" w:cs="Times New Roman"/>
          <w:lang w:eastAsia="fr-FR"/>
        </w:rPr>
        <w:t>omédical et approvisionnement</w:t>
      </w:r>
      <w:bookmarkEnd w:id="107"/>
      <w:bookmarkEnd w:id="108"/>
      <w:r w:rsidR="00E1207A" w:rsidRPr="00996B81">
        <w:rPr>
          <w:rFonts w:eastAsia="Times New Roman" w:cs="Times New Roman"/>
          <w:lang w:eastAsia="fr-FR"/>
        </w:rPr>
        <w:t xml:space="preserve"> </w:t>
      </w:r>
    </w:p>
    <w:p w:rsidR="002B43E6" w:rsidRPr="00370A71" w:rsidRDefault="002B43E6" w:rsidP="004E1146">
      <w:pPr>
        <w:pStyle w:val="Default"/>
        <w:spacing w:after="240" w:line="360" w:lineRule="auto"/>
        <w:ind w:firstLine="708"/>
        <w:jc w:val="both"/>
        <w:rPr>
          <w:rFonts w:ascii="Times New Roman" w:eastAsia="Times New Roman" w:hAnsi="Times New Roman" w:cs="Times New Roman"/>
          <w:lang w:eastAsia="fr-FR"/>
        </w:rPr>
      </w:pPr>
      <w:r>
        <w:rPr>
          <w:rFonts w:ascii="Times New Roman" w:eastAsia="Times New Roman" w:hAnsi="Times New Roman" w:cs="Times New Roman"/>
          <w:lang w:eastAsia="fr-FR"/>
        </w:rPr>
        <w:t>L</w:t>
      </w:r>
      <w:r w:rsidRPr="002B43E6">
        <w:rPr>
          <w:rFonts w:ascii="Times New Roman" w:eastAsia="Times New Roman" w:hAnsi="Times New Roman" w:cs="Times New Roman"/>
          <w:lang w:eastAsia="fr-FR"/>
        </w:rPr>
        <w:t>’organisation soutient le renforcement de la chaîne d’approvisionnement afin d’assurer la disponibilité continue des médicaments essentiels et des consommables médicaux, avec pour objectif de contribuer à une politique de « zéro rupture de stock ». Elle participe également à la révision continue de la liste nationale des médicaments recommandée par le ministère de la Santé publique, afin de contribuer à son adaptation aux besoins du système de santé. Par ailleurs, elle œuvre au renforcement des capacités de diagnostic à tous les niveaux de soins et dans l’ensemble des services, afin d’améliorer la qualité de la prise en charge des patients.</w:t>
      </w:r>
    </w:p>
    <w:p w:rsidR="00F163FF" w:rsidRPr="00996B81" w:rsidRDefault="00F163FF" w:rsidP="009F61B2">
      <w:pPr>
        <w:pStyle w:val="Titre3"/>
        <w:ind w:left="0"/>
        <w:jc w:val="both"/>
        <w:rPr>
          <w:rFonts w:eastAsia="Times New Roman" w:cs="Times New Roman"/>
          <w:lang w:eastAsia="fr-FR"/>
        </w:rPr>
      </w:pPr>
      <w:bookmarkStart w:id="109" w:name="_Toc238299236"/>
      <w:bookmarkStart w:id="110" w:name="_Toc239079102"/>
      <w:r w:rsidRPr="00996B81">
        <w:rPr>
          <w:rFonts w:eastAsia="Times New Roman" w:cs="Times New Roman"/>
          <w:lang w:eastAsia="fr-FR"/>
        </w:rPr>
        <w:lastRenderedPageBreak/>
        <w:t>Systèmes</w:t>
      </w:r>
      <w:r w:rsidR="00E1207A" w:rsidRPr="00996B81">
        <w:rPr>
          <w:rFonts w:eastAsia="Times New Roman" w:cs="Times New Roman"/>
          <w:lang w:eastAsia="fr-FR"/>
        </w:rPr>
        <w:t xml:space="preserve"> d’information</w:t>
      </w:r>
      <w:bookmarkEnd w:id="109"/>
      <w:bookmarkEnd w:id="110"/>
      <w:r w:rsidR="00E1207A" w:rsidRPr="00996B81">
        <w:rPr>
          <w:rFonts w:eastAsia="Times New Roman" w:cs="Times New Roman"/>
          <w:lang w:eastAsia="fr-FR"/>
        </w:rPr>
        <w:t xml:space="preserve"> </w:t>
      </w:r>
    </w:p>
    <w:p w:rsidR="00DC38F2" w:rsidRPr="006B4FC9" w:rsidRDefault="00DC38F2" w:rsidP="004E1146">
      <w:pPr>
        <w:spacing w:before="100" w:beforeAutospacing="1" w:after="100" w:afterAutospacing="1" w:line="360" w:lineRule="auto"/>
        <w:ind w:firstLine="708"/>
        <w:jc w:val="both"/>
        <w:rPr>
          <w:rFonts w:ascii="Times New Roman" w:eastAsia="Times New Roman" w:hAnsi="Times New Roman" w:cs="Times New Roman"/>
          <w:color w:val="000000"/>
          <w:sz w:val="24"/>
          <w:szCs w:val="24"/>
          <w:lang w:eastAsia="fr-FR"/>
        </w:rPr>
      </w:pPr>
      <w:r w:rsidRPr="006B4FC9">
        <w:rPr>
          <w:rFonts w:ascii="Times New Roman" w:eastAsia="Times New Roman" w:hAnsi="Times New Roman" w:cs="Times New Roman"/>
          <w:color w:val="000000"/>
          <w:sz w:val="24"/>
          <w:szCs w:val="24"/>
          <w:lang w:eastAsia="fr-FR"/>
        </w:rPr>
        <w:t>PIVOT contribue au renforcement de la disponibilité, de la qualité et de la promptitude des données sanitaires afin d’améliorer la prise de décision dans le secteur de la santé.</w:t>
      </w:r>
    </w:p>
    <w:p w:rsidR="00DC38F2" w:rsidRPr="006B4FC9" w:rsidRDefault="00DC38F2" w:rsidP="009F61B2">
      <w:pPr>
        <w:spacing w:before="100" w:beforeAutospacing="1" w:after="100" w:afterAutospacing="1" w:line="360" w:lineRule="auto"/>
        <w:jc w:val="both"/>
        <w:rPr>
          <w:rFonts w:ascii="Times New Roman" w:eastAsia="Times New Roman" w:hAnsi="Times New Roman" w:cs="Times New Roman"/>
          <w:color w:val="000000"/>
          <w:sz w:val="24"/>
          <w:szCs w:val="24"/>
          <w:lang w:eastAsia="fr-FR"/>
        </w:rPr>
      </w:pPr>
      <w:r w:rsidRPr="006B4FC9">
        <w:rPr>
          <w:rFonts w:ascii="Times New Roman" w:eastAsia="Times New Roman" w:hAnsi="Times New Roman" w:cs="Times New Roman"/>
          <w:color w:val="000000"/>
          <w:sz w:val="24"/>
          <w:szCs w:val="24"/>
          <w:lang w:eastAsia="fr-FR"/>
        </w:rPr>
        <w:t>Elle soutient également le déploiement des technologies mobiles à différents niveaux de soins afin de faciliter la collecte, la transmission et l’accès aux informations sanitaires. L’organisation contribue ainsi à la production, à l’analyse, à la diffusion et à l’utilisation des informations nécessaires au suivi de l’état de santé de la population et des performances du système de santé.</w:t>
      </w:r>
    </w:p>
    <w:p w:rsidR="00F163FF" w:rsidRPr="00996B81" w:rsidRDefault="00F163FF" w:rsidP="009F61B2">
      <w:pPr>
        <w:pStyle w:val="Titre3"/>
        <w:ind w:left="0"/>
        <w:jc w:val="both"/>
        <w:rPr>
          <w:rFonts w:eastAsia="Times New Roman" w:cs="Times New Roman"/>
          <w:lang w:eastAsia="fr-FR"/>
        </w:rPr>
      </w:pPr>
      <w:bookmarkStart w:id="111" w:name="_Toc238299237"/>
      <w:bookmarkStart w:id="112" w:name="_Toc239079103"/>
      <w:r w:rsidRPr="00996B81">
        <w:rPr>
          <w:rFonts w:eastAsia="Times New Roman" w:cs="Times New Roman"/>
          <w:lang w:eastAsia="fr-FR"/>
        </w:rPr>
        <w:t>S</w:t>
      </w:r>
      <w:r w:rsidR="00E1207A" w:rsidRPr="00996B81">
        <w:rPr>
          <w:rFonts w:eastAsia="Times New Roman" w:cs="Times New Roman"/>
          <w:lang w:eastAsia="fr-FR"/>
        </w:rPr>
        <w:t>anté de l’enfant et nutrition</w:t>
      </w:r>
      <w:bookmarkEnd w:id="111"/>
      <w:bookmarkEnd w:id="112"/>
      <w:r w:rsidR="00E1207A" w:rsidRPr="00996B81">
        <w:rPr>
          <w:rFonts w:eastAsia="Times New Roman" w:cs="Times New Roman"/>
          <w:lang w:eastAsia="fr-FR"/>
        </w:rPr>
        <w:t xml:space="preserve"> </w:t>
      </w:r>
    </w:p>
    <w:p w:rsidR="00DC38F2" w:rsidRDefault="002B43E6" w:rsidP="004E1146">
      <w:pPr>
        <w:pStyle w:val="Default"/>
        <w:spacing w:after="240" w:line="360" w:lineRule="auto"/>
        <w:ind w:firstLine="708"/>
        <w:jc w:val="both"/>
        <w:rPr>
          <w:rFonts w:ascii="Times New Roman" w:eastAsia="Times New Roman" w:hAnsi="Times New Roman" w:cs="Times New Roman"/>
          <w:lang w:eastAsia="fr-FR"/>
        </w:rPr>
      </w:pPr>
      <w:r w:rsidRPr="002B43E6">
        <w:rPr>
          <w:rFonts w:ascii="Times New Roman" w:eastAsia="Times New Roman" w:hAnsi="Times New Roman" w:cs="Times New Roman"/>
          <w:lang w:eastAsia="fr-FR"/>
        </w:rPr>
        <w:t xml:space="preserve">En matière de santé de l’enfant et de nutrition, l’organisation soutient le diagnostic et la prise en charge systématique des maladies les plus fréquentes chez les enfants de moins de cinq ans. </w:t>
      </w:r>
    </w:p>
    <w:p w:rsidR="00DC38F2" w:rsidRDefault="002B43E6" w:rsidP="009F61B2">
      <w:pPr>
        <w:pStyle w:val="Default"/>
        <w:spacing w:after="240" w:line="360" w:lineRule="auto"/>
        <w:jc w:val="both"/>
        <w:rPr>
          <w:rFonts w:ascii="Times New Roman" w:eastAsia="Times New Roman" w:hAnsi="Times New Roman" w:cs="Times New Roman"/>
          <w:lang w:eastAsia="fr-FR"/>
        </w:rPr>
      </w:pPr>
      <w:r w:rsidRPr="002B43E6">
        <w:rPr>
          <w:rFonts w:ascii="Times New Roman" w:eastAsia="Times New Roman" w:hAnsi="Times New Roman" w:cs="Times New Roman"/>
          <w:lang w:eastAsia="fr-FR"/>
        </w:rPr>
        <w:t xml:space="preserve">Elle contribue également à faciliter l’accès aux services de traitement de la malnutrition au niveau des structures sanitaires afin de lutter contre la malnutrition aiguë sévère et la malnutrition aiguë modérée. </w:t>
      </w:r>
    </w:p>
    <w:p w:rsidR="002B43E6" w:rsidRPr="002B43E6" w:rsidRDefault="002B43E6" w:rsidP="009F61B2">
      <w:pPr>
        <w:pStyle w:val="Default"/>
        <w:spacing w:after="240" w:line="360" w:lineRule="auto"/>
        <w:jc w:val="both"/>
        <w:rPr>
          <w:rFonts w:ascii="Times New Roman" w:eastAsia="Times New Roman" w:hAnsi="Times New Roman" w:cs="Times New Roman"/>
          <w:lang w:eastAsia="fr-FR"/>
        </w:rPr>
      </w:pPr>
      <w:r w:rsidRPr="002B43E6">
        <w:rPr>
          <w:rFonts w:ascii="Times New Roman" w:eastAsia="Times New Roman" w:hAnsi="Times New Roman" w:cs="Times New Roman"/>
          <w:lang w:eastAsia="fr-FR"/>
        </w:rPr>
        <w:t>Par ailleurs, elle renforce son engagement en faveur de la vaccination des enfants afin de contribuer à inverser la tendance mondiale à la baisse des taux de vaccination et à améliorer la couverture vaccinale.</w:t>
      </w:r>
    </w:p>
    <w:p w:rsidR="006A0624" w:rsidRPr="00996B81" w:rsidRDefault="00E1207A" w:rsidP="009F61B2">
      <w:pPr>
        <w:pStyle w:val="Titre3"/>
        <w:ind w:left="0"/>
        <w:jc w:val="both"/>
        <w:rPr>
          <w:rFonts w:eastAsia="Times New Roman" w:cs="Times New Roman"/>
          <w:lang w:eastAsia="fr-FR"/>
        </w:rPr>
      </w:pPr>
      <w:bookmarkStart w:id="113" w:name="_Toc238299238"/>
      <w:bookmarkStart w:id="114" w:name="_Toc239079104"/>
      <w:r w:rsidRPr="00996B81">
        <w:rPr>
          <w:rFonts w:eastAsia="Times New Roman" w:cs="Times New Roman"/>
          <w:lang w:eastAsia="fr-FR"/>
        </w:rPr>
        <w:t>Maladies non transmissibles</w:t>
      </w:r>
      <w:bookmarkEnd w:id="113"/>
      <w:bookmarkEnd w:id="114"/>
      <w:r w:rsidRPr="00996B81">
        <w:rPr>
          <w:rFonts w:eastAsia="Times New Roman" w:cs="Times New Roman"/>
          <w:lang w:eastAsia="fr-FR"/>
        </w:rPr>
        <w:t xml:space="preserve"> </w:t>
      </w:r>
    </w:p>
    <w:p w:rsidR="00DC38F2" w:rsidRPr="003E3F83" w:rsidRDefault="002B43E6" w:rsidP="004E1146">
      <w:pPr>
        <w:pStyle w:val="Default"/>
        <w:spacing w:after="240" w:line="360" w:lineRule="auto"/>
        <w:ind w:firstLine="708"/>
        <w:jc w:val="both"/>
        <w:rPr>
          <w:rFonts w:ascii="Times New Roman" w:eastAsia="Times New Roman" w:hAnsi="Times New Roman" w:cs="Times New Roman"/>
          <w:lang w:eastAsia="fr-FR"/>
        </w:rPr>
      </w:pPr>
      <w:r>
        <w:rPr>
          <w:rFonts w:ascii="Times New Roman" w:eastAsia="Times New Roman" w:hAnsi="Times New Roman" w:cs="Times New Roman"/>
          <w:lang w:eastAsia="fr-FR"/>
        </w:rPr>
        <w:t>Elle</w:t>
      </w:r>
      <w:r w:rsidRPr="002B43E6">
        <w:rPr>
          <w:rFonts w:ascii="Times New Roman" w:eastAsia="Times New Roman" w:hAnsi="Times New Roman" w:cs="Times New Roman"/>
          <w:lang w:eastAsia="fr-FR"/>
        </w:rPr>
        <w:t xml:space="preserve"> soutient le dépistage précoce ainsi que la prise en charge rapide et décentralisée des maladies non transmissibles courantes, notamment l’hypertension artérielle, le diabète, l’épilepsie et l’asthme. Elle collabore également avec les établissements hospitaliers de soins tertiaires afin de renforcer les capacités de diagnostic et d’améliorer la prise en charge des maladies cardiovasculaires et des accidents vasculaires cérébraux.</w:t>
      </w:r>
    </w:p>
    <w:p w:rsidR="006A0624" w:rsidRPr="00996B81" w:rsidRDefault="006A0624" w:rsidP="009F61B2">
      <w:pPr>
        <w:pStyle w:val="Titre3"/>
        <w:ind w:left="0"/>
        <w:jc w:val="both"/>
        <w:rPr>
          <w:rFonts w:eastAsia="Times New Roman" w:cs="Times New Roman"/>
          <w:lang w:eastAsia="fr-FR"/>
        </w:rPr>
      </w:pPr>
      <w:bookmarkStart w:id="115" w:name="_Toc238299239"/>
      <w:bookmarkStart w:id="116" w:name="_Toc239079105"/>
      <w:r w:rsidRPr="00996B81">
        <w:rPr>
          <w:rFonts w:eastAsia="Times New Roman" w:cs="Times New Roman"/>
          <w:lang w:eastAsia="fr-FR"/>
        </w:rPr>
        <w:lastRenderedPageBreak/>
        <w:t>Santé matern</w:t>
      </w:r>
      <w:r w:rsidR="00E1207A" w:rsidRPr="00996B81">
        <w:rPr>
          <w:rFonts w:eastAsia="Times New Roman" w:cs="Times New Roman"/>
          <w:lang w:eastAsia="fr-FR"/>
        </w:rPr>
        <w:t>el, néonatale et reproductive</w:t>
      </w:r>
      <w:bookmarkEnd w:id="115"/>
      <w:bookmarkEnd w:id="116"/>
      <w:r w:rsidR="00E1207A" w:rsidRPr="00996B81">
        <w:rPr>
          <w:rFonts w:eastAsia="Times New Roman" w:cs="Times New Roman"/>
          <w:lang w:eastAsia="fr-FR"/>
        </w:rPr>
        <w:t xml:space="preserve"> </w:t>
      </w:r>
    </w:p>
    <w:p w:rsidR="002B43E6" w:rsidRPr="002B43E6" w:rsidRDefault="002B43E6" w:rsidP="004E1146">
      <w:pPr>
        <w:pStyle w:val="Default"/>
        <w:spacing w:after="240" w:line="360" w:lineRule="auto"/>
        <w:ind w:firstLine="708"/>
        <w:jc w:val="both"/>
        <w:rPr>
          <w:rFonts w:ascii="Times New Roman" w:eastAsia="Times New Roman" w:hAnsi="Times New Roman" w:cs="Times New Roman"/>
          <w:lang w:eastAsia="fr-FR"/>
        </w:rPr>
      </w:pPr>
      <w:r w:rsidRPr="002B43E6">
        <w:rPr>
          <w:rFonts w:ascii="Times New Roman" w:eastAsia="Times New Roman" w:hAnsi="Times New Roman" w:cs="Times New Roman"/>
          <w:lang w:eastAsia="fr-FR"/>
        </w:rPr>
        <w:t>En matière de santé maternelle, néonatale et reproductive, l’organisation diversifie ses efforts afin d’augmenter le nombre d’accouchements réalisés dans des conditions sûres et assistés par des sages-femmes qualifiées. Elle contribue également au développement du réseau des centres de soins d’urgence néonatale et obstétricale afin d’améliorer l’accès aux soins adaptés pour les mères et les nouveau-nés. Par ailleurs, elle collabore avec les accoucheuses traditionnelles, notamment les matrones, afin de favoriser l’orientation et l’accompagnement des femmes enceintes vers les services de soins prénatals et les structures d’accouchement. Enfin, l’organisation met en œuvre de nouvelles initiatives visant à améliorer la qualité des soins postpartum et à renforcer la prise en charge des femmes après l’accouchement.</w:t>
      </w:r>
    </w:p>
    <w:p w:rsidR="006A0624" w:rsidRPr="00996B81" w:rsidRDefault="009B2B4F" w:rsidP="009F61B2">
      <w:pPr>
        <w:pStyle w:val="Titre3"/>
        <w:ind w:left="0"/>
        <w:jc w:val="both"/>
        <w:rPr>
          <w:rFonts w:eastAsia="Times New Roman" w:cs="Times New Roman"/>
          <w:lang w:eastAsia="fr-FR"/>
        </w:rPr>
      </w:pPr>
      <w:bookmarkStart w:id="117" w:name="_Toc238299240"/>
      <w:bookmarkStart w:id="118" w:name="_Toc239079106"/>
      <w:r w:rsidRPr="00996B81">
        <w:rPr>
          <w:rFonts w:eastAsia="Times New Roman" w:cs="Times New Roman"/>
          <w:lang w:eastAsia="fr-FR"/>
        </w:rPr>
        <w:t>A</w:t>
      </w:r>
      <w:r w:rsidR="006A0624" w:rsidRPr="00996B81">
        <w:rPr>
          <w:rFonts w:eastAsia="Times New Roman" w:cs="Times New Roman"/>
          <w:lang w:eastAsia="fr-FR"/>
        </w:rPr>
        <w:t>ut</w:t>
      </w:r>
      <w:r w:rsidR="00E1207A" w:rsidRPr="00996B81">
        <w:rPr>
          <w:rFonts w:eastAsia="Times New Roman" w:cs="Times New Roman"/>
          <w:lang w:eastAsia="fr-FR"/>
        </w:rPr>
        <w:t>res initiatives transversales</w:t>
      </w:r>
      <w:bookmarkEnd w:id="117"/>
      <w:bookmarkEnd w:id="118"/>
      <w:r w:rsidR="00E1207A" w:rsidRPr="00996B81">
        <w:rPr>
          <w:rFonts w:eastAsia="Times New Roman" w:cs="Times New Roman"/>
          <w:lang w:eastAsia="fr-FR"/>
        </w:rPr>
        <w:t xml:space="preserve"> </w:t>
      </w:r>
    </w:p>
    <w:p w:rsidR="009B2B4F" w:rsidRPr="00DF7088" w:rsidRDefault="009B2B4F" w:rsidP="004E1146">
      <w:pPr>
        <w:pStyle w:val="Default"/>
        <w:spacing w:after="240" w:line="360" w:lineRule="auto"/>
        <w:ind w:firstLine="708"/>
        <w:jc w:val="both"/>
        <w:rPr>
          <w:rFonts w:ascii="Times New Roman" w:eastAsia="Times New Roman" w:hAnsi="Times New Roman" w:cs="Times New Roman"/>
          <w:lang w:eastAsia="fr-FR"/>
        </w:rPr>
      </w:pPr>
      <w:r w:rsidRPr="009B2B4F">
        <w:rPr>
          <w:rFonts w:ascii="Times New Roman" w:eastAsia="Times New Roman" w:hAnsi="Times New Roman" w:cs="Times New Roman"/>
          <w:lang w:eastAsia="fr-FR"/>
        </w:rPr>
        <w:t>Dans le cadre de ses initiatives transversales, l’organisation soutient la mise en œuvre de projets d’assurance qualité afin d’améliorer continuellement la qualité des services de santé. Elle œuvre également à promouvoir une prestation de soins centrée sur le patient et à renforcer les capacités des professionnels de santé en matière de soins humanisés. Par ailleurs, elle collabore à l’amélioration continue des protocoles de soins afin de favoriser une prise en charge adaptée aux besoins des patients. L’organisation soutient également le développement des soins intensifs et le renforcement du système de référence, particulièrement au bénéfice des communautés isolées. Enfin, elle accorde une importance accrue aux interventions axées sur la prévention des maladies, dans le but de contribuer à l’amélioration de la santé et du bien-être de la population.</w:t>
      </w:r>
    </w:p>
    <w:p w:rsidR="006A0624" w:rsidRPr="00996B81" w:rsidRDefault="00E1207A" w:rsidP="009F61B2">
      <w:pPr>
        <w:pStyle w:val="Titre3"/>
        <w:ind w:left="0"/>
        <w:jc w:val="both"/>
        <w:rPr>
          <w:rFonts w:eastAsia="Times New Roman" w:cs="Times New Roman"/>
          <w:lang w:eastAsia="fr-FR"/>
        </w:rPr>
      </w:pPr>
      <w:bookmarkStart w:id="119" w:name="_Toc238299241"/>
      <w:bookmarkStart w:id="120" w:name="_Toc239079107"/>
      <w:r w:rsidRPr="00996B81">
        <w:rPr>
          <w:rFonts w:eastAsia="Times New Roman" w:cs="Times New Roman"/>
          <w:lang w:eastAsia="fr-FR"/>
        </w:rPr>
        <w:t>Maladies infectieuses</w:t>
      </w:r>
      <w:bookmarkEnd w:id="119"/>
      <w:bookmarkEnd w:id="120"/>
      <w:r w:rsidRPr="00996B81">
        <w:rPr>
          <w:rFonts w:eastAsia="Times New Roman" w:cs="Times New Roman"/>
          <w:lang w:eastAsia="fr-FR"/>
        </w:rPr>
        <w:t xml:space="preserve"> </w:t>
      </w:r>
    </w:p>
    <w:p w:rsidR="009B2B4F" w:rsidRPr="00DF7088" w:rsidRDefault="009B2B4F" w:rsidP="004E1146">
      <w:pPr>
        <w:pStyle w:val="Default"/>
        <w:spacing w:after="240" w:line="360" w:lineRule="auto"/>
        <w:ind w:firstLine="708"/>
        <w:jc w:val="both"/>
        <w:rPr>
          <w:rFonts w:ascii="Times New Roman" w:eastAsia="Times New Roman" w:hAnsi="Times New Roman" w:cs="Times New Roman"/>
          <w:lang w:eastAsia="fr-FR"/>
        </w:rPr>
      </w:pPr>
      <w:r>
        <w:rPr>
          <w:rFonts w:ascii="Times New Roman" w:eastAsia="Times New Roman" w:hAnsi="Times New Roman" w:cs="Times New Roman"/>
          <w:lang w:eastAsia="fr-FR"/>
        </w:rPr>
        <w:t>L</w:t>
      </w:r>
      <w:r w:rsidRPr="009B2B4F">
        <w:rPr>
          <w:rFonts w:ascii="Times New Roman" w:eastAsia="Times New Roman" w:hAnsi="Times New Roman" w:cs="Times New Roman"/>
          <w:lang w:eastAsia="fr-FR"/>
        </w:rPr>
        <w:t>’organisation contribue à faire face à l’incidence croissante du VIH/SIDA à Madagascar à travers des actions de sensibilisation, de dépistage et d’amélioration de la qualité de la prise en charge des personnes concernées. Elle œuvre également à faciliter l’accès aux services de traitement de la tuberculose au sein des structures sanitaires. Par ailleurs, elle soutient la mise en œuvre du programme national de lutte contre le paludisme afin de contribuer à la prévention des ruptures de stock en médicaments essentiels et en consommables nécessaires à la prise en charge et à la prévention de cette maladie.</w:t>
      </w:r>
    </w:p>
    <w:p w:rsidR="00DF7088" w:rsidRPr="00996B81" w:rsidRDefault="00E1207A" w:rsidP="009F61B2">
      <w:pPr>
        <w:pStyle w:val="Titre3"/>
        <w:ind w:left="0"/>
        <w:jc w:val="both"/>
        <w:rPr>
          <w:rFonts w:eastAsia="Times New Roman" w:cs="Times New Roman"/>
          <w:lang w:eastAsia="fr-FR"/>
        </w:rPr>
      </w:pPr>
      <w:bookmarkStart w:id="121" w:name="_Toc238299242"/>
      <w:bookmarkStart w:id="122" w:name="_Toc239079108"/>
      <w:r w:rsidRPr="00996B81">
        <w:rPr>
          <w:rFonts w:eastAsia="Times New Roman" w:cs="Times New Roman"/>
          <w:lang w:eastAsia="fr-FR"/>
        </w:rPr>
        <w:lastRenderedPageBreak/>
        <w:t>Qualité des soins</w:t>
      </w:r>
      <w:bookmarkEnd w:id="121"/>
      <w:bookmarkEnd w:id="122"/>
      <w:r w:rsidRPr="00996B81">
        <w:rPr>
          <w:rFonts w:eastAsia="Times New Roman" w:cs="Times New Roman"/>
          <w:lang w:eastAsia="fr-FR"/>
        </w:rPr>
        <w:t xml:space="preserve"> </w:t>
      </w:r>
      <w:r w:rsidR="006A0624" w:rsidRPr="00996B81">
        <w:rPr>
          <w:rFonts w:eastAsia="Times New Roman" w:cs="Times New Roman"/>
          <w:lang w:eastAsia="fr-FR"/>
        </w:rPr>
        <w:t xml:space="preserve"> </w:t>
      </w:r>
    </w:p>
    <w:p w:rsidR="006A0624" w:rsidRPr="00DF7088" w:rsidRDefault="006A0624" w:rsidP="004E1146">
      <w:pPr>
        <w:pStyle w:val="Default"/>
        <w:spacing w:after="240" w:line="360" w:lineRule="auto"/>
        <w:ind w:firstLine="708"/>
        <w:jc w:val="both"/>
        <w:rPr>
          <w:rFonts w:ascii="Times New Roman" w:eastAsia="Times New Roman" w:hAnsi="Times New Roman" w:cs="Times New Roman"/>
          <w:lang w:eastAsia="fr-FR"/>
        </w:rPr>
      </w:pPr>
      <w:r w:rsidRPr="00DF7088">
        <w:rPr>
          <w:rFonts w:ascii="Times New Roman" w:eastAsia="Times New Roman" w:hAnsi="Times New Roman" w:cs="Times New Roman"/>
          <w:lang w:eastAsia="fr-FR"/>
        </w:rPr>
        <w:t xml:space="preserve">Lancer le projet d’AC pairs superviseurs ; voir à une amélioration continue des techniques de supervision ; intégrer les visites à domicile comme partie intégrante des soins de routine </w:t>
      </w:r>
    </w:p>
    <w:p w:rsidR="00DF7088" w:rsidRPr="00996B81" w:rsidRDefault="00E1207A" w:rsidP="009F61B2">
      <w:pPr>
        <w:pStyle w:val="Titre3"/>
        <w:ind w:left="0"/>
        <w:jc w:val="both"/>
        <w:rPr>
          <w:rFonts w:eastAsia="Times New Roman" w:cs="Times New Roman"/>
          <w:lang w:eastAsia="fr-FR"/>
        </w:rPr>
      </w:pPr>
      <w:bookmarkStart w:id="123" w:name="_Toc238299243"/>
      <w:bookmarkStart w:id="124" w:name="_Toc239079109"/>
      <w:r w:rsidRPr="00996B81">
        <w:rPr>
          <w:rFonts w:eastAsia="Times New Roman" w:cs="Times New Roman"/>
          <w:lang w:eastAsia="fr-FR"/>
        </w:rPr>
        <w:t>Recherche</w:t>
      </w:r>
      <w:bookmarkEnd w:id="123"/>
      <w:bookmarkEnd w:id="124"/>
      <w:r w:rsidRPr="00996B81">
        <w:rPr>
          <w:rFonts w:eastAsia="Times New Roman" w:cs="Times New Roman"/>
          <w:lang w:eastAsia="fr-FR"/>
        </w:rPr>
        <w:t xml:space="preserve"> </w:t>
      </w:r>
    </w:p>
    <w:p w:rsidR="006A0624" w:rsidRPr="00DF7088" w:rsidRDefault="006A0624" w:rsidP="004E1146">
      <w:pPr>
        <w:pStyle w:val="Default"/>
        <w:spacing w:after="240" w:line="360" w:lineRule="auto"/>
        <w:ind w:firstLine="708"/>
        <w:jc w:val="both"/>
        <w:rPr>
          <w:rFonts w:ascii="Times New Roman" w:eastAsia="Times New Roman" w:hAnsi="Times New Roman" w:cs="Times New Roman"/>
          <w:lang w:eastAsia="fr-FR"/>
        </w:rPr>
      </w:pPr>
      <w:r w:rsidRPr="00DF7088">
        <w:rPr>
          <w:rFonts w:ascii="Times New Roman" w:eastAsia="Times New Roman" w:hAnsi="Times New Roman" w:cs="Times New Roman"/>
          <w:lang w:eastAsia="fr-FR"/>
        </w:rPr>
        <w:t xml:space="preserve">Intégrer la recherche à l’intervention communautaire pour répondre aux questions relatives à son implémentation et l’accès géographique aux soins </w:t>
      </w:r>
    </w:p>
    <w:p w:rsidR="00DF7088" w:rsidRPr="00996B81" w:rsidRDefault="00E1207A" w:rsidP="009F61B2">
      <w:pPr>
        <w:pStyle w:val="Titre3"/>
        <w:ind w:left="0"/>
        <w:jc w:val="both"/>
        <w:rPr>
          <w:rFonts w:eastAsia="Times New Roman" w:cs="Times New Roman"/>
          <w:lang w:eastAsia="fr-FR"/>
        </w:rPr>
      </w:pPr>
      <w:bookmarkStart w:id="125" w:name="_Toc238299244"/>
      <w:bookmarkStart w:id="126" w:name="_Toc239079110"/>
      <w:r w:rsidRPr="00996B81">
        <w:rPr>
          <w:rFonts w:eastAsia="Times New Roman" w:cs="Times New Roman"/>
          <w:lang w:eastAsia="fr-FR"/>
        </w:rPr>
        <w:t>Engagement communautaire</w:t>
      </w:r>
      <w:bookmarkEnd w:id="125"/>
      <w:bookmarkEnd w:id="126"/>
      <w:r w:rsidR="006A0624" w:rsidRPr="00996B81">
        <w:rPr>
          <w:rFonts w:eastAsia="Times New Roman" w:cs="Times New Roman"/>
          <w:lang w:eastAsia="fr-FR"/>
        </w:rPr>
        <w:t xml:space="preserve"> </w:t>
      </w:r>
    </w:p>
    <w:p w:rsidR="006A0624" w:rsidRPr="00DF7088" w:rsidRDefault="006A0624" w:rsidP="004E1146">
      <w:pPr>
        <w:pStyle w:val="Default"/>
        <w:spacing w:after="240" w:line="360" w:lineRule="auto"/>
        <w:ind w:firstLine="708"/>
        <w:jc w:val="both"/>
        <w:rPr>
          <w:rFonts w:ascii="Times New Roman" w:eastAsia="Times New Roman" w:hAnsi="Times New Roman" w:cs="Times New Roman"/>
          <w:lang w:eastAsia="fr-FR"/>
        </w:rPr>
      </w:pPr>
      <w:r w:rsidRPr="00DF7088">
        <w:rPr>
          <w:rFonts w:ascii="Times New Roman" w:eastAsia="Times New Roman" w:hAnsi="Times New Roman" w:cs="Times New Roman"/>
          <w:lang w:eastAsia="fr-FR"/>
        </w:rPr>
        <w:t xml:space="preserve">Pivot vise à accroître son engagement communautaire en mettant davantage l’accent sur l’écoute et l’amplification des voix de la communauté. Aussi lancerons-nous un nouveau “fonds pour les rêves” permettant ainsi à chaque communauté de tracer le chemin de son propre développement. Nous souhaitons aider les communautés à identifier leurs propres défis et solutions, à s’approprier la mise en </w:t>
      </w:r>
      <w:r w:rsidR="00DF7088" w:rsidRPr="00DF7088">
        <w:rPr>
          <w:rFonts w:ascii="Times New Roman" w:eastAsia="Times New Roman" w:hAnsi="Times New Roman" w:cs="Times New Roman"/>
          <w:lang w:eastAsia="fr-FR"/>
        </w:rPr>
        <w:t>œuvre</w:t>
      </w:r>
      <w:r w:rsidRPr="00DF7088">
        <w:rPr>
          <w:rFonts w:ascii="Times New Roman" w:eastAsia="Times New Roman" w:hAnsi="Times New Roman" w:cs="Times New Roman"/>
          <w:lang w:eastAsia="fr-FR"/>
        </w:rPr>
        <w:t xml:space="preserve"> de nouvelles initiatives et à déterminer l’avenir de leur santé. </w:t>
      </w:r>
    </w:p>
    <w:p w:rsidR="00DF7088" w:rsidRPr="00996B81" w:rsidRDefault="00E1207A" w:rsidP="009F61B2">
      <w:pPr>
        <w:pStyle w:val="Titre3"/>
        <w:ind w:left="0"/>
        <w:jc w:val="both"/>
        <w:rPr>
          <w:rFonts w:eastAsia="Times New Roman" w:cs="Times New Roman"/>
          <w:lang w:eastAsia="fr-FR"/>
        </w:rPr>
      </w:pPr>
      <w:bookmarkStart w:id="127" w:name="_Toc238299245"/>
      <w:bookmarkStart w:id="128" w:name="_Toc239079111"/>
      <w:r w:rsidRPr="00996B81">
        <w:rPr>
          <w:rFonts w:eastAsia="Times New Roman" w:cs="Times New Roman"/>
          <w:lang w:eastAsia="fr-FR"/>
        </w:rPr>
        <w:t>Partenariat gouvernemental</w:t>
      </w:r>
      <w:bookmarkEnd w:id="127"/>
      <w:bookmarkEnd w:id="128"/>
      <w:r w:rsidRPr="00996B81">
        <w:rPr>
          <w:rFonts w:eastAsia="Times New Roman" w:cs="Times New Roman"/>
          <w:lang w:eastAsia="fr-FR"/>
        </w:rPr>
        <w:t xml:space="preserve"> </w:t>
      </w:r>
    </w:p>
    <w:p w:rsidR="006A0624" w:rsidRPr="00DF7088" w:rsidRDefault="006A0624" w:rsidP="004E1146">
      <w:pPr>
        <w:pStyle w:val="Default"/>
        <w:spacing w:after="240" w:line="360" w:lineRule="auto"/>
        <w:ind w:firstLine="708"/>
        <w:jc w:val="both"/>
        <w:rPr>
          <w:rFonts w:ascii="Times New Roman" w:eastAsia="Times New Roman" w:hAnsi="Times New Roman" w:cs="Times New Roman"/>
          <w:lang w:eastAsia="fr-FR"/>
        </w:rPr>
      </w:pPr>
      <w:r w:rsidRPr="00DF7088">
        <w:rPr>
          <w:rFonts w:ascii="Times New Roman" w:eastAsia="Times New Roman" w:hAnsi="Times New Roman" w:cs="Times New Roman"/>
          <w:lang w:eastAsia="fr-FR"/>
        </w:rPr>
        <w:t xml:space="preserve">Pivot continuera à collaborer activement avec les entités gouvernementales. Alors que nous nous efforçons de parvenir à une couverture santé universelle, un engagement poussé suivant une approche multisectorielle sera essentiel, y compris une collaboration étroite avec d’autres ministères, tels que le ministère de la population, le ministère des télécommunications et le ministère de l’eau et de l’assainissement. A cet égard, nous prévoyons de définir des objectifs communs et d’encourager l’évaluation conjointe de nos programmes et des performances du système de santé. </w:t>
      </w:r>
    </w:p>
    <w:p w:rsidR="00DF7088" w:rsidRPr="00996B81" w:rsidRDefault="00E1207A" w:rsidP="009F61B2">
      <w:pPr>
        <w:pStyle w:val="Titre3"/>
        <w:ind w:left="0"/>
        <w:jc w:val="both"/>
        <w:rPr>
          <w:rFonts w:eastAsia="Times New Roman" w:cs="Times New Roman"/>
          <w:lang w:eastAsia="fr-FR"/>
        </w:rPr>
      </w:pPr>
      <w:bookmarkStart w:id="129" w:name="_Toc238299246"/>
      <w:bookmarkStart w:id="130" w:name="_Toc239079112"/>
      <w:r w:rsidRPr="00996B81">
        <w:rPr>
          <w:rFonts w:eastAsia="Times New Roman" w:cs="Times New Roman"/>
          <w:lang w:eastAsia="fr-FR"/>
        </w:rPr>
        <w:t>Institutions</w:t>
      </w:r>
      <w:bookmarkEnd w:id="129"/>
      <w:bookmarkEnd w:id="130"/>
      <w:r w:rsidRPr="00996B81">
        <w:rPr>
          <w:rFonts w:eastAsia="Times New Roman" w:cs="Times New Roman"/>
          <w:lang w:eastAsia="fr-FR"/>
        </w:rPr>
        <w:t xml:space="preserve"> </w:t>
      </w:r>
    </w:p>
    <w:p w:rsidR="006A0624" w:rsidRPr="00DF7088" w:rsidRDefault="006A0624" w:rsidP="004E1146">
      <w:pPr>
        <w:pStyle w:val="Default"/>
        <w:spacing w:after="240" w:line="360" w:lineRule="auto"/>
        <w:ind w:firstLine="708"/>
        <w:jc w:val="both"/>
        <w:rPr>
          <w:rFonts w:ascii="Times New Roman" w:eastAsia="Times New Roman" w:hAnsi="Times New Roman" w:cs="Times New Roman"/>
          <w:lang w:eastAsia="fr-FR"/>
        </w:rPr>
      </w:pPr>
      <w:r w:rsidRPr="00DF7088">
        <w:rPr>
          <w:rFonts w:ascii="Times New Roman" w:eastAsia="Times New Roman" w:hAnsi="Times New Roman" w:cs="Times New Roman"/>
          <w:lang w:eastAsia="fr-FR"/>
        </w:rPr>
        <w:t xml:space="preserve">Pivot collabore avec des institutions et des organisations locales et internationales afin de maximiser l’efficacité des ressources et de valoriser l’expertise. Nous croyons fermement à l’importance de la concertation avec tous les partenaires pour atteindre des objectifs communs. </w:t>
      </w:r>
    </w:p>
    <w:p w:rsidR="00DF7088" w:rsidRPr="00996B81" w:rsidRDefault="006A0624" w:rsidP="009F61B2">
      <w:pPr>
        <w:pStyle w:val="Titre3"/>
        <w:ind w:left="0"/>
        <w:jc w:val="both"/>
        <w:rPr>
          <w:rFonts w:eastAsia="Times New Roman" w:cs="Times New Roman"/>
          <w:lang w:eastAsia="fr-FR"/>
        </w:rPr>
      </w:pPr>
      <w:bookmarkStart w:id="131" w:name="_Toc238299247"/>
      <w:bookmarkStart w:id="132" w:name="_Toc239079113"/>
      <w:r w:rsidRPr="00996B81">
        <w:rPr>
          <w:rFonts w:eastAsia="Times New Roman" w:cs="Times New Roman"/>
          <w:lang w:eastAsia="fr-FR"/>
        </w:rPr>
        <w:lastRenderedPageBreak/>
        <w:t>Protection f</w:t>
      </w:r>
      <w:r w:rsidR="00E1207A" w:rsidRPr="00996B81">
        <w:rPr>
          <w:rFonts w:eastAsia="Times New Roman" w:cs="Times New Roman"/>
          <w:lang w:eastAsia="fr-FR"/>
        </w:rPr>
        <w:t>inancière</w:t>
      </w:r>
      <w:bookmarkEnd w:id="131"/>
      <w:bookmarkEnd w:id="132"/>
      <w:r w:rsidR="00E1207A" w:rsidRPr="00996B81">
        <w:rPr>
          <w:rFonts w:eastAsia="Times New Roman" w:cs="Times New Roman"/>
          <w:lang w:eastAsia="fr-FR"/>
        </w:rPr>
        <w:t xml:space="preserve"> </w:t>
      </w:r>
    </w:p>
    <w:p w:rsidR="006A0624" w:rsidRPr="00DF7088" w:rsidRDefault="006A0624" w:rsidP="004E1146">
      <w:pPr>
        <w:pStyle w:val="Default"/>
        <w:spacing w:after="240" w:line="360" w:lineRule="auto"/>
        <w:ind w:firstLine="708"/>
        <w:jc w:val="both"/>
        <w:rPr>
          <w:rFonts w:ascii="Times New Roman" w:eastAsia="Times New Roman" w:hAnsi="Times New Roman" w:cs="Times New Roman"/>
          <w:lang w:eastAsia="fr-FR"/>
        </w:rPr>
      </w:pPr>
      <w:r w:rsidRPr="00DF7088">
        <w:rPr>
          <w:rFonts w:ascii="Times New Roman" w:eastAsia="Times New Roman" w:hAnsi="Times New Roman" w:cs="Times New Roman"/>
          <w:lang w:eastAsia="fr-FR"/>
        </w:rPr>
        <w:t xml:space="preserve">Mise en </w:t>
      </w:r>
      <w:r w:rsidR="00DF7088" w:rsidRPr="00DF7088">
        <w:rPr>
          <w:rFonts w:ascii="Times New Roman" w:eastAsia="Times New Roman" w:hAnsi="Times New Roman" w:cs="Times New Roman"/>
          <w:lang w:eastAsia="fr-FR"/>
        </w:rPr>
        <w:t>œuvre</w:t>
      </w:r>
      <w:r w:rsidRPr="00DF7088">
        <w:rPr>
          <w:rFonts w:ascii="Times New Roman" w:eastAsia="Times New Roman" w:hAnsi="Times New Roman" w:cs="Times New Roman"/>
          <w:lang w:eastAsia="fr-FR"/>
        </w:rPr>
        <w:t xml:space="preserve"> d’un nouveau système de protection financière qui combine la prise en charge complète des soins pour les personnes en situation de vulnérabilité et les populations ciblées, telles que les femmes enceintes, les adolescents et les enfants, et le déploiement</w:t>
      </w:r>
      <w:r w:rsidR="009A28A2">
        <w:rPr>
          <w:rFonts w:ascii="Times New Roman" w:eastAsia="Times New Roman" w:hAnsi="Times New Roman" w:cs="Times New Roman"/>
          <w:lang w:eastAsia="fr-FR"/>
        </w:rPr>
        <w:t xml:space="preserve"> d’un mécanisme de </w:t>
      </w:r>
      <w:r w:rsidR="00457A1B">
        <w:rPr>
          <w:rFonts w:ascii="Times New Roman" w:eastAsia="Times New Roman" w:hAnsi="Times New Roman" w:cs="Times New Roman"/>
          <w:lang w:eastAsia="fr-FR"/>
        </w:rPr>
        <w:t>prépaiement</w:t>
      </w:r>
      <w:r w:rsidR="009A28A2">
        <w:rPr>
          <w:rFonts w:ascii="Times New Roman" w:eastAsia="Times New Roman" w:hAnsi="Times New Roman" w:cs="Times New Roman"/>
          <w:lang w:eastAsia="fr-FR"/>
        </w:rPr>
        <w:t>.</w:t>
      </w:r>
    </w:p>
    <w:p w:rsidR="00DF7088" w:rsidRPr="00996B81" w:rsidRDefault="00E1207A" w:rsidP="009F61B2">
      <w:pPr>
        <w:pStyle w:val="Titre3"/>
        <w:ind w:left="0"/>
        <w:jc w:val="both"/>
        <w:rPr>
          <w:rFonts w:eastAsia="Times New Roman" w:cs="Times New Roman"/>
          <w:lang w:eastAsia="fr-FR"/>
        </w:rPr>
      </w:pPr>
      <w:bookmarkStart w:id="133" w:name="_Toc238299248"/>
      <w:bookmarkStart w:id="134" w:name="_Toc239079114"/>
      <w:r w:rsidRPr="00996B81">
        <w:rPr>
          <w:rFonts w:eastAsia="Times New Roman" w:cs="Times New Roman"/>
          <w:lang w:eastAsia="fr-FR"/>
        </w:rPr>
        <w:t>Protection sociale</w:t>
      </w:r>
      <w:bookmarkEnd w:id="133"/>
      <w:bookmarkEnd w:id="134"/>
      <w:r w:rsidRPr="00996B81">
        <w:rPr>
          <w:rFonts w:eastAsia="Times New Roman" w:cs="Times New Roman"/>
          <w:lang w:eastAsia="fr-FR"/>
        </w:rPr>
        <w:t xml:space="preserve"> </w:t>
      </w:r>
    </w:p>
    <w:p w:rsidR="006A0624" w:rsidRPr="00DF7088" w:rsidRDefault="006A0624" w:rsidP="004E1146">
      <w:pPr>
        <w:pStyle w:val="Default"/>
        <w:spacing w:after="240" w:line="360" w:lineRule="auto"/>
        <w:ind w:firstLine="708"/>
        <w:jc w:val="both"/>
        <w:rPr>
          <w:rFonts w:ascii="Times New Roman" w:eastAsia="Times New Roman" w:hAnsi="Times New Roman" w:cs="Times New Roman"/>
          <w:lang w:eastAsia="fr-FR"/>
        </w:rPr>
      </w:pPr>
      <w:r w:rsidRPr="00DF7088">
        <w:rPr>
          <w:rFonts w:ascii="Times New Roman" w:eastAsia="Times New Roman" w:hAnsi="Times New Roman" w:cs="Times New Roman"/>
          <w:lang w:eastAsia="fr-FR"/>
        </w:rPr>
        <w:t xml:space="preserve">Continuer à apporter un soutien financier et matériel aux patients et à leur famille pour couvrir les coûts indirects d’accès aux soins </w:t>
      </w:r>
    </w:p>
    <w:p w:rsidR="00DF7088" w:rsidRPr="00996B81" w:rsidRDefault="00E1207A" w:rsidP="009F61B2">
      <w:pPr>
        <w:pStyle w:val="Titre3"/>
        <w:ind w:left="0"/>
        <w:jc w:val="both"/>
        <w:rPr>
          <w:rFonts w:eastAsia="Times New Roman" w:cs="Times New Roman"/>
          <w:lang w:eastAsia="fr-FR"/>
        </w:rPr>
      </w:pPr>
      <w:bookmarkStart w:id="135" w:name="_Toc238299249"/>
      <w:bookmarkStart w:id="136" w:name="_Toc239079115"/>
      <w:r w:rsidRPr="00996B81">
        <w:rPr>
          <w:rFonts w:eastAsia="Times New Roman" w:cs="Times New Roman"/>
          <w:lang w:eastAsia="fr-FR"/>
        </w:rPr>
        <w:t>Accompagnement</w:t>
      </w:r>
      <w:bookmarkEnd w:id="135"/>
      <w:bookmarkEnd w:id="136"/>
      <w:r w:rsidRPr="00996B81">
        <w:rPr>
          <w:rFonts w:eastAsia="Times New Roman" w:cs="Times New Roman"/>
          <w:lang w:eastAsia="fr-FR"/>
        </w:rPr>
        <w:t xml:space="preserve"> </w:t>
      </w:r>
    </w:p>
    <w:p w:rsidR="006A0624" w:rsidRPr="00DF7088" w:rsidRDefault="006A0624" w:rsidP="004E1146">
      <w:pPr>
        <w:pStyle w:val="Default"/>
        <w:spacing w:after="240" w:line="360" w:lineRule="auto"/>
        <w:ind w:firstLine="708"/>
        <w:jc w:val="both"/>
        <w:rPr>
          <w:rFonts w:ascii="Times New Roman" w:eastAsia="Times New Roman" w:hAnsi="Times New Roman" w:cs="Times New Roman"/>
          <w:lang w:eastAsia="fr-FR"/>
        </w:rPr>
      </w:pPr>
      <w:r w:rsidRPr="00DF7088">
        <w:rPr>
          <w:rFonts w:ascii="Times New Roman" w:eastAsia="Times New Roman" w:hAnsi="Times New Roman" w:cs="Times New Roman"/>
          <w:lang w:eastAsia="fr-FR"/>
        </w:rPr>
        <w:t xml:space="preserve">Accroître le soutien psycho-social et agrandir l’équipe de travailleurs sociaux </w:t>
      </w:r>
    </w:p>
    <w:p w:rsidR="00DF7088" w:rsidRPr="00996B81" w:rsidRDefault="00E1207A" w:rsidP="009F61B2">
      <w:pPr>
        <w:pStyle w:val="Titre3"/>
        <w:ind w:left="0"/>
        <w:jc w:val="both"/>
        <w:rPr>
          <w:rFonts w:eastAsia="Times New Roman" w:cs="Times New Roman"/>
          <w:lang w:eastAsia="fr-FR"/>
        </w:rPr>
      </w:pPr>
      <w:bookmarkStart w:id="137" w:name="_Toc238299250"/>
      <w:bookmarkStart w:id="138" w:name="_Toc239079116"/>
      <w:r w:rsidRPr="00996B81">
        <w:rPr>
          <w:rFonts w:eastAsia="Times New Roman" w:cs="Times New Roman"/>
          <w:lang w:eastAsia="fr-FR"/>
        </w:rPr>
        <w:t>Suivi et évaluation</w:t>
      </w:r>
      <w:bookmarkEnd w:id="137"/>
      <w:bookmarkEnd w:id="138"/>
      <w:r w:rsidRPr="00996B81">
        <w:rPr>
          <w:rFonts w:eastAsia="Times New Roman" w:cs="Times New Roman"/>
          <w:lang w:eastAsia="fr-FR"/>
        </w:rPr>
        <w:t xml:space="preserve"> </w:t>
      </w:r>
    </w:p>
    <w:p w:rsidR="003B16E9" w:rsidRDefault="006A0624" w:rsidP="004E1146">
      <w:pPr>
        <w:pStyle w:val="Default"/>
        <w:spacing w:after="240" w:line="360" w:lineRule="auto"/>
        <w:ind w:firstLine="708"/>
        <w:jc w:val="both"/>
        <w:rPr>
          <w:rFonts w:ascii="Times New Roman" w:eastAsia="Times New Roman" w:hAnsi="Times New Roman" w:cs="Times New Roman"/>
          <w:lang w:eastAsia="fr-FR"/>
        </w:rPr>
      </w:pPr>
      <w:r w:rsidRPr="00DF7088">
        <w:rPr>
          <w:rFonts w:ascii="Times New Roman" w:eastAsia="Times New Roman" w:hAnsi="Times New Roman" w:cs="Times New Roman"/>
          <w:lang w:eastAsia="fr-FR"/>
        </w:rPr>
        <w:t>Notre approche intégrée du suivi et de l’évaluation (S&amp;E) constitue l’épine dorsale de Pivot et assure la continuité du suivi et de l’évaluation de routine dans le cadre de la</w:t>
      </w:r>
      <w:r>
        <w:rPr>
          <w:rStyle w:val="A7"/>
          <w:rFonts w:cstheme="minorBidi"/>
          <w:color w:val="auto"/>
        </w:rPr>
        <w:t xml:space="preserve"> </w:t>
      </w:r>
      <w:r w:rsidRPr="00DF7088">
        <w:rPr>
          <w:rFonts w:ascii="Times New Roman" w:eastAsia="Times New Roman" w:hAnsi="Times New Roman" w:cs="Times New Roman"/>
          <w:lang w:eastAsia="fr-FR"/>
        </w:rPr>
        <w:t xml:space="preserve">mise en </w:t>
      </w:r>
      <w:r w:rsidR="00DF7088" w:rsidRPr="00DF7088">
        <w:rPr>
          <w:rFonts w:ascii="Times New Roman" w:eastAsia="Times New Roman" w:hAnsi="Times New Roman" w:cs="Times New Roman"/>
          <w:lang w:eastAsia="fr-FR"/>
        </w:rPr>
        <w:t>œuvre</w:t>
      </w:r>
      <w:r w:rsidRPr="00DF7088">
        <w:rPr>
          <w:rFonts w:ascii="Times New Roman" w:eastAsia="Times New Roman" w:hAnsi="Times New Roman" w:cs="Times New Roman"/>
          <w:lang w:eastAsia="fr-FR"/>
        </w:rPr>
        <w:t xml:space="preserve"> des projets. Notre système de S&amp;E utilise les données existantes dans la mesure du possible pour fournir une rétro-information rapide des résultats. Les responsables de programme peuvent ainsi interpréter les données et les utiliser pour modifier les programmes. </w:t>
      </w:r>
    </w:p>
    <w:p w:rsidR="009F61B2" w:rsidRDefault="009F61B2" w:rsidP="009F61B2">
      <w:pPr>
        <w:pStyle w:val="Default"/>
        <w:spacing w:after="240" w:line="360" w:lineRule="auto"/>
        <w:jc w:val="both"/>
        <w:rPr>
          <w:rFonts w:ascii="Times New Roman" w:eastAsia="Times New Roman" w:hAnsi="Times New Roman" w:cs="Times New Roman"/>
          <w:lang w:eastAsia="fr-FR"/>
        </w:rPr>
      </w:pPr>
    </w:p>
    <w:p w:rsidR="00DC38F2" w:rsidRPr="00980179" w:rsidRDefault="00DC38F2" w:rsidP="004E1146">
      <w:pPr>
        <w:pStyle w:val="Default"/>
        <w:spacing w:after="240" w:line="360" w:lineRule="auto"/>
        <w:ind w:firstLine="708"/>
        <w:jc w:val="both"/>
        <w:rPr>
          <w:rFonts w:ascii="Times New Roman" w:eastAsia="Times New Roman" w:hAnsi="Times New Roman" w:cs="Times New Roman"/>
          <w:lang w:eastAsia="fr-FR"/>
        </w:rPr>
      </w:pPr>
      <w:r w:rsidRPr="00DC38F2">
        <w:rPr>
          <w:rFonts w:ascii="Times New Roman" w:eastAsia="Times New Roman" w:hAnsi="Times New Roman" w:cs="Times New Roman"/>
          <w:lang w:eastAsia="fr-FR"/>
        </w:rPr>
        <w:t>La présentation de l’ONG PIVOT permet de mieux comprendre son environnement institutionnel, ses objectifs et la diversité de ses domaines d’intervention. L’importance accordée au biomédical, à l’approvisionnement et aux systèmes d’information montre que la gestion de la chaîne d’approvisionnement constitue un élément essentiel du fonctionnement de l’organisation. Cette présentation permet ainsi de situer la présente recherche dans son contexte et de justifier l’intérêt d’analyser la performance de la chaîne d’approvisionnement au sein de PIVOT.</w:t>
      </w:r>
    </w:p>
    <w:p w:rsidR="007D577D" w:rsidRPr="005C3DCD" w:rsidRDefault="00A0156C" w:rsidP="009F61B2">
      <w:pPr>
        <w:pStyle w:val="Titre2"/>
        <w:ind w:left="0"/>
        <w:jc w:val="both"/>
      </w:pPr>
      <w:bookmarkStart w:id="139" w:name="_Toc236408023"/>
      <w:bookmarkStart w:id="140" w:name="_Toc238299251"/>
      <w:bookmarkStart w:id="141" w:name="_Toc239079117"/>
      <w:r>
        <w:t xml:space="preserve">1.2. </w:t>
      </w:r>
      <w:r w:rsidR="00B1093C">
        <w:t>Revue</w:t>
      </w:r>
      <w:r w:rsidR="00E5669A" w:rsidRPr="005C3DCD">
        <w:t xml:space="preserve"> critique de la </w:t>
      </w:r>
      <w:bookmarkEnd w:id="77"/>
      <w:bookmarkEnd w:id="78"/>
      <w:bookmarkEnd w:id="139"/>
      <w:r w:rsidR="00AB30E3" w:rsidRPr="005C3DCD">
        <w:t>littérature</w:t>
      </w:r>
      <w:bookmarkEnd w:id="140"/>
      <w:bookmarkEnd w:id="141"/>
      <w:r w:rsidR="00AB30E3" w:rsidRPr="005C3DCD">
        <w:t xml:space="preserve"> </w:t>
      </w:r>
    </w:p>
    <w:p w:rsidR="00DC38F2" w:rsidRPr="006B4FC9" w:rsidRDefault="00DC38F2" w:rsidP="004E1146">
      <w:pPr>
        <w:spacing w:before="100" w:beforeAutospacing="1" w:after="100" w:afterAutospacing="1" w:line="360" w:lineRule="auto"/>
        <w:ind w:firstLine="708"/>
        <w:jc w:val="both"/>
        <w:rPr>
          <w:rFonts w:ascii="Times New Roman" w:eastAsia="Times New Roman" w:hAnsi="Times New Roman" w:cs="Times New Roman"/>
          <w:sz w:val="24"/>
          <w:szCs w:val="24"/>
          <w:lang w:eastAsia="fr-FR"/>
        </w:rPr>
      </w:pPr>
      <w:r w:rsidRPr="006B4FC9">
        <w:rPr>
          <w:rFonts w:ascii="Times New Roman" w:eastAsia="Times New Roman" w:hAnsi="Times New Roman" w:cs="Times New Roman"/>
          <w:sz w:val="24"/>
          <w:szCs w:val="24"/>
          <w:lang w:eastAsia="fr-FR"/>
        </w:rPr>
        <w:t xml:space="preserve">La compréhension du thème de recherche nécessite également de préciser les principaux concepts qui lui sont associés. Cette revue de la littérature permet d’examiner </w:t>
      </w:r>
      <w:r w:rsidRPr="006B4FC9">
        <w:rPr>
          <w:rFonts w:ascii="Times New Roman" w:eastAsia="Times New Roman" w:hAnsi="Times New Roman" w:cs="Times New Roman"/>
          <w:sz w:val="24"/>
          <w:szCs w:val="24"/>
          <w:lang w:eastAsia="fr-FR"/>
        </w:rPr>
        <w:lastRenderedPageBreak/>
        <w:t>les notions essentielles relatives à la chaîne logistique, à l’achat, à l’approvisionnement, à la gestion des stocks, aux processus et aux procédures d’approvisionnement.</w:t>
      </w:r>
    </w:p>
    <w:p w:rsidR="00B1093C" w:rsidRDefault="00A0156C" w:rsidP="009F61B2">
      <w:pPr>
        <w:pStyle w:val="Titre3"/>
        <w:ind w:left="0"/>
        <w:jc w:val="both"/>
      </w:pPr>
      <w:bookmarkStart w:id="142" w:name="_Toc238299252"/>
      <w:bookmarkStart w:id="143" w:name="_Toc239079118"/>
      <w:r>
        <w:t xml:space="preserve">1.2.1. </w:t>
      </w:r>
      <w:r w:rsidR="00DE5206">
        <w:t xml:space="preserve"> </w:t>
      </w:r>
      <w:r w:rsidR="00A421E6">
        <w:t>M</w:t>
      </w:r>
      <w:r w:rsidR="00DE5206" w:rsidRPr="00E32066">
        <w:t>édicament</w:t>
      </w:r>
      <w:bookmarkEnd w:id="142"/>
      <w:bookmarkEnd w:id="143"/>
      <w:r w:rsidR="000F24BE" w:rsidRPr="00E32066">
        <w:t> </w:t>
      </w:r>
    </w:p>
    <w:p w:rsidR="002070EA" w:rsidRDefault="00B1093C" w:rsidP="004E1146">
      <w:pPr>
        <w:pStyle w:val="NormalWeb"/>
        <w:spacing w:before="0" w:beforeAutospacing="0" w:after="240" w:afterAutospacing="0" w:line="360" w:lineRule="auto"/>
        <w:ind w:firstLine="708"/>
        <w:jc w:val="both"/>
      </w:pPr>
      <w:r w:rsidRPr="00E32066">
        <w:t xml:space="preserve">Le code de la Santé Publique définit le médicament comme « toute substance ou composition présentée comme possédant des propriétés curatives ou préventives à l’égard des maladies humaines ou animales, ainsi que toute substance ou composition pouvant être utilisée chez l’homme ou chez l’animal ou pouvant leur être administrée, en vue d’établir un diagnostic médical ou de restaurer, corriger ou modifier leurs fonctions physiologiques en exerçant une action pharmacologique, immunologique ou métabolique. </w:t>
      </w:r>
    </w:p>
    <w:p w:rsidR="00B1093C" w:rsidRPr="008C17A7" w:rsidRDefault="00BB3FFC" w:rsidP="009F61B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Selon Tamine </w:t>
      </w:r>
      <w:r w:rsidR="008C17A7" w:rsidRPr="00052776">
        <w:rPr>
          <w:rFonts w:ascii="Times New Roman" w:eastAsia="Times New Roman" w:hAnsi="Times New Roman" w:cs="Times New Roman"/>
          <w:sz w:val="24"/>
          <w:szCs w:val="24"/>
          <w:lang w:eastAsia="fr-FR"/>
        </w:rPr>
        <w:t>(2018),</w:t>
      </w:r>
      <w:r w:rsidR="008C17A7" w:rsidRPr="002070EA">
        <w:rPr>
          <w:rFonts w:ascii="Times New Roman" w:eastAsia="Times New Roman" w:hAnsi="Times New Roman" w:cs="Times New Roman"/>
          <w:sz w:val="24"/>
          <w:szCs w:val="24"/>
          <w:lang w:eastAsia="fr-FR"/>
        </w:rPr>
        <w:t xml:space="preserve"> les </w:t>
      </w:r>
      <w:r w:rsidR="009B5FD0" w:rsidRPr="002070EA">
        <w:rPr>
          <w:rFonts w:ascii="Times New Roman" w:eastAsia="Times New Roman" w:hAnsi="Times New Roman" w:cs="Times New Roman"/>
          <w:sz w:val="24"/>
          <w:szCs w:val="24"/>
          <w:lang w:eastAsia="fr-FR"/>
        </w:rPr>
        <w:t>médicaments,</w:t>
      </w:r>
      <w:r w:rsidR="008C17A7" w:rsidRPr="002070EA">
        <w:rPr>
          <w:rFonts w:ascii="Times New Roman" w:eastAsia="Times New Roman" w:hAnsi="Times New Roman" w:cs="Times New Roman"/>
          <w:sz w:val="24"/>
          <w:szCs w:val="24"/>
          <w:lang w:eastAsia="fr-FR"/>
        </w:rPr>
        <w:t xml:space="preserve"> dispositifs médicaux et vaccins sont des produits thermosensibles et périssables, exigeant le maintien strict d’une cha</w:t>
      </w:r>
      <w:r w:rsidR="008C17A7">
        <w:rPr>
          <w:rFonts w:ascii="Times New Roman" w:eastAsia="Times New Roman" w:hAnsi="Times New Roman" w:cs="Times New Roman"/>
          <w:sz w:val="24"/>
          <w:szCs w:val="24"/>
          <w:lang w:eastAsia="fr-FR"/>
        </w:rPr>
        <w:t>î</w:t>
      </w:r>
      <w:r w:rsidR="008C17A7" w:rsidRPr="002070EA">
        <w:rPr>
          <w:rFonts w:ascii="Times New Roman" w:eastAsia="Times New Roman" w:hAnsi="Times New Roman" w:cs="Times New Roman"/>
          <w:sz w:val="24"/>
          <w:szCs w:val="24"/>
          <w:lang w:eastAsia="fr-FR"/>
        </w:rPr>
        <w:t>ne de froid continue sous peine de perdre tout efficacité thérapeutique.</w:t>
      </w:r>
      <w:r w:rsidR="008C17A7">
        <w:rPr>
          <w:rFonts w:ascii="Times New Roman" w:eastAsia="Times New Roman" w:hAnsi="Times New Roman" w:cs="Times New Roman"/>
          <w:sz w:val="24"/>
          <w:szCs w:val="24"/>
          <w:lang w:eastAsia="fr-FR"/>
        </w:rPr>
        <w:t xml:space="preserve"> </w:t>
      </w:r>
    </w:p>
    <w:p w:rsidR="00B1093C" w:rsidRPr="00C719D3" w:rsidRDefault="00C719D3" w:rsidP="009F61B2">
      <w:pPr>
        <w:pStyle w:val="Titre3"/>
        <w:ind w:left="0"/>
        <w:jc w:val="both"/>
      </w:pPr>
      <w:bookmarkStart w:id="144" w:name="_Toc238299253"/>
      <w:bookmarkStart w:id="145" w:name="_Toc239079119"/>
      <w:r w:rsidRPr="00C719D3">
        <w:t xml:space="preserve">1.2.2. </w:t>
      </w:r>
      <w:r w:rsidR="00A421E6">
        <w:t>C</w:t>
      </w:r>
      <w:r w:rsidR="00B1093C" w:rsidRPr="00C719D3">
        <w:t>haîne logistique</w:t>
      </w:r>
      <w:bookmarkEnd w:id="144"/>
      <w:bookmarkEnd w:id="145"/>
      <w:r w:rsidR="00B1093C" w:rsidRPr="00C719D3">
        <w:t> </w:t>
      </w:r>
    </w:p>
    <w:p w:rsidR="00C14256" w:rsidRDefault="00C719D3" w:rsidP="004E1146">
      <w:pPr>
        <w:pStyle w:val="NormalWeb"/>
        <w:spacing w:before="0" w:beforeAutospacing="0" w:after="240" w:afterAutospacing="0" w:line="360" w:lineRule="auto"/>
        <w:ind w:firstLine="708"/>
        <w:jc w:val="both"/>
        <w:rPr>
          <w:color w:val="000000"/>
        </w:rPr>
      </w:pPr>
      <w:r w:rsidRPr="00E32066">
        <w:rPr>
          <w:color w:val="000000"/>
        </w:rPr>
        <w:t xml:space="preserve">Elle </w:t>
      </w:r>
      <w:r w:rsidR="00C14256" w:rsidRPr="00E32066">
        <w:rPr>
          <w:color w:val="000000"/>
        </w:rPr>
        <w:t xml:space="preserve">représente l’ensemble du réseau qui permet la livraison de produits ou services depuis les matières premières jusqu’aux clients finaux. En effet, ça recouvre les flux physiques, flux d’informations ainsi que les transactions financières. En d’autres termes, elle désigne l’ensemble des maillons de la logistique d’approvisionnements, achats, gestions de stocks, manutentions, stockage de la distribution. La chaîne logistique est axée sur la planification, l’exécution et la mise en place des mesures efficaces et efficientes. </w:t>
      </w:r>
    </w:p>
    <w:p w:rsidR="008C17A7" w:rsidRDefault="008C17A7" w:rsidP="009F61B2">
      <w:pPr>
        <w:pStyle w:val="NormalWeb"/>
        <w:spacing w:before="0" w:beforeAutospacing="0" w:after="240" w:afterAutospacing="0" w:line="360" w:lineRule="auto"/>
        <w:jc w:val="both"/>
        <w:rPr>
          <w:color w:val="000000"/>
        </w:rPr>
      </w:pPr>
      <w:r w:rsidRPr="00052776">
        <w:rPr>
          <w:color w:val="000000"/>
        </w:rPr>
        <w:t>Selon Marchand (2022),</w:t>
      </w:r>
      <w:r>
        <w:rPr>
          <w:color w:val="000000"/>
        </w:rPr>
        <w:t xml:space="preserve"> la traçabilité et la sécurisation des flux </w:t>
      </w:r>
      <w:r w:rsidR="00797785">
        <w:rPr>
          <w:color w:val="000000"/>
        </w:rPr>
        <w:t>pharmaceutiques</w:t>
      </w:r>
      <w:r>
        <w:rPr>
          <w:color w:val="000000"/>
        </w:rPr>
        <w:t xml:space="preserve"> </w:t>
      </w:r>
      <w:r w:rsidR="00797785">
        <w:rPr>
          <w:color w:val="000000"/>
        </w:rPr>
        <w:t>contre les contrefaçons ou les d</w:t>
      </w:r>
      <w:r>
        <w:rPr>
          <w:color w:val="000000"/>
        </w:rPr>
        <w:t xml:space="preserve">étournements constituent </w:t>
      </w:r>
      <w:r w:rsidR="00797785">
        <w:rPr>
          <w:color w:val="000000"/>
        </w:rPr>
        <w:t xml:space="preserve">également des priorités managériales majeures. Le pilotage de cette chaîne requiert donc une intégration parfaite entre le personnel logistique et le personnel médical </w:t>
      </w:r>
      <w:r w:rsidR="00797785" w:rsidRPr="00052776">
        <w:rPr>
          <w:color w:val="000000"/>
        </w:rPr>
        <w:t>hospitalier (Clément, 2021).</w:t>
      </w:r>
    </w:p>
    <w:p w:rsidR="00B1093C" w:rsidRPr="00C719D3" w:rsidRDefault="00C719D3" w:rsidP="009F61B2">
      <w:pPr>
        <w:pStyle w:val="Titre3"/>
        <w:ind w:left="0"/>
        <w:jc w:val="both"/>
      </w:pPr>
      <w:bookmarkStart w:id="146" w:name="_Toc238299254"/>
      <w:bookmarkStart w:id="147" w:name="_Toc239079120"/>
      <w:r w:rsidRPr="00C719D3">
        <w:t xml:space="preserve">1.2.3. </w:t>
      </w:r>
      <w:r w:rsidR="00B1093C" w:rsidRPr="00C719D3">
        <w:t>Achat</w:t>
      </w:r>
      <w:bookmarkEnd w:id="146"/>
      <w:bookmarkEnd w:id="147"/>
      <w:r w:rsidR="00B1093C" w:rsidRPr="00C719D3">
        <w:t xml:space="preserve">  </w:t>
      </w:r>
    </w:p>
    <w:p w:rsidR="00B1093C" w:rsidRPr="00B1093C" w:rsidRDefault="00C719D3" w:rsidP="004E1146">
      <w:pPr>
        <w:pStyle w:val="NormalWeb"/>
        <w:spacing w:before="0" w:beforeAutospacing="0" w:after="240" w:afterAutospacing="0" w:line="360" w:lineRule="auto"/>
        <w:ind w:firstLine="708"/>
        <w:jc w:val="both"/>
        <w:rPr>
          <w:color w:val="000000"/>
        </w:rPr>
      </w:pPr>
      <w:r w:rsidRPr="00B1093C">
        <w:rPr>
          <w:color w:val="000000"/>
        </w:rPr>
        <w:t xml:space="preserve">La </w:t>
      </w:r>
      <w:r w:rsidR="00B1093C" w:rsidRPr="00B1093C">
        <w:rPr>
          <w:color w:val="000000"/>
        </w:rPr>
        <w:t>fonction achat a pour objet l’acquisition des matières premières, des produits semi finis ou finis dont l’entreprise a besoin. Elle conditionne dans ce fait la rentabilité de l’entreprise, la qualité et le prix des produits vendus, le délai de fabrication et la livraison.</w:t>
      </w:r>
    </w:p>
    <w:p w:rsidR="008E7DD5" w:rsidRPr="00C719D3" w:rsidRDefault="00C719D3" w:rsidP="009F61B2">
      <w:pPr>
        <w:pStyle w:val="Titre3"/>
        <w:ind w:left="0"/>
        <w:jc w:val="both"/>
      </w:pPr>
      <w:bookmarkStart w:id="148" w:name="_Toc238299255"/>
      <w:bookmarkStart w:id="149" w:name="_Toc239079121"/>
      <w:r w:rsidRPr="00C719D3">
        <w:lastRenderedPageBreak/>
        <w:t xml:space="preserve">1.2.4. </w:t>
      </w:r>
      <w:r w:rsidR="00194191" w:rsidRPr="00C719D3">
        <w:t>Approvisionnement</w:t>
      </w:r>
      <w:bookmarkEnd w:id="148"/>
      <w:bookmarkEnd w:id="149"/>
      <w:r w:rsidR="00194191" w:rsidRPr="00C719D3">
        <w:t> </w:t>
      </w:r>
    </w:p>
    <w:p w:rsidR="00194191" w:rsidRPr="00E32066" w:rsidRDefault="00C719D3" w:rsidP="004E1146">
      <w:pPr>
        <w:pStyle w:val="NormalWeb"/>
        <w:spacing w:before="0" w:beforeAutospacing="0" w:after="240" w:afterAutospacing="0" w:line="360" w:lineRule="auto"/>
        <w:ind w:firstLine="708"/>
        <w:jc w:val="both"/>
        <w:rPr>
          <w:color w:val="000000"/>
        </w:rPr>
      </w:pPr>
      <w:r w:rsidRPr="00E32066">
        <w:rPr>
          <w:color w:val="000000"/>
        </w:rPr>
        <w:t xml:space="preserve">L’approvisionnement </w:t>
      </w:r>
      <w:r w:rsidR="00194191" w:rsidRPr="00E32066">
        <w:rPr>
          <w:color w:val="000000"/>
        </w:rPr>
        <w:t xml:space="preserve">est l’acte d’achat et de mise à disposition des biens et services nécessaires au bon fonctionnement de l’entreprise.  En effet, le processus d’approvisionnement consiste pour les acteurs à exercer de façon répétitive l’ensemble des opérations permettant la mise à disposition d’un utilisateur, un bien ou service non disponible dans l’entreprise, correspondant à un besoin défini en quantité et en qualité dans un temps défini et à un coût minimum.  </w:t>
      </w:r>
    </w:p>
    <w:p w:rsidR="008E7DD5" w:rsidRPr="00C719D3" w:rsidRDefault="00C719D3" w:rsidP="009F61B2">
      <w:pPr>
        <w:pStyle w:val="Titre3"/>
        <w:ind w:left="0"/>
        <w:jc w:val="both"/>
      </w:pPr>
      <w:bookmarkStart w:id="150" w:name="_Toc238299256"/>
      <w:bookmarkStart w:id="151" w:name="_Toc239079122"/>
      <w:r w:rsidRPr="00C719D3">
        <w:t xml:space="preserve">1.2.5. </w:t>
      </w:r>
      <w:r w:rsidR="00EC75D5" w:rsidRPr="00C719D3">
        <w:t>Gestion des stocks</w:t>
      </w:r>
      <w:bookmarkEnd w:id="150"/>
      <w:bookmarkEnd w:id="151"/>
      <w:r w:rsidR="00EC75D5" w:rsidRPr="00C719D3">
        <w:t> </w:t>
      </w:r>
    </w:p>
    <w:p w:rsidR="002A6CF9" w:rsidRDefault="002A6CF9" w:rsidP="004E1146">
      <w:pPr>
        <w:spacing w:before="100" w:beforeAutospacing="1" w:after="100" w:afterAutospacing="1" w:line="360" w:lineRule="auto"/>
        <w:ind w:firstLine="708"/>
        <w:jc w:val="both"/>
        <w:rPr>
          <w:rFonts w:ascii="Times New Roman" w:eastAsia="Times New Roman" w:hAnsi="Times New Roman" w:cs="Times New Roman"/>
          <w:sz w:val="24"/>
          <w:szCs w:val="24"/>
          <w:lang w:eastAsia="fr-FR"/>
        </w:rPr>
      </w:pPr>
      <w:r w:rsidRPr="006B4FC9">
        <w:rPr>
          <w:rFonts w:ascii="Times New Roman" w:eastAsia="Times New Roman" w:hAnsi="Times New Roman" w:cs="Times New Roman"/>
          <w:sz w:val="24"/>
          <w:szCs w:val="24"/>
          <w:lang w:eastAsia="fr-FR"/>
        </w:rPr>
        <w:t>La gestion des stocks concerne la constitution et le suivi d’une provision d’articles et de produits divers destinés à assurer la régularité des activités des différents services d’une organisation. On distingue notamment les stocks situés en amont, tels que les matières premières, et les stocks en aval, correspondant aux produits destinés à l’utilisation ou à la distribution.</w:t>
      </w:r>
    </w:p>
    <w:p w:rsidR="008C17A7" w:rsidRPr="006B4FC9" w:rsidRDefault="008C17A7" w:rsidP="009F61B2">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En milieu isolé ou en développement, la gestion des stocks de médicaments fait face au double défi de la rupture de stock, dramatique pour la santé des patients et du surstockage, synonyme de gaspillage de ressources financières </w:t>
      </w:r>
      <w:r w:rsidRPr="00052776">
        <w:rPr>
          <w:rFonts w:ascii="Times New Roman" w:eastAsia="Times New Roman" w:hAnsi="Times New Roman" w:cs="Times New Roman"/>
          <w:sz w:val="24"/>
          <w:szCs w:val="24"/>
          <w:lang w:eastAsia="fr-FR"/>
        </w:rPr>
        <w:t>limitées (Gaudreau, 2018).</w:t>
      </w:r>
      <w:r>
        <w:rPr>
          <w:rFonts w:ascii="Times New Roman" w:eastAsia="Times New Roman" w:hAnsi="Times New Roman" w:cs="Times New Roman"/>
          <w:sz w:val="24"/>
          <w:szCs w:val="24"/>
          <w:lang w:eastAsia="fr-FR"/>
        </w:rPr>
        <w:t xml:space="preserve"> </w:t>
      </w:r>
    </w:p>
    <w:p w:rsidR="008E7DD5" w:rsidRPr="00C16060" w:rsidRDefault="00C16060" w:rsidP="009F61B2">
      <w:pPr>
        <w:pStyle w:val="Titre3"/>
        <w:ind w:left="0"/>
        <w:jc w:val="both"/>
      </w:pPr>
      <w:bookmarkStart w:id="152" w:name="_Toc238299257"/>
      <w:bookmarkStart w:id="153" w:name="_Toc239079123"/>
      <w:r w:rsidRPr="00C16060">
        <w:t xml:space="preserve">1.2.6. </w:t>
      </w:r>
      <w:r w:rsidR="00486014" w:rsidRPr="00C16060">
        <w:t>Stratégie</w:t>
      </w:r>
      <w:bookmarkEnd w:id="152"/>
      <w:bookmarkEnd w:id="153"/>
      <w:r w:rsidR="00486014" w:rsidRPr="00C16060">
        <w:t> </w:t>
      </w:r>
    </w:p>
    <w:p w:rsidR="002A6CF9" w:rsidRPr="006B4FC9" w:rsidRDefault="002A6CF9" w:rsidP="004E1146">
      <w:pPr>
        <w:spacing w:before="100" w:beforeAutospacing="1" w:after="100" w:afterAutospacing="1" w:line="360" w:lineRule="auto"/>
        <w:ind w:firstLine="708"/>
        <w:jc w:val="both"/>
        <w:rPr>
          <w:rFonts w:ascii="Times New Roman" w:eastAsia="Times New Roman" w:hAnsi="Times New Roman" w:cs="Times New Roman"/>
          <w:color w:val="000000"/>
          <w:sz w:val="24"/>
          <w:szCs w:val="24"/>
          <w:lang w:eastAsia="fr-FR"/>
        </w:rPr>
      </w:pPr>
      <w:r w:rsidRPr="006B4FC9">
        <w:rPr>
          <w:rFonts w:ascii="Times New Roman" w:eastAsia="Times New Roman" w:hAnsi="Times New Roman" w:cs="Times New Roman"/>
          <w:color w:val="000000"/>
          <w:sz w:val="24"/>
          <w:szCs w:val="24"/>
          <w:lang w:eastAsia="fr-FR"/>
        </w:rPr>
        <w:t>La stratégie correspond à l’art de coordonner et d’élaborer une démarche définie en fonction des forces et des faiblesses d’une organisation, tout en tenant compte des menaces et des opportunités, afin d’atteindre un objectif à moyen terme.</w:t>
      </w:r>
    </w:p>
    <w:p w:rsidR="008E7DD5" w:rsidRPr="00C16060" w:rsidRDefault="00C16060" w:rsidP="009F61B2">
      <w:pPr>
        <w:pStyle w:val="Titre3"/>
        <w:ind w:left="0"/>
        <w:jc w:val="both"/>
      </w:pPr>
      <w:bookmarkStart w:id="154" w:name="_Toc238299258"/>
      <w:bookmarkStart w:id="155" w:name="_Toc239079124"/>
      <w:r w:rsidRPr="00C16060">
        <w:t xml:space="preserve">1.2.7. </w:t>
      </w:r>
      <w:r w:rsidR="00486014" w:rsidRPr="00C16060">
        <w:t>Processus</w:t>
      </w:r>
      <w:bookmarkEnd w:id="154"/>
      <w:bookmarkEnd w:id="155"/>
      <w:r w:rsidR="00486014" w:rsidRPr="00C16060">
        <w:t> </w:t>
      </w:r>
    </w:p>
    <w:p w:rsidR="002A6CF9" w:rsidRPr="006B4FC9" w:rsidRDefault="002A6CF9" w:rsidP="004E1146">
      <w:pPr>
        <w:spacing w:before="100" w:beforeAutospacing="1" w:after="100" w:afterAutospacing="1" w:line="360" w:lineRule="auto"/>
        <w:ind w:firstLine="708"/>
        <w:jc w:val="both"/>
        <w:rPr>
          <w:rFonts w:ascii="Times New Roman" w:eastAsia="Times New Roman" w:hAnsi="Times New Roman" w:cs="Times New Roman"/>
          <w:color w:val="000000"/>
          <w:sz w:val="24"/>
          <w:szCs w:val="24"/>
          <w:lang w:eastAsia="fr-FR"/>
        </w:rPr>
      </w:pPr>
      <w:r w:rsidRPr="006B4FC9">
        <w:rPr>
          <w:rFonts w:ascii="Times New Roman" w:eastAsia="Times New Roman" w:hAnsi="Times New Roman" w:cs="Times New Roman"/>
          <w:color w:val="000000"/>
          <w:sz w:val="24"/>
          <w:szCs w:val="24"/>
          <w:lang w:eastAsia="fr-FR"/>
        </w:rPr>
        <w:t>Un processus est un système d’activités organisé qui mobilise des ressources humaines, matérielles et autres afin de transformer des éléments entrants en éléments de sortie correspondant à un produit ou à un service attendu.</w:t>
      </w:r>
    </w:p>
    <w:p w:rsidR="008E7DD5" w:rsidRPr="00C16060" w:rsidRDefault="00C16060" w:rsidP="009F61B2">
      <w:pPr>
        <w:pStyle w:val="Titre3"/>
        <w:ind w:left="0"/>
        <w:jc w:val="both"/>
      </w:pPr>
      <w:bookmarkStart w:id="156" w:name="_Toc238299259"/>
      <w:bookmarkStart w:id="157" w:name="_Toc239079125"/>
      <w:r w:rsidRPr="00C16060">
        <w:t xml:space="preserve">1.2.8. </w:t>
      </w:r>
      <w:r w:rsidR="00486014" w:rsidRPr="00C16060">
        <w:t>Procédure</w:t>
      </w:r>
      <w:bookmarkEnd w:id="156"/>
      <w:bookmarkEnd w:id="157"/>
      <w:r w:rsidR="00486014" w:rsidRPr="00C16060">
        <w:t> </w:t>
      </w:r>
    </w:p>
    <w:p w:rsidR="00486014" w:rsidRDefault="00C16060" w:rsidP="004E1146">
      <w:pPr>
        <w:pStyle w:val="NormalWeb"/>
        <w:spacing w:before="0" w:beforeAutospacing="0" w:after="240" w:afterAutospacing="0" w:line="360" w:lineRule="auto"/>
        <w:ind w:firstLine="708"/>
        <w:jc w:val="both"/>
        <w:rPr>
          <w:color w:val="000000"/>
        </w:rPr>
      </w:pPr>
      <w:r w:rsidRPr="00E32066">
        <w:rPr>
          <w:color w:val="000000"/>
        </w:rPr>
        <w:t xml:space="preserve">La </w:t>
      </w:r>
      <w:r w:rsidR="00486014" w:rsidRPr="00E32066">
        <w:rPr>
          <w:color w:val="000000"/>
        </w:rPr>
        <w:t xml:space="preserve">procédure est </w:t>
      </w:r>
      <w:r w:rsidR="009F2AB4" w:rsidRPr="00E32066">
        <w:rPr>
          <w:color w:val="000000"/>
        </w:rPr>
        <w:t xml:space="preserve">un </w:t>
      </w:r>
      <w:r w:rsidR="00486014" w:rsidRPr="00E32066">
        <w:rPr>
          <w:color w:val="000000"/>
        </w:rPr>
        <w:t>descri</w:t>
      </w:r>
      <w:r w:rsidR="00F2025D" w:rsidRPr="00E32066">
        <w:rPr>
          <w:color w:val="000000"/>
        </w:rPr>
        <w:t>pt</w:t>
      </w:r>
      <w:r w:rsidR="00486014" w:rsidRPr="00E32066">
        <w:rPr>
          <w:color w:val="000000"/>
        </w:rPr>
        <w:t>if or</w:t>
      </w:r>
      <w:r w:rsidR="00F2025D" w:rsidRPr="00E32066">
        <w:rPr>
          <w:color w:val="000000"/>
        </w:rPr>
        <w:t xml:space="preserve">ganisationnel détaillé pour réaliser les processus. </w:t>
      </w:r>
      <w:r w:rsidR="009F2AB4" w:rsidRPr="00E32066">
        <w:rPr>
          <w:color w:val="000000"/>
        </w:rPr>
        <w:t xml:space="preserve">Elle systématise la politique et l’organisation d’une entreprise dans le but d’atteindre certains des objectifs. </w:t>
      </w:r>
    </w:p>
    <w:p w:rsidR="002A6CF9" w:rsidRPr="002A6CF9" w:rsidRDefault="002A6CF9" w:rsidP="009F61B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6B4FC9">
        <w:rPr>
          <w:rFonts w:ascii="Times New Roman" w:eastAsia="Times New Roman" w:hAnsi="Times New Roman" w:cs="Times New Roman"/>
          <w:sz w:val="24"/>
          <w:szCs w:val="24"/>
          <w:lang w:eastAsia="fr-FR"/>
        </w:rPr>
        <w:lastRenderedPageBreak/>
        <w:t>La revue de la littérature a permis de préciser les principales notions associées au thème de cette recherche. Les concepts de médicament, de chaîne logistique, d’achat, d’approvisionnement, de gestion des stocks, de stratégie, de processus et de procédure constituent des éléments complémentaires pour comprendre le fonctionnement d’une chaîne d’approvisionnement dans le secteur médical. Ces notions serviront de base à la présentation des définitions et principes retenus dans le cadre de la présente étude.</w:t>
      </w:r>
    </w:p>
    <w:p w:rsidR="00C2583B" w:rsidRDefault="008D4E49" w:rsidP="009F61B2">
      <w:pPr>
        <w:pStyle w:val="Titre2"/>
        <w:ind w:left="0"/>
        <w:jc w:val="both"/>
      </w:pPr>
      <w:bookmarkStart w:id="158" w:name="_Toc231224282"/>
      <w:bookmarkStart w:id="159" w:name="_Toc236408024"/>
      <w:bookmarkStart w:id="160" w:name="_Toc238299260"/>
      <w:bookmarkStart w:id="161" w:name="_Toc239079126"/>
      <w:r w:rsidRPr="008D4E49">
        <w:t xml:space="preserve">1.3. </w:t>
      </w:r>
      <w:r w:rsidR="00C2583B" w:rsidRPr="008D4E49">
        <w:t>Définition et principes</w:t>
      </w:r>
      <w:bookmarkEnd w:id="158"/>
      <w:bookmarkEnd w:id="159"/>
      <w:bookmarkEnd w:id="160"/>
      <w:bookmarkEnd w:id="161"/>
    </w:p>
    <w:p w:rsidR="00FF7EC4" w:rsidRPr="00FF7EC4" w:rsidRDefault="00FF7EC4" w:rsidP="004E1146">
      <w:pPr>
        <w:spacing w:line="360" w:lineRule="auto"/>
        <w:ind w:firstLine="708"/>
        <w:jc w:val="both"/>
        <w:rPr>
          <w:rFonts w:ascii="Times New Roman" w:hAnsi="Times New Roman" w:cs="Times New Roman"/>
          <w:sz w:val="24"/>
          <w:szCs w:val="24"/>
        </w:rPr>
      </w:pPr>
      <w:r w:rsidRPr="00FF7EC4">
        <w:rPr>
          <w:rFonts w:ascii="Times New Roman" w:hAnsi="Times New Roman" w:cs="Times New Roman"/>
          <w:sz w:val="24"/>
          <w:szCs w:val="24"/>
        </w:rPr>
        <w:t>La compréhension de la chaîne d’approvisionnement nécessite de préciser les principaux concepts utilisés dans le cadre de cette étude. Cette section présente successivement la chaîne d’approvisionnement, la fonction d’approvisionnement et la notion d’organisation non gouvernementale. Ces différentes définitions permettent de mieux situer le cadre conceptuel de l’étude et de comprendre les relations entre les différentes fonctions contribuant à la performance de la chaîne d’approvisionnement.</w:t>
      </w:r>
    </w:p>
    <w:p w:rsidR="008E7DD5" w:rsidRDefault="008E7DD5" w:rsidP="009F61B2">
      <w:pPr>
        <w:pStyle w:val="Titre3"/>
        <w:ind w:left="0"/>
        <w:jc w:val="both"/>
      </w:pPr>
      <w:bookmarkStart w:id="162" w:name="_Toc236408025"/>
      <w:bookmarkStart w:id="163" w:name="_Toc238299261"/>
      <w:bookmarkStart w:id="164" w:name="_Toc239079127"/>
      <w:r>
        <w:t>1.3.1</w:t>
      </w:r>
      <w:r w:rsidR="00C93EEE">
        <w:t>.</w:t>
      </w:r>
      <w:r w:rsidR="00A421E6">
        <w:t xml:space="preserve"> C</w:t>
      </w:r>
      <w:r>
        <w:t>haîne d’approvisionnement</w:t>
      </w:r>
      <w:bookmarkEnd w:id="162"/>
      <w:bookmarkEnd w:id="163"/>
      <w:bookmarkEnd w:id="164"/>
      <w:r>
        <w:t xml:space="preserve"> </w:t>
      </w:r>
    </w:p>
    <w:p w:rsidR="00EC62F0" w:rsidRPr="00EC62F0" w:rsidRDefault="00BB3FFC" w:rsidP="004E1146">
      <w:pPr>
        <w:spacing w:line="360" w:lineRule="auto"/>
        <w:ind w:firstLine="708"/>
        <w:jc w:val="both"/>
        <w:rPr>
          <w:rFonts w:ascii="Times New Roman" w:eastAsia="Times New Roman" w:hAnsi="Times New Roman" w:cs="Times New Roman"/>
          <w:color w:val="000000"/>
          <w:sz w:val="24"/>
          <w:szCs w:val="24"/>
          <w:lang w:eastAsia="fr-FR"/>
        </w:rPr>
      </w:pPr>
      <w:r>
        <w:rPr>
          <w:rFonts w:ascii="Times New Roman" w:eastAsia="Times New Roman" w:hAnsi="Times New Roman" w:cs="Times New Roman"/>
          <w:color w:val="000000"/>
          <w:sz w:val="24"/>
          <w:szCs w:val="24"/>
          <w:lang w:eastAsia="fr-FR"/>
        </w:rPr>
        <w:t xml:space="preserve">Selon, Bastien </w:t>
      </w:r>
      <w:r w:rsidR="00EC62F0" w:rsidRPr="00052776">
        <w:rPr>
          <w:rFonts w:ascii="Times New Roman" w:eastAsia="Times New Roman" w:hAnsi="Times New Roman" w:cs="Times New Roman"/>
          <w:color w:val="000000"/>
          <w:sz w:val="24"/>
          <w:szCs w:val="24"/>
          <w:lang w:eastAsia="fr-FR"/>
        </w:rPr>
        <w:t>(2020),</w:t>
      </w:r>
      <w:r w:rsidR="00EC62F0" w:rsidRPr="00EC62F0">
        <w:rPr>
          <w:rFonts w:ascii="Times New Roman" w:eastAsia="Times New Roman" w:hAnsi="Times New Roman" w:cs="Times New Roman"/>
          <w:color w:val="000000"/>
          <w:sz w:val="24"/>
          <w:szCs w:val="24"/>
          <w:lang w:eastAsia="fr-FR"/>
        </w:rPr>
        <w:t xml:space="preserve"> la gestion de la chaîne d’approvisionnement des produits de santé impose des contraintes réglementaires et logistiques hautement plus complexes que celles des marchandises standard</w:t>
      </w:r>
      <w:r w:rsidR="00EC62F0">
        <w:rPr>
          <w:rFonts w:ascii="Times New Roman" w:eastAsia="Times New Roman" w:hAnsi="Times New Roman" w:cs="Times New Roman"/>
          <w:color w:val="000000"/>
          <w:sz w:val="24"/>
          <w:szCs w:val="24"/>
          <w:lang w:eastAsia="fr-FR"/>
        </w:rPr>
        <w:t>.</w:t>
      </w:r>
    </w:p>
    <w:p w:rsidR="00921872" w:rsidRPr="00921872" w:rsidRDefault="00921872" w:rsidP="009F61B2">
      <w:pPr>
        <w:pStyle w:val="NormalWeb"/>
        <w:spacing w:after="240" w:line="360" w:lineRule="auto"/>
        <w:jc w:val="both"/>
        <w:rPr>
          <w:color w:val="000000"/>
        </w:rPr>
      </w:pPr>
      <w:r w:rsidRPr="00921872">
        <w:rPr>
          <w:color w:val="000000"/>
        </w:rPr>
        <w:t xml:space="preserve">La chaîne d’approvisionnement désigne l’ensemble des activités et des acteurs intervenant dans l’acheminement d’un produit ou d’un service, depuis l’approvisionnement en matières premières jusqu’à sa livraison au consommateur final. Elle regroupe notamment les fournisseurs, les fabricants, les distributeurs, les transporteurs, les détaillants et les clients. Son fonctionnement repose sur la coordination de différents flux, notamment les flux physiques, informationnels et financiers, afin d’assurer la disponibilité des produits, la maîtrise des coûts et la </w:t>
      </w:r>
      <w:r>
        <w:rPr>
          <w:color w:val="000000"/>
        </w:rPr>
        <w:t>performance globale du système.</w:t>
      </w:r>
    </w:p>
    <w:p w:rsidR="00921872" w:rsidRPr="00921872" w:rsidRDefault="00921872" w:rsidP="009F61B2">
      <w:pPr>
        <w:pStyle w:val="NormalWeb"/>
        <w:spacing w:after="240" w:line="360" w:lineRule="auto"/>
        <w:jc w:val="both"/>
        <w:rPr>
          <w:color w:val="000000"/>
        </w:rPr>
      </w:pPr>
      <w:r w:rsidRPr="00921872">
        <w:rPr>
          <w:color w:val="000000"/>
        </w:rPr>
        <w:t xml:space="preserve">La chaîne d’approvisionnement se compose de plusieurs fonctions interdépendantes. La planification consiste à prévoir la demande, à planifier les capacités nécessaires et à allouer les ressources en fonction des besoins. L’approvisionnement concerne la sélection et la gestion des fournisseurs, la passation des commandes ainsi que la recherche d’une optimisation des coûts. La production correspond à la transformation des matières premières en produits finis, tout en veillant au contrôle de la qualité et à l’amélioration des processus. Le transport et la distribution assurent l’acheminement des produits vers les </w:t>
      </w:r>
      <w:r w:rsidRPr="00921872">
        <w:rPr>
          <w:color w:val="000000"/>
        </w:rPr>
        <w:lastRenderedPageBreak/>
        <w:t>différents points de destination, ainsi que la gestion des entrepôts et, le cas échéant, des retours. Enfin, les systèmes d’information et le pilotage permettent d’assurer la coordination des flux, la traçabilité des opérations, le suivi des performances et la digitalisation</w:t>
      </w:r>
      <w:r>
        <w:rPr>
          <w:color w:val="000000"/>
        </w:rPr>
        <w:t xml:space="preserve"> des processus.</w:t>
      </w:r>
    </w:p>
    <w:p w:rsidR="00921872" w:rsidRPr="0020521F" w:rsidRDefault="00921872" w:rsidP="004E1146">
      <w:pPr>
        <w:pStyle w:val="NormalWeb"/>
        <w:spacing w:before="0" w:beforeAutospacing="0" w:after="240" w:afterAutospacing="0" w:line="360" w:lineRule="auto"/>
        <w:ind w:firstLine="708"/>
        <w:jc w:val="both"/>
        <w:rPr>
          <w:color w:val="000000"/>
        </w:rPr>
      </w:pPr>
      <w:r w:rsidRPr="00921872">
        <w:rPr>
          <w:color w:val="000000"/>
        </w:rPr>
        <w:t xml:space="preserve">De manière générale, la chaîne d’approvisionnement vise à optimiser les coûts tout au long du processus, depuis l’acquisition des matières premières jusqu’à la livraison </w:t>
      </w:r>
      <w:r w:rsidRPr="0020521F">
        <w:rPr>
          <w:color w:val="000000"/>
        </w:rPr>
        <w:t>finale. Elle cherche également à améliorer la satisfaction des clients en garantissant la disponibilité des produits et le respect des délais. Par ailleurs, elle contribue à anticiper et à gérer les risques susceptibles de perturber les activités, notamment les crises, les fluctuations de la demande ou les difficultés d’approvisionnement. Enfin, la chaîne d’approvisionnement intègre de plus en plus les enjeux liés à la durabilité et à la responsabilité sociale, notamment à travers la réduction de l’empreinte environnementale et l’adoption de pratiques responsables et éthiques.</w:t>
      </w:r>
    </w:p>
    <w:p w:rsidR="007E5B32" w:rsidRPr="0020521F" w:rsidRDefault="007E5B32" w:rsidP="009F61B2">
      <w:pPr>
        <w:pStyle w:val="NormalWeb"/>
        <w:spacing w:before="0" w:beforeAutospacing="0" w:after="240" w:afterAutospacing="0" w:line="360" w:lineRule="auto"/>
        <w:jc w:val="both"/>
        <w:rPr>
          <w:color w:val="000000"/>
        </w:rPr>
      </w:pPr>
      <w:r w:rsidRPr="0020521F">
        <w:rPr>
          <w:color w:val="000000"/>
        </w:rPr>
        <w:t xml:space="preserve">Selon </w:t>
      </w:r>
      <w:r w:rsidR="00774755" w:rsidRPr="0020521F">
        <w:rPr>
          <w:rStyle w:val="lev"/>
        </w:rPr>
        <w:t>Christopher, M. (2022)</w:t>
      </w:r>
      <w:r w:rsidRPr="0020521F">
        <w:rPr>
          <w:color w:val="000000"/>
        </w:rPr>
        <w:t xml:space="preserve">, la chaîne d’approvisionnement se définit comme étant le processus de planification, d’implication et du contrôle de l’efficacité et de l’efficacité des flux des biens et services, de leur point de départ à leur point de consommation, pour la finalité de se conformer aux besoins et désirs du client. </w:t>
      </w:r>
    </w:p>
    <w:p w:rsidR="007E5B32" w:rsidRPr="0020521F" w:rsidRDefault="00774755" w:rsidP="009F61B2">
      <w:pPr>
        <w:pStyle w:val="NormalWeb"/>
        <w:spacing w:before="0" w:beforeAutospacing="0" w:after="240" w:afterAutospacing="0" w:line="360" w:lineRule="auto"/>
        <w:jc w:val="both"/>
        <w:rPr>
          <w:color w:val="000000"/>
        </w:rPr>
      </w:pPr>
      <w:r w:rsidRPr="0020521F">
        <w:rPr>
          <w:rStyle w:val="lev"/>
        </w:rPr>
        <w:t xml:space="preserve">Breuzard, J.-P. (2005), </w:t>
      </w:r>
      <w:r w:rsidR="007E5B32" w:rsidRPr="0020521F">
        <w:rPr>
          <w:color w:val="000000"/>
        </w:rPr>
        <w:t xml:space="preserve">définit la logistique comme suit : elle est un processus de conception et de gestion de la chaîne d’approvisionnement dans le sens le plus large. Cette chaîne peut comprendre la fourniture des matières premières nécessaires à la fabrication, la livraison aux entrepôts et aux centres de distribution, le tri, la manutention et la distribution finale au lieu de consommation. </w:t>
      </w:r>
    </w:p>
    <w:p w:rsidR="00BE7403" w:rsidRPr="0020521F" w:rsidRDefault="00774755" w:rsidP="009F61B2">
      <w:pPr>
        <w:pStyle w:val="NormalWeb"/>
        <w:spacing w:before="0" w:beforeAutospacing="0" w:after="240" w:afterAutospacing="0" w:line="360" w:lineRule="auto"/>
        <w:jc w:val="both"/>
        <w:rPr>
          <w:color w:val="000000"/>
        </w:rPr>
      </w:pPr>
      <w:r w:rsidRPr="0020521F">
        <w:rPr>
          <w:b/>
          <w:color w:val="000000"/>
        </w:rPr>
        <w:t xml:space="preserve">Edighoffer, J.-R. (1996) </w:t>
      </w:r>
      <w:r w:rsidR="00BE7403" w:rsidRPr="0020521F">
        <w:rPr>
          <w:color w:val="000000"/>
        </w:rPr>
        <w:t xml:space="preserve">a déclaré que la logistique regroupe l’ensemble des activités ayant pour but la mise en place, au moindre coût, d’une quantité déterminée de produits, à l’endroit et au moment où la demande existe. On pourrait résumer la logistique par le principe suivant : le bon produit, là où il faut, quand il faut. Elle gère le flux des ressources financières, matérielles et d’information </w:t>
      </w:r>
      <w:r w:rsidR="000F24BE" w:rsidRPr="0020521F">
        <w:rPr>
          <w:color w:val="000000"/>
        </w:rPr>
        <w:t xml:space="preserve">nécessaires à la conduite de ce principe.  La logistique est l’un des principaux facteurs de la performance et de la compétitivité.  </w:t>
      </w:r>
    </w:p>
    <w:p w:rsidR="007C0516" w:rsidRPr="0020521F" w:rsidRDefault="007C0516" w:rsidP="009F61B2">
      <w:pPr>
        <w:pStyle w:val="NormalWeb"/>
        <w:spacing w:before="0" w:beforeAutospacing="0" w:after="240" w:afterAutospacing="0" w:line="360" w:lineRule="auto"/>
        <w:jc w:val="both"/>
        <w:rPr>
          <w:color w:val="000000"/>
        </w:rPr>
      </w:pPr>
      <w:r w:rsidRPr="0020521F">
        <w:rPr>
          <w:color w:val="000000"/>
        </w:rPr>
        <w:t xml:space="preserve">L’approvisionnement en matières premières qui est de plus en plus exercé à l’échelle mondiale est devient souvent difficile de la maitrise car les entreprises subissent toujours des problèmes liés à la fluctuation du cours du marché. </w:t>
      </w:r>
    </w:p>
    <w:p w:rsidR="00440F1D" w:rsidRPr="0020521F" w:rsidRDefault="000A6744" w:rsidP="009F61B2">
      <w:pPr>
        <w:pStyle w:val="Titre3"/>
        <w:ind w:left="0"/>
        <w:jc w:val="both"/>
        <w:rPr>
          <w:rFonts w:cs="Times New Roman"/>
        </w:rPr>
      </w:pPr>
      <w:bookmarkStart w:id="165" w:name="_Toc236408026"/>
      <w:bookmarkStart w:id="166" w:name="_Toc238299262"/>
      <w:bookmarkStart w:id="167" w:name="_Toc239079128"/>
      <w:r w:rsidRPr="0020521F">
        <w:rPr>
          <w:rFonts w:cs="Times New Roman"/>
        </w:rPr>
        <w:lastRenderedPageBreak/>
        <w:t>1.3.2 Approvisionnement</w:t>
      </w:r>
      <w:bookmarkEnd w:id="165"/>
      <w:bookmarkEnd w:id="166"/>
      <w:bookmarkEnd w:id="167"/>
      <w:r w:rsidR="00440F1D" w:rsidRPr="0020521F">
        <w:rPr>
          <w:rFonts w:cs="Times New Roman"/>
        </w:rPr>
        <w:t xml:space="preserve"> </w:t>
      </w:r>
    </w:p>
    <w:p w:rsidR="00642C8F" w:rsidRPr="00E32066" w:rsidRDefault="00642C8F" w:rsidP="004E1146">
      <w:pPr>
        <w:pStyle w:val="NormalWeb"/>
        <w:spacing w:before="0" w:beforeAutospacing="0" w:after="120" w:afterAutospacing="0" w:line="360" w:lineRule="auto"/>
        <w:ind w:firstLine="708"/>
        <w:jc w:val="both"/>
        <w:rPr>
          <w:color w:val="000000"/>
        </w:rPr>
      </w:pPr>
      <w:r w:rsidRPr="0020521F">
        <w:rPr>
          <w:color w:val="000000"/>
        </w:rPr>
        <w:t>L'approvisionnement est une technique ou méthode permettant de livrer un bien, ou un besoin à un tiers. On peut considérer que l'approvisionnement est distingué en deux flux distincts : physique et administratif (informationnel). Le flux administratif est nécessaire à</w:t>
      </w:r>
      <w:r w:rsidRPr="00E32066">
        <w:rPr>
          <w:color w:val="000000"/>
        </w:rPr>
        <w:t xml:space="preserve"> l'envoi et à la réception de données, ordres, commandes, facturation... Le flux physique est l'art d'acheminer le bien vers le demandeur, par bateau, avion, camion, chemin de fer...</w:t>
      </w:r>
    </w:p>
    <w:p w:rsidR="00642C8F" w:rsidRPr="00E32066" w:rsidRDefault="00710990" w:rsidP="009F61B2">
      <w:pPr>
        <w:pStyle w:val="NormalWeb"/>
        <w:spacing w:before="0" w:beforeAutospacing="0" w:after="120" w:afterAutospacing="0" w:line="360" w:lineRule="auto"/>
        <w:jc w:val="both"/>
        <w:rPr>
          <w:color w:val="000000"/>
        </w:rPr>
      </w:pPr>
      <w:r w:rsidRPr="00E32066">
        <w:rPr>
          <w:color w:val="000000"/>
        </w:rPr>
        <w:t xml:space="preserve">En d’autres termes, </w:t>
      </w:r>
      <w:r w:rsidR="005B65ED" w:rsidRPr="00E32066">
        <w:rPr>
          <w:color w:val="000000"/>
        </w:rPr>
        <w:t>l’approvisionnement</w:t>
      </w:r>
      <w:r w:rsidR="00642C8F" w:rsidRPr="00E32066">
        <w:rPr>
          <w:color w:val="000000"/>
        </w:rPr>
        <w:t xml:space="preserve"> est </w:t>
      </w:r>
      <w:r w:rsidRPr="00E32066">
        <w:rPr>
          <w:color w:val="000000"/>
        </w:rPr>
        <w:t xml:space="preserve">donc </w:t>
      </w:r>
      <w:r w:rsidR="00642C8F" w:rsidRPr="00E32066">
        <w:rPr>
          <w:color w:val="000000"/>
        </w:rPr>
        <w:t xml:space="preserve">une fonction consistant à fournir en temps voulu à l'entreprise toutes les matières et produits qui lui sont nécessaires pour permettre son fonctionnement, sa production. Activité comprenant pour les matériels et équipements, les achats, le suivi des commandes, l'inspection, le contrôle qualité, le transit, le mandatement, ainsi que toutes les liaisons auprès des fournisseurs. </w:t>
      </w:r>
      <w:r w:rsidRPr="00E32066">
        <w:rPr>
          <w:color w:val="000000"/>
        </w:rPr>
        <w:t xml:space="preserve"> </w:t>
      </w:r>
    </w:p>
    <w:p w:rsidR="00440F1D" w:rsidRPr="00E32066" w:rsidRDefault="00642C8F" w:rsidP="009F61B2">
      <w:pPr>
        <w:pStyle w:val="NormalWeb"/>
        <w:spacing w:before="0" w:beforeAutospacing="0" w:after="240" w:afterAutospacing="0" w:line="360" w:lineRule="auto"/>
        <w:jc w:val="both"/>
        <w:rPr>
          <w:color w:val="000000"/>
        </w:rPr>
      </w:pPr>
      <w:r w:rsidRPr="00E32066">
        <w:rPr>
          <w:color w:val="000000"/>
        </w:rPr>
        <w:t>Cette dernière définition est celle qui est considérée dans le cadre d'élaboration de ce travail.</w:t>
      </w:r>
    </w:p>
    <w:p w:rsidR="00440F1D" w:rsidRPr="00C93EEE" w:rsidRDefault="00603E50" w:rsidP="009F61B2">
      <w:pPr>
        <w:pStyle w:val="Titre3"/>
        <w:ind w:left="0"/>
        <w:jc w:val="both"/>
      </w:pPr>
      <w:bookmarkStart w:id="168" w:name="_Toc231224284"/>
      <w:bookmarkStart w:id="169" w:name="_Toc236408027"/>
      <w:bookmarkStart w:id="170" w:name="_Toc238299263"/>
      <w:bookmarkStart w:id="171" w:name="_Toc239079129"/>
      <w:r w:rsidRPr="00C93EEE">
        <w:t>1.3.</w:t>
      </w:r>
      <w:r w:rsidR="000A6744" w:rsidRPr="00C93EEE">
        <w:t>3</w:t>
      </w:r>
      <w:r w:rsidR="00440F1D" w:rsidRPr="00C93EEE">
        <w:t xml:space="preserve"> Organisation non gouvernementale </w:t>
      </w:r>
      <w:r w:rsidR="00617753" w:rsidRPr="00C93EEE">
        <w:t>(ONG)</w:t>
      </w:r>
      <w:bookmarkEnd w:id="168"/>
      <w:bookmarkEnd w:id="169"/>
      <w:bookmarkEnd w:id="170"/>
      <w:bookmarkEnd w:id="171"/>
    </w:p>
    <w:p w:rsidR="00921872" w:rsidRPr="00921872" w:rsidRDefault="00921872" w:rsidP="004E1146">
      <w:pPr>
        <w:pStyle w:val="NormalWeb"/>
        <w:spacing w:before="0" w:beforeAutospacing="0" w:after="240" w:afterAutospacing="0" w:line="360" w:lineRule="auto"/>
        <w:ind w:firstLine="708"/>
        <w:jc w:val="both"/>
        <w:rPr>
          <w:color w:val="000000"/>
        </w:rPr>
      </w:pPr>
      <w:r w:rsidRPr="00921872">
        <w:rPr>
          <w:color w:val="000000"/>
        </w:rPr>
        <w:t>Étant donné que le lieu de recherche, l’ONG PIVOT à Ifanadiana, est une Organisation Non Gouvernementale (ONG), il apparaît pertinent de présenter sa définition ainsi que son environnement afin de mieux comprendre son mode de fonctionnement et d’appuyer l’analyse menée dans le cadre de cette étude.</w:t>
      </w:r>
    </w:p>
    <w:p w:rsidR="00921872" w:rsidRPr="00921872" w:rsidRDefault="00921872" w:rsidP="009F61B2">
      <w:pPr>
        <w:pStyle w:val="NormalWeb"/>
        <w:spacing w:before="0" w:beforeAutospacing="0" w:after="240" w:afterAutospacing="0" w:line="360" w:lineRule="auto"/>
        <w:jc w:val="both"/>
        <w:rPr>
          <w:color w:val="000000"/>
        </w:rPr>
      </w:pPr>
      <w:r w:rsidRPr="00921872">
        <w:rPr>
          <w:color w:val="000000"/>
        </w:rPr>
        <w:t>Selon le dictionnaire français Larousse, une Organisation Non Gouvernementale (ONG) est un « organisme dont le financement est assuré essentiellement par des dons privés et qui se voue à l’aide humanitaire »</w:t>
      </w:r>
      <w:r w:rsidR="00B85729" w:rsidRPr="00B85729">
        <w:t xml:space="preserve"> </w:t>
      </w:r>
      <w:r w:rsidR="00B85729">
        <w:t>(Larousse, s. d.)</w:t>
      </w:r>
      <w:r w:rsidRPr="00921872">
        <w:rPr>
          <w:color w:val="000000"/>
        </w:rPr>
        <w:t>. Cette définition met notamment en évidence le caractère indépendant et non gouvernemental de ces organisations ainsi que leur orientation vers des actions d’intérêt général</w:t>
      </w:r>
      <w:r w:rsidR="00B85729">
        <w:rPr>
          <w:color w:val="000000"/>
        </w:rPr>
        <w:t>.</w:t>
      </w:r>
    </w:p>
    <w:p w:rsidR="00921872" w:rsidRPr="00921872" w:rsidRDefault="00921872" w:rsidP="009F61B2">
      <w:pPr>
        <w:pStyle w:val="NormalWeb"/>
        <w:spacing w:before="0" w:beforeAutospacing="0" w:after="240" w:afterAutospacing="0" w:line="360" w:lineRule="auto"/>
        <w:jc w:val="both"/>
        <w:rPr>
          <w:color w:val="000000"/>
        </w:rPr>
      </w:pPr>
      <w:r w:rsidRPr="00921872">
        <w:rPr>
          <w:color w:val="000000"/>
        </w:rPr>
        <w:t xml:space="preserve">D’après </w:t>
      </w:r>
      <w:r w:rsidR="00B85729">
        <w:t xml:space="preserve">E. Arnaud et al. </w:t>
      </w:r>
      <w:r w:rsidR="00B85729" w:rsidRPr="009F61B2">
        <w:t>(</w:t>
      </w:r>
      <w:r w:rsidR="00B85729" w:rsidRPr="00A267F8">
        <w:rPr>
          <w:rStyle w:val="lev"/>
          <w:b w:val="0"/>
        </w:rPr>
        <w:t>Cités par Siagh, 2021</w:t>
      </w:r>
      <w:r w:rsidR="00B85729" w:rsidRPr="009F61B2">
        <w:t>)</w:t>
      </w:r>
      <w:r w:rsidRPr="00A267F8">
        <w:rPr>
          <w:b/>
          <w:color w:val="000000"/>
        </w:rPr>
        <w:t>,</w:t>
      </w:r>
      <w:r w:rsidRPr="00921872">
        <w:rPr>
          <w:color w:val="000000"/>
        </w:rPr>
        <w:t xml:space="preserve"> les ONG</w:t>
      </w:r>
      <w:r w:rsidR="00F95A85">
        <w:rPr>
          <w:color w:val="000000"/>
        </w:rPr>
        <w:t xml:space="preserve"> : AZD </w:t>
      </w:r>
      <w:r w:rsidRPr="00921872">
        <w:rPr>
          <w:color w:val="000000"/>
        </w:rPr>
        <w:t xml:space="preserve">peuvent être définies à partir de trois principales caractéristiques. Premièrement, elles reposent sur des initiatives privées de citoyens qui choisissent volontairement de se regrouper autour d’objectifs communs. Deuxièmement, elles poursuivent un objectif non lucratif, leurs activités n’étant pas principalement orientées vers la recherche de profit. Leur financement peut notamment reposer sur les cotisations de leurs membres ainsi que sur les contributions du public et des différents partenaires. Troisièmement, les ONG poursuivent des objectifs d’intérêt général tout en conservant leur indépendance à l’égard des partis politiques et des gouvernements. </w:t>
      </w:r>
      <w:r w:rsidRPr="00921872">
        <w:rPr>
          <w:color w:val="000000"/>
        </w:rPr>
        <w:lastRenderedPageBreak/>
        <w:t>Leurs principaux domaines d’intervention concernent notamment la protection de l’environnement, la défense des droits humains et la protection des personnes ou groupes vulnérables.</w:t>
      </w:r>
    </w:p>
    <w:p w:rsidR="00D76A8D" w:rsidRDefault="00921872" w:rsidP="004E1146">
      <w:pPr>
        <w:pStyle w:val="NormalWeb"/>
        <w:spacing w:before="0" w:beforeAutospacing="0" w:after="240" w:afterAutospacing="0" w:line="360" w:lineRule="auto"/>
        <w:ind w:firstLine="708"/>
        <w:jc w:val="both"/>
        <w:rPr>
          <w:color w:val="000000"/>
        </w:rPr>
      </w:pPr>
      <w:r w:rsidRPr="00921872">
        <w:rPr>
          <w:color w:val="000000"/>
        </w:rPr>
        <w:t>Cette dernière définition est retenue dans le cadre de la présente étude, car elle correspond davantage aux caractéristiques et aux domaines d’intervention de l’ONG PIVOT, notamment dans le secteur de la santé et dans l’accompagnement des populations vulnérables.</w:t>
      </w:r>
    </w:p>
    <w:p w:rsidR="002A6CF9" w:rsidRPr="00E32066" w:rsidRDefault="002A6CF9" w:rsidP="009F61B2">
      <w:pPr>
        <w:pStyle w:val="NormalWeb"/>
        <w:spacing w:before="0" w:beforeAutospacing="0" w:after="240" w:afterAutospacing="0" w:line="360" w:lineRule="auto"/>
        <w:jc w:val="both"/>
        <w:rPr>
          <w:color w:val="000000"/>
        </w:rPr>
      </w:pPr>
      <w:r w:rsidRPr="002A6CF9">
        <w:rPr>
          <w:color w:val="000000"/>
        </w:rPr>
        <w:t>La définition des principaux concepts permet de mieux préciser le cadre conceptuel de cette recherche. La chaîne d’approvisionnement apparaît comme un système composé de plusieurs fonctions interdépendantes, parmi lesquelles l’approvisionnement et la gestion des différents flux occupent une place importante. La définition de l’ONG permet également de replacer l’étude dans le contexte particulier d’une organisation non gouvernementale médicale. Ces éléments conceptuels constituent ainsi une base nécessaire pour mobiliser les théories permettant d’analyser la performance de la chaîne d’approvisionnement.</w:t>
      </w:r>
    </w:p>
    <w:p w:rsidR="0096562F" w:rsidRDefault="00C93EEE" w:rsidP="00A267F8">
      <w:pPr>
        <w:pStyle w:val="Titre2"/>
        <w:ind w:left="0"/>
        <w:jc w:val="both"/>
      </w:pPr>
      <w:bookmarkStart w:id="172" w:name="_Toc236408028"/>
      <w:bookmarkStart w:id="173" w:name="_Toc238299264"/>
      <w:bookmarkStart w:id="174" w:name="_Toc239079130"/>
      <w:r w:rsidRPr="00C93EEE">
        <w:t xml:space="preserve">1.4. </w:t>
      </w:r>
      <w:r w:rsidR="00DE5206" w:rsidRPr="00C93EEE">
        <w:t>Cadre théorique</w:t>
      </w:r>
      <w:bookmarkEnd w:id="172"/>
      <w:bookmarkEnd w:id="173"/>
      <w:bookmarkEnd w:id="174"/>
      <w:r w:rsidR="00DE5206" w:rsidRPr="00C93EEE">
        <w:t xml:space="preserve"> </w:t>
      </w:r>
    </w:p>
    <w:p w:rsidR="00F13F03" w:rsidRPr="00F13F03" w:rsidRDefault="00F13F03" w:rsidP="004E1146">
      <w:pPr>
        <w:spacing w:line="360" w:lineRule="auto"/>
        <w:ind w:firstLine="708"/>
        <w:jc w:val="both"/>
        <w:rPr>
          <w:rFonts w:ascii="Times New Roman" w:eastAsia="Times New Roman" w:hAnsi="Times New Roman" w:cs="Times New Roman"/>
          <w:color w:val="000000"/>
          <w:sz w:val="24"/>
          <w:szCs w:val="24"/>
          <w:lang w:eastAsia="fr-FR"/>
        </w:rPr>
      </w:pPr>
      <w:r w:rsidRPr="00F13F03">
        <w:rPr>
          <w:rFonts w:ascii="Times New Roman" w:eastAsia="Times New Roman" w:hAnsi="Times New Roman" w:cs="Times New Roman"/>
          <w:color w:val="000000"/>
          <w:sz w:val="24"/>
          <w:szCs w:val="24"/>
          <w:lang w:eastAsia="fr-FR"/>
        </w:rPr>
        <w:t>Le cadre théorique constitue une étape essentielle de cette recherche dans la mesure où il permet de présenter les principales théories et modèles servant de référence à l’analyse de la chaîne d’approvisionnement. Dans le cadre de cette étude, l’analyse de la performance de la chaîne d’approvisionnement de l’ONG PIVOT s’appuie sur trois approches complémentaires : la théorie du Supply Chain Management, le modèle SCOR et la théorie de la performance organisationnelle. Ces différentes approches permettent respectivement de comprendre le fonctionnement global de la chaîne d’approvisionnement, d’analyser ses principaux processus et d’apprécier sa performance à travers différents critères. Leur mobilisation permet ainsi de construire un cadre d’analyse adapté aux objectifs et aux hypothèses de la présente recherche.</w:t>
      </w:r>
    </w:p>
    <w:p w:rsidR="00EA4848" w:rsidRDefault="00A421E6" w:rsidP="00A267F8">
      <w:pPr>
        <w:pStyle w:val="Titre3"/>
        <w:ind w:left="0"/>
        <w:jc w:val="both"/>
      </w:pPr>
      <w:bookmarkStart w:id="175" w:name="_Toc236408029"/>
      <w:bookmarkStart w:id="176" w:name="_Toc238299265"/>
      <w:bookmarkStart w:id="177" w:name="_Toc239079131"/>
      <w:r>
        <w:t>1.4.1 T</w:t>
      </w:r>
      <w:r w:rsidR="00DE5206" w:rsidRPr="00DE5206">
        <w:t>héorie du Supply Chain Management (SCM)</w:t>
      </w:r>
      <w:bookmarkEnd w:id="175"/>
      <w:bookmarkEnd w:id="176"/>
      <w:bookmarkEnd w:id="177"/>
    </w:p>
    <w:p w:rsidR="00DE5206" w:rsidRPr="00B86BAB" w:rsidRDefault="00DE5206" w:rsidP="004E1146">
      <w:pPr>
        <w:spacing w:after="240" w:line="360" w:lineRule="auto"/>
        <w:ind w:firstLine="708"/>
        <w:jc w:val="both"/>
        <w:rPr>
          <w:rFonts w:ascii="Times New Roman" w:hAnsi="Times New Roman" w:cs="Times New Roman"/>
          <w:sz w:val="24"/>
          <w:szCs w:val="24"/>
        </w:rPr>
      </w:pPr>
      <w:r w:rsidRPr="00B86BAB">
        <w:rPr>
          <w:rFonts w:ascii="Times New Roman" w:hAnsi="Times New Roman" w:cs="Times New Roman"/>
          <w:sz w:val="24"/>
          <w:szCs w:val="24"/>
        </w:rPr>
        <w:t>La Supply Chain M</w:t>
      </w:r>
      <w:r w:rsidR="00AB30E3">
        <w:rPr>
          <w:rFonts w:ascii="Times New Roman" w:hAnsi="Times New Roman" w:cs="Times New Roman"/>
          <w:sz w:val="24"/>
          <w:szCs w:val="24"/>
        </w:rPr>
        <w:t xml:space="preserve">anagement se définit comme la gestion globale des flux d’information, de marchandises et financiers, allant des fournisseurs d’intrants jusqu’aux utilisateurs finaux, </w:t>
      </w:r>
      <w:r w:rsidR="00564D18">
        <w:rPr>
          <w:rFonts w:ascii="Times New Roman" w:hAnsi="Times New Roman" w:cs="Times New Roman"/>
          <w:sz w:val="24"/>
          <w:szCs w:val="24"/>
        </w:rPr>
        <w:t>selon,</w:t>
      </w:r>
      <w:r w:rsidRPr="00B86BAB">
        <w:rPr>
          <w:rFonts w:ascii="Times New Roman" w:hAnsi="Times New Roman" w:cs="Times New Roman"/>
          <w:sz w:val="24"/>
          <w:szCs w:val="24"/>
        </w:rPr>
        <w:t xml:space="preserve"> </w:t>
      </w:r>
      <w:r w:rsidR="00B85729">
        <w:rPr>
          <w:rFonts w:ascii="Times New Roman" w:hAnsi="Times New Roman" w:cs="Times New Roman"/>
          <w:sz w:val="24"/>
          <w:szCs w:val="24"/>
        </w:rPr>
        <w:t xml:space="preserve">Dornier </w:t>
      </w:r>
      <w:r w:rsidR="00564D18" w:rsidRPr="00E60190">
        <w:rPr>
          <w:rFonts w:ascii="Times New Roman" w:hAnsi="Times New Roman" w:cs="Times New Roman"/>
          <w:sz w:val="24"/>
          <w:szCs w:val="24"/>
        </w:rPr>
        <w:t xml:space="preserve">(2019). Dans le contexte des organisations non gouvernementales (ONG), la logistique dépasse la simple recherche de minimisation des </w:t>
      </w:r>
      <w:r w:rsidR="00564D18" w:rsidRPr="00E60190">
        <w:rPr>
          <w:rFonts w:ascii="Times New Roman" w:hAnsi="Times New Roman" w:cs="Times New Roman"/>
          <w:sz w:val="24"/>
          <w:szCs w:val="24"/>
        </w:rPr>
        <w:lastRenderedPageBreak/>
        <w:t xml:space="preserve">coûts pour se concentrer sur la réactivité et la continuité du service.  Selon Charkaoui (2019), la logistique humanitaire se caractérise par une forte incertitude de la demande, des infrastructures souvent défaillantes et l’obligation morale de distribuer les secours en temps opportun. </w:t>
      </w:r>
      <w:r w:rsidR="000003F1" w:rsidRPr="00E60190">
        <w:rPr>
          <w:rFonts w:ascii="Times New Roman" w:hAnsi="Times New Roman" w:cs="Times New Roman"/>
          <w:sz w:val="24"/>
          <w:szCs w:val="24"/>
        </w:rPr>
        <w:t>L’agilité devient alors une compétence clé de la ch</w:t>
      </w:r>
      <w:r w:rsidR="00802BD9" w:rsidRPr="00E60190">
        <w:rPr>
          <w:rFonts w:ascii="Times New Roman" w:hAnsi="Times New Roman" w:cs="Times New Roman"/>
          <w:sz w:val="24"/>
          <w:szCs w:val="24"/>
        </w:rPr>
        <w:t>a</w:t>
      </w:r>
      <w:r w:rsidR="000003F1" w:rsidRPr="00E60190">
        <w:rPr>
          <w:rFonts w:ascii="Times New Roman" w:hAnsi="Times New Roman" w:cs="Times New Roman"/>
          <w:sz w:val="24"/>
          <w:szCs w:val="24"/>
        </w:rPr>
        <w:t>îne d’approvisionnement humanitaire (L</w:t>
      </w:r>
      <w:r w:rsidR="00322E60" w:rsidRPr="00E60190">
        <w:rPr>
          <w:rFonts w:ascii="Times New Roman" w:hAnsi="Times New Roman" w:cs="Times New Roman"/>
          <w:sz w:val="24"/>
          <w:szCs w:val="24"/>
        </w:rPr>
        <w:t>’</w:t>
      </w:r>
      <w:r w:rsidR="00AE39F5" w:rsidRPr="00E60190">
        <w:rPr>
          <w:rFonts w:ascii="Times New Roman" w:hAnsi="Times New Roman" w:cs="Times New Roman"/>
          <w:sz w:val="24"/>
          <w:szCs w:val="24"/>
        </w:rPr>
        <w:t>Hermite</w:t>
      </w:r>
      <w:r w:rsidR="00AE39F5">
        <w:rPr>
          <w:rFonts w:ascii="Times New Roman" w:hAnsi="Times New Roman" w:cs="Times New Roman"/>
          <w:sz w:val="24"/>
          <w:szCs w:val="24"/>
        </w:rPr>
        <w:t xml:space="preserve">, </w:t>
      </w:r>
      <w:r w:rsidR="000003F1" w:rsidRPr="00E60190">
        <w:rPr>
          <w:rFonts w:ascii="Times New Roman" w:hAnsi="Times New Roman" w:cs="Times New Roman"/>
          <w:sz w:val="24"/>
          <w:szCs w:val="24"/>
        </w:rPr>
        <w:t>2021). Pour une ONG comme PIVOT, l’optimisation des flux doit ainsi concilier l’efficience économique exigée par les bailleurs de fonds et l’efficacité sociale requise par les impératifs cliniques (Dufour, 2017)</w:t>
      </w:r>
      <w:r w:rsidR="00802BD9" w:rsidRPr="00E60190">
        <w:rPr>
          <w:rFonts w:ascii="Times New Roman" w:hAnsi="Times New Roman" w:cs="Times New Roman"/>
          <w:sz w:val="24"/>
          <w:szCs w:val="24"/>
        </w:rPr>
        <w:t>.</w:t>
      </w:r>
    </w:p>
    <w:p w:rsidR="00DE5206" w:rsidRPr="00DE5206" w:rsidRDefault="00DE5206" w:rsidP="00A267F8">
      <w:pPr>
        <w:spacing w:after="240" w:line="360" w:lineRule="auto"/>
        <w:jc w:val="both"/>
      </w:pPr>
      <w:r w:rsidRPr="00B86BAB">
        <w:rPr>
          <w:rFonts w:ascii="Times New Roman" w:hAnsi="Times New Roman" w:cs="Times New Roman"/>
          <w:sz w:val="24"/>
          <w:szCs w:val="24"/>
        </w:rPr>
        <w:t>Ainsi, la théorie du Supply Chain Management permet d'expliquer que l'amélioration de la coordination des activités logistiques contribue directement à l'amélioration de la performance globale de la chaîne d'approvisionnement</w:t>
      </w:r>
      <w:r w:rsidRPr="00DE5206">
        <w:t>.</w:t>
      </w:r>
    </w:p>
    <w:p w:rsidR="00DE5206" w:rsidRDefault="00A421E6" w:rsidP="00A267F8">
      <w:pPr>
        <w:pStyle w:val="Titre3"/>
        <w:ind w:left="0"/>
        <w:jc w:val="both"/>
      </w:pPr>
      <w:bookmarkStart w:id="178" w:name="_Toc236408030"/>
      <w:bookmarkStart w:id="179" w:name="_Toc238299266"/>
      <w:bookmarkStart w:id="180" w:name="_Toc239079132"/>
      <w:r>
        <w:t>1.4.2 M</w:t>
      </w:r>
      <w:r w:rsidR="00DE5206" w:rsidRPr="00190513">
        <w:t>odèle SCOR (Supply Chain Operations Reference)</w:t>
      </w:r>
      <w:bookmarkEnd w:id="178"/>
      <w:bookmarkEnd w:id="179"/>
      <w:bookmarkEnd w:id="180"/>
      <w:r w:rsidR="00DE5206" w:rsidRPr="00190513">
        <w:t xml:space="preserve"> </w:t>
      </w:r>
    </w:p>
    <w:p w:rsidR="00F13F03" w:rsidRPr="00F13F03" w:rsidRDefault="00F13F03" w:rsidP="004E1146">
      <w:pPr>
        <w:spacing w:line="360" w:lineRule="auto"/>
        <w:ind w:firstLine="708"/>
        <w:jc w:val="both"/>
        <w:rPr>
          <w:rFonts w:ascii="Times New Roman" w:hAnsi="Times New Roman" w:cs="Times New Roman"/>
          <w:sz w:val="24"/>
          <w:szCs w:val="24"/>
        </w:rPr>
      </w:pPr>
      <w:r w:rsidRPr="00F13F03">
        <w:rPr>
          <w:rFonts w:ascii="Times New Roman" w:hAnsi="Times New Roman" w:cs="Times New Roman"/>
          <w:sz w:val="24"/>
          <w:szCs w:val="24"/>
        </w:rPr>
        <w:t>Après avoir présenté l’approche globale du Supply Chain Management, il convient de mobiliser un modèle permettant de structurer l’analyse des différents processus de la chaîne d’approvisionnement.</w:t>
      </w:r>
    </w:p>
    <w:p w:rsidR="00DE5206" w:rsidRPr="00B86BAB" w:rsidRDefault="00620726" w:rsidP="00A267F8">
      <w:pPr>
        <w:spacing w:after="240" w:line="360" w:lineRule="auto"/>
        <w:jc w:val="both"/>
        <w:rPr>
          <w:rFonts w:ascii="Times New Roman" w:hAnsi="Times New Roman" w:cs="Times New Roman"/>
          <w:sz w:val="24"/>
          <w:szCs w:val="24"/>
        </w:rPr>
      </w:pPr>
      <w:r w:rsidRPr="00620726">
        <w:rPr>
          <w:rFonts w:ascii="Times New Roman" w:hAnsi="Times New Roman" w:cs="Times New Roman"/>
          <w:sz w:val="24"/>
          <w:szCs w:val="24"/>
        </w:rPr>
        <w:t>Le modèle SCOR</w:t>
      </w:r>
      <w:r w:rsidR="00BE0F5D" w:rsidRPr="00B86BAB">
        <w:rPr>
          <w:rFonts w:ascii="Times New Roman" w:hAnsi="Times New Roman" w:cs="Times New Roman"/>
          <w:sz w:val="24"/>
          <w:szCs w:val="24"/>
        </w:rPr>
        <w:t xml:space="preserve"> </w:t>
      </w:r>
      <w:r w:rsidR="00DE5206" w:rsidRPr="00B86BAB">
        <w:rPr>
          <w:rFonts w:ascii="Times New Roman" w:hAnsi="Times New Roman" w:cs="Times New Roman"/>
          <w:sz w:val="24"/>
          <w:szCs w:val="24"/>
        </w:rPr>
        <w:t>constitue un cadre de référence international permettant d'analyser et d'évaluer la performance des chaînes d'approvisionnement. Développé par le Supply Chain Council, il propose une approche structurée reposant sur plusieurs processus fondamentaux.</w:t>
      </w:r>
    </w:p>
    <w:p w:rsidR="00DF30BD" w:rsidRPr="00DF30BD" w:rsidRDefault="00DF30BD" w:rsidP="00A267F8">
      <w:pPr>
        <w:spacing w:after="240" w:line="360" w:lineRule="auto"/>
        <w:jc w:val="both"/>
        <w:rPr>
          <w:rFonts w:ascii="Times New Roman" w:hAnsi="Times New Roman" w:cs="Times New Roman"/>
          <w:sz w:val="24"/>
          <w:szCs w:val="24"/>
        </w:rPr>
      </w:pPr>
      <w:r w:rsidRPr="00DF30BD">
        <w:rPr>
          <w:rFonts w:ascii="Times New Roman" w:hAnsi="Times New Roman" w:cs="Times New Roman"/>
          <w:sz w:val="24"/>
          <w:szCs w:val="24"/>
        </w:rPr>
        <w:t>Évaluer la performance d'une chaîne logistique consiste à mesurer son aptitude à atteindre ses objectifs stratégiques à travers des indicateurs d'efficacité, d'efficience et de flexibilité (Fenies, 2022). Traditionnellement mesurée par le triptyque coût-délai-qualité (Baglin, 2018), la performance dans le secteur non lucratif intègre la notion d'impact et d'équité d'accès aux soins (Sanyal, 2020). L'utilisation de tableaux de bord et d'indicateurs clés de performance (KPI) adaptés permet de piloter visuellement les flux et de corriger les goulots d'étranglement opérationnels (Charki, 2021). Le contrôle de gestion au sein des structures de santé ne doit pas être perçu comme un outil de sanction, mais comme un système de pilotage stratégique facilitant l'apprentissage organisationnel et l'amélioration continue des processus de distribution (Alazard &amp; Separi, 2020 ; Lorino, 2020).</w:t>
      </w:r>
    </w:p>
    <w:p w:rsidR="00DE5206" w:rsidRPr="00B86BAB" w:rsidRDefault="00DE5206" w:rsidP="004E1146">
      <w:pPr>
        <w:spacing w:after="240" w:line="360" w:lineRule="auto"/>
        <w:ind w:firstLine="708"/>
        <w:jc w:val="both"/>
        <w:rPr>
          <w:rFonts w:ascii="Times New Roman" w:hAnsi="Times New Roman" w:cs="Times New Roman"/>
          <w:sz w:val="24"/>
          <w:szCs w:val="24"/>
        </w:rPr>
      </w:pPr>
      <w:r w:rsidRPr="00B86BAB">
        <w:rPr>
          <w:rFonts w:ascii="Times New Roman" w:hAnsi="Times New Roman" w:cs="Times New Roman"/>
          <w:sz w:val="24"/>
          <w:szCs w:val="24"/>
        </w:rPr>
        <w:t xml:space="preserve">Le modèle SCOR repose également sur plusieurs indicateurs de performance, notamment la fiabilité des livraisons, la rapidité d'exécution, la maîtrise des coûts et l'utilisation efficace des ressources. Ces indicateurs permettent d'identifier les points forts </w:t>
      </w:r>
      <w:r w:rsidRPr="00B86BAB">
        <w:rPr>
          <w:rFonts w:ascii="Times New Roman" w:hAnsi="Times New Roman" w:cs="Times New Roman"/>
          <w:sz w:val="24"/>
          <w:szCs w:val="24"/>
        </w:rPr>
        <w:lastRenderedPageBreak/>
        <w:t>et les insuffisances d'une chaîne d'approvisionnement afin de proposer des actions d'amélioration.</w:t>
      </w:r>
    </w:p>
    <w:p w:rsidR="00DE5206" w:rsidRPr="00B86BAB" w:rsidRDefault="00DE5206" w:rsidP="00A267F8">
      <w:pPr>
        <w:spacing w:after="240" w:line="360" w:lineRule="auto"/>
        <w:jc w:val="both"/>
        <w:rPr>
          <w:rFonts w:ascii="Times New Roman" w:hAnsi="Times New Roman" w:cs="Times New Roman"/>
          <w:sz w:val="24"/>
          <w:szCs w:val="24"/>
        </w:rPr>
      </w:pPr>
      <w:r w:rsidRPr="00B86BAB">
        <w:rPr>
          <w:rFonts w:ascii="Times New Roman" w:hAnsi="Times New Roman" w:cs="Times New Roman"/>
          <w:sz w:val="24"/>
          <w:szCs w:val="24"/>
        </w:rPr>
        <w:t>Dans le cadre de cette étude, le modèle SCOR constitue une référence pertinente pour analyser la performance de la chaîne d'approvisionnement de l'ONG PIVOT en évaluant les différentes étapes du processus d'approvisionnement ainsi que leurs effets sur la disponibilité des produits médicaux.</w:t>
      </w:r>
    </w:p>
    <w:p w:rsidR="00DE5206" w:rsidRPr="00190513" w:rsidRDefault="00AC14B4" w:rsidP="00A267F8">
      <w:pPr>
        <w:pStyle w:val="Titre3"/>
        <w:ind w:left="0"/>
        <w:jc w:val="both"/>
      </w:pPr>
      <w:bookmarkStart w:id="181" w:name="_Toc238299267"/>
      <w:bookmarkStart w:id="182" w:name="_Toc239079133"/>
      <w:r w:rsidRPr="00190513">
        <w:t xml:space="preserve">1.4.3 </w:t>
      </w:r>
      <w:r w:rsidR="00A421E6">
        <w:t>T</w:t>
      </w:r>
      <w:r w:rsidR="00DE5206" w:rsidRPr="00190513">
        <w:t>héorie de la performance organisationnelle</w:t>
      </w:r>
      <w:bookmarkEnd w:id="181"/>
      <w:bookmarkEnd w:id="182"/>
    </w:p>
    <w:p w:rsidR="00DF30BD" w:rsidRDefault="00DF30BD" w:rsidP="004E1146">
      <w:pPr>
        <w:spacing w:after="240" w:line="360" w:lineRule="auto"/>
        <w:ind w:firstLine="708"/>
        <w:jc w:val="both"/>
        <w:rPr>
          <w:rFonts w:ascii="Times New Roman" w:hAnsi="Times New Roman" w:cs="Times New Roman"/>
          <w:sz w:val="24"/>
          <w:szCs w:val="24"/>
        </w:rPr>
      </w:pPr>
      <w:r w:rsidRPr="00DF30BD">
        <w:rPr>
          <w:rFonts w:ascii="Times New Roman" w:hAnsi="Times New Roman" w:cs="Times New Roman"/>
          <w:sz w:val="24"/>
          <w:szCs w:val="24"/>
        </w:rPr>
        <w:t>Afin de visualiser la performance logistique de l'ONG PIVOT à Madagascar, le modèle théorique mobilisé combine l'approche par les ressources et les outils de la cartographie des flux (Value Stream Mapping). Ce cadre permet d'évaluer comment les capacités organisationnelles et l'intégration des technologies mobiles de collecte de données renforcent la résilience de la chaîne d'approvisionnement face aux enclaves géographiques de la région Vatovavy.</w:t>
      </w:r>
    </w:p>
    <w:p w:rsidR="0077571F" w:rsidRPr="0077571F" w:rsidRDefault="0077571F" w:rsidP="00A267F8">
      <w:pPr>
        <w:spacing w:after="240" w:line="360" w:lineRule="auto"/>
        <w:jc w:val="both"/>
        <w:rPr>
          <w:rFonts w:ascii="Times New Roman" w:hAnsi="Times New Roman" w:cs="Times New Roman"/>
          <w:sz w:val="24"/>
          <w:szCs w:val="24"/>
        </w:rPr>
      </w:pPr>
      <w:r w:rsidRPr="0077571F">
        <w:rPr>
          <w:rFonts w:ascii="Times New Roman" w:hAnsi="Times New Roman" w:cs="Times New Roman"/>
          <w:sz w:val="24"/>
          <w:szCs w:val="24"/>
        </w:rPr>
        <w:t>Ainsi, la performance ne se limite pas aux seuls résultats financiers, mais englobe également plusieurs dimensions liées à la capacité de l’organisation à atteindre ses objectifs et à assurer une utilisation optimale des ressources disponibles.</w:t>
      </w:r>
    </w:p>
    <w:p w:rsidR="0077571F" w:rsidRPr="0077571F" w:rsidRDefault="0077571F" w:rsidP="00A267F8">
      <w:pPr>
        <w:spacing w:after="240" w:line="360" w:lineRule="auto"/>
        <w:jc w:val="both"/>
        <w:rPr>
          <w:rFonts w:ascii="Times New Roman" w:hAnsi="Times New Roman" w:cs="Times New Roman"/>
          <w:sz w:val="24"/>
          <w:szCs w:val="24"/>
        </w:rPr>
      </w:pPr>
      <w:r w:rsidRPr="0077571F">
        <w:rPr>
          <w:rFonts w:ascii="Times New Roman" w:hAnsi="Times New Roman" w:cs="Times New Roman"/>
          <w:sz w:val="24"/>
          <w:szCs w:val="24"/>
        </w:rPr>
        <w:t>Dans le contexte d’une organisation non gouvernementale médicale, la performance peut notamment être appréciée à travers la qualité des services fournis, la satisfaction des bénéficiaires, la disponibilité des médicaments et des intrants médicaux, le respect des délais d’approvisionnement, la maîtrise des coûts logistiques ainsi que la continuité des activités de soins. Plusieurs dimensions peuvent ainsi être mobilisées pour apprécier le niveau de performance d’une organisation. L’efficacité renvoie au degré d’atteinte des objectifs fixés, tandis que l’efficience traduit la capacité à obtenir les meilleurs résultats possibles avec les ressources disponibles. À ces deux dimensions s’ajoutent la qualité des services fournis, la rapidité d’exécution des opérations et la fiabilité des processus logistiques.</w:t>
      </w:r>
    </w:p>
    <w:p w:rsidR="0077571F" w:rsidRPr="0077571F" w:rsidRDefault="0077571F" w:rsidP="004E1146">
      <w:pPr>
        <w:spacing w:after="240" w:line="360" w:lineRule="auto"/>
        <w:ind w:firstLine="708"/>
        <w:jc w:val="both"/>
        <w:rPr>
          <w:rFonts w:ascii="Times New Roman" w:hAnsi="Times New Roman" w:cs="Times New Roman"/>
          <w:sz w:val="24"/>
          <w:szCs w:val="24"/>
        </w:rPr>
      </w:pPr>
      <w:r w:rsidRPr="0077571F">
        <w:rPr>
          <w:rFonts w:ascii="Times New Roman" w:hAnsi="Times New Roman" w:cs="Times New Roman"/>
          <w:sz w:val="24"/>
          <w:szCs w:val="24"/>
        </w:rPr>
        <w:t xml:space="preserve">Dans le contexte de l’ONG PIVOT, ces différentes dimensions permettent d’apprécier dans quelle mesure les procédures d’approvisionnement contribuent à assurer la disponibilité continue des médicaments et des intrants médicaux dans les établissements de santé du district d’Ifanadiana. L’analyse de ces éléments permet ainsi d’établir un lien </w:t>
      </w:r>
      <w:r w:rsidRPr="0077571F">
        <w:rPr>
          <w:rFonts w:ascii="Times New Roman" w:hAnsi="Times New Roman" w:cs="Times New Roman"/>
          <w:sz w:val="24"/>
          <w:szCs w:val="24"/>
        </w:rPr>
        <w:lastRenderedPageBreak/>
        <w:t>entre la gestion de la chaîne d’approvisionnement et la capacité de l’organisation à atteindre efficacement ses objectifs sanitaires.</w:t>
      </w:r>
    </w:p>
    <w:p w:rsidR="009B5FD0" w:rsidRPr="004F7296" w:rsidRDefault="006B722B" w:rsidP="00A267F8">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L</w:t>
      </w:r>
      <w:r w:rsidR="004F7296" w:rsidRPr="004F7296">
        <w:rPr>
          <w:rFonts w:ascii="Times New Roman" w:hAnsi="Times New Roman" w:cs="Times New Roman"/>
          <w:sz w:val="24"/>
          <w:szCs w:val="24"/>
        </w:rPr>
        <w:t>a présente recherche s’appuie sur la combinaison de trois approches théoriques complémentaires : la théorie du Supply Chain Management, le modèle SCOR et la théorie de la performance organisationnelle. La théorie du Supply Chain Management permet de comprendre la chaîne d’approvisionnement comme un ensemble d’activités interdépendantes nécessitant une coordination entre les différents acteurs.</w:t>
      </w:r>
    </w:p>
    <w:p w:rsidR="004F7296" w:rsidRPr="004F7296" w:rsidRDefault="004F7296" w:rsidP="004E1146">
      <w:pPr>
        <w:spacing w:after="240" w:line="360" w:lineRule="auto"/>
        <w:ind w:firstLine="708"/>
        <w:jc w:val="both"/>
        <w:rPr>
          <w:rFonts w:ascii="Times New Roman" w:hAnsi="Times New Roman" w:cs="Times New Roman"/>
          <w:sz w:val="24"/>
          <w:szCs w:val="24"/>
        </w:rPr>
      </w:pPr>
      <w:r w:rsidRPr="004F7296">
        <w:rPr>
          <w:rFonts w:ascii="Times New Roman" w:hAnsi="Times New Roman" w:cs="Times New Roman"/>
          <w:sz w:val="24"/>
          <w:szCs w:val="24"/>
        </w:rPr>
        <w:t>Le modèle SCOR permet, quant à lui, de structurer l’analyse des principaux processus de la chaîne d’approvisionnement et de prendre en compte différentes dimensions de performance. Enfin, la théorie de la performance organisationnelle permet d’apprécier les résultats obtenus au regard des objectifs poursuivis et des ressources mobilisées.</w:t>
      </w:r>
    </w:p>
    <w:p w:rsidR="004F7296" w:rsidRPr="004F7296" w:rsidRDefault="004F7296" w:rsidP="004F7296">
      <w:pPr>
        <w:spacing w:after="240" w:line="360" w:lineRule="auto"/>
        <w:jc w:val="both"/>
        <w:rPr>
          <w:rFonts w:ascii="Times New Roman" w:hAnsi="Times New Roman" w:cs="Times New Roman"/>
          <w:sz w:val="24"/>
          <w:szCs w:val="24"/>
        </w:rPr>
      </w:pPr>
      <w:r w:rsidRPr="004F7296">
        <w:rPr>
          <w:rFonts w:ascii="Times New Roman" w:hAnsi="Times New Roman" w:cs="Times New Roman"/>
          <w:sz w:val="24"/>
          <w:szCs w:val="24"/>
        </w:rPr>
        <w:t>La mobilisation de ces trois approches permet ainsi de disposer d’un cadre d’analyse cohérent pour étudier les différents facteurs susceptibles d’influencer la performance de la chaîne d’approvisionnement de l’ONG PIVOT. Elles serviront également de base à l’interprétation des résultats obtenus et à la vérification des hypothèses de recherche.</w:t>
      </w:r>
    </w:p>
    <w:p w:rsidR="004F7296" w:rsidRDefault="004F7296">
      <w:pPr>
        <w:rPr>
          <w:rFonts w:ascii="Times New Roman" w:hAnsi="Times New Roman" w:cs="Times New Roman"/>
          <w:sz w:val="24"/>
          <w:szCs w:val="24"/>
        </w:rPr>
      </w:pPr>
      <w:r>
        <w:rPr>
          <w:rFonts w:ascii="Times New Roman" w:hAnsi="Times New Roman" w:cs="Times New Roman"/>
          <w:sz w:val="24"/>
          <w:szCs w:val="24"/>
        </w:rPr>
        <w:br w:type="page"/>
      </w:r>
    </w:p>
    <w:p w:rsidR="004F7296" w:rsidRPr="004F7296" w:rsidRDefault="004F7296" w:rsidP="004E1146">
      <w:pPr>
        <w:spacing w:before="100" w:beforeAutospacing="1" w:after="100" w:afterAutospacing="1" w:line="360" w:lineRule="auto"/>
        <w:ind w:firstLine="708"/>
        <w:jc w:val="both"/>
        <w:rPr>
          <w:rFonts w:ascii="Times New Roman" w:eastAsia="Times New Roman" w:hAnsi="Times New Roman" w:cs="Times New Roman"/>
          <w:sz w:val="24"/>
          <w:szCs w:val="24"/>
          <w:lang w:eastAsia="fr-FR"/>
        </w:rPr>
      </w:pPr>
      <w:r w:rsidRPr="004F7296">
        <w:rPr>
          <w:rFonts w:ascii="Times New Roman" w:eastAsia="Times New Roman" w:hAnsi="Times New Roman" w:cs="Times New Roman"/>
          <w:sz w:val="24"/>
          <w:szCs w:val="24"/>
          <w:lang w:eastAsia="fr-FR"/>
        </w:rPr>
        <w:lastRenderedPageBreak/>
        <w:t>Ce premier chapitre a permis de présenter le cadre général et théorique de la recherche. La présentation de l’ONG PIVOT a d’abord permis de situer l’étude dans son contexte institutionnel et de mettre en évidence l’importance de ses activités liées à la santé, au biomédical, à l’approvisionnement et aux systèmes d’information.</w:t>
      </w:r>
    </w:p>
    <w:p w:rsidR="004F7296" w:rsidRPr="004F7296" w:rsidRDefault="004F7296" w:rsidP="00A267F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4F7296">
        <w:rPr>
          <w:rFonts w:ascii="Times New Roman" w:eastAsia="Times New Roman" w:hAnsi="Times New Roman" w:cs="Times New Roman"/>
          <w:sz w:val="24"/>
          <w:szCs w:val="24"/>
          <w:lang w:eastAsia="fr-FR"/>
        </w:rPr>
        <w:t>La revue de la littérature et la définition des principaux concepts ont ensuite permis de préciser les notions de médicament, de chaîne logistique, d’achat, d’approvisionnement, de gestion des stocks, de processus, de procédure et d’organisation non gouvernementale. Ces éléments ont contribué à mieux délimiter le champ conceptuel de l’étude.</w:t>
      </w:r>
    </w:p>
    <w:p w:rsidR="004F7296" w:rsidRPr="004F7296" w:rsidRDefault="004F7296" w:rsidP="00A267F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4F7296">
        <w:rPr>
          <w:rFonts w:ascii="Times New Roman" w:eastAsia="Times New Roman" w:hAnsi="Times New Roman" w:cs="Times New Roman"/>
          <w:sz w:val="24"/>
          <w:szCs w:val="24"/>
          <w:lang w:eastAsia="fr-FR"/>
        </w:rPr>
        <w:t>Enfin, le cadre théorique a mobilisé trois approches complémentaires : la théorie du Supply Chain Management, le modèle SCOR et la théorie de la performance organisationnelle. Leur combinaison fournit une base permettant d’analyser les processus d’approvisionnement, la gestion des stocks, le système d’information et, plus largement, les facteurs susceptibles d’influencer la performance de la chaîne d’approvisionnement de l’ONG PIVOT.</w:t>
      </w:r>
    </w:p>
    <w:p w:rsidR="004F7296" w:rsidRPr="004F7296" w:rsidRDefault="004F7296" w:rsidP="00A267F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4F7296">
        <w:rPr>
          <w:rFonts w:ascii="Times New Roman" w:eastAsia="Times New Roman" w:hAnsi="Times New Roman" w:cs="Times New Roman"/>
          <w:sz w:val="24"/>
          <w:szCs w:val="24"/>
          <w:lang w:eastAsia="fr-FR"/>
        </w:rPr>
        <w:t>Ainsi, ce cadre institutionnel, conceptuel et théorique constitue le fondement de la démarche méthodologique qui sera présentée dans le chapitre suivant. Le chapitre 2 sera consacré à la méthodologie de collecte et de traitement des données, notamment à la présentation de l’approche retenue, du cadre de l’étude, de la population étudiée, des techniques de collecte ainsi que des méthodes de traitement et d’analyse des données.</w:t>
      </w:r>
    </w:p>
    <w:p w:rsidR="0077571F" w:rsidRPr="00B86BAB" w:rsidRDefault="0077571F" w:rsidP="00190513">
      <w:pPr>
        <w:spacing w:after="240" w:line="360" w:lineRule="auto"/>
        <w:jc w:val="both"/>
        <w:rPr>
          <w:rFonts w:ascii="Times New Roman" w:hAnsi="Times New Roman" w:cs="Times New Roman"/>
          <w:sz w:val="24"/>
          <w:szCs w:val="24"/>
        </w:rPr>
      </w:pPr>
    </w:p>
    <w:p w:rsidR="00CE1888" w:rsidRDefault="00CE1888">
      <w:pPr>
        <w:rPr>
          <w:rFonts w:ascii="Times New Roman" w:eastAsiaTheme="majorEastAsia" w:hAnsi="Times New Roman" w:cstheme="majorBidi"/>
          <w:b/>
          <w:bCs/>
          <w:color w:val="000000" w:themeColor="text1"/>
          <w:sz w:val="28"/>
          <w:szCs w:val="32"/>
        </w:rPr>
      </w:pPr>
      <w:bookmarkStart w:id="183" w:name="_Toc233037883"/>
      <w:r>
        <w:rPr>
          <w:bCs/>
        </w:rPr>
        <w:br w:type="page"/>
      </w:r>
    </w:p>
    <w:p w:rsidR="000737A5" w:rsidRPr="00D76A8D" w:rsidRDefault="000737A5" w:rsidP="00A267F8">
      <w:pPr>
        <w:pStyle w:val="Titre1"/>
        <w:jc w:val="both"/>
        <w:rPr>
          <w:bCs/>
          <w:szCs w:val="28"/>
        </w:rPr>
      </w:pPr>
      <w:bookmarkStart w:id="184" w:name="_Toc238299268"/>
      <w:bookmarkStart w:id="185" w:name="_Toc239079134"/>
      <w:r w:rsidRPr="00D76A8D">
        <w:rPr>
          <w:bCs/>
          <w:szCs w:val="28"/>
        </w:rPr>
        <w:lastRenderedPageBreak/>
        <w:t>CHAPITRE 2 : METHODOLOGIE DE COLLECTE ET DE TRAITEMENT DES DONNEES</w:t>
      </w:r>
      <w:bookmarkEnd w:id="184"/>
      <w:bookmarkEnd w:id="185"/>
    </w:p>
    <w:p w:rsidR="004C4C33" w:rsidRDefault="00631B52" w:rsidP="004E1146">
      <w:pPr>
        <w:spacing w:before="100" w:beforeAutospacing="1" w:after="100" w:afterAutospacing="1" w:line="360" w:lineRule="auto"/>
        <w:ind w:firstLine="708"/>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La validité et la scientificité d’un travail de recherche </w:t>
      </w:r>
      <w:r w:rsidR="004C4C33">
        <w:rPr>
          <w:rFonts w:ascii="Times New Roman" w:eastAsia="Times New Roman" w:hAnsi="Times New Roman" w:cs="Times New Roman"/>
          <w:sz w:val="24"/>
          <w:szCs w:val="24"/>
          <w:lang w:eastAsia="fr-FR"/>
        </w:rPr>
        <w:t>repose</w:t>
      </w:r>
      <w:r>
        <w:rPr>
          <w:rFonts w:ascii="Times New Roman" w:eastAsia="Times New Roman" w:hAnsi="Times New Roman" w:cs="Times New Roman"/>
          <w:sz w:val="24"/>
          <w:szCs w:val="24"/>
          <w:lang w:eastAsia="fr-FR"/>
        </w:rPr>
        <w:t xml:space="preserve"> sur la rigueur de sa démarche empirique, selon Wacheux (2018). Ce deuxième chapitre détaille le protocole méthodologique mis en œuvre pour analyser la performance </w:t>
      </w:r>
      <w:r w:rsidR="004C4C33">
        <w:rPr>
          <w:rFonts w:ascii="Times New Roman" w:eastAsia="Times New Roman" w:hAnsi="Times New Roman" w:cs="Times New Roman"/>
          <w:sz w:val="24"/>
          <w:szCs w:val="24"/>
          <w:lang w:eastAsia="fr-FR"/>
        </w:rPr>
        <w:t xml:space="preserve">de la chaîne d’approvisionnement de l’ONG Pivot.  Il s’articule autour de la présentation du type de recherche choisi, de la délimitation de la population d’étude, de la description des outils de collecte ainsi que les méthodes de traitement des données quantitatives et qualitatives. </w:t>
      </w:r>
    </w:p>
    <w:p w:rsidR="0054406A" w:rsidRDefault="0054406A" w:rsidP="00A267F8">
      <w:pPr>
        <w:pStyle w:val="Titre2"/>
        <w:ind w:left="0"/>
        <w:jc w:val="both"/>
      </w:pPr>
      <w:bookmarkStart w:id="186" w:name="_Toc236408031"/>
      <w:bookmarkStart w:id="187" w:name="_Toc238299269"/>
      <w:bookmarkStart w:id="188" w:name="_Toc239079135"/>
      <w:r w:rsidRPr="0054406A">
        <w:t>2.1 Méthodologie d’approche</w:t>
      </w:r>
      <w:bookmarkEnd w:id="186"/>
      <w:bookmarkEnd w:id="187"/>
      <w:bookmarkEnd w:id="188"/>
    </w:p>
    <w:p w:rsidR="007712EB" w:rsidRPr="007712EB" w:rsidRDefault="007712EB" w:rsidP="004E1146">
      <w:pPr>
        <w:spacing w:before="100" w:beforeAutospacing="1" w:after="100" w:afterAutospacing="1" w:line="360" w:lineRule="auto"/>
        <w:ind w:firstLine="708"/>
        <w:jc w:val="both"/>
        <w:rPr>
          <w:rFonts w:ascii="Times New Roman" w:eastAsia="Times New Roman" w:hAnsi="Times New Roman" w:cs="Times New Roman"/>
          <w:sz w:val="24"/>
          <w:szCs w:val="24"/>
          <w:lang w:eastAsia="fr-FR"/>
        </w:rPr>
      </w:pPr>
      <w:r w:rsidRPr="007712EB">
        <w:rPr>
          <w:rFonts w:ascii="Times New Roman" w:eastAsia="Times New Roman" w:hAnsi="Times New Roman" w:cs="Times New Roman"/>
          <w:sz w:val="24"/>
          <w:szCs w:val="24"/>
          <w:lang w:eastAsia="fr-FR"/>
        </w:rPr>
        <w:t>La méthodologie d’approche constitue une étape essentielle dans la conduite de cette recherche, car elle permet de déterminer la manière dont le phénomène étudié sera observé et analysé. Dans le cadre de cette étude, plusieurs approches complémentaires ont été retenues afin de mieux comprendre le fonctionnement de la chaîne d’approvisionnement de l’ONG PIVOT et d’apprécier sa performance.</w:t>
      </w:r>
    </w:p>
    <w:p w:rsidR="007712EB" w:rsidRPr="007712EB" w:rsidRDefault="007712EB" w:rsidP="00A267F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712EB">
        <w:rPr>
          <w:rFonts w:ascii="Times New Roman" w:eastAsia="Times New Roman" w:hAnsi="Times New Roman" w:cs="Times New Roman"/>
          <w:sz w:val="24"/>
          <w:szCs w:val="24"/>
          <w:lang w:eastAsia="fr-FR"/>
        </w:rPr>
        <w:t>La recherche adopte ainsi une approche descriptive et analytique, complétée par une approche mixte combinant les méthodes qualitative et quantitative.</w:t>
      </w:r>
    </w:p>
    <w:p w:rsidR="007712EB" w:rsidRDefault="007712EB" w:rsidP="00A267F8">
      <w:pPr>
        <w:pStyle w:val="Titre2"/>
        <w:ind w:left="0"/>
        <w:jc w:val="both"/>
      </w:pPr>
      <w:bookmarkStart w:id="189" w:name="_Toc238299270"/>
      <w:bookmarkStart w:id="190" w:name="_Toc239079136"/>
      <w:r>
        <w:t>2.1.1 Approche descriptive et analytique</w:t>
      </w:r>
      <w:bookmarkEnd w:id="189"/>
      <w:bookmarkEnd w:id="190"/>
    </w:p>
    <w:p w:rsidR="007712EB" w:rsidRDefault="007712EB" w:rsidP="004E1146">
      <w:pPr>
        <w:spacing w:line="360" w:lineRule="auto"/>
        <w:ind w:firstLine="708"/>
        <w:jc w:val="both"/>
        <w:rPr>
          <w:rFonts w:ascii="Times New Roman" w:eastAsia="Times New Roman" w:hAnsi="Times New Roman" w:cs="Times New Roman"/>
          <w:sz w:val="24"/>
          <w:szCs w:val="24"/>
          <w:lang w:eastAsia="fr-FR"/>
        </w:rPr>
      </w:pPr>
      <w:r w:rsidRPr="007712EB">
        <w:rPr>
          <w:rFonts w:ascii="Times New Roman" w:eastAsia="Times New Roman" w:hAnsi="Times New Roman" w:cs="Times New Roman"/>
          <w:sz w:val="24"/>
          <w:szCs w:val="24"/>
          <w:lang w:eastAsia="fr-FR"/>
        </w:rPr>
        <w:t>La présente recherche adopte une approche méthodologique descriptive et analytique. L’approche descriptive permet de présenter le fonctionnement de la chaîne d’approvisionnement de l’ONG PIVOT, notamment les différentes étapes du processus d’approvisionnement, les acteurs impliqués ainsi que les procédures mises en œuvre. Quant à l’approche analytique, elle vise à identifier les facteurs influençant la performance de cette chaîne d’approvisionnement et à analyser leurs effets sur la disponibilité des produits médicaux.</w:t>
      </w:r>
    </w:p>
    <w:p w:rsidR="007712EB" w:rsidRDefault="007712EB" w:rsidP="00A267F8">
      <w:pPr>
        <w:pStyle w:val="Titre2"/>
        <w:ind w:left="0"/>
        <w:jc w:val="both"/>
        <w:rPr>
          <w:rFonts w:eastAsia="Times New Roman" w:cs="Times New Roman"/>
          <w:szCs w:val="24"/>
          <w:lang w:eastAsia="fr-FR"/>
        </w:rPr>
      </w:pPr>
      <w:bookmarkStart w:id="191" w:name="_Toc238299271"/>
      <w:bookmarkStart w:id="192" w:name="_Toc239079137"/>
      <w:r>
        <w:rPr>
          <w:rFonts w:eastAsia="Times New Roman" w:cs="Times New Roman"/>
          <w:szCs w:val="24"/>
          <w:lang w:eastAsia="fr-FR"/>
        </w:rPr>
        <w:t>2.1.2 Approche qualitative et qua</w:t>
      </w:r>
      <w:r w:rsidR="00B465D7">
        <w:rPr>
          <w:rFonts w:eastAsia="Times New Roman" w:cs="Times New Roman"/>
          <w:szCs w:val="24"/>
          <w:lang w:eastAsia="fr-FR"/>
        </w:rPr>
        <w:t>nt</w:t>
      </w:r>
      <w:r>
        <w:rPr>
          <w:rFonts w:eastAsia="Times New Roman" w:cs="Times New Roman"/>
          <w:szCs w:val="24"/>
          <w:lang w:eastAsia="fr-FR"/>
        </w:rPr>
        <w:t>itative</w:t>
      </w:r>
      <w:bookmarkEnd w:id="191"/>
      <w:bookmarkEnd w:id="192"/>
    </w:p>
    <w:p w:rsidR="005417D1" w:rsidRDefault="005417D1" w:rsidP="004E1146">
      <w:pPr>
        <w:spacing w:before="100" w:beforeAutospacing="1" w:after="100" w:afterAutospacing="1" w:line="360" w:lineRule="auto"/>
        <w:ind w:firstLine="708"/>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La présente étude s’inscrit dans le cadre d’une recherche appliqué adoptant une démarche mixte (qualitative et </w:t>
      </w:r>
      <w:r w:rsidR="00AE39F5">
        <w:rPr>
          <w:rFonts w:ascii="Times New Roman" w:eastAsia="Times New Roman" w:hAnsi="Times New Roman" w:cs="Times New Roman"/>
          <w:sz w:val="24"/>
          <w:szCs w:val="24"/>
          <w:lang w:eastAsia="fr-FR"/>
        </w:rPr>
        <w:t xml:space="preserve">quantitative). Selon, Thiétart </w:t>
      </w:r>
      <w:r>
        <w:rPr>
          <w:rFonts w:ascii="Times New Roman" w:eastAsia="Times New Roman" w:hAnsi="Times New Roman" w:cs="Times New Roman"/>
          <w:sz w:val="24"/>
          <w:szCs w:val="24"/>
          <w:lang w:eastAsia="fr-FR"/>
        </w:rPr>
        <w:t xml:space="preserve">(2020), ce choix méthodologique se justifie par la complexité de l’objet d’étude : l’analyse d’une </w:t>
      </w:r>
      <w:r w:rsidR="00AE39F5">
        <w:rPr>
          <w:rFonts w:ascii="Times New Roman" w:eastAsia="Times New Roman" w:hAnsi="Times New Roman" w:cs="Times New Roman"/>
          <w:sz w:val="24"/>
          <w:szCs w:val="24"/>
          <w:lang w:eastAsia="fr-FR"/>
        </w:rPr>
        <w:t>S</w:t>
      </w:r>
      <w:r>
        <w:rPr>
          <w:rFonts w:ascii="Times New Roman" w:eastAsia="Times New Roman" w:hAnsi="Times New Roman" w:cs="Times New Roman"/>
          <w:sz w:val="24"/>
          <w:szCs w:val="24"/>
          <w:lang w:eastAsia="fr-FR"/>
        </w:rPr>
        <w:t xml:space="preserve">upply </w:t>
      </w:r>
      <w:r w:rsidR="00AE39F5">
        <w:rPr>
          <w:rFonts w:ascii="Times New Roman" w:eastAsia="Times New Roman" w:hAnsi="Times New Roman" w:cs="Times New Roman"/>
          <w:sz w:val="24"/>
          <w:szCs w:val="24"/>
          <w:lang w:eastAsia="fr-FR"/>
        </w:rPr>
        <w:lastRenderedPageBreak/>
        <w:t>Chain</w:t>
      </w:r>
      <w:r>
        <w:rPr>
          <w:rFonts w:ascii="Times New Roman" w:eastAsia="Times New Roman" w:hAnsi="Times New Roman" w:cs="Times New Roman"/>
          <w:sz w:val="24"/>
          <w:szCs w:val="24"/>
          <w:lang w:eastAsia="fr-FR"/>
        </w:rPr>
        <w:t xml:space="preserve"> médicale requiert à la fois des données chiffrées sur les flux (délais, niveau de stocks) et des données qualitatives sur les processus </w:t>
      </w:r>
      <w:r w:rsidR="00E55542">
        <w:rPr>
          <w:rFonts w:ascii="Times New Roman" w:eastAsia="Times New Roman" w:hAnsi="Times New Roman" w:cs="Times New Roman"/>
          <w:sz w:val="24"/>
          <w:szCs w:val="24"/>
          <w:lang w:eastAsia="fr-FR"/>
        </w:rPr>
        <w:t>organisationnels.</w:t>
      </w:r>
      <w:r>
        <w:rPr>
          <w:rFonts w:ascii="Times New Roman" w:eastAsia="Times New Roman" w:hAnsi="Times New Roman" w:cs="Times New Roman"/>
          <w:sz w:val="24"/>
          <w:szCs w:val="24"/>
          <w:lang w:eastAsia="fr-FR"/>
        </w:rPr>
        <w:t xml:space="preserve"> </w:t>
      </w:r>
    </w:p>
    <w:p w:rsidR="007712EB" w:rsidRPr="007712EB" w:rsidRDefault="007712EB" w:rsidP="00A267F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712EB">
        <w:rPr>
          <w:rFonts w:ascii="Times New Roman" w:eastAsia="Times New Roman" w:hAnsi="Times New Roman" w:cs="Times New Roman"/>
          <w:sz w:val="24"/>
          <w:szCs w:val="24"/>
          <w:lang w:eastAsia="fr-FR"/>
        </w:rPr>
        <w:t>L’approche qualitative repose sur des entretiens avec les responsables concernés ainsi que sur l’observation directe des pratiques d’approvisionnement. Elle permet de comprendre le fonctionnement des processus, les contraintes rencontrées et les mesures mises en œuvre pour améliorer la performance de la chaîne d’approvisionnement.</w:t>
      </w:r>
    </w:p>
    <w:p w:rsidR="007712EB" w:rsidRPr="007712EB" w:rsidRDefault="007712EB" w:rsidP="00A267F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712EB">
        <w:rPr>
          <w:rFonts w:ascii="Times New Roman" w:eastAsia="Times New Roman" w:hAnsi="Times New Roman" w:cs="Times New Roman"/>
          <w:sz w:val="24"/>
          <w:szCs w:val="24"/>
          <w:lang w:eastAsia="fr-FR"/>
        </w:rPr>
        <w:t>L’approche quantitative consiste à exploiter les données recueillies à l’aide d’un questionnaire administré auprès des personnes concernées. Les informations collectées ont fait l’objet d’un traitement statistique descriptif afin de mesurer les différents indicateurs liés à la performance de la chaîne d’approvisionnement.</w:t>
      </w:r>
    </w:p>
    <w:p w:rsidR="007712EB" w:rsidRPr="007712EB" w:rsidRDefault="007712EB" w:rsidP="00A267F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712EB">
        <w:rPr>
          <w:rFonts w:ascii="Times New Roman" w:eastAsia="Times New Roman" w:hAnsi="Times New Roman" w:cs="Times New Roman"/>
          <w:sz w:val="24"/>
          <w:szCs w:val="24"/>
          <w:lang w:eastAsia="fr-FR"/>
        </w:rPr>
        <w:t>Cette combinaison des approches qualitative et quantitative permet d’obtenir une vision globale du fonctionnement de la chaîne d’approvisionnement de l’ONG PIVOT et de formuler des recommandations adaptées aux réalités du terrain.</w:t>
      </w:r>
    </w:p>
    <w:p w:rsidR="007712EB" w:rsidRPr="007712EB" w:rsidRDefault="007712EB" w:rsidP="004E1146">
      <w:pPr>
        <w:spacing w:line="360" w:lineRule="auto"/>
        <w:ind w:firstLine="708"/>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w:t>
      </w:r>
      <w:r w:rsidRPr="007712EB">
        <w:rPr>
          <w:rFonts w:ascii="Times New Roman" w:eastAsia="Times New Roman" w:hAnsi="Times New Roman" w:cs="Times New Roman"/>
          <w:sz w:val="24"/>
          <w:szCs w:val="24"/>
          <w:lang w:eastAsia="fr-FR"/>
        </w:rPr>
        <w:t>a combinaison des approches descriptive, analytique, qualitative et quantitative permet d’appréhender la chaîne d’approvisionnement de l’ONG PIVOT sous différents angles. Cette démarche facilite à la fois la description des pratiques existantes, l’analyse des facteurs influençant la performance et l’interprétation des données recueillies. Après avoir précisé l’approche méthodologique retenue, il convient de présenter le cadre dan</w:t>
      </w:r>
      <w:r w:rsidR="00E55542">
        <w:rPr>
          <w:rFonts w:ascii="Times New Roman" w:eastAsia="Times New Roman" w:hAnsi="Times New Roman" w:cs="Times New Roman"/>
          <w:sz w:val="24"/>
          <w:szCs w:val="24"/>
          <w:lang w:eastAsia="fr-FR"/>
        </w:rPr>
        <w:t xml:space="preserve">s lequel l’étude a été réalisée, (Wacheux, 2018). </w:t>
      </w:r>
    </w:p>
    <w:p w:rsidR="0054406A" w:rsidRDefault="0054406A" w:rsidP="00A267F8">
      <w:pPr>
        <w:pStyle w:val="Titre2"/>
        <w:ind w:left="0"/>
        <w:jc w:val="both"/>
      </w:pPr>
      <w:bookmarkStart w:id="193" w:name="_Toc238299272"/>
      <w:bookmarkStart w:id="194" w:name="_Toc239079138"/>
      <w:r w:rsidRPr="003C566F">
        <w:t>2.2. Cadre de l'étude</w:t>
      </w:r>
      <w:bookmarkEnd w:id="193"/>
      <w:bookmarkEnd w:id="194"/>
    </w:p>
    <w:p w:rsidR="007712EB" w:rsidRPr="007712EB" w:rsidRDefault="007712EB" w:rsidP="004E1146">
      <w:pPr>
        <w:spacing w:line="360" w:lineRule="auto"/>
        <w:ind w:firstLine="708"/>
        <w:jc w:val="both"/>
        <w:rPr>
          <w:rFonts w:ascii="Times New Roman" w:eastAsia="Times New Roman" w:hAnsi="Times New Roman" w:cs="Times New Roman"/>
          <w:sz w:val="24"/>
          <w:szCs w:val="24"/>
          <w:lang w:eastAsia="fr-FR"/>
        </w:rPr>
      </w:pPr>
      <w:r w:rsidRPr="007712EB">
        <w:rPr>
          <w:rFonts w:ascii="Times New Roman" w:eastAsia="Times New Roman" w:hAnsi="Times New Roman" w:cs="Times New Roman"/>
          <w:sz w:val="24"/>
          <w:szCs w:val="24"/>
          <w:lang w:eastAsia="fr-FR"/>
        </w:rPr>
        <w:t>La définition du cadre de l’étude permet de situer géographiquement et institutionnellement la recherche. Elle permet également de mettre en évidence les caractéristiques du terrain susceptibles d’influencer le fonctionnement de la chaîne d’approvisionnement. La présente section précise ainsi le contexte dans lequel l’étude a été menée.</w:t>
      </w:r>
    </w:p>
    <w:p w:rsidR="00586256" w:rsidRPr="00F95A85" w:rsidRDefault="00586256" w:rsidP="00A267F8">
      <w:pPr>
        <w:spacing w:after="240" w:line="360" w:lineRule="auto"/>
        <w:jc w:val="both"/>
        <w:rPr>
          <w:rFonts w:ascii="Times New Roman" w:eastAsia="Times New Roman" w:hAnsi="Times New Roman" w:cs="Times New Roman"/>
          <w:sz w:val="24"/>
          <w:szCs w:val="24"/>
          <w:lang w:eastAsia="fr-FR"/>
        </w:rPr>
      </w:pPr>
      <w:r w:rsidRPr="00F95A85">
        <w:rPr>
          <w:rFonts w:ascii="Times New Roman" w:eastAsia="Times New Roman" w:hAnsi="Times New Roman" w:cs="Times New Roman"/>
          <w:sz w:val="24"/>
          <w:szCs w:val="24"/>
          <w:lang w:eastAsia="fr-FR"/>
        </w:rPr>
        <w:t>La présente étude a été menée au sein de l'ONG PIVOT, dans le district d'Ifanadiana, région de Vatovavy. Ce choix s'explique par le fait que cette organisation met en œuvre un système structuré de gestion de la chaîne d'approvisionnement destiné à assurer la disponibilité continue des médicaments, des intrants médicaux et des équipements nécessaires au fonctionnement des établissements de santé.</w:t>
      </w:r>
    </w:p>
    <w:p w:rsidR="00586256" w:rsidRPr="00F95A85" w:rsidRDefault="00586256" w:rsidP="00A267F8">
      <w:pPr>
        <w:spacing w:after="240" w:line="360" w:lineRule="auto"/>
        <w:jc w:val="both"/>
        <w:rPr>
          <w:rFonts w:ascii="Times New Roman" w:eastAsia="Times New Roman" w:hAnsi="Times New Roman" w:cs="Times New Roman"/>
          <w:sz w:val="24"/>
          <w:szCs w:val="24"/>
          <w:lang w:eastAsia="fr-FR"/>
        </w:rPr>
      </w:pPr>
      <w:r w:rsidRPr="00F95A85">
        <w:rPr>
          <w:rFonts w:ascii="Times New Roman" w:eastAsia="Times New Roman" w:hAnsi="Times New Roman" w:cs="Times New Roman"/>
          <w:sz w:val="24"/>
          <w:szCs w:val="24"/>
          <w:lang w:eastAsia="fr-FR"/>
        </w:rPr>
        <w:lastRenderedPageBreak/>
        <w:t>Le district d'Ifanadiana présente des caractéristiques particulières qui influencent directement la gestion de la chaîne d'approvisionnement. Il s'agit d'une zone à dominante rurale où certaines communes restent difficilement accessibles en raison de l'état des infrastructures routières et des conditions climatiques. Ces contraintes logistiques peuvent avoir des répercussions sur les délais d'approvisionnement, la disponibilité des produits de santé et la continuité des services médicaux.</w:t>
      </w:r>
    </w:p>
    <w:p w:rsidR="00586256" w:rsidRDefault="00586256" w:rsidP="00A267F8">
      <w:pPr>
        <w:spacing w:after="240" w:line="360" w:lineRule="auto"/>
        <w:jc w:val="both"/>
        <w:rPr>
          <w:rFonts w:ascii="Times New Roman" w:eastAsia="Times New Roman" w:hAnsi="Times New Roman" w:cs="Times New Roman"/>
          <w:sz w:val="24"/>
          <w:szCs w:val="24"/>
          <w:lang w:eastAsia="fr-FR"/>
        </w:rPr>
      </w:pPr>
      <w:r w:rsidRPr="00F95A85">
        <w:rPr>
          <w:rFonts w:ascii="Times New Roman" w:eastAsia="Times New Roman" w:hAnsi="Times New Roman" w:cs="Times New Roman"/>
          <w:sz w:val="24"/>
          <w:szCs w:val="24"/>
          <w:lang w:eastAsia="fr-FR"/>
        </w:rPr>
        <w:t>Le choix de ce terrain d'étude est également motivé par la pertinence du sujet de recherche au regard des réalités rencontrées dans la gestion des approvisionnements au sein de l'ONG PIVOT. L'analyse de la performance de la chaîne d'approvisionnement dans ce contexte permettra d'identifier les principaux facteurs influençant son efficacité et de proposer des pistes d'amélioration adaptées aux besoins de l'organisation.</w:t>
      </w:r>
    </w:p>
    <w:p w:rsidR="00E2522E" w:rsidRPr="00F95A85" w:rsidRDefault="00E2522E" w:rsidP="004E1146">
      <w:pPr>
        <w:spacing w:after="240" w:line="360" w:lineRule="auto"/>
        <w:ind w:firstLine="708"/>
        <w:jc w:val="both"/>
        <w:rPr>
          <w:rFonts w:ascii="Times New Roman" w:eastAsia="Times New Roman" w:hAnsi="Times New Roman" w:cs="Times New Roman"/>
          <w:sz w:val="24"/>
          <w:szCs w:val="24"/>
          <w:lang w:eastAsia="fr-FR"/>
        </w:rPr>
      </w:pPr>
      <w:r w:rsidRPr="00E2522E">
        <w:rPr>
          <w:rFonts w:ascii="Times New Roman" w:eastAsia="Times New Roman" w:hAnsi="Times New Roman" w:cs="Times New Roman"/>
          <w:sz w:val="24"/>
          <w:szCs w:val="24"/>
          <w:lang w:eastAsia="fr-FR"/>
        </w:rPr>
        <w:t>Ainsi, le choix de l’ONG PIVOT et du district d’Ifanadiana comme cadre de l’étude se justifie par les caractéristiques de la zone et par la pertinence des activités de l’organisation au regard du sujet étudié. Ce contexte constitue un terrain approprié pour analyser les pratiques de gestion de la chaîne d’approvisionnement. Il convient désormais de déterminer les personnes directement concernées par cette recherche.</w:t>
      </w:r>
    </w:p>
    <w:p w:rsidR="00586256" w:rsidRDefault="00586256" w:rsidP="00A267F8">
      <w:pPr>
        <w:pStyle w:val="Titre2"/>
        <w:ind w:left="0"/>
        <w:jc w:val="both"/>
      </w:pPr>
      <w:bookmarkStart w:id="195" w:name="_Toc238299273"/>
      <w:bookmarkStart w:id="196" w:name="_Toc239079139"/>
      <w:r w:rsidRPr="00F95A85">
        <w:t>2.3. Population d'étude</w:t>
      </w:r>
      <w:bookmarkEnd w:id="195"/>
      <w:bookmarkEnd w:id="196"/>
    </w:p>
    <w:p w:rsidR="00E2522E" w:rsidRDefault="00E2522E" w:rsidP="004E1146">
      <w:pPr>
        <w:spacing w:line="360" w:lineRule="auto"/>
        <w:ind w:firstLine="708"/>
        <w:jc w:val="both"/>
        <w:rPr>
          <w:rFonts w:ascii="Times New Roman" w:eastAsia="Times New Roman" w:hAnsi="Times New Roman" w:cs="Times New Roman"/>
          <w:sz w:val="24"/>
          <w:szCs w:val="24"/>
          <w:lang w:eastAsia="fr-FR"/>
        </w:rPr>
      </w:pPr>
      <w:r w:rsidRPr="00E2522E">
        <w:rPr>
          <w:rFonts w:ascii="Times New Roman" w:eastAsia="Times New Roman" w:hAnsi="Times New Roman" w:cs="Times New Roman"/>
          <w:sz w:val="24"/>
          <w:szCs w:val="24"/>
          <w:lang w:eastAsia="fr-FR"/>
        </w:rPr>
        <w:t>La détermination de la population d’étude constitue une étape importante dans la démarche méthodologique, car elle permet d’identifier les personnes susceptibles de fournir les informations nécessaires à la réalisation de la recherche. Dans le cadre de cette étude, l’attention a été portée sur les employés directement impliqués dans la gestion de la chaîne d’approvisionnement de l’ONG PIVOT.</w:t>
      </w:r>
    </w:p>
    <w:p w:rsidR="0077571F" w:rsidRPr="0077571F" w:rsidRDefault="0077571F" w:rsidP="00A267F8">
      <w:pPr>
        <w:spacing w:line="360" w:lineRule="auto"/>
        <w:jc w:val="both"/>
        <w:rPr>
          <w:rFonts w:ascii="Times New Roman" w:eastAsia="Times New Roman" w:hAnsi="Times New Roman" w:cs="Times New Roman"/>
          <w:sz w:val="24"/>
          <w:szCs w:val="24"/>
          <w:lang w:eastAsia="fr-FR"/>
        </w:rPr>
      </w:pPr>
      <w:r w:rsidRPr="0077571F">
        <w:rPr>
          <w:rFonts w:ascii="Times New Roman" w:eastAsia="Times New Roman" w:hAnsi="Times New Roman" w:cs="Times New Roman"/>
          <w:sz w:val="24"/>
          <w:szCs w:val="24"/>
          <w:lang w:eastAsia="fr-FR"/>
        </w:rPr>
        <w:t>La population d’étude désigne l’ensemble des personnes concernées par la recherche et susceptibles de fournir les informations nécessaires à l’atteinte des objectifs de l’étude.</w:t>
      </w:r>
    </w:p>
    <w:p w:rsidR="0077571F" w:rsidRPr="0077571F" w:rsidRDefault="0077571F" w:rsidP="00A267F8">
      <w:pPr>
        <w:spacing w:after="240" w:line="360" w:lineRule="auto"/>
        <w:jc w:val="both"/>
        <w:rPr>
          <w:rFonts w:ascii="Times New Roman" w:eastAsia="Times New Roman" w:hAnsi="Times New Roman" w:cs="Times New Roman"/>
          <w:sz w:val="24"/>
          <w:szCs w:val="24"/>
          <w:lang w:eastAsia="fr-FR"/>
        </w:rPr>
      </w:pPr>
      <w:r w:rsidRPr="0077571F">
        <w:rPr>
          <w:rFonts w:ascii="Times New Roman" w:eastAsia="Times New Roman" w:hAnsi="Times New Roman" w:cs="Times New Roman"/>
          <w:sz w:val="24"/>
          <w:szCs w:val="24"/>
          <w:lang w:eastAsia="fr-FR"/>
        </w:rPr>
        <w:t>Dans le cadre de cette recherche, la population d’étude est constituée exclusivement des employés de l’ONG PIVOT directement impliqués dans la gestion de la chaîne d’approvisionnement. Il s’agit des acteurs intervenant dans les différentes étapes du processus, notamment la planification des besoins, la passation et le suivi des commandes, la gestion des stocks, le stockage ainsi que le suivi des produits médicaux.</w:t>
      </w:r>
    </w:p>
    <w:p w:rsidR="0077571F" w:rsidRPr="0077571F" w:rsidRDefault="0077571F" w:rsidP="00A267F8">
      <w:pPr>
        <w:spacing w:after="240" w:line="360" w:lineRule="auto"/>
        <w:jc w:val="both"/>
        <w:rPr>
          <w:rFonts w:ascii="Times New Roman" w:eastAsia="Times New Roman" w:hAnsi="Times New Roman" w:cs="Times New Roman"/>
          <w:sz w:val="24"/>
          <w:szCs w:val="24"/>
          <w:lang w:eastAsia="fr-FR"/>
        </w:rPr>
      </w:pPr>
      <w:r w:rsidRPr="0077571F">
        <w:rPr>
          <w:rFonts w:ascii="Times New Roman" w:eastAsia="Times New Roman" w:hAnsi="Times New Roman" w:cs="Times New Roman"/>
          <w:sz w:val="24"/>
          <w:szCs w:val="24"/>
          <w:lang w:eastAsia="fr-FR"/>
        </w:rPr>
        <w:lastRenderedPageBreak/>
        <w:t>La population étudiée comprend six (06) employés, à savoir un (01) Responsable Approvisionnement, un (01) Responsable Entrepôt et Stock, une (01) Chargée des Approvisionnements, une (01) Chargée Entrepôt et Stock, un (01) Magasinier et un (01) Gestionnaire de Stock.</w:t>
      </w:r>
    </w:p>
    <w:p w:rsidR="00E55542" w:rsidRPr="003E3F83" w:rsidRDefault="0077571F" w:rsidP="004E1146">
      <w:pPr>
        <w:spacing w:after="240" w:line="360" w:lineRule="auto"/>
        <w:ind w:firstLine="708"/>
        <w:jc w:val="both"/>
        <w:rPr>
          <w:rFonts w:ascii="Times New Roman" w:eastAsia="Times New Roman" w:hAnsi="Times New Roman" w:cs="Times New Roman"/>
          <w:sz w:val="24"/>
          <w:szCs w:val="24"/>
          <w:lang w:eastAsia="fr-FR"/>
        </w:rPr>
      </w:pPr>
      <w:r w:rsidRPr="0077571F">
        <w:rPr>
          <w:rFonts w:ascii="Times New Roman" w:eastAsia="Times New Roman" w:hAnsi="Times New Roman" w:cs="Times New Roman"/>
          <w:sz w:val="24"/>
          <w:szCs w:val="24"/>
          <w:lang w:eastAsia="fr-FR"/>
        </w:rPr>
        <w:t>Ces différents acteurs ont été retenus en raison de leur implication directe dans les activités liées à la chaîne d’approvisionnement ainsi que de leur connaissance des procédures et pratiques mises en œuvre au sein de l’ONG PIVOT. Compte tenu du nombre limité de personnes constituant cette population, l’étude a porté sur l’ensemble des acteurs concernés. Ainsi, un recensement exhaustif a été réalisé afin de recueillir les informations auprès de tous les employés directement impliqués dans la gestion de</w:t>
      </w:r>
      <w:r w:rsidR="00E2522E">
        <w:rPr>
          <w:rFonts w:ascii="Times New Roman" w:eastAsia="Times New Roman" w:hAnsi="Times New Roman" w:cs="Times New Roman"/>
          <w:sz w:val="24"/>
          <w:szCs w:val="24"/>
          <w:lang w:eastAsia="fr-FR"/>
        </w:rPr>
        <w:t xml:space="preserve"> la chaîne d’approvisionnement.</w:t>
      </w:r>
      <w:bookmarkStart w:id="197" w:name="_Toc236857248"/>
    </w:p>
    <w:p w:rsidR="00F1426C" w:rsidRPr="002C561A" w:rsidRDefault="002C561A" w:rsidP="00A267F8">
      <w:pPr>
        <w:pStyle w:val="Lgende"/>
        <w:spacing w:line="360" w:lineRule="auto"/>
        <w:rPr>
          <w:rFonts w:ascii="Times New Roman" w:eastAsia="Times New Roman" w:hAnsi="Times New Roman" w:cs="Times New Roman"/>
          <w:bCs w:val="0"/>
          <w:color w:val="000000" w:themeColor="text1"/>
          <w:sz w:val="36"/>
          <w:szCs w:val="24"/>
          <w:lang w:eastAsia="fr-FR"/>
        </w:rPr>
      </w:pPr>
      <w:bookmarkStart w:id="198" w:name="_Toc239086841"/>
      <w:r w:rsidRPr="002C561A">
        <w:rPr>
          <w:rFonts w:ascii="Times New Roman" w:hAnsi="Times New Roman" w:cs="Times New Roman"/>
          <w:color w:val="000000" w:themeColor="text1"/>
          <w:sz w:val="24"/>
        </w:rPr>
        <w:t xml:space="preserve">Figure </w:t>
      </w:r>
      <w:r w:rsidR="00457A1B">
        <w:rPr>
          <w:rFonts w:ascii="Times New Roman" w:hAnsi="Times New Roman" w:cs="Times New Roman"/>
          <w:color w:val="000000" w:themeColor="text1"/>
          <w:sz w:val="24"/>
        </w:rPr>
        <w:fldChar w:fldCharType="begin"/>
      </w:r>
      <w:r w:rsidR="00457A1B">
        <w:rPr>
          <w:rFonts w:ascii="Times New Roman" w:hAnsi="Times New Roman" w:cs="Times New Roman"/>
          <w:color w:val="000000" w:themeColor="text1"/>
          <w:sz w:val="24"/>
        </w:rPr>
        <w:instrText xml:space="preserve"> SEQ Figure \* ARABIC </w:instrText>
      </w:r>
      <w:r w:rsidR="00457A1B">
        <w:rPr>
          <w:rFonts w:ascii="Times New Roman" w:hAnsi="Times New Roman" w:cs="Times New Roman"/>
          <w:color w:val="000000" w:themeColor="text1"/>
          <w:sz w:val="24"/>
        </w:rPr>
        <w:fldChar w:fldCharType="separate"/>
      </w:r>
      <w:r w:rsidR="00230ABE">
        <w:rPr>
          <w:rFonts w:ascii="Times New Roman" w:hAnsi="Times New Roman" w:cs="Times New Roman"/>
          <w:noProof/>
          <w:color w:val="000000" w:themeColor="text1"/>
          <w:sz w:val="24"/>
        </w:rPr>
        <w:t>1</w:t>
      </w:r>
      <w:r w:rsidR="00457A1B">
        <w:rPr>
          <w:rFonts w:ascii="Times New Roman" w:hAnsi="Times New Roman" w:cs="Times New Roman"/>
          <w:color w:val="000000" w:themeColor="text1"/>
          <w:sz w:val="24"/>
        </w:rPr>
        <w:fldChar w:fldCharType="end"/>
      </w:r>
      <w:r w:rsidRPr="002C561A">
        <w:rPr>
          <w:rFonts w:ascii="Times New Roman" w:hAnsi="Times New Roman" w:cs="Times New Roman"/>
          <w:color w:val="000000" w:themeColor="text1"/>
          <w:sz w:val="24"/>
        </w:rPr>
        <w:t xml:space="preserve">: Organigramme du service approvisionnement de </w:t>
      </w:r>
      <w:r w:rsidR="009A4BA3">
        <w:rPr>
          <w:rFonts w:ascii="Times New Roman" w:hAnsi="Times New Roman" w:cs="Times New Roman"/>
          <w:color w:val="000000" w:themeColor="text1"/>
          <w:sz w:val="24"/>
        </w:rPr>
        <w:t xml:space="preserve">l’ONG </w:t>
      </w:r>
      <w:bookmarkEnd w:id="197"/>
      <w:r w:rsidR="009A4BA3">
        <w:rPr>
          <w:rFonts w:ascii="Times New Roman" w:hAnsi="Times New Roman" w:cs="Times New Roman"/>
          <w:color w:val="000000" w:themeColor="text1"/>
          <w:sz w:val="24"/>
        </w:rPr>
        <w:t>PIVOT</w:t>
      </w:r>
      <w:bookmarkEnd w:id="198"/>
      <w:r w:rsidR="001C2098" w:rsidRPr="002C561A">
        <w:rPr>
          <w:rFonts w:ascii="Times New Roman" w:eastAsia="Times New Roman" w:hAnsi="Times New Roman" w:cs="Times New Roman"/>
          <w:color w:val="000000" w:themeColor="text1"/>
          <w:sz w:val="36"/>
          <w:szCs w:val="24"/>
          <w:lang w:eastAsia="fr-FR"/>
        </w:rPr>
        <w:tab/>
      </w:r>
      <w:r w:rsidR="001C2098" w:rsidRPr="002C561A">
        <w:rPr>
          <w:rFonts w:ascii="Times New Roman" w:eastAsia="Times New Roman" w:hAnsi="Times New Roman" w:cs="Times New Roman"/>
          <w:color w:val="000000" w:themeColor="text1"/>
          <w:sz w:val="36"/>
          <w:szCs w:val="24"/>
          <w:lang w:eastAsia="fr-FR"/>
        </w:rPr>
        <w:tab/>
      </w:r>
    </w:p>
    <w:p w:rsidR="009A4BA3" w:rsidRDefault="001C2098" w:rsidP="00E2522E">
      <w:pPr>
        <w:spacing w:after="240" w:line="360" w:lineRule="auto"/>
        <w:rPr>
          <w:rFonts w:ascii="Times New Roman" w:hAnsi="Times New Roman" w:cs="Times New Roman"/>
          <w:sz w:val="24"/>
          <w:szCs w:val="24"/>
        </w:rPr>
      </w:pPr>
      <w:r>
        <w:rPr>
          <w:rFonts w:ascii="Times New Roman" w:eastAsia="Times New Roman" w:hAnsi="Times New Roman" w:cs="Times New Roman"/>
          <w:sz w:val="24"/>
          <w:szCs w:val="24"/>
          <w:lang w:eastAsia="fr-FR"/>
        </w:rPr>
        <w:tab/>
      </w:r>
      <w:r>
        <w:rPr>
          <w:rFonts w:ascii="Times New Roman" w:eastAsia="Times New Roman" w:hAnsi="Times New Roman" w:cs="Times New Roman"/>
          <w:sz w:val="24"/>
          <w:szCs w:val="24"/>
          <w:lang w:eastAsia="fr-FR"/>
        </w:rPr>
        <w:tab/>
      </w:r>
      <w:r>
        <w:rPr>
          <w:rFonts w:ascii="Times New Roman" w:eastAsia="Times New Roman" w:hAnsi="Times New Roman" w:cs="Times New Roman"/>
          <w:sz w:val="24"/>
          <w:szCs w:val="24"/>
          <w:lang w:eastAsia="fr-FR"/>
        </w:rPr>
        <w:tab/>
      </w:r>
      <w:r>
        <w:rPr>
          <w:rFonts w:ascii="Times New Roman" w:eastAsia="Times New Roman" w:hAnsi="Times New Roman" w:cs="Times New Roman"/>
          <w:sz w:val="24"/>
          <w:szCs w:val="24"/>
          <w:lang w:eastAsia="fr-FR"/>
        </w:rPr>
        <w:tab/>
      </w:r>
      <w:r>
        <w:rPr>
          <w:rFonts w:ascii="Times New Roman" w:eastAsia="Times New Roman" w:hAnsi="Times New Roman" w:cs="Times New Roman"/>
          <w:noProof/>
          <w:sz w:val="24"/>
          <w:szCs w:val="24"/>
          <w:lang w:eastAsia="fr-FR"/>
        </w:rPr>
        <w:drawing>
          <wp:inline distT="0" distB="0" distL="0" distR="0" wp14:anchorId="35D4E186" wp14:editId="42DC9EA2">
            <wp:extent cx="2377440" cy="3858895"/>
            <wp:effectExtent l="0" t="0" r="3810" b="825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77440" cy="3858895"/>
                    </a:xfrm>
                    <a:prstGeom prst="rect">
                      <a:avLst/>
                    </a:prstGeom>
                    <a:noFill/>
                  </pic:spPr>
                </pic:pic>
              </a:graphicData>
            </a:graphic>
          </wp:inline>
        </w:drawing>
      </w:r>
      <w:r w:rsidR="009A4BA3" w:rsidRPr="009A4BA3">
        <w:rPr>
          <w:rFonts w:ascii="Times New Roman" w:hAnsi="Times New Roman" w:cs="Times New Roman"/>
          <w:sz w:val="24"/>
          <w:szCs w:val="24"/>
        </w:rPr>
        <w:t xml:space="preserve"> </w:t>
      </w:r>
    </w:p>
    <w:p w:rsidR="004032FF" w:rsidRDefault="009A4BA3" w:rsidP="00A267F8">
      <w:pPr>
        <w:spacing w:after="240" w:line="360" w:lineRule="auto"/>
        <w:jc w:val="both"/>
        <w:rPr>
          <w:rFonts w:ascii="Times New Roman" w:hAnsi="Times New Roman" w:cs="Times New Roman"/>
          <w:sz w:val="24"/>
          <w:szCs w:val="24"/>
        </w:rPr>
      </w:pPr>
      <w:r w:rsidRPr="0024123C">
        <w:rPr>
          <w:rFonts w:ascii="Times New Roman" w:hAnsi="Times New Roman" w:cs="Times New Roman"/>
          <w:sz w:val="24"/>
          <w:szCs w:val="24"/>
          <w:u w:val="single"/>
        </w:rPr>
        <w:t>Source</w:t>
      </w:r>
      <w:r w:rsidRPr="00B86BAB">
        <w:rPr>
          <w:rFonts w:ascii="Times New Roman" w:hAnsi="Times New Roman" w:cs="Times New Roman"/>
          <w:sz w:val="24"/>
          <w:szCs w:val="24"/>
        </w:rPr>
        <w:t> : documents internes,</w:t>
      </w:r>
      <w:r>
        <w:rPr>
          <w:rFonts w:ascii="Times New Roman" w:hAnsi="Times New Roman" w:cs="Times New Roman"/>
          <w:sz w:val="24"/>
          <w:szCs w:val="24"/>
        </w:rPr>
        <w:t xml:space="preserve"> ONG PIVOT, </w:t>
      </w:r>
      <w:r w:rsidRPr="00B86BAB">
        <w:rPr>
          <w:rFonts w:ascii="Times New Roman" w:hAnsi="Times New Roman" w:cs="Times New Roman"/>
          <w:sz w:val="24"/>
          <w:szCs w:val="24"/>
        </w:rPr>
        <w:t>2026</w:t>
      </w:r>
    </w:p>
    <w:p w:rsidR="009A4BA3" w:rsidRDefault="009A4BA3" w:rsidP="00A267F8">
      <w:pPr>
        <w:spacing w:after="240" w:line="360" w:lineRule="auto"/>
        <w:jc w:val="both"/>
        <w:rPr>
          <w:rFonts w:ascii="Times New Roman" w:eastAsia="Times New Roman" w:hAnsi="Times New Roman" w:cs="Times New Roman"/>
          <w:sz w:val="24"/>
          <w:szCs w:val="24"/>
          <w:lang w:eastAsia="fr-FR"/>
        </w:rPr>
      </w:pPr>
      <w:r w:rsidRPr="009A4BA3">
        <w:rPr>
          <w:rFonts w:ascii="Times New Roman" w:eastAsia="Times New Roman" w:hAnsi="Times New Roman" w:cs="Times New Roman"/>
          <w:sz w:val="24"/>
          <w:szCs w:val="24"/>
          <w:lang w:eastAsia="fr-FR"/>
        </w:rPr>
        <w:t xml:space="preserve">L’organigramme du service approvisionnement de l’ONG PIVOT met en évidence une structure hiérarchique organisée selon plusieurs niveaux de responsabilité. La fonction approvisionnement est placée sous la supervision successive du Directeur Exécutif, du </w:t>
      </w:r>
      <w:r w:rsidRPr="009A4BA3">
        <w:rPr>
          <w:rFonts w:ascii="Times New Roman" w:eastAsia="Times New Roman" w:hAnsi="Times New Roman" w:cs="Times New Roman"/>
          <w:sz w:val="24"/>
          <w:szCs w:val="24"/>
          <w:lang w:eastAsia="fr-FR"/>
        </w:rPr>
        <w:lastRenderedPageBreak/>
        <w:t>Directeur National et du Directeur des opérations support et programmatique. La responsabilité opérationnelle est ensuite assurée par le Responsable des approvisionnements, qui encadre et oriente les activités du ou de la Chargé(e) des approvisionnements. Cette organisation permet de définir clairement les niveaux de responsabilité et les relations hiérarchiques dans le processus d’approvisionnement. Elle contribue ainsi à faciliter la coordination, le contrôle et le suivi des activités liées à la chaîne d’approvisionnement.</w:t>
      </w:r>
    </w:p>
    <w:p w:rsidR="00F95A85" w:rsidRPr="00E2522E" w:rsidRDefault="00E2522E" w:rsidP="00A267F8">
      <w:pPr>
        <w:spacing w:after="240" w:line="360" w:lineRule="auto"/>
        <w:jc w:val="both"/>
        <w:rPr>
          <w:rFonts w:ascii="Times New Roman" w:eastAsia="Times New Roman" w:hAnsi="Times New Roman" w:cs="Times New Roman"/>
          <w:sz w:val="24"/>
          <w:szCs w:val="24"/>
          <w:lang w:eastAsia="fr-FR"/>
        </w:rPr>
      </w:pPr>
      <w:r w:rsidRPr="00E2522E">
        <w:rPr>
          <w:rFonts w:ascii="Times New Roman" w:eastAsia="Times New Roman" w:hAnsi="Times New Roman" w:cs="Times New Roman"/>
          <w:sz w:val="24"/>
          <w:szCs w:val="24"/>
          <w:lang w:eastAsia="fr-FR"/>
        </w:rPr>
        <w:t>La population d’étude est donc constituée de six employés directement impliqués dans les différentes activités de la chaîne d’approvisionnement. Leur implication dans les processus étudiés et leur connaissance des pratiques internes permettent de disposer d’informations pertinentes pour l’analyse de la performance de la chaîne d’approvisionnement. Compte tenu du nombre limité de personnes concernées, le choix de la technique d’enquête est présenté dans la section suivante.</w:t>
      </w:r>
    </w:p>
    <w:p w:rsidR="0054406A" w:rsidRDefault="00243141" w:rsidP="00A267F8">
      <w:pPr>
        <w:pStyle w:val="Titre2"/>
        <w:ind w:left="0"/>
        <w:jc w:val="both"/>
      </w:pPr>
      <w:bookmarkStart w:id="199" w:name="_Toc238299274"/>
      <w:bookmarkStart w:id="200" w:name="_Toc239079140"/>
      <w:r w:rsidRPr="002C561A">
        <w:t>2.4. Technique d'échantillonnage</w:t>
      </w:r>
      <w:bookmarkEnd w:id="199"/>
      <w:bookmarkEnd w:id="200"/>
    </w:p>
    <w:p w:rsidR="00E2522E" w:rsidRDefault="00052776" w:rsidP="004E1146">
      <w:pPr>
        <w:spacing w:line="360" w:lineRule="auto"/>
        <w:ind w:firstLine="708"/>
        <w:jc w:val="both"/>
        <w:rPr>
          <w:rFonts w:ascii="Times New Roman" w:eastAsia="Times New Roman" w:hAnsi="Times New Roman" w:cs="Times New Roman"/>
          <w:sz w:val="24"/>
          <w:szCs w:val="24"/>
          <w:lang w:eastAsia="fr-FR"/>
        </w:rPr>
      </w:pPr>
      <w:r w:rsidRPr="00052776">
        <w:rPr>
          <w:rFonts w:ascii="Times New Roman" w:eastAsia="Times New Roman" w:hAnsi="Times New Roman" w:cs="Times New Roman"/>
          <w:sz w:val="24"/>
          <w:szCs w:val="24"/>
          <w:lang w:eastAsia="fr-FR"/>
        </w:rPr>
        <w:t xml:space="preserve">Selon, Thiétart (2020) </w:t>
      </w:r>
      <w:r w:rsidR="00E55542" w:rsidRPr="00052776">
        <w:rPr>
          <w:rFonts w:ascii="Times New Roman" w:eastAsia="Times New Roman" w:hAnsi="Times New Roman" w:cs="Times New Roman"/>
          <w:sz w:val="24"/>
          <w:szCs w:val="24"/>
          <w:lang w:eastAsia="fr-FR"/>
        </w:rPr>
        <w:t>Compte tenu de la spécificité des profits recherchés, nous avons opté pour un échantillonnage non probabiliste par choix raisonn</w:t>
      </w:r>
      <w:r>
        <w:rPr>
          <w:rFonts w:ascii="Times New Roman" w:eastAsia="Times New Roman" w:hAnsi="Times New Roman" w:cs="Times New Roman"/>
          <w:sz w:val="24"/>
          <w:szCs w:val="24"/>
          <w:lang w:eastAsia="fr-FR"/>
        </w:rPr>
        <w:t xml:space="preserve">é. </w:t>
      </w:r>
      <w:r w:rsidR="00E2522E" w:rsidRPr="00E2522E">
        <w:rPr>
          <w:rFonts w:ascii="Times New Roman" w:eastAsia="Times New Roman" w:hAnsi="Times New Roman" w:cs="Times New Roman"/>
          <w:sz w:val="24"/>
          <w:szCs w:val="24"/>
          <w:lang w:eastAsia="fr-FR"/>
        </w:rPr>
        <w:t>Le choix de la technique d’échantillonnage dépend principalement de la taille et des caractéristiques de la population d’étude. Dans le cas présent, le nombre de personnes directement concernées par la gestion de la chaîne d’approvisionnement étant limité, il n’a pas été nécessaire de sélectionner un échantillon parmi la population.</w:t>
      </w:r>
    </w:p>
    <w:p w:rsidR="00E2522E" w:rsidRPr="00E2522E" w:rsidRDefault="00E2522E" w:rsidP="00A267F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E2522E">
        <w:rPr>
          <w:rFonts w:ascii="Times New Roman" w:eastAsia="Times New Roman" w:hAnsi="Times New Roman" w:cs="Times New Roman"/>
          <w:sz w:val="24"/>
          <w:szCs w:val="24"/>
          <w:lang w:eastAsia="fr-FR"/>
        </w:rPr>
        <w:t>Étant donné que la population d’étude est composée de seulement six (06) employés directement impliqués dans la chaîne d’approvisionnement, la recherche a adopté un recensement exhaustif. Aucun échantillonnage n’a été effectué, car l’ensemble de la population cible a été enquêté.</w:t>
      </w:r>
    </w:p>
    <w:p w:rsidR="00E2522E" w:rsidRPr="00E2522E" w:rsidRDefault="00E2522E" w:rsidP="00A267F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E2522E">
        <w:rPr>
          <w:rFonts w:ascii="Times New Roman" w:eastAsia="Times New Roman" w:hAnsi="Times New Roman" w:cs="Times New Roman"/>
          <w:sz w:val="24"/>
          <w:szCs w:val="24"/>
          <w:lang w:eastAsia="fr-FR"/>
        </w:rPr>
        <w:t>Le recensement exhaustif a ainsi permis de recueillir les informations auprès de tous les acteurs concernés, ce qui limite le risque de perte d’informations lié à la sélection d’un échantillon</w:t>
      </w:r>
    </w:p>
    <w:p w:rsidR="00E2522E" w:rsidRPr="00243141" w:rsidRDefault="00E2522E" w:rsidP="004E1146">
      <w:pPr>
        <w:spacing w:line="360" w:lineRule="auto"/>
        <w:ind w:firstLine="708"/>
        <w:jc w:val="both"/>
        <w:rPr>
          <w:rFonts w:ascii="Times New Roman" w:eastAsia="Times New Roman" w:hAnsi="Times New Roman" w:cs="Times New Roman"/>
          <w:sz w:val="24"/>
          <w:szCs w:val="24"/>
          <w:lang w:eastAsia="fr-FR"/>
        </w:rPr>
      </w:pPr>
      <w:r w:rsidRPr="00E2522E">
        <w:rPr>
          <w:rFonts w:ascii="Times New Roman" w:eastAsia="Times New Roman" w:hAnsi="Times New Roman" w:cs="Times New Roman"/>
          <w:sz w:val="24"/>
          <w:szCs w:val="24"/>
          <w:lang w:eastAsia="fr-FR"/>
        </w:rPr>
        <w:t xml:space="preserve">En somme, le recours au recensement exhaustif est justifié par la taille réduite de la population étudiée. L’ensemble des six employés concernés a donc été pris en compte dans l’enquête. Cette démarche permet d’obtenir une vision plus complète des pratiques de </w:t>
      </w:r>
      <w:r w:rsidRPr="00E2522E">
        <w:rPr>
          <w:rFonts w:ascii="Times New Roman" w:eastAsia="Times New Roman" w:hAnsi="Times New Roman" w:cs="Times New Roman"/>
          <w:sz w:val="24"/>
          <w:szCs w:val="24"/>
          <w:lang w:eastAsia="fr-FR"/>
        </w:rPr>
        <w:lastRenderedPageBreak/>
        <w:t>gestion de la chaîne d’approvisionnement au sein de l’ONG PIVOT. La section suivante présente les différentes techniques et outils utilisés pour recueillir les données.</w:t>
      </w:r>
    </w:p>
    <w:p w:rsidR="00243141" w:rsidRDefault="00243141" w:rsidP="00A267F8">
      <w:pPr>
        <w:pStyle w:val="Titre2"/>
        <w:ind w:left="0"/>
        <w:jc w:val="both"/>
      </w:pPr>
      <w:bookmarkStart w:id="201" w:name="_Toc238299275"/>
      <w:bookmarkStart w:id="202" w:name="_Toc239079141"/>
      <w:r w:rsidRPr="009B04E9">
        <w:t>2.5. Techniques et outils de collecte des données</w:t>
      </w:r>
      <w:bookmarkEnd w:id="201"/>
      <w:bookmarkEnd w:id="202"/>
    </w:p>
    <w:p w:rsidR="00E2522E" w:rsidRPr="00E2522E" w:rsidRDefault="00E2522E" w:rsidP="004E1146">
      <w:pPr>
        <w:spacing w:line="360" w:lineRule="auto"/>
        <w:ind w:firstLine="708"/>
        <w:jc w:val="both"/>
        <w:rPr>
          <w:rFonts w:ascii="Times New Roman" w:eastAsia="Times New Roman" w:hAnsi="Times New Roman" w:cs="Times New Roman"/>
          <w:sz w:val="24"/>
          <w:szCs w:val="24"/>
          <w:lang w:eastAsia="fr-FR"/>
        </w:rPr>
      </w:pPr>
      <w:r w:rsidRPr="00E2522E">
        <w:rPr>
          <w:rFonts w:ascii="Times New Roman" w:eastAsia="Times New Roman" w:hAnsi="Times New Roman" w:cs="Times New Roman"/>
          <w:sz w:val="24"/>
          <w:szCs w:val="24"/>
          <w:lang w:eastAsia="fr-FR"/>
        </w:rPr>
        <w:t>La collecte des données constitue une étape déterminante de la recherche, puisqu’elle permet d’obtenir les informations nécessaires à la vérification des hypothèses et à l’atteinte des objectifs de l’étude. Afin de disposer de données complémentaires et suffisamment fiables, plusieurs techniques de collecte ont été mobilisées.</w:t>
      </w:r>
    </w:p>
    <w:p w:rsidR="00243141" w:rsidRPr="00243141" w:rsidRDefault="00243141" w:rsidP="00A267F8">
      <w:pPr>
        <w:spacing w:after="240" w:line="360" w:lineRule="auto"/>
        <w:jc w:val="both"/>
        <w:rPr>
          <w:rFonts w:ascii="Times New Roman" w:eastAsia="Times New Roman" w:hAnsi="Times New Roman" w:cs="Times New Roman"/>
          <w:sz w:val="24"/>
          <w:szCs w:val="24"/>
          <w:lang w:eastAsia="fr-FR"/>
        </w:rPr>
      </w:pPr>
      <w:r w:rsidRPr="00243141">
        <w:rPr>
          <w:rFonts w:ascii="Times New Roman" w:eastAsia="Times New Roman" w:hAnsi="Times New Roman" w:cs="Times New Roman"/>
          <w:sz w:val="24"/>
          <w:szCs w:val="24"/>
          <w:lang w:eastAsia="fr-FR"/>
        </w:rPr>
        <w:t>Afin de recueillir les informations nécessaires à la réalisation de cette étude, plusieurs techniques de collecte des données ont été utilisées. Le recours à ces différentes techniques a permis d'obtenir des informations fiables et complémentaires sur la performance de la chaîne d'approvisionnement de l'ONG PIVOT.</w:t>
      </w:r>
    </w:p>
    <w:p w:rsidR="00243141" w:rsidRPr="00243141" w:rsidRDefault="00A421E6" w:rsidP="00A267F8">
      <w:pPr>
        <w:pStyle w:val="Titre3"/>
        <w:ind w:left="0"/>
        <w:jc w:val="both"/>
        <w:rPr>
          <w:rFonts w:eastAsia="Times New Roman"/>
          <w:lang w:eastAsia="fr-FR"/>
        </w:rPr>
      </w:pPr>
      <w:bookmarkStart w:id="203" w:name="_Toc238299276"/>
      <w:bookmarkStart w:id="204" w:name="_Toc239079142"/>
      <w:r>
        <w:rPr>
          <w:rFonts w:eastAsia="Times New Roman"/>
          <w:lang w:eastAsia="fr-FR"/>
        </w:rPr>
        <w:t>2.5.1. R</w:t>
      </w:r>
      <w:r w:rsidR="00243141" w:rsidRPr="00243141">
        <w:rPr>
          <w:rFonts w:eastAsia="Times New Roman"/>
          <w:lang w:eastAsia="fr-FR"/>
        </w:rPr>
        <w:t>echerche documentaire</w:t>
      </w:r>
      <w:bookmarkEnd w:id="203"/>
      <w:bookmarkEnd w:id="204"/>
    </w:p>
    <w:p w:rsidR="00243141" w:rsidRPr="00243141" w:rsidRDefault="00243141" w:rsidP="004E1146">
      <w:pPr>
        <w:spacing w:after="240" w:line="360" w:lineRule="auto"/>
        <w:ind w:firstLine="708"/>
        <w:jc w:val="both"/>
        <w:rPr>
          <w:rFonts w:ascii="Times New Roman" w:eastAsia="Times New Roman" w:hAnsi="Times New Roman" w:cs="Times New Roman"/>
          <w:sz w:val="24"/>
          <w:szCs w:val="24"/>
          <w:lang w:eastAsia="fr-FR"/>
        </w:rPr>
      </w:pPr>
      <w:r w:rsidRPr="00243141">
        <w:rPr>
          <w:rFonts w:ascii="Times New Roman" w:eastAsia="Times New Roman" w:hAnsi="Times New Roman" w:cs="Times New Roman"/>
          <w:sz w:val="24"/>
          <w:szCs w:val="24"/>
          <w:lang w:eastAsia="fr-FR"/>
        </w:rPr>
        <w:t>La recherche documentaire a consisté à consulter divers documents internes et externes relatifs à la chaîne d'approvisionnement. Les documents internes comprenaient notamment les procédures d'approvisionnement, les rapports d'activités, les manuels de procédures, les documents de gestion des stocks ainsi que les autres documents administratifs mis à disposition par l'ONG PIVOT. Des ouvrages, articles scientifiques, mémoires, revues spécialisées et ressources électroniques ont également été consultés afin de renforcer le cadre théorique et conceptuel de la recherche.</w:t>
      </w:r>
    </w:p>
    <w:p w:rsidR="00243141" w:rsidRPr="009B04E9" w:rsidRDefault="00A421E6" w:rsidP="00A267F8">
      <w:pPr>
        <w:pStyle w:val="Titre3"/>
        <w:ind w:left="0"/>
        <w:jc w:val="both"/>
        <w:rPr>
          <w:rFonts w:eastAsia="Times New Roman"/>
          <w:lang w:eastAsia="fr-FR"/>
        </w:rPr>
      </w:pPr>
      <w:bookmarkStart w:id="205" w:name="_Toc238299277"/>
      <w:bookmarkStart w:id="206" w:name="_Toc239079143"/>
      <w:r>
        <w:rPr>
          <w:rFonts w:eastAsia="Times New Roman"/>
          <w:lang w:eastAsia="fr-FR"/>
        </w:rPr>
        <w:t>2.5.2. E</w:t>
      </w:r>
      <w:r w:rsidR="00243141" w:rsidRPr="009B04E9">
        <w:rPr>
          <w:rFonts w:eastAsia="Times New Roman"/>
          <w:lang w:eastAsia="fr-FR"/>
        </w:rPr>
        <w:t>ntretien</w:t>
      </w:r>
      <w:bookmarkEnd w:id="205"/>
      <w:bookmarkEnd w:id="206"/>
    </w:p>
    <w:p w:rsidR="00C27220" w:rsidRPr="00C27220" w:rsidRDefault="00C27220" w:rsidP="004E1146">
      <w:pPr>
        <w:pStyle w:val="NormalWeb"/>
        <w:shd w:val="clear" w:color="auto" w:fill="FFFFFF"/>
        <w:spacing w:before="0" w:beforeAutospacing="0" w:after="0" w:afterAutospacing="0" w:line="360" w:lineRule="auto"/>
        <w:ind w:firstLine="708"/>
        <w:jc w:val="both"/>
      </w:pPr>
      <w:bookmarkStart w:id="207" w:name="_Toc238299278"/>
      <w:r w:rsidRPr="00C27220">
        <w:t>Des entretiens semi-directifs ont été réalisés auprès des responsables et des employés directement impliqués dans la gestion de la chaîne d’approvisionnement, notamment le Responsable Approvisionnement, le Responsable Entrepôt et Stock, la Chargée des Approvisionnements, la Chargée Entrepôt et Stock, le Magasinier et le Gestionnaire de stock.</w:t>
      </w:r>
    </w:p>
    <w:p w:rsidR="00C27220" w:rsidRPr="00C27220" w:rsidRDefault="00C27220" w:rsidP="00C27220">
      <w:pPr>
        <w:pStyle w:val="NormalWeb"/>
        <w:shd w:val="clear" w:color="auto" w:fill="FFFFFF"/>
        <w:spacing w:before="0" w:beforeAutospacing="0" w:after="0" w:afterAutospacing="0" w:line="360" w:lineRule="auto"/>
        <w:jc w:val="both"/>
      </w:pPr>
      <w:r w:rsidRPr="00C27220">
        <w:t>Ces entretiens ont permis de recueillir des informations détaillées sur les pratiques d’approvisionnement, l’organisation et la gestion des stocks, les délais d’approvisionnement, la disponibilité des produits ainsi que les difficultés rencontrées dans les activités quotidiennes. Les échanges ont également porté sur les mesures et les pratiques mises en œuvre par les responsables afin d’améliorer la performance de la chaîne d’approvisionnement.</w:t>
      </w:r>
    </w:p>
    <w:p w:rsidR="00C27220" w:rsidRPr="00C27220" w:rsidRDefault="00C27220" w:rsidP="00C27220">
      <w:pPr>
        <w:pStyle w:val="NormalWeb"/>
        <w:shd w:val="clear" w:color="auto" w:fill="FFFFFF"/>
        <w:spacing w:before="0" w:beforeAutospacing="0" w:after="0" w:afterAutospacing="0" w:line="360" w:lineRule="auto"/>
        <w:jc w:val="both"/>
      </w:pPr>
      <w:r w:rsidRPr="00C27220">
        <w:lastRenderedPageBreak/>
        <w:t>L’entretien semi-directif s’est appuyé sur un guide d’entretien regroupant plusieurs thèmes, notamment l’organisation des activités d’approvisionnement, la gestion des stocks, le suivi des commandes, les délais d’approvisionnement, la disponibilité des produits, les difficultés opérationnelles ainsi que les actions entreprises pour remédier aux problèmes identifiés. Cette méthode a permis de laisser aux personnes interrogées la possibilité de développer leurs réponses et de fournir des informations complémentaires en fonction de leur expérience et de leurs responsabilités.</w:t>
      </w:r>
    </w:p>
    <w:p w:rsidR="00243141" w:rsidRPr="009B04E9" w:rsidRDefault="00A421E6" w:rsidP="00C27220">
      <w:pPr>
        <w:pStyle w:val="Titre3"/>
        <w:spacing w:before="240"/>
        <w:ind w:left="0"/>
        <w:jc w:val="both"/>
        <w:rPr>
          <w:rFonts w:eastAsia="Times New Roman"/>
          <w:lang w:eastAsia="fr-FR"/>
        </w:rPr>
      </w:pPr>
      <w:bookmarkStart w:id="208" w:name="_Toc238299279"/>
      <w:bookmarkStart w:id="209" w:name="_Toc239079144"/>
      <w:bookmarkEnd w:id="207"/>
      <w:r>
        <w:rPr>
          <w:rFonts w:eastAsia="Times New Roman"/>
          <w:lang w:eastAsia="fr-FR"/>
        </w:rPr>
        <w:t>2</w:t>
      </w:r>
      <w:r w:rsidR="00C27220">
        <w:rPr>
          <w:rFonts w:eastAsia="Times New Roman"/>
          <w:lang w:eastAsia="fr-FR"/>
        </w:rPr>
        <w:t>.5.3</w:t>
      </w:r>
      <w:r>
        <w:rPr>
          <w:rFonts w:eastAsia="Times New Roman"/>
          <w:lang w:eastAsia="fr-FR"/>
        </w:rPr>
        <w:t>. O</w:t>
      </w:r>
      <w:r w:rsidR="00243141" w:rsidRPr="009B04E9">
        <w:rPr>
          <w:rFonts w:eastAsia="Times New Roman"/>
          <w:lang w:eastAsia="fr-FR"/>
        </w:rPr>
        <w:t>bservation directe</w:t>
      </w:r>
      <w:bookmarkEnd w:id="208"/>
      <w:bookmarkEnd w:id="209"/>
    </w:p>
    <w:p w:rsidR="00243141" w:rsidRDefault="00243141" w:rsidP="004E1146">
      <w:pPr>
        <w:spacing w:after="240" w:line="360" w:lineRule="auto"/>
        <w:ind w:firstLine="708"/>
        <w:jc w:val="both"/>
        <w:rPr>
          <w:rFonts w:ascii="Times New Roman" w:eastAsia="Times New Roman" w:hAnsi="Times New Roman" w:cs="Times New Roman"/>
          <w:sz w:val="24"/>
          <w:szCs w:val="24"/>
          <w:lang w:eastAsia="fr-FR"/>
        </w:rPr>
      </w:pPr>
      <w:r w:rsidRPr="00243141">
        <w:rPr>
          <w:rFonts w:ascii="Times New Roman" w:eastAsia="Times New Roman" w:hAnsi="Times New Roman" w:cs="Times New Roman"/>
          <w:sz w:val="24"/>
          <w:szCs w:val="24"/>
          <w:lang w:eastAsia="fr-FR"/>
        </w:rPr>
        <w:t>L'observation directe a permis de compléter les informations obtenues lors des entretiens et des questionnaires. Elle a porté sur les différentes étapes du processus d'approvisionnement, notamment la réception des produits, le stockage, la préparation des commandes, la gestion des stocks et les procédures appliquées au sein de l'entrepôt. Cette technique a facilité la compréhension du fonctionnement réel de la chaîne d'approvisionnement et a contribué à la validation des informations recueillies auprès des répondants.</w:t>
      </w:r>
    </w:p>
    <w:p w:rsidR="00E2522E" w:rsidRPr="00243141" w:rsidRDefault="004032FF" w:rsidP="00A267F8">
      <w:pPr>
        <w:spacing w:after="240" w:line="360" w:lineRule="auto"/>
        <w:jc w:val="both"/>
        <w:rPr>
          <w:rFonts w:ascii="Times New Roman" w:eastAsia="Times New Roman" w:hAnsi="Times New Roman" w:cs="Times New Roman"/>
          <w:sz w:val="24"/>
          <w:szCs w:val="24"/>
          <w:lang w:eastAsia="fr-FR"/>
        </w:rPr>
      </w:pPr>
      <w:r w:rsidRPr="004032FF">
        <w:rPr>
          <w:rFonts w:ascii="Times New Roman" w:eastAsia="Times New Roman" w:hAnsi="Times New Roman" w:cs="Times New Roman"/>
          <w:sz w:val="24"/>
          <w:szCs w:val="24"/>
          <w:lang w:eastAsia="fr-FR"/>
        </w:rPr>
        <w:t>L’utilisation combinée de la recherche documentaire, des entretiens, du questionnaire et de l’observation directe a permis de recueillir des données diversifiées et complémentaires. Cette triangulation des sources contribue à renforcer la qualité des informations collectées et à mieux comprendre les pratiques de gestion de la chaîne d’approvisionnement. Une fois les données recueillies, leur traitement et leur analyse constituent l’étape suivante de la démarche méthodologique.</w:t>
      </w:r>
    </w:p>
    <w:p w:rsidR="00361F21" w:rsidRPr="00361F21" w:rsidRDefault="00243141" w:rsidP="00A267F8">
      <w:pPr>
        <w:pStyle w:val="Titre2"/>
        <w:ind w:left="0"/>
        <w:jc w:val="both"/>
        <w:rPr>
          <w:rFonts w:eastAsia="Times New Roman"/>
          <w:lang w:eastAsia="fr-FR"/>
        </w:rPr>
      </w:pPr>
      <w:bookmarkStart w:id="210" w:name="_Toc238299280"/>
      <w:bookmarkStart w:id="211" w:name="_Toc239079145"/>
      <w:r w:rsidRPr="00243141">
        <w:rPr>
          <w:rFonts w:eastAsia="Times New Roman"/>
          <w:lang w:eastAsia="fr-FR"/>
        </w:rPr>
        <w:t>2.6. Méthodes de traitement et d'analyse des données</w:t>
      </w:r>
      <w:bookmarkEnd w:id="210"/>
      <w:bookmarkEnd w:id="211"/>
    </w:p>
    <w:p w:rsidR="00425839" w:rsidRDefault="00425839" w:rsidP="004E1146">
      <w:pPr>
        <w:spacing w:line="360" w:lineRule="auto"/>
        <w:ind w:firstLine="708"/>
        <w:jc w:val="both"/>
        <w:rPr>
          <w:rFonts w:ascii="Times New Roman" w:eastAsia="Times New Roman" w:hAnsi="Times New Roman" w:cs="Times New Roman"/>
          <w:sz w:val="24"/>
          <w:szCs w:val="24"/>
          <w:lang w:eastAsia="fr-FR"/>
        </w:rPr>
      </w:pPr>
      <w:r w:rsidRPr="00425839">
        <w:rPr>
          <w:rFonts w:ascii="Times New Roman" w:eastAsia="Times New Roman" w:hAnsi="Times New Roman" w:cs="Times New Roman"/>
          <w:sz w:val="24"/>
          <w:szCs w:val="24"/>
          <w:lang w:eastAsia="fr-FR"/>
        </w:rPr>
        <w:t>Le traitement et l’analyse des données constituent une étape essentielle de la démarche méthodologique, car ils permettent de transformer les informations recueillies en résultats exploitables. Dans le cadre de cette étude, les données ont été traitées et analysées à l’aide de méthodes quantitatives et qualitatives, complétées par des outils d’analyse permettant d’approfondir l’interprétation des résultats.</w:t>
      </w:r>
    </w:p>
    <w:p w:rsidR="00425839" w:rsidRDefault="00425839" w:rsidP="00A267F8">
      <w:pPr>
        <w:spacing w:line="360" w:lineRule="auto"/>
        <w:jc w:val="both"/>
        <w:rPr>
          <w:rFonts w:ascii="Times New Roman" w:eastAsia="Times New Roman" w:hAnsi="Times New Roman" w:cstheme="majorBidi"/>
          <w:b/>
          <w:color w:val="000000" w:themeColor="text1"/>
          <w:sz w:val="24"/>
          <w:szCs w:val="26"/>
          <w:lang w:eastAsia="fr-FR"/>
        </w:rPr>
      </w:pPr>
      <w:r w:rsidRPr="00425839">
        <w:rPr>
          <w:rFonts w:ascii="Times New Roman" w:eastAsia="Times New Roman" w:hAnsi="Times New Roman" w:cstheme="majorBidi"/>
          <w:b/>
          <w:color w:val="000000" w:themeColor="text1"/>
          <w:sz w:val="24"/>
          <w:szCs w:val="26"/>
          <w:lang w:eastAsia="fr-FR"/>
        </w:rPr>
        <w:t>2.6.1 Traitement et analyse des données</w:t>
      </w:r>
    </w:p>
    <w:p w:rsidR="00425839" w:rsidRPr="00CB6165" w:rsidRDefault="00425839" w:rsidP="004E1146">
      <w:pPr>
        <w:spacing w:before="100" w:beforeAutospacing="1" w:after="100" w:afterAutospacing="1" w:line="360" w:lineRule="auto"/>
        <w:ind w:firstLine="708"/>
        <w:jc w:val="both"/>
        <w:rPr>
          <w:rFonts w:ascii="Times New Roman" w:eastAsia="Times New Roman" w:hAnsi="Times New Roman" w:cs="Times New Roman"/>
          <w:sz w:val="24"/>
          <w:szCs w:val="24"/>
          <w:lang w:eastAsia="fr-FR"/>
        </w:rPr>
      </w:pPr>
      <w:r w:rsidRPr="00CB6165">
        <w:rPr>
          <w:rFonts w:ascii="Times New Roman" w:eastAsia="Times New Roman" w:hAnsi="Times New Roman" w:cs="Times New Roman"/>
          <w:sz w:val="24"/>
          <w:szCs w:val="24"/>
          <w:lang w:eastAsia="fr-FR"/>
        </w:rPr>
        <w:t xml:space="preserve">Après la collecte des données, les informations recueillies ont été vérifiées, classées et organisées en fonction des objectifs de l’étude. Les données quantitatives ont été saisies </w:t>
      </w:r>
      <w:r w:rsidRPr="00CB6165">
        <w:rPr>
          <w:rFonts w:ascii="Times New Roman" w:eastAsia="Times New Roman" w:hAnsi="Times New Roman" w:cs="Times New Roman"/>
          <w:sz w:val="24"/>
          <w:szCs w:val="24"/>
          <w:lang w:eastAsia="fr-FR"/>
        </w:rPr>
        <w:lastRenderedPageBreak/>
        <w:t xml:space="preserve">et traitées à l’aide du logiciel </w:t>
      </w:r>
      <w:r w:rsidRPr="00CB6165">
        <w:rPr>
          <w:rFonts w:ascii="Times New Roman" w:eastAsia="Times New Roman" w:hAnsi="Times New Roman" w:cs="Times New Roman"/>
          <w:bCs/>
          <w:sz w:val="24"/>
          <w:szCs w:val="24"/>
          <w:lang w:eastAsia="fr-FR"/>
        </w:rPr>
        <w:t>Microsoft Excel</w:t>
      </w:r>
      <w:r w:rsidRPr="00CB6165">
        <w:rPr>
          <w:rFonts w:ascii="Times New Roman" w:eastAsia="Times New Roman" w:hAnsi="Times New Roman" w:cs="Times New Roman"/>
          <w:sz w:val="24"/>
          <w:szCs w:val="24"/>
          <w:lang w:eastAsia="fr-FR"/>
        </w:rPr>
        <w:t>, qui a permis de réaliser les différents calculs, tableaux et graphiques nécessaires à leur présentation et à leur interprétation. Les données qualitatives issues des entretiens et des observations ont, quant à elles, été regroupées selon les principaux thèmes liés à la gestion de la chaîne d’approvisionnement.</w:t>
      </w:r>
    </w:p>
    <w:p w:rsidR="00425839" w:rsidRPr="00CB6165" w:rsidRDefault="00425839" w:rsidP="00A267F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CB6165">
        <w:rPr>
          <w:rFonts w:ascii="Times New Roman" w:eastAsia="Times New Roman" w:hAnsi="Times New Roman" w:cs="Times New Roman"/>
          <w:sz w:val="24"/>
          <w:szCs w:val="24"/>
          <w:lang w:eastAsia="fr-FR"/>
        </w:rPr>
        <w:t xml:space="preserve">L’analyse a porté notamment sur le </w:t>
      </w:r>
      <w:r w:rsidRPr="00CB6165">
        <w:rPr>
          <w:rFonts w:ascii="Times New Roman" w:eastAsia="Times New Roman" w:hAnsi="Times New Roman" w:cs="Times New Roman"/>
          <w:bCs/>
          <w:sz w:val="24"/>
          <w:szCs w:val="24"/>
          <w:lang w:eastAsia="fr-FR"/>
        </w:rPr>
        <w:t>processus d’achat de l’ONG PIVOT</w:t>
      </w:r>
      <w:r w:rsidRPr="00CB6165">
        <w:rPr>
          <w:rFonts w:ascii="Times New Roman" w:eastAsia="Times New Roman" w:hAnsi="Times New Roman" w:cs="Times New Roman"/>
          <w:sz w:val="24"/>
          <w:szCs w:val="24"/>
          <w:lang w:eastAsia="fr-FR"/>
        </w:rPr>
        <w:t>, afin de comprendre les différentes étapes suivies depuis l’expression d’un besoin jusqu’à la réception des produits et au paiement du fournisseur. Cette analyse permet également d’identifier les différents points de décision, les acteurs impliqués ainsi que les mécanismes de contrôle intervenant au cours du processus.</w:t>
      </w:r>
    </w:p>
    <w:p w:rsidR="00425839" w:rsidRPr="00CB6165" w:rsidRDefault="00425839" w:rsidP="00A267F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CB6165">
        <w:rPr>
          <w:rFonts w:ascii="Times New Roman" w:eastAsia="Times New Roman" w:hAnsi="Times New Roman" w:cs="Times New Roman"/>
          <w:sz w:val="24"/>
          <w:szCs w:val="24"/>
          <w:lang w:eastAsia="fr-FR"/>
        </w:rPr>
        <w:t>Le processus d’achat débute par l’</w:t>
      </w:r>
      <w:r w:rsidRPr="00CB6165">
        <w:rPr>
          <w:rFonts w:ascii="Times New Roman" w:eastAsia="Times New Roman" w:hAnsi="Times New Roman" w:cs="Times New Roman"/>
          <w:bCs/>
          <w:sz w:val="24"/>
          <w:szCs w:val="24"/>
          <w:lang w:eastAsia="fr-FR"/>
        </w:rPr>
        <w:t>émission d’une demande ou l’expression d’un besoin</w:t>
      </w:r>
      <w:r w:rsidRPr="00CB6165">
        <w:rPr>
          <w:rFonts w:ascii="Times New Roman" w:eastAsia="Times New Roman" w:hAnsi="Times New Roman" w:cs="Times New Roman"/>
          <w:sz w:val="24"/>
          <w:szCs w:val="24"/>
          <w:lang w:eastAsia="fr-FR"/>
        </w:rPr>
        <w:t>. Une vérification est ensuite effectuée afin de déterminer si le produit demandé est disponible en magasin. Lorsque le produit est disponible, une fiche de stock est établie et une sortie du magasin est effectuée. Dans le cas contraire, une demande d’achat et de service est préparée afin de poursuivre le processus d’approvisionnement.</w:t>
      </w:r>
    </w:p>
    <w:p w:rsidR="00425839" w:rsidRPr="00CB6165" w:rsidRDefault="00425839" w:rsidP="00A267F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CB6165">
        <w:rPr>
          <w:rFonts w:ascii="Times New Roman" w:eastAsia="Times New Roman" w:hAnsi="Times New Roman" w:cs="Times New Roman"/>
          <w:sz w:val="24"/>
          <w:szCs w:val="24"/>
          <w:lang w:eastAsia="fr-FR"/>
        </w:rPr>
        <w:t xml:space="preserve">Lorsque le besoin ne peut pas être satisfait à partir du stock disponible, le processus prévoit également la vérification de la possibilité de procéder à un </w:t>
      </w:r>
      <w:r w:rsidRPr="00CB6165">
        <w:rPr>
          <w:rFonts w:ascii="Times New Roman" w:eastAsia="Times New Roman" w:hAnsi="Times New Roman" w:cs="Times New Roman"/>
          <w:bCs/>
          <w:sz w:val="24"/>
          <w:szCs w:val="24"/>
          <w:lang w:eastAsia="fr-FR"/>
        </w:rPr>
        <w:t>achat direct</w:t>
      </w:r>
      <w:r w:rsidRPr="00CB6165">
        <w:rPr>
          <w:rFonts w:ascii="Times New Roman" w:eastAsia="Times New Roman" w:hAnsi="Times New Roman" w:cs="Times New Roman"/>
          <w:sz w:val="24"/>
          <w:szCs w:val="24"/>
          <w:lang w:eastAsia="fr-FR"/>
        </w:rPr>
        <w:t>. Lorsque cette option est retenue, une demande d’avance est établie avant la réalisation de l’achat. Dans le cas contraire, une liste de fournisseurs est préparée, suivie d’une demande de cotation ou d’un appel d’offres.</w:t>
      </w:r>
    </w:p>
    <w:p w:rsidR="00425839" w:rsidRPr="00CB6165" w:rsidRDefault="00425839" w:rsidP="00A267F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CB6165">
        <w:rPr>
          <w:rFonts w:ascii="Times New Roman" w:eastAsia="Times New Roman" w:hAnsi="Times New Roman" w:cs="Times New Roman"/>
          <w:sz w:val="24"/>
          <w:szCs w:val="24"/>
          <w:lang w:eastAsia="fr-FR"/>
        </w:rPr>
        <w:t xml:space="preserve">Les offres reçues font ensuite l’objet d’une </w:t>
      </w:r>
      <w:r w:rsidRPr="00CB6165">
        <w:rPr>
          <w:rFonts w:ascii="Times New Roman" w:eastAsia="Times New Roman" w:hAnsi="Times New Roman" w:cs="Times New Roman"/>
          <w:bCs/>
          <w:sz w:val="24"/>
          <w:szCs w:val="24"/>
          <w:lang w:eastAsia="fr-FR"/>
        </w:rPr>
        <w:t>évaluation et d’une sélection à partir d’une grille d’évaluation</w:t>
      </w:r>
      <w:r w:rsidRPr="00CB6165">
        <w:rPr>
          <w:rFonts w:ascii="Times New Roman" w:eastAsia="Times New Roman" w:hAnsi="Times New Roman" w:cs="Times New Roman"/>
          <w:sz w:val="24"/>
          <w:szCs w:val="24"/>
          <w:lang w:eastAsia="fr-FR"/>
        </w:rPr>
        <w:t>. Après la sélection du fournisseur, un bon de commande est émis et transmis au fournisseur. La commande fait ensuite l’objet d’un suivi jusqu’à sa réception. Une vérification de la conformité, de la quantité et de la qualité des produits est réalisée avant leur entrée en magasin.</w:t>
      </w:r>
    </w:p>
    <w:p w:rsidR="00425839" w:rsidRPr="00CB6165" w:rsidRDefault="00425839" w:rsidP="00A267F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CB6165">
        <w:rPr>
          <w:rFonts w:ascii="Times New Roman" w:eastAsia="Times New Roman" w:hAnsi="Times New Roman" w:cs="Times New Roman"/>
          <w:sz w:val="24"/>
          <w:szCs w:val="24"/>
          <w:lang w:eastAsia="fr-FR"/>
        </w:rPr>
        <w:t>La figure suivante présente de manière synthétique les différentes étapes du processus d’achat appliqué au sein de l’ONG PIVOT.</w:t>
      </w:r>
    </w:p>
    <w:p w:rsidR="003E3F83" w:rsidRDefault="003E3F83" w:rsidP="00085156">
      <w:pPr>
        <w:pStyle w:val="Lgende"/>
        <w:rPr>
          <w:rFonts w:ascii="Times New Roman" w:hAnsi="Times New Roman" w:cs="Times New Roman"/>
          <w:color w:val="000000" w:themeColor="text1"/>
          <w:sz w:val="24"/>
        </w:rPr>
      </w:pPr>
    </w:p>
    <w:p w:rsidR="003E3F83" w:rsidRDefault="003E3F83" w:rsidP="00085156">
      <w:pPr>
        <w:pStyle w:val="Lgende"/>
        <w:rPr>
          <w:rFonts w:ascii="Times New Roman" w:hAnsi="Times New Roman" w:cs="Times New Roman"/>
          <w:color w:val="000000" w:themeColor="text1"/>
          <w:sz w:val="24"/>
        </w:rPr>
      </w:pPr>
    </w:p>
    <w:p w:rsidR="003E3F83" w:rsidRDefault="003E3F83" w:rsidP="00085156">
      <w:pPr>
        <w:pStyle w:val="Lgende"/>
        <w:rPr>
          <w:rFonts w:ascii="Times New Roman" w:hAnsi="Times New Roman" w:cs="Times New Roman"/>
          <w:color w:val="000000" w:themeColor="text1"/>
          <w:sz w:val="24"/>
        </w:rPr>
      </w:pPr>
    </w:p>
    <w:p w:rsidR="00425839" w:rsidRPr="00425839" w:rsidRDefault="007566DB" w:rsidP="00A267F8">
      <w:pPr>
        <w:pStyle w:val="Lgende"/>
        <w:spacing w:line="360" w:lineRule="auto"/>
        <w:jc w:val="both"/>
        <w:rPr>
          <w:rFonts w:ascii="Times New Roman" w:hAnsi="Times New Roman" w:cs="Times New Roman"/>
          <w:color w:val="000000" w:themeColor="text1"/>
          <w:sz w:val="24"/>
        </w:rPr>
      </w:pPr>
      <w:bookmarkStart w:id="212" w:name="_Toc239086842"/>
      <w:r w:rsidRPr="007566DB">
        <w:rPr>
          <w:rFonts w:ascii="Times New Roman" w:hAnsi="Times New Roman" w:cs="Times New Roman"/>
          <w:color w:val="auto"/>
          <w:sz w:val="24"/>
          <w:szCs w:val="24"/>
        </w:rPr>
        <w:lastRenderedPageBreak/>
        <w:t xml:space="preserve">Figure </w:t>
      </w:r>
      <w:r w:rsidR="00457A1B">
        <w:rPr>
          <w:rFonts w:ascii="Times New Roman" w:hAnsi="Times New Roman" w:cs="Times New Roman"/>
          <w:color w:val="auto"/>
          <w:sz w:val="24"/>
          <w:szCs w:val="24"/>
        </w:rPr>
        <w:fldChar w:fldCharType="begin"/>
      </w:r>
      <w:r w:rsidR="00457A1B">
        <w:rPr>
          <w:rFonts w:ascii="Times New Roman" w:hAnsi="Times New Roman" w:cs="Times New Roman"/>
          <w:color w:val="auto"/>
          <w:sz w:val="24"/>
          <w:szCs w:val="24"/>
        </w:rPr>
        <w:instrText xml:space="preserve"> SEQ Figure \* ARABIC </w:instrText>
      </w:r>
      <w:r w:rsidR="00457A1B">
        <w:rPr>
          <w:rFonts w:ascii="Times New Roman" w:hAnsi="Times New Roman" w:cs="Times New Roman"/>
          <w:color w:val="auto"/>
          <w:sz w:val="24"/>
          <w:szCs w:val="24"/>
        </w:rPr>
        <w:fldChar w:fldCharType="separate"/>
      </w:r>
      <w:r w:rsidR="00230ABE">
        <w:rPr>
          <w:rFonts w:ascii="Times New Roman" w:hAnsi="Times New Roman" w:cs="Times New Roman"/>
          <w:noProof/>
          <w:color w:val="auto"/>
          <w:sz w:val="24"/>
          <w:szCs w:val="24"/>
        </w:rPr>
        <w:t>2</w:t>
      </w:r>
      <w:r w:rsidR="00457A1B">
        <w:rPr>
          <w:rFonts w:ascii="Times New Roman" w:hAnsi="Times New Roman" w:cs="Times New Roman"/>
          <w:color w:val="auto"/>
          <w:sz w:val="24"/>
          <w:szCs w:val="24"/>
        </w:rPr>
        <w:fldChar w:fldCharType="end"/>
      </w:r>
      <w:r w:rsidR="00425839" w:rsidRPr="00425839">
        <w:rPr>
          <w:rFonts w:ascii="Times New Roman" w:hAnsi="Times New Roman" w:cs="Times New Roman"/>
          <w:color w:val="000000" w:themeColor="text1"/>
          <w:sz w:val="24"/>
        </w:rPr>
        <w:t xml:space="preserve"> : Processus d’achat de PIVOT</w:t>
      </w:r>
      <w:bookmarkEnd w:id="212"/>
    </w:p>
    <w:p w:rsidR="00425839" w:rsidRDefault="00425839" w:rsidP="00425839">
      <w:pPr>
        <w:spacing w:before="100" w:beforeAutospacing="1" w:after="100" w:afterAutospacing="1" w:line="360" w:lineRule="auto"/>
      </w:pPr>
      <w:r>
        <w:rPr>
          <w:rFonts w:ascii="Times New Roman" w:eastAsia="Times New Roman" w:hAnsi="Times New Roman" w:cs="Times New Roman"/>
          <w:noProof/>
          <w:sz w:val="24"/>
          <w:szCs w:val="24"/>
          <w:lang w:eastAsia="fr-FR"/>
        </w:rPr>
        <w:drawing>
          <wp:inline distT="0" distB="0" distL="0" distR="0" wp14:anchorId="24BE753C" wp14:editId="39A4441B">
            <wp:extent cx="5579745" cy="5962069"/>
            <wp:effectExtent l="0" t="0" r="1905" b="63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79745" cy="5962069"/>
                    </a:xfrm>
                    <a:prstGeom prst="rect">
                      <a:avLst/>
                    </a:prstGeom>
                    <a:noFill/>
                  </pic:spPr>
                </pic:pic>
              </a:graphicData>
            </a:graphic>
          </wp:inline>
        </w:drawing>
      </w:r>
    </w:p>
    <w:p w:rsidR="00425839" w:rsidRDefault="00425839" w:rsidP="00425839">
      <w:pPr>
        <w:spacing w:before="240" w:after="240" w:line="360" w:lineRule="auto"/>
        <w:rPr>
          <w:rFonts w:ascii="Times New Roman" w:hAnsi="Times New Roman" w:cs="Times New Roman"/>
          <w:sz w:val="24"/>
          <w:szCs w:val="24"/>
        </w:rPr>
      </w:pPr>
      <w:r w:rsidRPr="00425839">
        <w:rPr>
          <w:rFonts w:ascii="Times New Roman" w:hAnsi="Times New Roman" w:cs="Times New Roman"/>
          <w:sz w:val="24"/>
          <w:szCs w:val="24"/>
          <w:u w:val="single"/>
        </w:rPr>
        <w:t>Source</w:t>
      </w:r>
      <w:r w:rsidRPr="00425839">
        <w:rPr>
          <w:rFonts w:ascii="Times New Roman" w:hAnsi="Times New Roman" w:cs="Times New Roman"/>
          <w:sz w:val="24"/>
          <w:szCs w:val="24"/>
        </w:rPr>
        <w:t xml:space="preserve"> : Documents internes, ONG PIVOT, 2026</w:t>
      </w:r>
    </w:p>
    <w:p w:rsidR="00425839" w:rsidRPr="00CB6165" w:rsidRDefault="00425839" w:rsidP="00CB6165">
      <w:pPr>
        <w:spacing w:before="240" w:after="240" w:line="360" w:lineRule="auto"/>
        <w:jc w:val="both"/>
        <w:rPr>
          <w:rFonts w:ascii="Times New Roman" w:eastAsia="Times New Roman" w:hAnsi="Times New Roman" w:cs="Times New Roman"/>
          <w:sz w:val="24"/>
          <w:szCs w:val="24"/>
          <w:lang w:eastAsia="fr-FR"/>
        </w:rPr>
      </w:pPr>
      <w:r w:rsidRPr="00CB6165">
        <w:rPr>
          <w:rFonts w:ascii="Times New Roman" w:eastAsia="Times New Roman" w:hAnsi="Times New Roman" w:cs="Times New Roman"/>
          <w:sz w:val="24"/>
          <w:szCs w:val="24"/>
          <w:lang w:eastAsia="fr-FR"/>
        </w:rPr>
        <w:t>La Figure 17 montre que le processus d’achat de PIVOT repose sur une succession d’étapes permettant d’assurer la satisfaction des besoins, la sélection des fournisseurs, le contrôle des commandes et la conformité des produits reçus. Le processus intègre plusieurs points de décision, notamment la vérification de la disponibilité en stock et le choix entre l’achat direct et le recours à une procédure de consultation des fournisseurs.</w:t>
      </w:r>
    </w:p>
    <w:p w:rsidR="00085156" w:rsidRPr="00CB6165" w:rsidRDefault="00085156" w:rsidP="00CB6165">
      <w:pPr>
        <w:spacing w:before="100" w:beforeAutospacing="1" w:after="100" w:afterAutospacing="1" w:line="240" w:lineRule="auto"/>
        <w:jc w:val="both"/>
        <w:outlineLvl w:val="2"/>
        <w:rPr>
          <w:rFonts w:ascii="Times New Roman" w:eastAsia="Times New Roman" w:hAnsi="Times New Roman" w:cs="Times New Roman"/>
          <w:bCs/>
          <w:sz w:val="24"/>
          <w:szCs w:val="24"/>
          <w:lang w:eastAsia="fr-FR"/>
        </w:rPr>
      </w:pPr>
    </w:p>
    <w:p w:rsidR="00816896" w:rsidRPr="00CB6165" w:rsidRDefault="00816896" w:rsidP="00A267F8">
      <w:pPr>
        <w:spacing w:before="100" w:beforeAutospacing="1" w:after="100" w:afterAutospacing="1" w:line="360" w:lineRule="auto"/>
        <w:jc w:val="both"/>
        <w:outlineLvl w:val="2"/>
        <w:rPr>
          <w:rFonts w:ascii="Times New Roman" w:eastAsia="Times New Roman" w:hAnsi="Times New Roman" w:cs="Times New Roman"/>
          <w:b/>
          <w:bCs/>
          <w:sz w:val="24"/>
          <w:szCs w:val="24"/>
          <w:lang w:eastAsia="fr-FR"/>
        </w:rPr>
      </w:pPr>
      <w:bookmarkStart w:id="213" w:name="_Toc238299281"/>
      <w:bookmarkStart w:id="214" w:name="_Toc239079146"/>
      <w:r w:rsidRPr="00CB6165">
        <w:rPr>
          <w:rFonts w:ascii="Times New Roman" w:eastAsia="Times New Roman" w:hAnsi="Times New Roman" w:cs="Times New Roman"/>
          <w:b/>
          <w:bCs/>
          <w:sz w:val="24"/>
          <w:szCs w:val="24"/>
          <w:lang w:eastAsia="fr-FR"/>
        </w:rPr>
        <w:lastRenderedPageBreak/>
        <w:t>2.6.2 Outils d’analyse complémentaire : matrice FFOM et diagramme d’Ishikawa 5M</w:t>
      </w:r>
      <w:bookmarkEnd w:id="213"/>
      <w:bookmarkEnd w:id="214"/>
    </w:p>
    <w:p w:rsidR="00816896" w:rsidRPr="00CB6165" w:rsidRDefault="00816896" w:rsidP="004E1146">
      <w:pPr>
        <w:spacing w:before="100" w:beforeAutospacing="1" w:after="100" w:afterAutospacing="1" w:line="360" w:lineRule="auto"/>
        <w:ind w:firstLine="708"/>
        <w:jc w:val="both"/>
        <w:rPr>
          <w:rFonts w:ascii="Times New Roman" w:eastAsia="Times New Roman" w:hAnsi="Times New Roman" w:cs="Times New Roman"/>
          <w:sz w:val="24"/>
          <w:szCs w:val="24"/>
          <w:lang w:eastAsia="fr-FR"/>
        </w:rPr>
      </w:pPr>
      <w:r w:rsidRPr="00CB6165">
        <w:rPr>
          <w:rFonts w:ascii="Times New Roman" w:eastAsia="Times New Roman" w:hAnsi="Times New Roman" w:cs="Times New Roman"/>
          <w:sz w:val="24"/>
          <w:szCs w:val="24"/>
          <w:lang w:eastAsia="fr-FR"/>
        </w:rPr>
        <w:t xml:space="preserve">Pour compléter l’analyse des données recueillies, deux outils d’analyse qualitative ont été mobilisés : </w:t>
      </w:r>
      <w:r w:rsidRPr="00CB6165">
        <w:rPr>
          <w:rFonts w:ascii="Times New Roman" w:eastAsia="Times New Roman" w:hAnsi="Times New Roman" w:cs="Times New Roman"/>
          <w:bCs/>
          <w:sz w:val="24"/>
          <w:szCs w:val="24"/>
          <w:lang w:eastAsia="fr-FR"/>
        </w:rPr>
        <w:t>la matrice FFOM</w:t>
      </w:r>
      <w:r w:rsidRPr="00CB6165">
        <w:rPr>
          <w:rFonts w:ascii="Times New Roman" w:eastAsia="Times New Roman" w:hAnsi="Times New Roman" w:cs="Times New Roman"/>
          <w:sz w:val="24"/>
          <w:szCs w:val="24"/>
          <w:lang w:eastAsia="fr-FR"/>
        </w:rPr>
        <w:t xml:space="preserve"> et </w:t>
      </w:r>
      <w:r w:rsidRPr="00CB6165">
        <w:rPr>
          <w:rFonts w:ascii="Times New Roman" w:eastAsia="Times New Roman" w:hAnsi="Times New Roman" w:cs="Times New Roman"/>
          <w:bCs/>
          <w:sz w:val="24"/>
          <w:szCs w:val="24"/>
          <w:lang w:eastAsia="fr-FR"/>
        </w:rPr>
        <w:t>le diagramme d’Ishikawa selon la méthode des 5M</w:t>
      </w:r>
      <w:r w:rsidRPr="00CB6165">
        <w:rPr>
          <w:rFonts w:ascii="Times New Roman" w:eastAsia="Times New Roman" w:hAnsi="Times New Roman" w:cs="Times New Roman"/>
          <w:sz w:val="24"/>
          <w:szCs w:val="24"/>
          <w:lang w:eastAsia="fr-FR"/>
        </w:rPr>
        <w:t>. Ces outils permettent d’aller au-delà de la simple présentation descriptive des résultats en identifiant, d’une part, les facteurs internes et externes susceptibles d’influencer la performance de la chaîne d’approvisionnement et, d’autre part, les causes possibles des difficultés observées au sein du processus d’approvisionnement.</w:t>
      </w:r>
    </w:p>
    <w:p w:rsidR="00816896" w:rsidRPr="00CB6165" w:rsidRDefault="00816896" w:rsidP="00A267F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CB6165">
        <w:rPr>
          <w:rFonts w:ascii="Times New Roman" w:eastAsia="Times New Roman" w:hAnsi="Times New Roman" w:cs="Times New Roman"/>
          <w:sz w:val="24"/>
          <w:szCs w:val="24"/>
          <w:lang w:eastAsia="fr-FR"/>
        </w:rPr>
        <w:t xml:space="preserve">La matrice FFOM permet ainsi d’identifier les </w:t>
      </w:r>
      <w:r w:rsidRPr="00CB6165">
        <w:rPr>
          <w:rFonts w:ascii="Times New Roman" w:eastAsia="Times New Roman" w:hAnsi="Times New Roman" w:cs="Times New Roman"/>
          <w:bCs/>
          <w:sz w:val="24"/>
          <w:szCs w:val="24"/>
          <w:lang w:eastAsia="fr-FR"/>
        </w:rPr>
        <w:t>Forces, Faiblesses, Opportunités et Menaces</w:t>
      </w:r>
      <w:r w:rsidRPr="00CB6165">
        <w:rPr>
          <w:rFonts w:ascii="Times New Roman" w:eastAsia="Times New Roman" w:hAnsi="Times New Roman" w:cs="Times New Roman"/>
          <w:sz w:val="24"/>
          <w:szCs w:val="24"/>
          <w:lang w:eastAsia="fr-FR"/>
        </w:rPr>
        <w:t xml:space="preserve"> liées au fonctionnement de la chaîne d’approvisionnement de l’ONG PIVOT. Le diagramme d’Ishikawa 5M complète cette analyse en recherchant les principales causes des problèmes constatés à travers cinq catégories : </w:t>
      </w:r>
      <w:r w:rsidRPr="00CB6165">
        <w:rPr>
          <w:rFonts w:ascii="Times New Roman" w:eastAsia="Times New Roman" w:hAnsi="Times New Roman" w:cs="Times New Roman"/>
          <w:bCs/>
          <w:sz w:val="24"/>
          <w:szCs w:val="24"/>
          <w:lang w:eastAsia="fr-FR"/>
        </w:rPr>
        <w:t>Main-d’œuvre, Méthodes, Matériel, Matières et Milieu</w:t>
      </w:r>
      <w:r w:rsidRPr="00CB6165">
        <w:rPr>
          <w:rFonts w:ascii="Times New Roman" w:eastAsia="Times New Roman" w:hAnsi="Times New Roman" w:cs="Times New Roman"/>
          <w:sz w:val="24"/>
          <w:szCs w:val="24"/>
          <w:lang w:eastAsia="fr-FR"/>
        </w:rPr>
        <w:t>.</w:t>
      </w:r>
    </w:p>
    <w:p w:rsidR="00B81E5D" w:rsidRDefault="00816896" w:rsidP="00A267F8">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pPr>
      <w:bookmarkStart w:id="215" w:name="_Toc238299282"/>
      <w:bookmarkStart w:id="216" w:name="_Toc239079147"/>
      <w:r w:rsidRPr="00816896">
        <w:rPr>
          <w:rFonts w:ascii="Times New Roman" w:eastAsia="Times New Roman" w:hAnsi="Times New Roman" w:cs="Times New Roman"/>
          <w:b/>
          <w:bCs/>
          <w:sz w:val="24"/>
          <w:szCs w:val="24"/>
          <w:lang w:eastAsia="fr-FR"/>
        </w:rPr>
        <w:t>2.6.2.1 Théorie de la matrice FFOM</w:t>
      </w:r>
      <w:bookmarkEnd w:id="215"/>
      <w:bookmarkEnd w:id="216"/>
    </w:p>
    <w:p w:rsidR="00B81E5D" w:rsidRPr="00CB6165" w:rsidRDefault="00B81E5D" w:rsidP="004E1146">
      <w:pPr>
        <w:spacing w:line="360" w:lineRule="auto"/>
        <w:ind w:firstLine="708"/>
        <w:jc w:val="both"/>
        <w:rPr>
          <w:rFonts w:ascii="Times New Roman" w:hAnsi="Times New Roman" w:cs="Times New Roman"/>
          <w:sz w:val="24"/>
          <w:szCs w:val="24"/>
          <w:lang w:eastAsia="fr-FR"/>
        </w:rPr>
      </w:pPr>
      <w:bookmarkStart w:id="217" w:name="_Toc238299283"/>
      <w:bookmarkStart w:id="218" w:name="_Toc238305333"/>
      <w:r w:rsidRPr="00CB6165">
        <w:rPr>
          <w:rFonts w:ascii="Times New Roman" w:hAnsi="Times New Roman" w:cs="Times New Roman"/>
          <w:sz w:val="24"/>
          <w:szCs w:val="24"/>
          <w:lang w:eastAsia="fr-FR"/>
        </w:rPr>
        <w:t>Dans le cadre de cette étude, la matrice FFOM constitue un outil d’analyse complémentaire permettant d’apprécier les différents facteurs susceptibles d’influencer l’efficacité de la chaîne d’approvisionnement de l’ONG PIVOT. Elle permet d’analyser simultanément les facteurs internes et externes de l’organisation afin de mieux comprendre ses avantages, ses limites ainsi que les éléments de son environnement pouvant favoriser ou entraver la réalisation de ses objectifs. Avant son application aux résultats de l’étude, il convient de présenter sa définition et les principales composantes qui la constituent.</w:t>
      </w:r>
      <w:bookmarkEnd w:id="217"/>
      <w:bookmarkEnd w:id="218"/>
    </w:p>
    <w:p w:rsidR="00816896" w:rsidRPr="00816896" w:rsidRDefault="00816896" w:rsidP="00A267F8">
      <w:pPr>
        <w:spacing w:before="100" w:beforeAutospacing="1" w:after="100" w:afterAutospacing="1" w:line="360" w:lineRule="auto"/>
        <w:jc w:val="both"/>
        <w:outlineLvl w:val="2"/>
        <w:rPr>
          <w:rFonts w:ascii="Times New Roman" w:eastAsia="Times New Roman" w:hAnsi="Times New Roman" w:cs="Times New Roman"/>
          <w:b/>
          <w:bCs/>
          <w:sz w:val="24"/>
          <w:szCs w:val="24"/>
          <w:lang w:eastAsia="fr-FR"/>
        </w:rPr>
      </w:pPr>
      <w:bookmarkStart w:id="219" w:name="_Toc238299284"/>
      <w:bookmarkStart w:id="220" w:name="_Toc239079148"/>
      <w:r w:rsidRPr="000D5F05">
        <w:rPr>
          <w:rFonts w:ascii="Times New Roman" w:eastAsia="Times New Roman" w:hAnsi="Times New Roman" w:cs="Times New Roman"/>
          <w:b/>
          <w:bCs/>
          <w:sz w:val="24"/>
          <w:szCs w:val="24"/>
          <w:lang w:eastAsia="fr-FR"/>
        </w:rPr>
        <w:t xml:space="preserve">2.6.2.1.1 </w:t>
      </w:r>
      <w:r w:rsidRPr="00816896">
        <w:rPr>
          <w:rFonts w:ascii="Times New Roman" w:eastAsia="Times New Roman" w:hAnsi="Times New Roman" w:cs="Times New Roman"/>
          <w:b/>
          <w:bCs/>
          <w:sz w:val="24"/>
          <w:szCs w:val="24"/>
          <w:lang w:eastAsia="fr-FR"/>
        </w:rPr>
        <w:t>Définition de la matrice FFOM</w:t>
      </w:r>
      <w:bookmarkEnd w:id="219"/>
      <w:bookmarkEnd w:id="220"/>
    </w:p>
    <w:p w:rsidR="00816896" w:rsidRPr="00CB6165" w:rsidRDefault="00816896" w:rsidP="004E1146">
      <w:pPr>
        <w:spacing w:line="360" w:lineRule="auto"/>
        <w:ind w:firstLine="708"/>
        <w:jc w:val="both"/>
        <w:rPr>
          <w:rFonts w:ascii="Times New Roman" w:hAnsi="Times New Roman" w:cs="Times New Roman"/>
          <w:sz w:val="24"/>
          <w:szCs w:val="24"/>
          <w:lang w:eastAsia="fr-FR"/>
        </w:rPr>
      </w:pPr>
      <w:r w:rsidRPr="00CB6165">
        <w:rPr>
          <w:rFonts w:ascii="Times New Roman" w:hAnsi="Times New Roman" w:cs="Times New Roman"/>
          <w:sz w:val="24"/>
          <w:szCs w:val="24"/>
          <w:lang w:eastAsia="fr-FR"/>
        </w:rPr>
        <w:t xml:space="preserve">La matrice </w:t>
      </w:r>
      <w:r w:rsidRPr="00CB6165">
        <w:rPr>
          <w:rFonts w:ascii="Times New Roman" w:hAnsi="Times New Roman" w:cs="Times New Roman"/>
          <w:bCs/>
          <w:sz w:val="24"/>
          <w:szCs w:val="24"/>
          <w:lang w:eastAsia="fr-FR"/>
        </w:rPr>
        <w:t>FFOM</w:t>
      </w:r>
      <w:r w:rsidRPr="00CB6165">
        <w:rPr>
          <w:rFonts w:ascii="Times New Roman" w:hAnsi="Times New Roman" w:cs="Times New Roman"/>
          <w:sz w:val="24"/>
          <w:szCs w:val="24"/>
          <w:lang w:eastAsia="fr-FR"/>
        </w:rPr>
        <w:t xml:space="preserve">, correspondant à </w:t>
      </w:r>
      <w:r w:rsidRPr="00CB6165">
        <w:rPr>
          <w:rFonts w:ascii="Times New Roman" w:hAnsi="Times New Roman" w:cs="Times New Roman"/>
          <w:bCs/>
          <w:sz w:val="24"/>
          <w:szCs w:val="24"/>
          <w:lang w:eastAsia="fr-FR"/>
        </w:rPr>
        <w:t>Forces, Faiblesses, Opportunités et Menaces</w:t>
      </w:r>
      <w:r w:rsidRPr="00CB6165">
        <w:rPr>
          <w:rFonts w:ascii="Times New Roman" w:hAnsi="Times New Roman" w:cs="Times New Roman"/>
          <w:sz w:val="24"/>
          <w:szCs w:val="24"/>
          <w:lang w:eastAsia="fr-FR"/>
        </w:rPr>
        <w:t>, est un outil d’analyse stratégique permettant d’évaluer la situation d’une organisation ou d’un système à partir de son environnement interne et externe. Elle permet de mettre en évidence les éléments favorables et défavorables susceptibles d’influencer l’atteinte des objectifs de l’organisation.</w:t>
      </w:r>
    </w:p>
    <w:p w:rsidR="00816896" w:rsidRPr="00CB6165" w:rsidRDefault="00816896" w:rsidP="00A267F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CB6165">
        <w:rPr>
          <w:rFonts w:ascii="Times New Roman" w:eastAsia="Times New Roman" w:hAnsi="Times New Roman" w:cs="Times New Roman"/>
          <w:sz w:val="24"/>
          <w:szCs w:val="24"/>
          <w:lang w:eastAsia="fr-FR"/>
        </w:rPr>
        <w:t xml:space="preserve">La matrice FFOM repose sur deux dimensions principales. Les </w:t>
      </w:r>
      <w:r w:rsidRPr="00CB6165">
        <w:rPr>
          <w:rFonts w:ascii="Times New Roman" w:eastAsia="Times New Roman" w:hAnsi="Times New Roman" w:cs="Times New Roman"/>
          <w:bCs/>
          <w:sz w:val="24"/>
          <w:szCs w:val="24"/>
          <w:lang w:eastAsia="fr-FR"/>
        </w:rPr>
        <w:t>forces et les faiblesses</w:t>
      </w:r>
      <w:r w:rsidRPr="00CB6165">
        <w:rPr>
          <w:rFonts w:ascii="Times New Roman" w:eastAsia="Times New Roman" w:hAnsi="Times New Roman" w:cs="Times New Roman"/>
          <w:sz w:val="24"/>
          <w:szCs w:val="24"/>
          <w:lang w:eastAsia="fr-FR"/>
        </w:rPr>
        <w:t xml:space="preserve"> correspondent aux facteurs internes sur lesquels l’organisation peut agir directement, tandis </w:t>
      </w:r>
      <w:r w:rsidRPr="00CB6165">
        <w:rPr>
          <w:rFonts w:ascii="Times New Roman" w:eastAsia="Times New Roman" w:hAnsi="Times New Roman" w:cs="Times New Roman"/>
          <w:sz w:val="24"/>
          <w:szCs w:val="24"/>
          <w:lang w:eastAsia="fr-FR"/>
        </w:rPr>
        <w:lastRenderedPageBreak/>
        <w:t xml:space="preserve">que les </w:t>
      </w:r>
      <w:r w:rsidRPr="00CB6165">
        <w:rPr>
          <w:rFonts w:ascii="Times New Roman" w:eastAsia="Times New Roman" w:hAnsi="Times New Roman" w:cs="Times New Roman"/>
          <w:bCs/>
          <w:sz w:val="24"/>
          <w:szCs w:val="24"/>
          <w:lang w:eastAsia="fr-FR"/>
        </w:rPr>
        <w:t>opportunités et les menaces</w:t>
      </w:r>
      <w:r w:rsidRPr="00CB6165">
        <w:rPr>
          <w:rFonts w:ascii="Times New Roman" w:eastAsia="Times New Roman" w:hAnsi="Times New Roman" w:cs="Times New Roman"/>
          <w:sz w:val="24"/>
          <w:szCs w:val="24"/>
          <w:lang w:eastAsia="fr-FR"/>
        </w:rPr>
        <w:t xml:space="preserve"> sont liées à son environnement externe et sont généralement moins contrôlables par l’organisation.</w:t>
      </w:r>
    </w:p>
    <w:p w:rsidR="00816896" w:rsidRPr="00CB6165" w:rsidRDefault="00816896" w:rsidP="004E1146">
      <w:pPr>
        <w:spacing w:before="100" w:beforeAutospacing="1" w:after="100" w:afterAutospacing="1" w:line="360" w:lineRule="auto"/>
        <w:ind w:firstLine="708"/>
        <w:jc w:val="both"/>
        <w:rPr>
          <w:rFonts w:ascii="Times New Roman" w:eastAsia="Times New Roman" w:hAnsi="Times New Roman" w:cs="Times New Roman"/>
          <w:sz w:val="24"/>
          <w:szCs w:val="24"/>
          <w:lang w:eastAsia="fr-FR"/>
        </w:rPr>
      </w:pPr>
      <w:r w:rsidRPr="00CB6165">
        <w:rPr>
          <w:rFonts w:ascii="Times New Roman" w:eastAsia="Times New Roman" w:hAnsi="Times New Roman" w:cs="Times New Roman"/>
          <w:sz w:val="24"/>
          <w:szCs w:val="24"/>
          <w:lang w:eastAsia="fr-FR"/>
        </w:rPr>
        <w:t xml:space="preserve">Dans le cadre de cette étude, la matrice FFOM est utilisée pour analyser les éléments susceptibles d’influencer </w:t>
      </w:r>
      <w:r w:rsidRPr="00CB6165">
        <w:rPr>
          <w:rFonts w:ascii="Times New Roman" w:eastAsia="Times New Roman" w:hAnsi="Times New Roman" w:cs="Times New Roman"/>
          <w:bCs/>
          <w:sz w:val="24"/>
          <w:szCs w:val="24"/>
          <w:lang w:eastAsia="fr-FR"/>
        </w:rPr>
        <w:t>l’efficacité de la chaîne d’approvisionnement de l’ONG PIVOT</w:t>
      </w:r>
      <w:r w:rsidRPr="00CB6165">
        <w:rPr>
          <w:rFonts w:ascii="Times New Roman" w:eastAsia="Times New Roman" w:hAnsi="Times New Roman" w:cs="Times New Roman"/>
          <w:sz w:val="24"/>
          <w:szCs w:val="24"/>
          <w:lang w:eastAsia="fr-FR"/>
        </w:rPr>
        <w:t>. Elle permet notamment de mettre en évidence les pratiques qui contribuent au bon fonctionnement du processus d’approvisionnement ainsi que les contraintes susceptibles de réduire son efficacité.</w:t>
      </w:r>
    </w:p>
    <w:p w:rsidR="00816896" w:rsidRPr="00816896" w:rsidRDefault="00816896" w:rsidP="00A267F8">
      <w:pPr>
        <w:spacing w:before="100" w:beforeAutospacing="1" w:after="100" w:afterAutospacing="1" w:line="360" w:lineRule="auto"/>
        <w:jc w:val="both"/>
        <w:outlineLvl w:val="2"/>
        <w:rPr>
          <w:rFonts w:ascii="Times New Roman" w:eastAsia="Times New Roman" w:hAnsi="Times New Roman" w:cs="Times New Roman"/>
          <w:b/>
          <w:bCs/>
          <w:sz w:val="24"/>
          <w:szCs w:val="24"/>
          <w:lang w:eastAsia="fr-FR"/>
        </w:rPr>
      </w:pPr>
      <w:bookmarkStart w:id="221" w:name="_Toc238299285"/>
      <w:bookmarkStart w:id="222" w:name="_Toc239079149"/>
      <w:r w:rsidRPr="00816896">
        <w:rPr>
          <w:rFonts w:ascii="Times New Roman" w:eastAsia="Times New Roman" w:hAnsi="Times New Roman" w:cs="Times New Roman"/>
          <w:b/>
          <w:bCs/>
          <w:sz w:val="24"/>
          <w:szCs w:val="24"/>
          <w:lang w:eastAsia="fr-FR"/>
        </w:rPr>
        <w:t>2.6.2.1.2 Explication des composantes de la matrice FFOM</w:t>
      </w:r>
      <w:bookmarkEnd w:id="221"/>
      <w:bookmarkEnd w:id="222"/>
    </w:p>
    <w:p w:rsidR="00816896" w:rsidRPr="00816896" w:rsidRDefault="00816896" w:rsidP="004E1146">
      <w:pPr>
        <w:spacing w:before="100" w:beforeAutospacing="1" w:after="100" w:afterAutospacing="1" w:line="360" w:lineRule="auto"/>
        <w:ind w:firstLine="708"/>
        <w:jc w:val="both"/>
        <w:rPr>
          <w:rFonts w:ascii="Times New Roman" w:eastAsia="Times New Roman" w:hAnsi="Times New Roman" w:cs="Times New Roman"/>
          <w:sz w:val="24"/>
          <w:szCs w:val="24"/>
          <w:lang w:eastAsia="fr-FR"/>
        </w:rPr>
      </w:pPr>
      <w:r w:rsidRPr="00816896">
        <w:rPr>
          <w:rFonts w:ascii="Times New Roman" w:eastAsia="Times New Roman" w:hAnsi="Times New Roman" w:cs="Times New Roman"/>
          <w:b/>
          <w:bCs/>
          <w:sz w:val="24"/>
          <w:szCs w:val="24"/>
          <w:lang w:eastAsia="fr-FR"/>
        </w:rPr>
        <w:t>Les Forces (F)</w:t>
      </w:r>
      <w:r w:rsidRPr="00816896">
        <w:rPr>
          <w:rFonts w:ascii="Times New Roman" w:eastAsia="Times New Roman" w:hAnsi="Times New Roman" w:cs="Times New Roman"/>
          <w:sz w:val="24"/>
          <w:szCs w:val="24"/>
          <w:lang w:eastAsia="fr-FR"/>
        </w:rPr>
        <w:t xml:space="preserve"> représentent les éléments internes positifs qui constituent des avantages pour l’organisation. Elles peuvent correspondre aux compétences du personnel, à l’existence de procédures, à la traçabilité des opérations, à la séparation des responsabilités ou encore aux mécanismes de contrôle. Dans le cas de PIVOT, ces éléments peuvent contribuer à améliorer la maîtrise et la transparence du processus d’approvisionnement.</w:t>
      </w:r>
    </w:p>
    <w:p w:rsidR="00816896" w:rsidRPr="00816896" w:rsidRDefault="00816896" w:rsidP="00A267F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16896">
        <w:rPr>
          <w:rFonts w:ascii="Times New Roman" w:eastAsia="Times New Roman" w:hAnsi="Times New Roman" w:cs="Times New Roman"/>
          <w:b/>
          <w:bCs/>
          <w:sz w:val="24"/>
          <w:szCs w:val="24"/>
          <w:lang w:eastAsia="fr-FR"/>
        </w:rPr>
        <w:t>Les Faiblesses (F)</w:t>
      </w:r>
      <w:r w:rsidRPr="00816896">
        <w:rPr>
          <w:rFonts w:ascii="Times New Roman" w:eastAsia="Times New Roman" w:hAnsi="Times New Roman" w:cs="Times New Roman"/>
          <w:sz w:val="24"/>
          <w:szCs w:val="24"/>
          <w:lang w:eastAsia="fr-FR"/>
        </w:rPr>
        <w:t xml:space="preserve"> désignent les facteurs internes qui limitent ou peuvent limiter l’efficacité de l’organisation. Elles peuvent notamment concerner certaines insuffisances dans les procédures, les délais de validation, la charge de travail, les difficultés de coordination ou encore les limites liées aux outils de suivi et de gestion de l’information.</w:t>
      </w:r>
    </w:p>
    <w:p w:rsidR="00816896" w:rsidRPr="00816896" w:rsidRDefault="00816896" w:rsidP="00A267F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16896">
        <w:rPr>
          <w:rFonts w:ascii="Times New Roman" w:eastAsia="Times New Roman" w:hAnsi="Times New Roman" w:cs="Times New Roman"/>
          <w:b/>
          <w:bCs/>
          <w:sz w:val="24"/>
          <w:szCs w:val="24"/>
          <w:lang w:eastAsia="fr-FR"/>
        </w:rPr>
        <w:t>Les Opportunités (O)</w:t>
      </w:r>
      <w:r w:rsidRPr="00816896">
        <w:rPr>
          <w:rFonts w:ascii="Times New Roman" w:eastAsia="Times New Roman" w:hAnsi="Times New Roman" w:cs="Times New Roman"/>
          <w:sz w:val="24"/>
          <w:szCs w:val="24"/>
          <w:lang w:eastAsia="fr-FR"/>
        </w:rPr>
        <w:t xml:space="preserve"> correspondent aux facteurs externes favorables dont l’organisation peut tirer profit pour améliorer ses activités. Elles peuvent être liées à l’évolution des technologies numériques, à l’amélioration des outils de gestion, au développement de nouveaux fournisseurs, à la formation du personnel ou encore à la possibilité de renforcer les systèmes de communication et de partage des données.</w:t>
      </w:r>
    </w:p>
    <w:p w:rsidR="00816896" w:rsidRPr="00816896" w:rsidRDefault="00816896" w:rsidP="00A267F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16896">
        <w:rPr>
          <w:rFonts w:ascii="Times New Roman" w:eastAsia="Times New Roman" w:hAnsi="Times New Roman" w:cs="Times New Roman"/>
          <w:b/>
          <w:bCs/>
          <w:sz w:val="24"/>
          <w:szCs w:val="24"/>
          <w:lang w:eastAsia="fr-FR"/>
        </w:rPr>
        <w:t>Les Menaces (M)</w:t>
      </w:r>
      <w:r w:rsidRPr="00816896">
        <w:rPr>
          <w:rFonts w:ascii="Times New Roman" w:eastAsia="Times New Roman" w:hAnsi="Times New Roman" w:cs="Times New Roman"/>
          <w:sz w:val="24"/>
          <w:szCs w:val="24"/>
          <w:lang w:eastAsia="fr-FR"/>
        </w:rPr>
        <w:t xml:space="preserve"> représentent les facteurs externes susceptibles de perturber le fonctionnement de la chaîne d’approvisionnement. Il peut notamment s’agir des retards des fournisseurs, des difficultés d’accès à certaines zones enclavées, des problèmes de disponibilité des produits, des contraintes de transport ou encore des situations imprévues pouvant affecter les délais d’approvisionnement.</w:t>
      </w:r>
    </w:p>
    <w:p w:rsidR="009A28A2" w:rsidRPr="007A370E" w:rsidRDefault="00816896" w:rsidP="00A267F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CB6165">
        <w:rPr>
          <w:rFonts w:ascii="Times New Roman" w:eastAsia="Times New Roman" w:hAnsi="Times New Roman" w:cs="Times New Roman"/>
          <w:sz w:val="24"/>
          <w:szCs w:val="24"/>
          <w:lang w:eastAsia="fr-FR"/>
        </w:rPr>
        <w:lastRenderedPageBreak/>
        <w:t xml:space="preserve">Ainsi, l’utilisation de la matrice FFOM dans cette étude permet de disposer d’une </w:t>
      </w:r>
      <w:r w:rsidRPr="00CB6165">
        <w:rPr>
          <w:rFonts w:ascii="Times New Roman" w:eastAsia="Times New Roman" w:hAnsi="Times New Roman" w:cs="Times New Roman"/>
          <w:bCs/>
          <w:sz w:val="24"/>
          <w:szCs w:val="24"/>
          <w:lang w:eastAsia="fr-FR"/>
        </w:rPr>
        <w:t>vision globale de la situation de la chaîne d’approvisionnement</w:t>
      </w:r>
      <w:r w:rsidRPr="00CB6165">
        <w:rPr>
          <w:rFonts w:ascii="Times New Roman" w:eastAsia="Times New Roman" w:hAnsi="Times New Roman" w:cs="Times New Roman"/>
          <w:sz w:val="24"/>
          <w:szCs w:val="24"/>
          <w:lang w:eastAsia="fr-FR"/>
        </w:rPr>
        <w:t>, en distinguant les facteurs internes sur lesquels l’organisation peut agir et les facteurs externes auxquels elle doit s’adapter.</w:t>
      </w:r>
    </w:p>
    <w:p w:rsidR="00816896" w:rsidRPr="00816896" w:rsidRDefault="007566DB" w:rsidP="007566DB">
      <w:pPr>
        <w:pStyle w:val="Lgende"/>
        <w:rPr>
          <w:rFonts w:ascii="Times New Roman" w:hAnsi="Times New Roman" w:cs="Times New Roman"/>
          <w:color w:val="000000" w:themeColor="text1"/>
          <w:sz w:val="24"/>
        </w:rPr>
      </w:pPr>
      <w:bookmarkStart w:id="223" w:name="_Toc239086843"/>
      <w:r w:rsidRPr="007566DB">
        <w:rPr>
          <w:rFonts w:ascii="Times New Roman" w:hAnsi="Times New Roman" w:cs="Times New Roman"/>
          <w:color w:val="auto"/>
          <w:sz w:val="24"/>
          <w:szCs w:val="24"/>
        </w:rPr>
        <w:t xml:space="preserve">Figure </w:t>
      </w:r>
      <w:r w:rsidR="00457A1B">
        <w:rPr>
          <w:rFonts w:ascii="Times New Roman" w:hAnsi="Times New Roman" w:cs="Times New Roman"/>
          <w:color w:val="auto"/>
          <w:sz w:val="24"/>
          <w:szCs w:val="24"/>
        </w:rPr>
        <w:fldChar w:fldCharType="begin"/>
      </w:r>
      <w:r w:rsidR="00457A1B">
        <w:rPr>
          <w:rFonts w:ascii="Times New Roman" w:hAnsi="Times New Roman" w:cs="Times New Roman"/>
          <w:color w:val="auto"/>
          <w:sz w:val="24"/>
          <w:szCs w:val="24"/>
        </w:rPr>
        <w:instrText xml:space="preserve"> SEQ Figure \* ARABIC </w:instrText>
      </w:r>
      <w:r w:rsidR="00457A1B">
        <w:rPr>
          <w:rFonts w:ascii="Times New Roman" w:hAnsi="Times New Roman" w:cs="Times New Roman"/>
          <w:color w:val="auto"/>
          <w:sz w:val="24"/>
          <w:szCs w:val="24"/>
        </w:rPr>
        <w:fldChar w:fldCharType="separate"/>
      </w:r>
      <w:r w:rsidR="00230ABE">
        <w:rPr>
          <w:rFonts w:ascii="Times New Roman" w:hAnsi="Times New Roman" w:cs="Times New Roman"/>
          <w:noProof/>
          <w:color w:val="auto"/>
          <w:sz w:val="24"/>
          <w:szCs w:val="24"/>
        </w:rPr>
        <w:t>3</w:t>
      </w:r>
      <w:r w:rsidR="00457A1B">
        <w:rPr>
          <w:rFonts w:ascii="Times New Roman" w:hAnsi="Times New Roman" w:cs="Times New Roman"/>
          <w:color w:val="auto"/>
          <w:sz w:val="24"/>
          <w:szCs w:val="24"/>
        </w:rPr>
        <w:fldChar w:fldCharType="end"/>
      </w:r>
      <w:r w:rsidR="00085156">
        <w:rPr>
          <w:rFonts w:ascii="Times New Roman" w:hAnsi="Times New Roman" w:cs="Times New Roman"/>
          <w:color w:val="000000" w:themeColor="text1"/>
          <w:sz w:val="24"/>
        </w:rPr>
        <w:t xml:space="preserve"> </w:t>
      </w:r>
      <w:r w:rsidR="00816896" w:rsidRPr="000D5F05">
        <w:rPr>
          <w:rFonts w:ascii="Times New Roman" w:hAnsi="Times New Roman" w:cs="Times New Roman"/>
          <w:color w:val="000000" w:themeColor="text1"/>
          <w:sz w:val="24"/>
        </w:rPr>
        <w:t>: Représentation de la matrice FFOM</w:t>
      </w:r>
      <w:bookmarkEnd w:id="223"/>
    </w:p>
    <w:p w:rsidR="00816896" w:rsidRPr="00425839" w:rsidRDefault="000D5F05" w:rsidP="00425839">
      <w:pPr>
        <w:spacing w:before="240" w:after="240" w:line="360" w:lineRule="auto"/>
        <w:rPr>
          <w:rFonts w:ascii="Times New Roman" w:eastAsia="Times New Roman" w:hAnsi="Times New Roman" w:cs="Times New Roman"/>
          <w:sz w:val="24"/>
          <w:szCs w:val="24"/>
          <w:lang w:eastAsia="fr-FR"/>
        </w:rPr>
      </w:pPr>
      <w:r>
        <w:rPr>
          <w:noProof/>
          <w:lang w:eastAsia="fr-FR"/>
        </w:rPr>
        <w:drawing>
          <wp:inline distT="0" distB="0" distL="0" distR="0" wp14:anchorId="6DD59A52" wp14:editId="368E25D0">
            <wp:extent cx="4984750" cy="3981450"/>
            <wp:effectExtent l="0" t="0" r="6350" b="0"/>
            <wp:docPr id="8" name="Image 8" descr="Les 9 étapes d’un bon plan marketing - Frédéric Gonza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es 9 étapes d’un bon plan marketing - Frédéric Gonzal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84750" cy="3981450"/>
                    </a:xfrm>
                    <a:prstGeom prst="rect">
                      <a:avLst/>
                    </a:prstGeom>
                    <a:noFill/>
                    <a:ln>
                      <a:noFill/>
                    </a:ln>
                  </pic:spPr>
                </pic:pic>
              </a:graphicData>
            </a:graphic>
          </wp:inline>
        </w:drawing>
      </w:r>
    </w:p>
    <w:p w:rsidR="000D5F05" w:rsidRDefault="000D5F05" w:rsidP="000D5F05">
      <w:pPr>
        <w:spacing w:before="240" w:after="240" w:line="360" w:lineRule="auto"/>
        <w:rPr>
          <w:rFonts w:ascii="Times New Roman" w:hAnsi="Times New Roman" w:cs="Times New Roman"/>
          <w:sz w:val="24"/>
          <w:szCs w:val="24"/>
        </w:rPr>
      </w:pPr>
      <w:r w:rsidRPr="0024123C">
        <w:rPr>
          <w:rFonts w:ascii="Times New Roman" w:hAnsi="Times New Roman" w:cs="Times New Roman"/>
          <w:sz w:val="24"/>
          <w:szCs w:val="24"/>
          <w:u w:val="single"/>
        </w:rPr>
        <w:t>Source</w:t>
      </w:r>
      <w:r w:rsidRPr="00B86BAB">
        <w:rPr>
          <w:rFonts w:ascii="Times New Roman" w:hAnsi="Times New Roman" w:cs="Times New Roman"/>
          <w:sz w:val="24"/>
          <w:szCs w:val="24"/>
        </w:rPr>
        <w:t xml:space="preserve"> : </w:t>
      </w:r>
      <w:r w:rsidR="00C10A5C" w:rsidRPr="00AB05BE">
        <w:rPr>
          <w:rFonts w:ascii="Times New Roman" w:hAnsi="Times New Roman" w:cs="Times New Roman"/>
          <w:color w:val="000000" w:themeColor="text1"/>
          <w:sz w:val="24"/>
          <w:szCs w:val="24"/>
        </w:rPr>
        <w:t>www.</w:t>
      </w:r>
      <w:hyperlink r:id="rId17" w:tgtFrame="_blank" w:history="1">
        <w:r w:rsidR="00C10A5C" w:rsidRPr="00AB05BE">
          <w:rPr>
            <w:rFonts w:ascii="Times New Roman" w:hAnsi="Times New Roman" w:cs="Times New Roman"/>
            <w:color w:val="000000" w:themeColor="text1"/>
            <w:sz w:val="24"/>
            <w:szCs w:val="24"/>
          </w:rPr>
          <w:t>odysseedigitale.fr</w:t>
        </w:r>
      </w:hyperlink>
      <w:r w:rsidR="00C10A5C">
        <w:rPr>
          <w:rFonts w:ascii="Times New Roman" w:hAnsi="Times New Roman" w:cs="Times New Roman"/>
          <w:sz w:val="24"/>
          <w:szCs w:val="24"/>
        </w:rPr>
        <w:t>,</w:t>
      </w:r>
      <w:r w:rsidR="00C10A5C" w:rsidRPr="00B86BAB">
        <w:rPr>
          <w:rFonts w:ascii="Times New Roman" w:hAnsi="Times New Roman" w:cs="Times New Roman"/>
          <w:sz w:val="24"/>
          <w:szCs w:val="24"/>
        </w:rPr>
        <w:t xml:space="preserve"> </w:t>
      </w:r>
      <w:r w:rsidR="00BE3763">
        <w:rPr>
          <w:rFonts w:ascii="Times New Roman" w:hAnsi="Times New Roman" w:cs="Times New Roman"/>
          <w:sz w:val="24"/>
          <w:szCs w:val="24"/>
        </w:rPr>
        <w:t>consulté le 11</w:t>
      </w:r>
      <w:r w:rsidR="00C10A5C">
        <w:rPr>
          <w:rFonts w:ascii="Times New Roman" w:hAnsi="Times New Roman" w:cs="Times New Roman"/>
          <w:sz w:val="24"/>
          <w:szCs w:val="24"/>
        </w:rPr>
        <w:t xml:space="preserve"> Août </w:t>
      </w:r>
      <w:r w:rsidR="00C10A5C" w:rsidRPr="00B86BAB">
        <w:rPr>
          <w:rFonts w:ascii="Times New Roman" w:hAnsi="Times New Roman" w:cs="Times New Roman"/>
          <w:sz w:val="24"/>
          <w:szCs w:val="24"/>
        </w:rPr>
        <w:t>2026</w:t>
      </w:r>
    </w:p>
    <w:p w:rsidR="00B81E5D" w:rsidRPr="00CB6165" w:rsidRDefault="000D5F05" w:rsidP="00CB6165">
      <w:pPr>
        <w:spacing w:line="360" w:lineRule="auto"/>
        <w:jc w:val="both"/>
        <w:rPr>
          <w:rFonts w:ascii="Times New Roman" w:eastAsia="Times New Roman" w:hAnsi="Times New Roman" w:cs="Times New Roman"/>
          <w:sz w:val="24"/>
          <w:szCs w:val="24"/>
          <w:lang w:eastAsia="fr-FR"/>
        </w:rPr>
      </w:pPr>
      <w:r w:rsidRPr="00CB6165">
        <w:rPr>
          <w:rFonts w:ascii="Times New Roman" w:eastAsia="Times New Roman" w:hAnsi="Times New Roman" w:cs="Times New Roman"/>
          <w:sz w:val="24"/>
          <w:szCs w:val="24"/>
          <w:lang w:eastAsia="fr-FR"/>
        </w:rPr>
        <w:t xml:space="preserve">La figure présente les quatre composantes de la matrice FFOM. Les </w:t>
      </w:r>
      <w:r w:rsidRPr="00CB6165">
        <w:rPr>
          <w:rFonts w:ascii="Times New Roman" w:eastAsia="Times New Roman" w:hAnsi="Times New Roman" w:cs="Times New Roman"/>
          <w:bCs/>
          <w:sz w:val="24"/>
          <w:szCs w:val="24"/>
          <w:lang w:eastAsia="fr-FR"/>
        </w:rPr>
        <w:t>forces et faiblesses</w:t>
      </w:r>
      <w:r w:rsidRPr="00CB6165">
        <w:rPr>
          <w:rFonts w:ascii="Times New Roman" w:eastAsia="Times New Roman" w:hAnsi="Times New Roman" w:cs="Times New Roman"/>
          <w:sz w:val="24"/>
          <w:szCs w:val="24"/>
          <w:lang w:eastAsia="fr-FR"/>
        </w:rPr>
        <w:t xml:space="preserve"> correspondent à l’analyse de l’environnement interne de l’organisation, tandis que les </w:t>
      </w:r>
      <w:r w:rsidRPr="00CB6165">
        <w:rPr>
          <w:rFonts w:ascii="Times New Roman" w:eastAsia="Times New Roman" w:hAnsi="Times New Roman" w:cs="Times New Roman"/>
          <w:bCs/>
          <w:sz w:val="24"/>
          <w:szCs w:val="24"/>
          <w:lang w:eastAsia="fr-FR"/>
        </w:rPr>
        <w:t>opportunités et menaces</w:t>
      </w:r>
      <w:r w:rsidRPr="00CB6165">
        <w:rPr>
          <w:rFonts w:ascii="Times New Roman" w:eastAsia="Times New Roman" w:hAnsi="Times New Roman" w:cs="Times New Roman"/>
          <w:sz w:val="24"/>
          <w:szCs w:val="24"/>
          <w:lang w:eastAsia="fr-FR"/>
        </w:rPr>
        <w:t xml:space="preserve"> concernent son environnement externe. Cette représentation permet de structurer l’analyse et de faciliter l’identification des facteurs pouvant influencer l’efficacité de la chaîne d’approvisionnement.</w:t>
      </w:r>
    </w:p>
    <w:p w:rsidR="000D5F05" w:rsidRDefault="000D5F05" w:rsidP="00A267F8">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pPr>
      <w:bookmarkStart w:id="224" w:name="_Toc238299286"/>
      <w:bookmarkStart w:id="225" w:name="_Toc239079150"/>
      <w:r w:rsidRPr="000D5F05">
        <w:rPr>
          <w:rFonts w:ascii="Times New Roman" w:eastAsia="Times New Roman" w:hAnsi="Times New Roman" w:cs="Times New Roman"/>
          <w:b/>
          <w:bCs/>
          <w:sz w:val="24"/>
          <w:szCs w:val="24"/>
          <w:lang w:eastAsia="fr-FR"/>
        </w:rPr>
        <w:t>2.6.2.2 Théorie du diagramme d’Ishikawa 5M</w:t>
      </w:r>
      <w:bookmarkEnd w:id="224"/>
      <w:bookmarkEnd w:id="225"/>
    </w:p>
    <w:p w:rsidR="009A28A2" w:rsidRPr="00C8465C" w:rsidRDefault="00B81E5D" w:rsidP="004E1146">
      <w:pPr>
        <w:spacing w:line="360" w:lineRule="auto"/>
        <w:ind w:firstLine="708"/>
        <w:jc w:val="both"/>
        <w:rPr>
          <w:rFonts w:ascii="Times New Roman" w:hAnsi="Times New Roman" w:cs="Times New Roman"/>
          <w:sz w:val="24"/>
          <w:szCs w:val="24"/>
          <w:lang w:eastAsia="fr-FR"/>
        </w:rPr>
      </w:pPr>
      <w:bookmarkStart w:id="226" w:name="_Toc238299287"/>
      <w:bookmarkStart w:id="227" w:name="_Toc238305337"/>
      <w:r w:rsidRPr="00C8465C">
        <w:rPr>
          <w:rFonts w:ascii="Times New Roman" w:hAnsi="Times New Roman" w:cs="Times New Roman"/>
          <w:sz w:val="24"/>
          <w:szCs w:val="24"/>
          <w:lang w:eastAsia="fr-FR"/>
        </w:rPr>
        <w:t xml:space="preserve">Dans le cadre de cette étude, le diagramme d’Ishikawa constitue un outil d’analyse complémentaire permettant d’approfondir l’identification des causes susceptibles d’expliquer les difficultés observées dans le fonctionnement de la chaîne </w:t>
      </w:r>
      <w:r w:rsidRPr="00C8465C">
        <w:rPr>
          <w:rFonts w:ascii="Times New Roman" w:hAnsi="Times New Roman" w:cs="Times New Roman"/>
          <w:sz w:val="24"/>
          <w:szCs w:val="24"/>
          <w:lang w:eastAsia="fr-FR"/>
        </w:rPr>
        <w:lastRenderedPageBreak/>
        <w:t>d’approvisionnement de l’ONG PIVOT. Contrairement à la matrice FFOM, qui permet d’avoir une vision globale des facteurs internes et externes, le diagramme d’Ishikawa permet de rechercher et de classer les causes potentielles d’un problème selon différentes catégories. La présentation de cet outil repose d’abord sur sa définition, suivie de l’explication des cinq catégories de causes constituant la méthode des 5M.</w:t>
      </w:r>
      <w:bookmarkStart w:id="228" w:name="_Toc238299288"/>
      <w:bookmarkEnd w:id="226"/>
      <w:bookmarkEnd w:id="227"/>
    </w:p>
    <w:p w:rsidR="000D5F05" w:rsidRPr="000D5F05" w:rsidRDefault="000D5F05" w:rsidP="00A267F8">
      <w:pPr>
        <w:spacing w:before="100" w:beforeAutospacing="1" w:after="100" w:afterAutospacing="1" w:line="360" w:lineRule="auto"/>
        <w:outlineLvl w:val="2"/>
        <w:rPr>
          <w:rFonts w:ascii="Times New Roman" w:eastAsia="Times New Roman" w:hAnsi="Times New Roman" w:cs="Times New Roman"/>
          <w:b/>
          <w:bCs/>
          <w:sz w:val="24"/>
          <w:szCs w:val="24"/>
          <w:lang w:eastAsia="fr-FR"/>
        </w:rPr>
      </w:pPr>
      <w:bookmarkStart w:id="229" w:name="_Toc239079151"/>
      <w:r w:rsidRPr="000D5F05">
        <w:rPr>
          <w:rFonts w:ascii="Times New Roman" w:eastAsia="Times New Roman" w:hAnsi="Times New Roman" w:cs="Times New Roman"/>
          <w:b/>
          <w:bCs/>
          <w:sz w:val="24"/>
          <w:szCs w:val="24"/>
          <w:lang w:eastAsia="fr-FR"/>
        </w:rPr>
        <w:t>2.6.2.2.1 Définition du diagramme d’Ishikawa</w:t>
      </w:r>
      <w:bookmarkEnd w:id="228"/>
      <w:bookmarkEnd w:id="229"/>
    </w:p>
    <w:p w:rsidR="000D5F05" w:rsidRPr="00CB6165" w:rsidRDefault="000D5F05" w:rsidP="004E1146">
      <w:pPr>
        <w:spacing w:before="100" w:beforeAutospacing="1" w:after="100" w:afterAutospacing="1" w:line="360" w:lineRule="auto"/>
        <w:ind w:firstLine="708"/>
        <w:jc w:val="both"/>
        <w:rPr>
          <w:rFonts w:ascii="Times New Roman" w:eastAsia="Times New Roman" w:hAnsi="Times New Roman" w:cs="Times New Roman"/>
          <w:sz w:val="24"/>
          <w:szCs w:val="24"/>
          <w:lang w:eastAsia="fr-FR"/>
        </w:rPr>
      </w:pPr>
      <w:r w:rsidRPr="00CB6165">
        <w:rPr>
          <w:rFonts w:ascii="Times New Roman" w:eastAsia="Times New Roman" w:hAnsi="Times New Roman" w:cs="Times New Roman"/>
          <w:sz w:val="24"/>
          <w:szCs w:val="24"/>
          <w:lang w:eastAsia="fr-FR"/>
        </w:rPr>
        <w:t xml:space="preserve">Le </w:t>
      </w:r>
      <w:r w:rsidRPr="00CB6165">
        <w:rPr>
          <w:rFonts w:ascii="Times New Roman" w:eastAsia="Times New Roman" w:hAnsi="Times New Roman" w:cs="Times New Roman"/>
          <w:bCs/>
          <w:sz w:val="24"/>
          <w:szCs w:val="24"/>
          <w:lang w:eastAsia="fr-FR"/>
        </w:rPr>
        <w:t>diagramme d’Ishikawa</w:t>
      </w:r>
      <w:r w:rsidRPr="00CB6165">
        <w:rPr>
          <w:rFonts w:ascii="Times New Roman" w:eastAsia="Times New Roman" w:hAnsi="Times New Roman" w:cs="Times New Roman"/>
          <w:sz w:val="24"/>
          <w:szCs w:val="24"/>
          <w:lang w:eastAsia="fr-FR"/>
        </w:rPr>
        <w:t xml:space="preserve">, également appelé </w:t>
      </w:r>
      <w:r w:rsidRPr="00CB6165">
        <w:rPr>
          <w:rFonts w:ascii="Times New Roman" w:eastAsia="Times New Roman" w:hAnsi="Times New Roman" w:cs="Times New Roman"/>
          <w:bCs/>
          <w:sz w:val="24"/>
          <w:szCs w:val="24"/>
          <w:lang w:eastAsia="fr-FR"/>
        </w:rPr>
        <w:t>diagramme causes-effets</w:t>
      </w:r>
      <w:r w:rsidRPr="00CB6165">
        <w:rPr>
          <w:rFonts w:ascii="Times New Roman" w:eastAsia="Times New Roman" w:hAnsi="Times New Roman" w:cs="Times New Roman"/>
          <w:sz w:val="24"/>
          <w:szCs w:val="24"/>
          <w:lang w:eastAsia="fr-FR"/>
        </w:rPr>
        <w:t xml:space="preserve"> ou </w:t>
      </w:r>
      <w:r w:rsidRPr="00CB6165">
        <w:rPr>
          <w:rFonts w:ascii="Times New Roman" w:eastAsia="Times New Roman" w:hAnsi="Times New Roman" w:cs="Times New Roman"/>
          <w:bCs/>
          <w:sz w:val="24"/>
          <w:szCs w:val="24"/>
          <w:lang w:eastAsia="fr-FR"/>
        </w:rPr>
        <w:t>diagramme en arêtes de poisson</w:t>
      </w:r>
      <w:r w:rsidRPr="00CB6165">
        <w:rPr>
          <w:rFonts w:ascii="Times New Roman" w:eastAsia="Times New Roman" w:hAnsi="Times New Roman" w:cs="Times New Roman"/>
          <w:sz w:val="24"/>
          <w:szCs w:val="24"/>
          <w:lang w:eastAsia="fr-FR"/>
        </w:rPr>
        <w:t xml:space="preserve">, est un outil d’analyse permettant d’identifier, de classer et de visualiser les différentes causes susceptibles d’être à l’origine d’un problème ou d’un dysfonctionnement. Il a été développé par </w:t>
      </w:r>
      <w:r w:rsidRPr="00CB6165">
        <w:rPr>
          <w:rFonts w:ascii="Times New Roman" w:eastAsia="Times New Roman" w:hAnsi="Times New Roman" w:cs="Times New Roman"/>
          <w:bCs/>
          <w:sz w:val="24"/>
          <w:szCs w:val="24"/>
          <w:lang w:eastAsia="fr-FR"/>
        </w:rPr>
        <w:t>Kaoru Ishikawa</w:t>
      </w:r>
      <w:r w:rsidRPr="00CB6165">
        <w:rPr>
          <w:rFonts w:ascii="Times New Roman" w:eastAsia="Times New Roman" w:hAnsi="Times New Roman" w:cs="Times New Roman"/>
          <w:sz w:val="24"/>
          <w:szCs w:val="24"/>
          <w:lang w:eastAsia="fr-FR"/>
        </w:rPr>
        <w:t xml:space="preserve"> dans le cadre des démarches d’amélioration de la qualité.</w:t>
      </w:r>
    </w:p>
    <w:p w:rsidR="000D5F05" w:rsidRPr="00CB6165" w:rsidRDefault="000D5F05" w:rsidP="00A267F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CB6165">
        <w:rPr>
          <w:rFonts w:ascii="Times New Roman" w:eastAsia="Times New Roman" w:hAnsi="Times New Roman" w:cs="Times New Roman"/>
          <w:sz w:val="24"/>
          <w:szCs w:val="24"/>
          <w:lang w:eastAsia="fr-FR"/>
        </w:rPr>
        <w:t xml:space="preserve">Le principe de cet outil consiste à partir d’un </w:t>
      </w:r>
      <w:r w:rsidRPr="00CB6165">
        <w:rPr>
          <w:rFonts w:ascii="Times New Roman" w:eastAsia="Times New Roman" w:hAnsi="Times New Roman" w:cs="Times New Roman"/>
          <w:bCs/>
          <w:sz w:val="24"/>
          <w:szCs w:val="24"/>
          <w:lang w:eastAsia="fr-FR"/>
        </w:rPr>
        <w:t>effet ou problème identifié</w:t>
      </w:r>
      <w:r w:rsidRPr="00CB6165">
        <w:rPr>
          <w:rFonts w:ascii="Times New Roman" w:eastAsia="Times New Roman" w:hAnsi="Times New Roman" w:cs="Times New Roman"/>
          <w:sz w:val="24"/>
          <w:szCs w:val="24"/>
          <w:lang w:eastAsia="fr-FR"/>
        </w:rPr>
        <w:t>, puis à rechercher les différentes causes qui peuvent expliquer son apparition. Ces causes sont regroupées en grandes catégories afin de faciliter leur analyse et de permettre une meilleure compréhension du problème étudié.</w:t>
      </w:r>
    </w:p>
    <w:p w:rsidR="000D5F05" w:rsidRPr="00CB6165" w:rsidRDefault="000D5F05" w:rsidP="004E1146">
      <w:pPr>
        <w:spacing w:before="100" w:beforeAutospacing="1" w:after="100" w:afterAutospacing="1" w:line="360" w:lineRule="auto"/>
        <w:ind w:firstLine="708"/>
        <w:jc w:val="both"/>
        <w:rPr>
          <w:rFonts w:ascii="Times New Roman" w:eastAsia="Times New Roman" w:hAnsi="Times New Roman" w:cs="Times New Roman"/>
          <w:sz w:val="24"/>
          <w:szCs w:val="24"/>
          <w:lang w:eastAsia="fr-FR"/>
        </w:rPr>
      </w:pPr>
      <w:r w:rsidRPr="00CB6165">
        <w:rPr>
          <w:rFonts w:ascii="Times New Roman" w:eastAsia="Times New Roman" w:hAnsi="Times New Roman" w:cs="Times New Roman"/>
          <w:sz w:val="24"/>
          <w:szCs w:val="24"/>
          <w:lang w:eastAsia="fr-FR"/>
        </w:rPr>
        <w:t xml:space="preserve">Dans le cadre de cette étude, le diagramme d’Ishikawa est utilisé pour analyser les </w:t>
      </w:r>
      <w:r w:rsidRPr="00CB6165">
        <w:rPr>
          <w:rFonts w:ascii="Times New Roman" w:eastAsia="Times New Roman" w:hAnsi="Times New Roman" w:cs="Times New Roman"/>
          <w:bCs/>
          <w:sz w:val="24"/>
          <w:szCs w:val="24"/>
          <w:lang w:eastAsia="fr-FR"/>
        </w:rPr>
        <w:t>difficultés susceptibles d’affecter l’efficacité de la chaîne d’approvisionnement de l’ONG PIVOT</w:t>
      </w:r>
      <w:r w:rsidRPr="00CB6165">
        <w:rPr>
          <w:rFonts w:ascii="Times New Roman" w:eastAsia="Times New Roman" w:hAnsi="Times New Roman" w:cs="Times New Roman"/>
          <w:sz w:val="24"/>
          <w:szCs w:val="24"/>
          <w:lang w:eastAsia="fr-FR"/>
        </w:rPr>
        <w:t>. Il permet notamment de rechercher les causes liées aux ressources humaines, aux méthodes de travail, aux moyens matériels, aux produits ou informations nécessaires aux opérations ainsi qu’à l’environnement dans lequel les activités sont réalisées.</w:t>
      </w:r>
    </w:p>
    <w:p w:rsidR="000D5F05" w:rsidRPr="000D5F05" w:rsidRDefault="000D5F05" w:rsidP="00A267F8">
      <w:pPr>
        <w:spacing w:before="100" w:beforeAutospacing="1" w:after="100" w:afterAutospacing="1" w:line="360" w:lineRule="auto"/>
        <w:jc w:val="both"/>
        <w:outlineLvl w:val="2"/>
        <w:rPr>
          <w:rFonts w:ascii="Times New Roman" w:eastAsia="Times New Roman" w:hAnsi="Times New Roman" w:cs="Times New Roman"/>
          <w:b/>
          <w:bCs/>
          <w:sz w:val="24"/>
          <w:szCs w:val="24"/>
          <w:lang w:eastAsia="fr-FR"/>
        </w:rPr>
      </w:pPr>
      <w:bookmarkStart w:id="230" w:name="_Toc238299289"/>
      <w:bookmarkStart w:id="231" w:name="_Toc239079152"/>
      <w:r w:rsidRPr="000D5F05">
        <w:rPr>
          <w:rFonts w:ascii="Times New Roman" w:eastAsia="Times New Roman" w:hAnsi="Times New Roman" w:cs="Times New Roman"/>
          <w:b/>
          <w:bCs/>
          <w:sz w:val="24"/>
          <w:szCs w:val="24"/>
          <w:lang w:eastAsia="fr-FR"/>
        </w:rPr>
        <w:t>2.6.2.2</w:t>
      </w:r>
      <w:r w:rsidR="00A5066D">
        <w:rPr>
          <w:rFonts w:ascii="Times New Roman" w:eastAsia="Times New Roman" w:hAnsi="Times New Roman" w:cs="Times New Roman"/>
          <w:b/>
          <w:bCs/>
          <w:sz w:val="24"/>
          <w:szCs w:val="24"/>
          <w:lang w:eastAsia="fr-FR"/>
        </w:rPr>
        <w:t xml:space="preserve">.2 </w:t>
      </w:r>
      <w:r w:rsidRPr="000D5F05">
        <w:rPr>
          <w:rFonts w:ascii="Times New Roman" w:eastAsia="Times New Roman" w:hAnsi="Times New Roman" w:cs="Times New Roman"/>
          <w:b/>
          <w:bCs/>
          <w:sz w:val="24"/>
          <w:szCs w:val="24"/>
          <w:lang w:eastAsia="fr-FR"/>
        </w:rPr>
        <w:t>Explication des 5M</w:t>
      </w:r>
      <w:bookmarkEnd w:id="230"/>
      <w:bookmarkEnd w:id="231"/>
    </w:p>
    <w:p w:rsidR="000D5F05" w:rsidRPr="00CB6165" w:rsidRDefault="000D5F05" w:rsidP="004E1146">
      <w:pPr>
        <w:spacing w:before="100" w:beforeAutospacing="1" w:after="100" w:afterAutospacing="1" w:line="360" w:lineRule="auto"/>
        <w:ind w:firstLine="708"/>
        <w:jc w:val="both"/>
        <w:rPr>
          <w:rFonts w:ascii="Times New Roman" w:eastAsia="Times New Roman" w:hAnsi="Times New Roman" w:cs="Times New Roman"/>
          <w:sz w:val="24"/>
          <w:szCs w:val="24"/>
          <w:lang w:eastAsia="fr-FR"/>
        </w:rPr>
      </w:pPr>
      <w:r w:rsidRPr="00CB6165">
        <w:rPr>
          <w:rFonts w:ascii="Times New Roman" w:eastAsia="Times New Roman" w:hAnsi="Times New Roman" w:cs="Times New Roman"/>
          <w:sz w:val="24"/>
          <w:szCs w:val="24"/>
          <w:lang w:eastAsia="fr-FR"/>
        </w:rPr>
        <w:t xml:space="preserve">La méthode des </w:t>
      </w:r>
      <w:r w:rsidRPr="00CB6165">
        <w:rPr>
          <w:rFonts w:ascii="Times New Roman" w:eastAsia="Times New Roman" w:hAnsi="Times New Roman" w:cs="Times New Roman"/>
          <w:bCs/>
          <w:sz w:val="24"/>
          <w:szCs w:val="24"/>
          <w:lang w:eastAsia="fr-FR"/>
        </w:rPr>
        <w:t>5M</w:t>
      </w:r>
      <w:r w:rsidRPr="00CB6165">
        <w:rPr>
          <w:rFonts w:ascii="Times New Roman" w:eastAsia="Times New Roman" w:hAnsi="Times New Roman" w:cs="Times New Roman"/>
          <w:sz w:val="24"/>
          <w:szCs w:val="24"/>
          <w:lang w:eastAsia="fr-FR"/>
        </w:rPr>
        <w:t xml:space="preserve"> permet de classer les causes d’un problème en cinq grandes catégories : </w:t>
      </w:r>
      <w:r w:rsidRPr="00CB6165">
        <w:rPr>
          <w:rFonts w:ascii="Times New Roman" w:eastAsia="Times New Roman" w:hAnsi="Times New Roman" w:cs="Times New Roman"/>
          <w:bCs/>
          <w:sz w:val="24"/>
          <w:szCs w:val="24"/>
          <w:lang w:eastAsia="fr-FR"/>
        </w:rPr>
        <w:t>Main-d’œuvre, Méthodes, Matériel, Matières et Milieu</w:t>
      </w:r>
      <w:r w:rsidRPr="00CB6165">
        <w:rPr>
          <w:rFonts w:ascii="Times New Roman" w:eastAsia="Times New Roman" w:hAnsi="Times New Roman" w:cs="Times New Roman"/>
          <w:sz w:val="24"/>
          <w:szCs w:val="24"/>
          <w:lang w:eastAsia="fr-FR"/>
        </w:rPr>
        <w:t>.</w:t>
      </w:r>
    </w:p>
    <w:p w:rsidR="000D5F05" w:rsidRPr="000D5F05" w:rsidRDefault="000D5F05" w:rsidP="00A267F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0D5F05">
        <w:rPr>
          <w:rFonts w:ascii="Times New Roman" w:eastAsia="Times New Roman" w:hAnsi="Times New Roman" w:cs="Times New Roman"/>
          <w:b/>
          <w:bCs/>
          <w:sz w:val="24"/>
          <w:szCs w:val="24"/>
          <w:lang w:eastAsia="fr-FR"/>
        </w:rPr>
        <w:t xml:space="preserve"> Main-d’œuvre</w:t>
      </w:r>
    </w:p>
    <w:p w:rsidR="000D5F05" w:rsidRPr="00CB6165" w:rsidRDefault="000D5F05" w:rsidP="00A267F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CB6165">
        <w:rPr>
          <w:rFonts w:ascii="Times New Roman" w:eastAsia="Times New Roman" w:hAnsi="Times New Roman" w:cs="Times New Roman"/>
          <w:sz w:val="24"/>
          <w:szCs w:val="24"/>
          <w:lang w:eastAsia="fr-FR"/>
        </w:rPr>
        <w:t xml:space="preserve">La catégorie </w:t>
      </w:r>
      <w:r w:rsidRPr="00CB6165">
        <w:rPr>
          <w:rFonts w:ascii="Times New Roman" w:eastAsia="Times New Roman" w:hAnsi="Times New Roman" w:cs="Times New Roman"/>
          <w:bCs/>
          <w:sz w:val="24"/>
          <w:szCs w:val="24"/>
          <w:lang w:eastAsia="fr-FR"/>
        </w:rPr>
        <w:t>Main-d’œuvre</w:t>
      </w:r>
      <w:r w:rsidRPr="00CB6165">
        <w:rPr>
          <w:rFonts w:ascii="Times New Roman" w:eastAsia="Times New Roman" w:hAnsi="Times New Roman" w:cs="Times New Roman"/>
          <w:sz w:val="24"/>
          <w:szCs w:val="24"/>
          <w:lang w:eastAsia="fr-FR"/>
        </w:rPr>
        <w:t xml:space="preserve"> concerne l’ensemble des personnes impliquées dans le processus étudié. Elle prend en compte les compétences, l’expérience, la formation, la disponibilité du personnel, la répartition des tâches ainsi que la charge de travail.</w:t>
      </w:r>
    </w:p>
    <w:p w:rsidR="00C10A5C" w:rsidRPr="00AB05BE" w:rsidRDefault="000D5F05" w:rsidP="00A267F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CB6165">
        <w:rPr>
          <w:rFonts w:ascii="Times New Roman" w:eastAsia="Times New Roman" w:hAnsi="Times New Roman" w:cs="Times New Roman"/>
          <w:sz w:val="24"/>
          <w:szCs w:val="24"/>
          <w:lang w:eastAsia="fr-FR"/>
        </w:rPr>
        <w:lastRenderedPageBreak/>
        <w:t>Dans le contexte de la chaîne d’approvisionnement, cette catégorie permet par exemple d’analyser l’influence de la charge de travail des agents, du nombre de personnes disponibles, de la coordination entre les différents intervenants ou encore du niveau de maîtrise des procédures d’approvisionnement.</w:t>
      </w:r>
    </w:p>
    <w:p w:rsidR="000D5F05" w:rsidRPr="000D5F05" w:rsidRDefault="000D5F05" w:rsidP="00A267F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0D5F05">
        <w:rPr>
          <w:rFonts w:ascii="Times New Roman" w:eastAsia="Times New Roman" w:hAnsi="Times New Roman" w:cs="Times New Roman"/>
          <w:b/>
          <w:bCs/>
          <w:sz w:val="24"/>
          <w:szCs w:val="24"/>
          <w:lang w:eastAsia="fr-FR"/>
        </w:rPr>
        <w:t>Méthodes</w:t>
      </w:r>
    </w:p>
    <w:p w:rsidR="000D5F05" w:rsidRPr="00CB6165" w:rsidRDefault="000D5F05" w:rsidP="00A267F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CB6165">
        <w:rPr>
          <w:rFonts w:ascii="Times New Roman" w:eastAsia="Times New Roman" w:hAnsi="Times New Roman" w:cs="Times New Roman"/>
          <w:sz w:val="24"/>
          <w:szCs w:val="24"/>
          <w:lang w:eastAsia="fr-FR"/>
        </w:rPr>
        <w:t xml:space="preserve">La catégorie </w:t>
      </w:r>
      <w:r w:rsidRPr="00CB6165">
        <w:rPr>
          <w:rFonts w:ascii="Times New Roman" w:eastAsia="Times New Roman" w:hAnsi="Times New Roman" w:cs="Times New Roman"/>
          <w:bCs/>
          <w:sz w:val="24"/>
          <w:szCs w:val="24"/>
          <w:lang w:eastAsia="fr-FR"/>
        </w:rPr>
        <w:t>Méthodes</w:t>
      </w:r>
      <w:r w:rsidRPr="00CB6165">
        <w:rPr>
          <w:rFonts w:ascii="Times New Roman" w:eastAsia="Times New Roman" w:hAnsi="Times New Roman" w:cs="Times New Roman"/>
          <w:sz w:val="24"/>
          <w:szCs w:val="24"/>
          <w:lang w:eastAsia="fr-FR"/>
        </w:rPr>
        <w:t xml:space="preserve"> regroupe les procédures, règles, processus et modes opératoires utilisés pour réaliser les activités. Elle permet d’examiner si les procédures sont clairement définies, respectées et adaptées aux besoins de l’organisation.</w:t>
      </w:r>
    </w:p>
    <w:p w:rsidR="000D5F05" w:rsidRPr="00CB6165" w:rsidRDefault="000D5F05" w:rsidP="00A267F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CB6165">
        <w:rPr>
          <w:rFonts w:ascii="Times New Roman" w:eastAsia="Times New Roman" w:hAnsi="Times New Roman" w:cs="Times New Roman"/>
          <w:sz w:val="24"/>
          <w:szCs w:val="24"/>
          <w:lang w:eastAsia="fr-FR"/>
        </w:rPr>
        <w:t>Pour PIVOT, cette dimension peut notamment concerner le processus de demande d’achat, la sélection des fournisseurs, la préparation et la validation des bons de commande, le suivi des livraisons et le traitement des paiements.</w:t>
      </w:r>
    </w:p>
    <w:p w:rsidR="000D5F05" w:rsidRPr="000D5F05" w:rsidRDefault="000D5F05" w:rsidP="00A267F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0D5F05">
        <w:rPr>
          <w:rFonts w:ascii="Times New Roman" w:eastAsia="Times New Roman" w:hAnsi="Times New Roman" w:cs="Times New Roman"/>
          <w:b/>
          <w:bCs/>
          <w:sz w:val="24"/>
          <w:szCs w:val="24"/>
          <w:lang w:eastAsia="fr-FR"/>
        </w:rPr>
        <w:t>Matériel</w:t>
      </w:r>
    </w:p>
    <w:p w:rsidR="000D5F05" w:rsidRPr="00CB6165" w:rsidRDefault="000D5F05" w:rsidP="00A267F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CB6165">
        <w:rPr>
          <w:rFonts w:ascii="Times New Roman" w:eastAsia="Times New Roman" w:hAnsi="Times New Roman" w:cs="Times New Roman"/>
          <w:sz w:val="24"/>
          <w:szCs w:val="24"/>
          <w:lang w:eastAsia="fr-FR"/>
        </w:rPr>
        <w:t xml:space="preserve">Le </w:t>
      </w:r>
      <w:r w:rsidRPr="00CB6165">
        <w:rPr>
          <w:rFonts w:ascii="Times New Roman" w:eastAsia="Times New Roman" w:hAnsi="Times New Roman" w:cs="Times New Roman"/>
          <w:bCs/>
          <w:sz w:val="24"/>
          <w:szCs w:val="24"/>
          <w:lang w:eastAsia="fr-FR"/>
        </w:rPr>
        <w:t>Matériel</w:t>
      </w:r>
      <w:r w:rsidRPr="00CB6165">
        <w:rPr>
          <w:rFonts w:ascii="Times New Roman" w:eastAsia="Times New Roman" w:hAnsi="Times New Roman" w:cs="Times New Roman"/>
          <w:sz w:val="24"/>
          <w:szCs w:val="24"/>
          <w:lang w:eastAsia="fr-FR"/>
        </w:rPr>
        <w:t xml:space="preserve"> désigne les moyens physiques et techniques nécessaires à la réalisation des activités. Il peut s’agir des équipements informatiques, des moyens de communication, des équipements de stockage, des moyens de transport ou encore des infrastructures utilisées.</w:t>
      </w:r>
    </w:p>
    <w:p w:rsidR="000D5F05" w:rsidRPr="00CB6165" w:rsidRDefault="000D5F05" w:rsidP="00A267F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CB6165">
        <w:rPr>
          <w:rFonts w:ascii="Times New Roman" w:eastAsia="Times New Roman" w:hAnsi="Times New Roman" w:cs="Times New Roman"/>
          <w:sz w:val="24"/>
          <w:szCs w:val="24"/>
          <w:lang w:eastAsia="fr-FR"/>
        </w:rPr>
        <w:t>Dans une chaîne d’approvisionnement, l'insuffisance ou l'indisponibilité de certains moyens matériels peut entraîner des retards dans le traitement des commandes, le stockage ou la livraison des produits.</w:t>
      </w:r>
    </w:p>
    <w:p w:rsidR="000D5F05" w:rsidRPr="000D5F05" w:rsidRDefault="000D5F05" w:rsidP="00A267F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0D5F05">
        <w:rPr>
          <w:rFonts w:ascii="Times New Roman" w:eastAsia="Times New Roman" w:hAnsi="Times New Roman" w:cs="Times New Roman"/>
          <w:b/>
          <w:bCs/>
          <w:sz w:val="24"/>
          <w:szCs w:val="24"/>
          <w:lang w:eastAsia="fr-FR"/>
        </w:rPr>
        <w:t>Matières</w:t>
      </w:r>
    </w:p>
    <w:p w:rsidR="000D5F05" w:rsidRPr="00CB6165" w:rsidRDefault="000D5F05" w:rsidP="00A267F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CB6165">
        <w:rPr>
          <w:rFonts w:ascii="Times New Roman" w:eastAsia="Times New Roman" w:hAnsi="Times New Roman" w:cs="Times New Roman"/>
          <w:sz w:val="24"/>
          <w:szCs w:val="24"/>
          <w:lang w:eastAsia="fr-FR"/>
        </w:rPr>
        <w:t xml:space="preserve">La catégorie </w:t>
      </w:r>
      <w:r w:rsidRPr="00CB6165">
        <w:rPr>
          <w:rFonts w:ascii="Times New Roman" w:eastAsia="Times New Roman" w:hAnsi="Times New Roman" w:cs="Times New Roman"/>
          <w:bCs/>
          <w:sz w:val="24"/>
          <w:szCs w:val="24"/>
          <w:lang w:eastAsia="fr-FR"/>
        </w:rPr>
        <w:t>Matières</w:t>
      </w:r>
      <w:r w:rsidRPr="00CB6165">
        <w:rPr>
          <w:rFonts w:ascii="Times New Roman" w:eastAsia="Times New Roman" w:hAnsi="Times New Roman" w:cs="Times New Roman"/>
          <w:sz w:val="24"/>
          <w:szCs w:val="24"/>
          <w:lang w:eastAsia="fr-FR"/>
        </w:rPr>
        <w:t xml:space="preserve"> concerne les produits, articles, fournitures ou autres ressources nécessaires à la réalisation des activités. Dans le domaine de l’approvisionnement, elle peut également prendre en compte la disponibilité, la qualité, la conformité et les caractéristiques des produits commandés.</w:t>
      </w:r>
    </w:p>
    <w:p w:rsidR="00AB05BE" w:rsidRDefault="000D5F05" w:rsidP="00A267F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CB6165">
        <w:rPr>
          <w:rFonts w:ascii="Times New Roman" w:eastAsia="Times New Roman" w:hAnsi="Times New Roman" w:cs="Times New Roman"/>
          <w:sz w:val="24"/>
          <w:szCs w:val="24"/>
          <w:lang w:eastAsia="fr-FR"/>
        </w:rPr>
        <w:t>Cette catégorie permet notamment d’identifier les difficultés liées à la disponibilité des articles, aux ruptures, aux délais d’approvisionnement ou encore à la</w:t>
      </w:r>
      <w:r w:rsidR="00AB05BE">
        <w:rPr>
          <w:rFonts w:ascii="Times New Roman" w:eastAsia="Times New Roman" w:hAnsi="Times New Roman" w:cs="Times New Roman"/>
          <w:sz w:val="24"/>
          <w:szCs w:val="24"/>
          <w:lang w:eastAsia="fr-FR"/>
        </w:rPr>
        <w:t xml:space="preserve"> conformité des produits reçus.</w:t>
      </w:r>
    </w:p>
    <w:p w:rsidR="00AB05BE" w:rsidRDefault="00AB05BE" w:rsidP="00A267F8">
      <w:pPr>
        <w:spacing w:before="100" w:beforeAutospacing="1" w:after="100" w:afterAutospacing="1" w:line="360" w:lineRule="auto"/>
        <w:jc w:val="both"/>
        <w:rPr>
          <w:rFonts w:ascii="Times New Roman" w:eastAsia="Times New Roman" w:hAnsi="Times New Roman" w:cs="Times New Roman"/>
          <w:sz w:val="24"/>
          <w:szCs w:val="24"/>
          <w:lang w:eastAsia="fr-FR"/>
        </w:rPr>
      </w:pPr>
    </w:p>
    <w:p w:rsidR="000D5F05" w:rsidRPr="000D5F05" w:rsidRDefault="000D5F05" w:rsidP="00A267F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0D5F05">
        <w:rPr>
          <w:rFonts w:ascii="Times New Roman" w:eastAsia="Times New Roman" w:hAnsi="Times New Roman" w:cs="Times New Roman"/>
          <w:b/>
          <w:bCs/>
          <w:sz w:val="24"/>
          <w:szCs w:val="24"/>
          <w:lang w:eastAsia="fr-FR"/>
        </w:rPr>
        <w:lastRenderedPageBreak/>
        <w:t>Milieu</w:t>
      </w:r>
    </w:p>
    <w:p w:rsidR="000D5F05" w:rsidRPr="00CB6165" w:rsidRDefault="000D5F05" w:rsidP="00A267F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CB6165">
        <w:rPr>
          <w:rFonts w:ascii="Times New Roman" w:eastAsia="Times New Roman" w:hAnsi="Times New Roman" w:cs="Times New Roman"/>
          <w:sz w:val="24"/>
          <w:szCs w:val="24"/>
          <w:lang w:eastAsia="fr-FR"/>
        </w:rPr>
        <w:t xml:space="preserve">Le </w:t>
      </w:r>
      <w:r w:rsidRPr="00CB6165">
        <w:rPr>
          <w:rFonts w:ascii="Times New Roman" w:eastAsia="Times New Roman" w:hAnsi="Times New Roman" w:cs="Times New Roman"/>
          <w:bCs/>
          <w:sz w:val="24"/>
          <w:szCs w:val="24"/>
          <w:lang w:eastAsia="fr-FR"/>
        </w:rPr>
        <w:t>Milieu</w:t>
      </w:r>
      <w:r w:rsidRPr="00CB6165">
        <w:rPr>
          <w:rFonts w:ascii="Times New Roman" w:eastAsia="Times New Roman" w:hAnsi="Times New Roman" w:cs="Times New Roman"/>
          <w:sz w:val="24"/>
          <w:szCs w:val="24"/>
          <w:lang w:eastAsia="fr-FR"/>
        </w:rPr>
        <w:t xml:space="preserve"> correspond à l’environnement dans lequel les activités sont réalisées. Il englobe notamment les conditions géographiques, économiques, organisationnelles et logistiques susceptibles d’influencer le fonctionnement du processus.</w:t>
      </w:r>
    </w:p>
    <w:p w:rsidR="00A023D4" w:rsidRPr="00CB6165" w:rsidRDefault="000D5F05" w:rsidP="00A267F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CB6165">
        <w:rPr>
          <w:rFonts w:ascii="Times New Roman" w:eastAsia="Times New Roman" w:hAnsi="Times New Roman" w:cs="Times New Roman"/>
          <w:sz w:val="24"/>
          <w:szCs w:val="24"/>
          <w:lang w:eastAsia="fr-FR"/>
        </w:rPr>
        <w:t xml:space="preserve">Dans le cas de PIVOT, cette dimension est particulièrement importante en raison des </w:t>
      </w:r>
      <w:r w:rsidRPr="00CB6165">
        <w:rPr>
          <w:rFonts w:ascii="Times New Roman" w:eastAsia="Times New Roman" w:hAnsi="Times New Roman" w:cs="Times New Roman"/>
          <w:bCs/>
          <w:sz w:val="24"/>
          <w:szCs w:val="24"/>
          <w:lang w:eastAsia="fr-FR"/>
        </w:rPr>
        <w:t>contraintes d’accès à certaines zones enclavées</w:t>
      </w:r>
      <w:r w:rsidRPr="00CB6165">
        <w:rPr>
          <w:rFonts w:ascii="Times New Roman" w:eastAsia="Times New Roman" w:hAnsi="Times New Roman" w:cs="Times New Roman"/>
          <w:sz w:val="24"/>
          <w:szCs w:val="24"/>
          <w:lang w:eastAsia="fr-FR"/>
        </w:rPr>
        <w:t>, des conditions de transport, de la distance entre les sites et les fournisseurs ainsi que des contraintes pouvant affecter les délais de livraison.</w:t>
      </w:r>
    </w:p>
    <w:p w:rsidR="000D5F05" w:rsidRPr="00085156" w:rsidRDefault="007566DB" w:rsidP="007566DB">
      <w:pPr>
        <w:pStyle w:val="Lgende"/>
        <w:rPr>
          <w:rFonts w:ascii="Times New Roman" w:hAnsi="Times New Roman" w:cs="Times New Roman"/>
          <w:color w:val="000000" w:themeColor="text1"/>
          <w:sz w:val="24"/>
        </w:rPr>
      </w:pPr>
      <w:bookmarkStart w:id="232" w:name="_Toc239086844"/>
      <w:r w:rsidRPr="007566DB">
        <w:rPr>
          <w:rFonts w:ascii="Times New Roman" w:hAnsi="Times New Roman" w:cs="Times New Roman"/>
          <w:color w:val="auto"/>
          <w:sz w:val="24"/>
          <w:szCs w:val="24"/>
        </w:rPr>
        <w:t xml:space="preserve">Figure </w:t>
      </w:r>
      <w:r w:rsidR="00457A1B">
        <w:rPr>
          <w:rFonts w:ascii="Times New Roman" w:hAnsi="Times New Roman" w:cs="Times New Roman"/>
          <w:color w:val="auto"/>
          <w:sz w:val="24"/>
          <w:szCs w:val="24"/>
        </w:rPr>
        <w:fldChar w:fldCharType="begin"/>
      </w:r>
      <w:r w:rsidR="00457A1B">
        <w:rPr>
          <w:rFonts w:ascii="Times New Roman" w:hAnsi="Times New Roman" w:cs="Times New Roman"/>
          <w:color w:val="auto"/>
          <w:sz w:val="24"/>
          <w:szCs w:val="24"/>
        </w:rPr>
        <w:instrText xml:space="preserve"> SEQ Figure \* ARABIC </w:instrText>
      </w:r>
      <w:r w:rsidR="00457A1B">
        <w:rPr>
          <w:rFonts w:ascii="Times New Roman" w:hAnsi="Times New Roman" w:cs="Times New Roman"/>
          <w:color w:val="auto"/>
          <w:sz w:val="24"/>
          <w:szCs w:val="24"/>
        </w:rPr>
        <w:fldChar w:fldCharType="separate"/>
      </w:r>
      <w:r w:rsidR="00230ABE">
        <w:rPr>
          <w:rFonts w:ascii="Times New Roman" w:hAnsi="Times New Roman" w:cs="Times New Roman"/>
          <w:noProof/>
          <w:color w:val="auto"/>
          <w:sz w:val="24"/>
          <w:szCs w:val="24"/>
        </w:rPr>
        <w:t>4</w:t>
      </w:r>
      <w:r w:rsidR="00457A1B">
        <w:rPr>
          <w:rFonts w:ascii="Times New Roman" w:hAnsi="Times New Roman" w:cs="Times New Roman"/>
          <w:color w:val="auto"/>
          <w:sz w:val="24"/>
          <w:szCs w:val="24"/>
        </w:rPr>
        <w:fldChar w:fldCharType="end"/>
      </w:r>
      <w:r w:rsidR="000D5F05" w:rsidRPr="000D5F05">
        <w:rPr>
          <w:rFonts w:ascii="Times New Roman" w:hAnsi="Times New Roman" w:cs="Times New Roman"/>
          <w:color w:val="000000" w:themeColor="text1"/>
          <w:sz w:val="24"/>
        </w:rPr>
        <w:t xml:space="preserve"> : Diagramme d’Ishikawa selon la méthode 5M</w:t>
      </w:r>
      <w:bookmarkEnd w:id="232"/>
    </w:p>
    <w:p w:rsidR="00A023D4" w:rsidRPr="000D5F05" w:rsidRDefault="00A023D4" w:rsidP="00AC53E6">
      <w:pPr>
        <w:rPr>
          <w:rFonts w:ascii="Times New Roman" w:eastAsia="Times New Roman" w:hAnsi="Times New Roman" w:cs="Times New Roman"/>
          <w:sz w:val="27"/>
          <w:szCs w:val="27"/>
          <w:lang w:eastAsia="fr-FR"/>
        </w:rPr>
      </w:pPr>
      <w:bookmarkStart w:id="233" w:name="_Toc238299290"/>
      <w:bookmarkStart w:id="234" w:name="_Toc238305340"/>
      <w:r w:rsidRPr="007A370E">
        <w:rPr>
          <w:noProof/>
          <w:lang w:eastAsia="fr-FR"/>
        </w:rPr>
        <w:drawing>
          <wp:inline distT="0" distB="0" distL="0" distR="0" wp14:anchorId="064D774E" wp14:editId="64E69D89">
            <wp:extent cx="5579137" cy="2710842"/>
            <wp:effectExtent l="0" t="0" r="2540" b="0"/>
            <wp:docPr id="13" name="Image 13" descr="Diagramme d'ishikawa : définition, exemples et avan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agramme d'ishikawa : définition, exemples et avantages"/>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3160"/>
                    <a:stretch/>
                  </pic:blipFill>
                  <pic:spPr bwMode="auto">
                    <a:xfrm>
                      <a:off x="0" y="0"/>
                      <a:ext cx="5579745" cy="2711137"/>
                    </a:xfrm>
                    <a:prstGeom prst="rect">
                      <a:avLst/>
                    </a:prstGeom>
                    <a:noFill/>
                    <a:ln>
                      <a:noFill/>
                    </a:ln>
                    <a:extLst>
                      <a:ext uri="{53640926-AAD7-44D8-BBD7-CCE9431645EC}">
                        <a14:shadowObscured xmlns:a14="http://schemas.microsoft.com/office/drawing/2010/main"/>
                      </a:ext>
                    </a:extLst>
                  </pic:spPr>
                </pic:pic>
              </a:graphicData>
            </a:graphic>
          </wp:inline>
        </w:drawing>
      </w:r>
      <w:bookmarkEnd w:id="233"/>
      <w:bookmarkEnd w:id="234"/>
    </w:p>
    <w:p w:rsidR="00A023D4" w:rsidRDefault="00A023D4" w:rsidP="00AB05BE">
      <w:pPr>
        <w:spacing w:before="240" w:after="240" w:line="360" w:lineRule="auto"/>
        <w:rPr>
          <w:rFonts w:ascii="Times New Roman" w:hAnsi="Times New Roman" w:cs="Times New Roman"/>
          <w:sz w:val="24"/>
          <w:szCs w:val="24"/>
        </w:rPr>
      </w:pPr>
      <w:r w:rsidRPr="0024123C">
        <w:rPr>
          <w:rFonts w:ascii="Times New Roman" w:hAnsi="Times New Roman" w:cs="Times New Roman"/>
          <w:sz w:val="24"/>
          <w:szCs w:val="24"/>
          <w:u w:val="single"/>
        </w:rPr>
        <w:t>Source</w:t>
      </w:r>
      <w:r w:rsidR="00AB05BE">
        <w:rPr>
          <w:rFonts w:ascii="Times New Roman" w:hAnsi="Times New Roman" w:cs="Times New Roman"/>
          <w:sz w:val="24"/>
          <w:szCs w:val="24"/>
        </w:rPr>
        <w:t> :</w:t>
      </w:r>
      <w:r w:rsidR="00AB05BE" w:rsidRPr="00B86BAB">
        <w:rPr>
          <w:rFonts w:ascii="Times New Roman" w:hAnsi="Times New Roman" w:cs="Times New Roman"/>
          <w:sz w:val="24"/>
          <w:szCs w:val="24"/>
        </w:rPr>
        <w:t xml:space="preserve"> </w:t>
      </w:r>
      <w:r w:rsidR="00AB05BE" w:rsidRPr="00AB05BE">
        <w:rPr>
          <w:rFonts w:ascii="Times New Roman" w:hAnsi="Times New Roman" w:cs="Times New Roman"/>
          <w:color w:val="000000" w:themeColor="text1"/>
          <w:sz w:val="24"/>
          <w:szCs w:val="24"/>
        </w:rPr>
        <w:t>www.</w:t>
      </w:r>
      <w:hyperlink r:id="rId19" w:tgtFrame="_blank" w:history="1">
        <w:r w:rsidR="00AB05BE" w:rsidRPr="00AB05BE">
          <w:rPr>
            <w:rFonts w:ascii="Times New Roman" w:hAnsi="Times New Roman" w:cs="Times New Roman"/>
            <w:color w:val="000000" w:themeColor="text1"/>
            <w:sz w:val="24"/>
            <w:szCs w:val="24"/>
          </w:rPr>
          <w:t>odysseedigitale.fr</w:t>
        </w:r>
      </w:hyperlink>
      <w:r w:rsidR="00AB05BE">
        <w:rPr>
          <w:rFonts w:ascii="Times New Roman" w:hAnsi="Times New Roman" w:cs="Times New Roman"/>
          <w:sz w:val="24"/>
          <w:szCs w:val="24"/>
        </w:rPr>
        <w:t>,</w:t>
      </w:r>
      <w:r w:rsidR="00AB05BE" w:rsidRPr="00B86BAB">
        <w:rPr>
          <w:rFonts w:ascii="Times New Roman" w:hAnsi="Times New Roman" w:cs="Times New Roman"/>
          <w:sz w:val="24"/>
          <w:szCs w:val="24"/>
        </w:rPr>
        <w:t xml:space="preserve"> </w:t>
      </w:r>
      <w:r w:rsidR="00BE3763">
        <w:rPr>
          <w:rFonts w:ascii="Times New Roman" w:hAnsi="Times New Roman" w:cs="Times New Roman"/>
          <w:sz w:val="24"/>
          <w:szCs w:val="24"/>
        </w:rPr>
        <w:t>consulté le 11</w:t>
      </w:r>
      <w:r w:rsidR="00AB05BE">
        <w:rPr>
          <w:rFonts w:ascii="Times New Roman" w:hAnsi="Times New Roman" w:cs="Times New Roman"/>
          <w:sz w:val="24"/>
          <w:szCs w:val="24"/>
        </w:rPr>
        <w:t xml:space="preserve"> Août </w:t>
      </w:r>
      <w:r w:rsidR="00AB05BE" w:rsidRPr="00B86BAB">
        <w:rPr>
          <w:rFonts w:ascii="Times New Roman" w:hAnsi="Times New Roman" w:cs="Times New Roman"/>
          <w:sz w:val="24"/>
          <w:szCs w:val="24"/>
        </w:rPr>
        <w:t>2026</w:t>
      </w:r>
    </w:p>
    <w:p w:rsidR="004032FF" w:rsidRPr="007A370E" w:rsidRDefault="00A023D4" w:rsidP="007A370E">
      <w:pPr>
        <w:spacing w:line="360" w:lineRule="auto"/>
        <w:jc w:val="both"/>
        <w:rPr>
          <w:rFonts w:ascii="Times New Roman" w:eastAsia="Times New Roman" w:hAnsi="Times New Roman" w:cs="Times New Roman"/>
          <w:sz w:val="24"/>
          <w:szCs w:val="24"/>
          <w:lang w:eastAsia="fr-FR"/>
        </w:rPr>
      </w:pPr>
      <w:r w:rsidRPr="007A370E">
        <w:rPr>
          <w:rFonts w:ascii="Times New Roman" w:eastAsia="Times New Roman" w:hAnsi="Times New Roman" w:cs="Times New Roman"/>
          <w:sz w:val="24"/>
          <w:szCs w:val="24"/>
          <w:lang w:eastAsia="fr-FR"/>
        </w:rPr>
        <w:t xml:space="preserve">Le diagramme d’Ishikawa permet ainsi de représenter de manière structurée les différentes catégories de causes pouvant expliquer un problème donné. Dans cette étude, son utilisation vient compléter la matrice FFOM en permettant d’approfondir l’analyse des </w:t>
      </w:r>
      <w:r w:rsidRPr="007A370E">
        <w:rPr>
          <w:rFonts w:ascii="Times New Roman" w:eastAsia="Times New Roman" w:hAnsi="Times New Roman" w:cs="Times New Roman"/>
          <w:bCs/>
          <w:sz w:val="24"/>
          <w:szCs w:val="24"/>
          <w:lang w:eastAsia="fr-FR"/>
        </w:rPr>
        <w:t>difficultés rencontrées dans la chaîne d’approvisionnement de PIVOT</w:t>
      </w:r>
      <w:r w:rsidRPr="007A370E">
        <w:rPr>
          <w:rFonts w:ascii="Times New Roman" w:eastAsia="Times New Roman" w:hAnsi="Times New Roman" w:cs="Times New Roman"/>
          <w:sz w:val="24"/>
          <w:szCs w:val="24"/>
          <w:lang w:eastAsia="fr-FR"/>
        </w:rPr>
        <w:t xml:space="preserve">. Alors que la matrice FFOM fournit une vision globale des facteurs internes et externes, le diagramme d’Ishikawa permet d’identifier plus précisément les </w:t>
      </w:r>
      <w:r w:rsidRPr="007A370E">
        <w:rPr>
          <w:rFonts w:ascii="Times New Roman" w:eastAsia="Times New Roman" w:hAnsi="Times New Roman" w:cs="Times New Roman"/>
          <w:bCs/>
          <w:sz w:val="24"/>
          <w:szCs w:val="24"/>
          <w:lang w:eastAsia="fr-FR"/>
        </w:rPr>
        <w:t>causes potentielles des dysfonctionnements observés</w:t>
      </w:r>
      <w:r w:rsidRPr="007A370E">
        <w:rPr>
          <w:rFonts w:ascii="Times New Roman" w:eastAsia="Times New Roman" w:hAnsi="Times New Roman" w:cs="Times New Roman"/>
          <w:sz w:val="24"/>
          <w:szCs w:val="24"/>
          <w:lang w:eastAsia="fr-FR"/>
        </w:rPr>
        <w:t>.</w:t>
      </w:r>
    </w:p>
    <w:p w:rsidR="00AB05BE" w:rsidRDefault="00A5066D" w:rsidP="007A370E">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w:t>
      </w:r>
      <w:r w:rsidRPr="00A5066D">
        <w:rPr>
          <w:rFonts w:ascii="Times New Roman" w:eastAsia="Times New Roman" w:hAnsi="Times New Roman" w:cs="Times New Roman"/>
          <w:sz w:val="24"/>
          <w:szCs w:val="24"/>
          <w:lang w:eastAsia="fr-FR"/>
        </w:rPr>
        <w:t xml:space="preserve">e traitement et l’analyse des données constituent une étape essentielle dans la réalisation de cette étude, car ils permettent de transformer les informations recueillies auprès des </w:t>
      </w:r>
      <w:r w:rsidRPr="00A5066D">
        <w:rPr>
          <w:rFonts w:ascii="Times New Roman" w:eastAsia="Times New Roman" w:hAnsi="Times New Roman" w:cs="Times New Roman"/>
          <w:sz w:val="24"/>
          <w:szCs w:val="24"/>
          <w:lang w:eastAsia="fr-FR"/>
        </w:rPr>
        <w:lastRenderedPageBreak/>
        <w:t>acteurs et à travers les documents internes en résultats exploitables. Les données collectées ont été organisées, traitées et analysées à l’aide d’outils adaptés, notamment Excel, afin de faciliter leur classement, leur synthèse et leur interprétation.</w:t>
      </w:r>
    </w:p>
    <w:p w:rsidR="00A5066D" w:rsidRPr="00A5066D" w:rsidRDefault="00A5066D" w:rsidP="007A370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A5066D">
        <w:rPr>
          <w:rFonts w:ascii="Times New Roman" w:eastAsia="Times New Roman" w:hAnsi="Times New Roman" w:cs="Times New Roman"/>
          <w:sz w:val="24"/>
          <w:szCs w:val="24"/>
          <w:lang w:eastAsia="fr-FR"/>
        </w:rPr>
        <w:t>En complément de l’analyse descriptive des données, la matrice FFOM et le diagramme d’Ishikawa selon la méthode des 5M ont été mobilisés afin d’approfondir l’analyse de l’efficacité de la chaîne d’approvisionnement de l’ONG PIVOT. La matrice FFOM permet d’identifier les forces et faiblesses internes ainsi que les opportunités et menaces liées à l’environnement de l’organisation. Le diagramme d’Ishikawa, quant à lui, permet de rechercher et de classer les causes potentielles des difficultés observées selon les cinq catégories que sont la Main-d’œuvre, les Méthodes, le Matériel, les Matières et le Milieu.</w:t>
      </w:r>
    </w:p>
    <w:p w:rsidR="00A5066D" w:rsidRPr="00A5066D" w:rsidRDefault="00A5066D" w:rsidP="007A370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A5066D">
        <w:rPr>
          <w:rFonts w:ascii="Times New Roman" w:eastAsia="Times New Roman" w:hAnsi="Times New Roman" w:cs="Times New Roman"/>
          <w:sz w:val="24"/>
          <w:szCs w:val="24"/>
          <w:lang w:eastAsia="fr-FR"/>
        </w:rPr>
        <w:t>Ainsi, l’ensemble de ces méthodes et outils fournit une base structurée pour l’analyse et l’interprétation des résultats de l’étude. Ils permettront, dans la partie suivante, de présenter les résultats obtenus et d’apprécier l’efficacité de la chaîne d’approvisionnement de l’ONG PIVOT au regard des hypothèses formulées.</w:t>
      </w:r>
    </w:p>
    <w:p w:rsidR="00A5066D" w:rsidRDefault="00A5066D" w:rsidP="00A023D4">
      <w:pPr>
        <w:spacing w:line="360" w:lineRule="auto"/>
        <w:rPr>
          <w:rFonts w:ascii="Times New Roman" w:eastAsia="Times New Roman" w:hAnsi="Times New Roman" w:cs="Times New Roman"/>
          <w:sz w:val="24"/>
          <w:szCs w:val="24"/>
          <w:lang w:eastAsia="fr-FR"/>
        </w:rPr>
      </w:pPr>
    </w:p>
    <w:p w:rsidR="00CE7B29" w:rsidRDefault="00CE7B29">
      <w:pP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ype="page"/>
      </w:r>
    </w:p>
    <w:p w:rsidR="004032FF" w:rsidRPr="004032FF" w:rsidRDefault="004032FF" w:rsidP="00AB05BE">
      <w:pPr>
        <w:spacing w:before="100" w:beforeAutospacing="1" w:after="100" w:afterAutospacing="1" w:line="360" w:lineRule="auto"/>
        <w:ind w:firstLine="708"/>
        <w:jc w:val="both"/>
        <w:rPr>
          <w:rFonts w:ascii="Times New Roman" w:eastAsia="Times New Roman" w:hAnsi="Times New Roman" w:cs="Times New Roman"/>
          <w:sz w:val="24"/>
          <w:szCs w:val="24"/>
          <w:lang w:eastAsia="fr-FR"/>
        </w:rPr>
      </w:pPr>
      <w:r w:rsidRPr="004032FF">
        <w:rPr>
          <w:rFonts w:ascii="Times New Roman" w:eastAsia="Times New Roman" w:hAnsi="Times New Roman" w:cs="Times New Roman"/>
          <w:sz w:val="24"/>
          <w:szCs w:val="24"/>
          <w:lang w:eastAsia="fr-FR"/>
        </w:rPr>
        <w:lastRenderedPageBreak/>
        <w:t>Ce chapitre a présenté la démarche méthodologique adoptée pour mener cette étude sur la performance de la chaîne d’approvisionnement de l’ONG PIVOT. L’étude s’est appuyée sur une approche descriptive, analytique, qualitative et quantitative afin de mieux comprendre les pratiques de gestion de la chaîne d’approvisionnement et d’identifier les facteurs susceptibles d’influencer sa performance.</w:t>
      </w:r>
    </w:p>
    <w:p w:rsidR="004032FF" w:rsidRPr="004032FF" w:rsidRDefault="004032FF" w:rsidP="00C10A5C">
      <w:pPr>
        <w:spacing w:before="100" w:beforeAutospacing="1" w:after="100" w:afterAutospacing="1" w:line="360" w:lineRule="auto"/>
        <w:jc w:val="both"/>
        <w:rPr>
          <w:rFonts w:ascii="Times New Roman" w:eastAsia="Times New Roman" w:hAnsi="Times New Roman" w:cs="Times New Roman"/>
          <w:sz w:val="24"/>
          <w:szCs w:val="24"/>
          <w:lang w:eastAsia="fr-FR"/>
        </w:rPr>
      </w:pPr>
      <w:r w:rsidRPr="004032FF">
        <w:rPr>
          <w:rFonts w:ascii="Times New Roman" w:eastAsia="Times New Roman" w:hAnsi="Times New Roman" w:cs="Times New Roman"/>
          <w:sz w:val="24"/>
          <w:szCs w:val="24"/>
          <w:lang w:eastAsia="fr-FR"/>
        </w:rPr>
        <w:t>Le cadre de l’étude, la population concernée et le choix du recensement exhaustif ont également été précisés. La collecte des données a reposé sur la recherche documentaire, les entretiens semi-directifs, le questionnaire et l’observation directe. Enfin, les données recueillies ont été traitées à l’aide de Microsoft Excel et analysées à travers des méthodes descriptives et qualitatives.</w:t>
      </w:r>
    </w:p>
    <w:p w:rsidR="004032FF" w:rsidRPr="004032FF" w:rsidRDefault="004032FF" w:rsidP="00C10A5C">
      <w:pPr>
        <w:spacing w:before="100" w:beforeAutospacing="1" w:after="100" w:afterAutospacing="1" w:line="360" w:lineRule="auto"/>
        <w:jc w:val="both"/>
        <w:rPr>
          <w:rFonts w:ascii="Times New Roman" w:eastAsia="Times New Roman" w:hAnsi="Times New Roman" w:cs="Times New Roman"/>
          <w:sz w:val="24"/>
          <w:szCs w:val="24"/>
          <w:lang w:eastAsia="fr-FR"/>
        </w:rPr>
      </w:pPr>
      <w:r w:rsidRPr="004032FF">
        <w:rPr>
          <w:rFonts w:ascii="Times New Roman" w:eastAsia="Times New Roman" w:hAnsi="Times New Roman" w:cs="Times New Roman"/>
          <w:sz w:val="24"/>
          <w:szCs w:val="24"/>
          <w:lang w:eastAsia="fr-FR"/>
        </w:rPr>
        <w:t>L’ensemble de cette démarche méthodologique a permis de disposer des données nécessaires à l’analyse des pratiques d’approvisionnement, de la gestion des stocks et du système d’information. Ces éléments serviront de base à la présentation et à l’analyse des résultats dans la deuxième partie du mémoire.</w:t>
      </w:r>
    </w:p>
    <w:p w:rsidR="004032FF" w:rsidRDefault="004032FF" w:rsidP="004032FF">
      <w:pPr>
        <w:spacing w:after="240" w:line="360" w:lineRule="auto"/>
        <w:ind w:firstLine="708"/>
        <w:rPr>
          <w:rFonts w:ascii="Times New Roman" w:eastAsia="Times New Roman" w:hAnsi="Times New Roman" w:cs="Times New Roman"/>
          <w:sz w:val="24"/>
          <w:szCs w:val="24"/>
          <w:lang w:eastAsia="fr-FR"/>
        </w:rPr>
      </w:pPr>
    </w:p>
    <w:p w:rsidR="00274780" w:rsidRDefault="00274780" w:rsidP="009534FC">
      <w:pPr>
        <w:spacing w:after="240" w:line="360" w:lineRule="auto"/>
        <w:jc w:val="center"/>
        <w:rPr>
          <w:rFonts w:ascii="Times New Roman" w:eastAsia="Times New Roman" w:hAnsi="Times New Roman" w:cs="Times New Roman"/>
          <w:b/>
          <w:bCs/>
          <w:sz w:val="24"/>
          <w:szCs w:val="24"/>
          <w:lang w:eastAsia="fr-FR"/>
        </w:rPr>
      </w:pPr>
    </w:p>
    <w:p w:rsidR="00274780" w:rsidRDefault="00274780" w:rsidP="009534FC">
      <w:pPr>
        <w:spacing w:after="240" w:line="360" w:lineRule="auto"/>
        <w:jc w:val="center"/>
        <w:rPr>
          <w:rFonts w:ascii="Times New Roman" w:eastAsia="Times New Roman" w:hAnsi="Times New Roman" w:cs="Times New Roman"/>
          <w:b/>
          <w:bCs/>
          <w:sz w:val="24"/>
          <w:szCs w:val="24"/>
          <w:lang w:eastAsia="fr-FR"/>
        </w:rPr>
      </w:pPr>
    </w:p>
    <w:p w:rsidR="00274780" w:rsidRDefault="00274780" w:rsidP="009534FC">
      <w:pPr>
        <w:spacing w:after="240" w:line="360" w:lineRule="auto"/>
        <w:jc w:val="center"/>
        <w:rPr>
          <w:rFonts w:ascii="Times New Roman" w:eastAsia="Times New Roman" w:hAnsi="Times New Roman" w:cs="Times New Roman"/>
          <w:b/>
          <w:bCs/>
          <w:sz w:val="24"/>
          <w:szCs w:val="24"/>
          <w:lang w:eastAsia="fr-FR"/>
        </w:rPr>
      </w:pPr>
    </w:p>
    <w:p w:rsidR="004032FF" w:rsidRDefault="004032FF">
      <w:pPr>
        <w:rPr>
          <w:rFonts w:ascii="Times New Roman" w:eastAsiaTheme="majorEastAsia" w:hAnsi="Times New Roman" w:cs="Times New Roman"/>
          <w:b/>
          <w:color w:val="000000" w:themeColor="text1"/>
          <w:sz w:val="40"/>
          <w:szCs w:val="32"/>
        </w:rPr>
      </w:pPr>
      <w:bookmarkStart w:id="235" w:name="_Toc236408032"/>
      <w:r>
        <w:rPr>
          <w:rFonts w:cs="Times New Roman"/>
          <w:sz w:val="40"/>
        </w:rPr>
        <w:br w:type="page"/>
      </w:r>
    </w:p>
    <w:p w:rsidR="00274780" w:rsidRPr="00AE39F5" w:rsidRDefault="00274780" w:rsidP="00B07AAA">
      <w:pPr>
        <w:pStyle w:val="Titre1"/>
        <w:jc w:val="center"/>
        <w:rPr>
          <w:rFonts w:cs="Times New Roman"/>
          <w:szCs w:val="28"/>
        </w:rPr>
      </w:pPr>
      <w:bookmarkStart w:id="236" w:name="_Toc238299291"/>
      <w:bookmarkStart w:id="237" w:name="_Toc239079153"/>
      <w:r w:rsidRPr="00AE39F5">
        <w:rPr>
          <w:rFonts w:cs="Times New Roman"/>
          <w:szCs w:val="28"/>
        </w:rPr>
        <w:lastRenderedPageBreak/>
        <w:t>PARTIE II : RESULTATS</w:t>
      </w:r>
      <w:bookmarkEnd w:id="235"/>
      <w:bookmarkEnd w:id="236"/>
      <w:bookmarkEnd w:id="237"/>
    </w:p>
    <w:p w:rsidR="00207949" w:rsidRDefault="008F570F" w:rsidP="00B07AAA">
      <w:pPr>
        <w:spacing w:line="360" w:lineRule="auto"/>
        <w:ind w:firstLine="708"/>
        <w:jc w:val="both"/>
        <w:rPr>
          <w:rFonts w:ascii="Times New Roman" w:eastAsiaTheme="majorEastAsia" w:hAnsi="Times New Roman" w:cstheme="majorBidi"/>
          <w:b/>
          <w:bCs/>
          <w:color w:val="000000" w:themeColor="text1"/>
          <w:sz w:val="28"/>
          <w:szCs w:val="32"/>
        </w:rPr>
      </w:pPr>
      <w:r w:rsidRPr="008F570F">
        <w:rPr>
          <w:rFonts w:ascii="Times New Roman" w:hAnsi="Times New Roman" w:cs="Times New Roman"/>
          <w:sz w:val="24"/>
          <w:szCs w:val="24"/>
        </w:rPr>
        <w:t>Cette deuxième partie est consacrée à la présentation des résultats obtenus dans le cadre de l’étude sur la performance de la chaîne d’approvisionnement de l’ONG PIVOT. Les résultats sont issus des données recueillies auprès des acteurs impliqués dans les activités d’approvisionnement et de gestion des stocks, ainsi que de l’exploitation des documents internes. Ils permettent de décrire les pratiques et le fonctionnement des différentes composantes de la chaîne d’approvisionnement. Les données collectées ont été traitées à l’aide de Microsoft Excel et présentées sous forme de tableaux, de figures et de commentaires. La présentation des résultats est organisée autour des trois principales dimensions retenues dans cette étude. Le premier chapitre porte sur le processus d’approvisionnement et la gestion des commandes, notamment les étapes de traitement et l’état d’avancement des commandes. Le deuxième chapitre est consacré à la gestion des stocks, en mettant en évidence les pratiques de stockage, de suivi et de contrôle des mouvements. Le troisième chapitre traite de la qualité du système d’information et de l’utilisation des données dans le suivi des activités logistiques. Ces résultats permettront de mettre en évidence les forces et les difficultés observées au sein de la chaîne d’approvisionnement. Ils serviront également de base à l’analyse et à la vérification des hypothèses de recherche.</w:t>
      </w:r>
      <w:r w:rsidR="00207949">
        <w:rPr>
          <w:bCs/>
        </w:rPr>
        <w:br w:type="page"/>
      </w:r>
    </w:p>
    <w:p w:rsidR="00A16E75" w:rsidRPr="00893B01" w:rsidRDefault="00A16E75" w:rsidP="00FF1EEF">
      <w:pPr>
        <w:pStyle w:val="Titre1"/>
        <w:jc w:val="both"/>
        <w:rPr>
          <w:bCs/>
        </w:rPr>
      </w:pPr>
      <w:bookmarkStart w:id="238" w:name="_Toc238299292"/>
      <w:bookmarkStart w:id="239" w:name="_Toc239079154"/>
      <w:r w:rsidRPr="00893B01">
        <w:rPr>
          <w:bCs/>
        </w:rPr>
        <w:lastRenderedPageBreak/>
        <w:t>CHAPITRE 3 : RÉSULTATS RELATIFS À L’HYPOTHÈSE 1</w:t>
      </w:r>
      <w:r w:rsidR="00F15B06" w:rsidRPr="00893B01">
        <w:rPr>
          <w:bCs/>
        </w:rPr>
        <w:t> : Processus d’approvisionnement et gestion des commandes</w:t>
      </w:r>
      <w:bookmarkEnd w:id="238"/>
      <w:bookmarkEnd w:id="239"/>
    </w:p>
    <w:p w:rsidR="00A16E75" w:rsidRDefault="00A16E75" w:rsidP="004E1146">
      <w:pPr>
        <w:spacing w:after="120" w:line="360" w:lineRule="auto"/>
        <w:ind w:firstLine="708"/>
        <w:jc w:val="both"/>
        <w:rPr>
          <w:rFonts w:ascii="Times New Roman" w:hAnsi="Times New Roman" w:cs="Times New Roman"/>
          <w:sz w:val="24"/>
          <w:szCs w:val="24"/>
        </w:rPr>
      </w:pPr>
      <w:r w:rsidRPr="00A16E75">
        <w:rPr>
          <w:rFonts w:ascii="Times New Roman" w:hAnsi="Times New Roman" w:cs="Times New Roman"/>
          <w:sz w:val="24"/>
          <w:szCs w:val="24"/>
        </w:rPr>
        <w:t>Ce chapitre présente les résultats relatifs à la première hypothèse de recherche portant sur le processus d’approvisionnement et la gestion des commandes. L’analyse des données recueillies permet d’apprécier l’efficacité des pratiques mises en œuvre et leur influence sur la performance de la chaîne d’approvisionnement de l’ONG PIVOT.</w:t>
      </w:r>
    </w:p>
    <w:p w:rsidR="00A16E75" w:rsidRDefault="00A16E75" w:rsidP="00FF1EEF">
      <w:pPr>
        <w:pStyle w:val="Titre2"/>
        <w:ind w:left="0"/>
        <w:jc w:val="both"/>
        <w:rPr>
          <w:rFonts w:eastAsia="Times New Roman"/>
          <w:lang w:eastAsia="fr-FR"/>
        </w:rPr>
      </w:pPr>
      <w:bookmarkStart w:id="240" w:name="_Toc238299293"/>
      <w:bookmarkStart w:id="241" w:name="_Toc239079155"/>
      <w:r w:rsidRPr="00A16E75">
        <w:rPr>
          <w:rFonts w:eastAsia="Times New Roman"/>
          <w:lang w:eastAsia="fr-FR"/>
        </w:rPr>
        <w:t xml:space="preserve">3.1. </w:t>
      </w:r>
      <w:r w:rsidR="00F15B06">
        <w:rPr>
          <w:rFonts w:eastAsia="Times New Roman"/>
          <w:lang w:eastAsia="fr-FR"/>
        </w:rPr>
        <w:t>Présentation du processus d’approvisionnement au sein de l’ONG Pivot</w:t>
      </w:r>
      <w:bookmarkEnd w:id="240"/>
      <w:bookmarkEnd w:id="241"/>
    </w:p>
    <w:p w:rsidR="00F15B06" w:rsidRDefault="00F15B06" w:rsidP="004E1146">
      <w:pPr>
        <w:spacing w:after="120" w:line="360" w:lineRule="auto"/>
        <w:ind w:firstLine="708"/>
        <w:jc w:val="both"/>
        <w:rPr>
          <w:rFonts w:ascii="Times New Roman" w:hAnsi="Times New Roman" w:cs="Times New Roman"/>
          <w:sz w:val="24"/>
          <w:szCs w:val="24"/>
        </w:rPr>
      </w:pPr>
      <w:r w:rsidRPr="00F15B06">
        <w:rPr>
          <w:rFonts w:ascii="Times New Roman" w:hAnsi="Times New Roman" w:cs="Times New Roman"/>
          <w:sz w:val="24"/>
          <w:szCs w:val="24"/>
        </w:rPr>
        <w:t xml:space="preserve">Le processus d'approvisionnement de l'ONG PIVOT est régi par un manuel de procédures qui définit les différentes étapes à suivre afin de garantir la transparence, la conformité et l'efficacité des achats. Ce processus encadre notamment l'identification des besoins, la validation des demandes d'achat, la sélection des fournisseurs, l'émission des bons de commande, la réception des marchandises ainsi que le suivi administratif des dossiers. </w:t>
      </w:r>
      <w:r w:rsidR="006C1A8F" w:rsidRPr="006C1A8F">
        <w:rPr>
          <w:rFonts w:ascii="Times New Roman" w:hAnsi="Times New Roman" w:cs="Times New Roman"/>
          <w:sz w:val="24"/>
          <w:szCs w:val="24"/>
        </w:rPr>
        <w:t>De manière générale, la formalisation rigoureuse de ces étapes est indispensable pour réduire l'incertitude opérationnelle et garantir l'équité des transactions au sein des</w:t>
      </w:r>
      <w:r w:rsidR="006C1A8F">
        <w:rPr>
          <w:rFonts w:ascii="Times New Roman" w:hAnsi="Times New Roman" w:cs="Times New Roman"/>
          <w:sz w:val="24"/>
          <w:szCs w:val="24"/>
        </w:rPr>
        <w:t xml:space="preserve"> organisations internationales, selon </w:t>
      </w:r>
      <w:r w:rsidR="006C1A8F" w:rsidRPr="006C1A8F">
        <w:rPr>
          <w:rFonts w:ascii="Times New Roman" w:hAnsi="Times New Roman" w:cs="Times New Roman"/>
          <w:sz w:val="24"/>
          <w:szCs w:val="24"/>
        </w:rPr>
        <w:t xml:space="preserve">Perrotin, </w:t>
      </w:r>
      <w:r w:rsidR="006C1A8F">
        <w:rPr>
          <w:rFonts w:ascii="Times New Roman" w:hAnsi="Times New Roman" w:cs="Times New Roman"/>
          <w:sz w:val="24"/>
          <w:szCs w:val="24"/>
        </w:rPr>
        <w:t>(</w:t>
      </w:r>
      <w:r w:rsidR="006C1A8F" w:rsidRPr="006C1A8F">
        <w:rPr>
          <w:rFonts w:ascii="Times New Roman" w:hAnsi="Times New Roman" w:cs="Times New Roman"/>
          <w:sz w:val="24"/>
          <w:szCs w:val="24"/>
        </w:rPr>
        <w:t>2021).</w:t>
      </w:r>
      <w:r w:rsidR="006C1A8F">
        <w:t xml:space="preserve"> </w:t>
      </w:r>
      <w:r w:rsidRPr="00F15B06">
        <w:rPr>
          <w:rFonts w:ascii="Times New Roman" w:hAnsi="Times New Roman" w:cs="Times New Roman"/>
          <w:sz w:val="24"/>
          <w:szCs w:val="24"/>
        </w:rPr>
        <w:t>Les informations recueillies lors de l'enquête montrent que ces procédures constituent le cadre de référence utilisé par les équipes d'approvisionnement dans l'exécution de leurs activités quotidiennes.</w:t>
      </w:r>
    </w:p>
    <w:p w:rsidR="00324A9A" w:rsidRPr="00324A9A" w:rsidRDefault="00324A9A" w:rsidP="00FF1EEF">
      <w:pPr>
        <w:pStyle w:val="Titre3"/>
        <w:ind w:left="0"/>
        <w:jc w:val="both"/>
        <w:rPr>
          <w:rFonts w:eastAsia="Times New Roman"/>
          <w:lang w:eastAsia="fr-FR"/>
        </w:rPr>
      </w:pPr>
      <w:bookmarkStart w:id="242" w:name="_Toc236408033"/>
      <w:bookmarkStart w:id="243" w:name="_Toc238299294"/>
      <w:bookmarkStart w:id="244" w:name="_Toc239079156"/>
      <w:r w:rsidRPr="00324A9A">
        <w:rPr>
          <w:rFonts w:eastAsia="Times New Roman"/>
          <w:lang w:eastAsia="fr-FR"/>
        </w:rPr>
        <w:t>3.1.</w:t>
      </w:r>
      <w:r w:rsidR="00FC5EDD">
        <w:rPr>
          <w:rFonts w:eastAsia="Times New Roman"/>
          <w:lang w:eastAsia="fr-FR"/>
        </w:rPr>
        <w:t>1</w:t>
      </w:r>
      <w:r w:rsidRPr="00324A9A">
        <w:rPr>
          <w:rFonts w:eastAsia="Times New Roman"/>
          <w:lang w:eastAsia="fr-FR"/>
        </w:rPr>
        <w:t>. Planification annuelle des approvisionnements</w:t>
      </w:r>
      <w:bookmarkEnd w:id="242"/>
      <w:bookmarkEnd w:id="243"/>
      <w:bookmarkEnd w:id="244"/>
    </w:p>
    <w:p w:rsidR="00324A9A" w:rsidRPr="00324A9A" w:rsidRDefault="00324A9A" w:rsidP="004E1146">
      <w:pPr>
        <w:spacing w:after="0" w:line="360" w:lineRule="auto"/>
        <w:ind w:firstLine="708"/>
        <w:jc w:val="both"/>
        <w:rPr>
          <w:rFonts w:ascii="Times New Roman" w:eastAsia="Times New Roman" w:hAnsi="Times New Roman" w:cs="Times New Roman"/>
          <w:sz w:val="24"/>
          <w:szCs w:val="24"/>
          <w:lang w:eastAsia="fr-FR"/>
        </w:rPr>
      </w:pPr>
      <w:r w:rsidRPr="00324A9A">
        <w:rPr>
          <w:rFonts w:ascii="Times New Roman" w:eastAsia="Times New Roman" w:hAnsi="Times New Roman" w:cs="Times New Roman"/>
          <w:sz w:val="24"/>
          <w:szCs w:val="24"/>
          <w:lang w:eastAsia="fr-FR"/>
        </w:rPr>
        <w:t>L'ONG PIVOT organise ses activités d'approvisionnement selon une planification annuelle structurée en deux vagues d'achats (Wave 1 et Wave 2). Cette organisation permet d'anticiper les besoins des différents départements, d'optimiser les ressources disponibles et d'assurer la continuité des activités opérationnelles tout au long de l'exercice budgétaire.</w:t>
      </w:r>
      <w:r w:rsidR="006C1A8F">
        <w:rPr>
          <w:rFonts w:ascii="Times New Roman" w:eastAsia="Times New Roman" w:hAnsi="Times New Roman" w:cs="Times New Roman"/>
          <w:sz w:val="24"/>
          <w:szCs w:val="24"/>
          <w:lang w:eastAsia="fr-FR"/>
        </w:rPr>
        <w:t xml:space="preserve"> Sur le plan théorique, le découpage temporel des achats est une stratégie clé pour lisser la charge de travail des acheteurs et sécuriser les approvisionnements face aux fluctuations du marché (Brunel,2020).</w:t>
      </w:r>
    </w:p>
    <w:p w:rsidR="00324A9A" w:rsidRPr="00324A9A" w:rsidRDefault="00324A9A" w:rsidP="00FF1EEF">
      <w:pPr>
        <w:spacing w:after="0" w:line="360" w:lineRule="auto"/>
        <w:jc w:val="both"/>
        <w:rPr>
          <w:rFonts w:ascii="Times New Roman" w:eastAsia="Times New Roman" w:hAnsi="Times New Roman" w:cs="Times New Roman"/>
          <w:sz w:val="24"/>
          <w:szCs w:val="24"/>
          <w:lang w:eastAsia="fr-FR"/>
        </w:rPr>
      </w:pPr>
      <w:r w:rsidRPr="00324A9A">
        <w:rPr>
          <w:rFonts w:ascii="Times New Roman" w:eastAsia="Times New Roman" w:hAnsi="Times New Roman" w:cs="Times New Roman"/>
          <w:sz w:val="24"/>
          <w:szCs w:val="24"/>
          <w:lang w:eastAsia="fr-FR"/>
        </w:rPr>
        <w:t>La première vague couvre principalement la période d'octobre à mars. Elle comprend la validation du plan d'approvisionnement, l'analyse des besoins, la réception des Demandes d'Achat de Service (DAS), la consultation des fournisseurs, l'émission des Bons de Commande et la contractualisation. Les livraisons correspondantes sont ensuite réalisées conformément au calendrier établi.</w:t>
      </w:r>
    </w:p>
    <w:p w:rsidR="00324A9A" w:rsidRPr="00324A9A" w:rsidRDefault="00324A9A" w:rsidP="00FF1EEF">
      <w:pPr>
        <w:spacing w:after="0" w:line="360" w:lineRule="auto"/>
        <w:jc w:val="both"/>
        <w:rPr>
          <w:rFonts w:ascii="Times New Roman" w:eastAsia="Times New Roman" w:hAnsi="Times New Roman" w:cs="Times New Roman"/>
          <w:sz w:val="24"/>
          <w:szCs w:val="24"/>
          <w:lang w:eastAsia="fr-FR"/>
        </w:rPr>
      </w:pPr>
      <w:r w:rsidRPr="00324A9A">
        <w:rPr>
          <w:rFonts w:ascii="Times New Roman" w:eastAsia="Times New Roman" w:hAnsi="Times New Roman" w:cs="Times New Roman"/>
          <w:sz w:val="24"/>
          <w:szCs w:val="24"/>
          <w:lang w:eastAsia="fr-FR"/>
        </w:rPr>
        <w:t xml:space="preserve">La deuxième vague s'étend d'avril à août. Elle débute par l'analyse du plan d'approvisionnement actualisé et la réception des nouvelles DAS, suivies de la consultation </w:t>
      </w:r>
      <w:r w:rsidRPr="00324A9A">
        <w:rPr>
          <w:rFonts w:ascii="Times New Roman" w:eastAsia="Times New Roman" w:hAnsi="Times New Roman" w:cs="Times New Roman"/>
          <w:sz w:val="24"/>
          <w:szCs w:val="24"/>
          <w:lang w:eastAsia="fr-FR"/>
        </w:rPr>
        <w:lastRenderedPageBreak/>
        <w:t>des fournisseurs, de l'émission des Bons de Commande et des livraisons. Cette période est également consacrée à la préparation du plan d'approvisionnement de l'exercice suivant. Une période de fermeture est prévue durant le congé annuel afin de permettre la réorganisation des activités administratives et logistiques.</w:t>
      </w:r>
    </w:p>
    <w:p w:rsidR="00324A9A" w:rsidRDefault="00324A9A" w:rsidP="00FF1EEF">
      <w:pPr>
        <w:spacing w:after="120" w:line="360" w:lineRule="auto"/>
        <w:jc w:val="both"/>
        <w:rPr>
          <w:rFonts w:ascii="Times New Roman" w:eastAsia="Times New Roman" w:hAnsi="Times New Roman" w:cs="Times New Roman"/>
          <w:sz w:val="24"/>
          <w:szCs w:val="24"/>
          <w:lang w:eastAsia="fr-FR"/>
        </w:rPr>
      </w:pPr>
      <w:r w:rsidRPr="00324A9A">
        <w:rPr>
          <w:rFonts w:ascii="Times New Roman" w:eastAsia="Times New Roman" w:hAnsi="Times New Roman" w:cs="Times New Roman"/>
          <w:sz w:val="24"/>
          <w:szCs w:val="24"/>
          <w:lang w:eastAsia="fr-FR"/>
        </w:rPr>
        <w:t>Cette planification en deux vagues permet à l'ONG PIVOT de mieux coordonner les activités d'approvisionnement, de réduire les risques de rupture de stock et d'assurer une meilleure disponibilité des biens et services nécessaires à la mise en œuvre des projets.</w:t>
      </w:r>
    </w:p>
    <w:p w:rsidR="00EA509B" w:rsidRPr="00FC5EDD" w:rsidRDefault="007566DB" w:rsidP="00FF1EEF">
      <w:pPr>
        <w:pStyle w:val="Lgende"/>
        <w:spacing w:line="360" w:lineRule="auto"/>
        <w:rPr>
          <w:rFonts w:ascii="Times New Roman" w:hAnsi="Times New Roman" w:cs="Times New Roman"/>
          <w:noProof/>
          <w:color w:val="000000" w:themeColor="text1"/>
          <w:sz w:val="24"/>
          <w:lang w:eastAsia="fr-FR"/>
        </w:rPr>
      </w:pPr>
      <w:bookmarkStart w:id="245" w:name="_Toc236857250"/>
      <w:bookmarkStart w:id="246" w:name="_Toc239086845"/>
      <w:r w:rsidRPr="007566DB">
        <w:rPr>
          <w:rFonts w:ascii="Times New Roman" w:hAnsi="Times New Roman" w:cs="Times New Roman"/>
          <w:color w:val="auto"/>
          <w:sz w:val="24"/>
          <w:szCs w:val="24"/>
        </w:rPr>
        <w:t xml:space="preserve">Figure </w:t>
      </w:r>
      <w:r w:rsidR="00457A1B">
        <w:rPr>
          <w:rFonts w:ascii="Times New Roman" w:hAnsi="Times New Roman" w:cs="Times New Roman"/>
          <w:color w:val="auto"/>
          <w:sz w:val="24"/>
          <w:szCs w:val="24"/>
        </w:rPr>
        <w:fldChar w:fldCharType="begin"/>
      </w:r>
      <w:r w:rsidR="00457A1B">
        <w:rPr>
          <w:rFonts w:ascii="Times New Roman" w:hAnsi="Times New Roman" w:cs="Times New Roman"/>
          <w:color w:val="auto"/>
          <w:sz w:val="24"/>
          <w:szCs w:val="24"/>
        </w:rPr>
        <w:instrText xml:space="preserve"> SEQ Figure \* ARABIC </w:instrText>
      </w:r>
      <w:r w:rsidR="00457A1B">
        <w:rPr>
          <w:rFonts w:ascii="Times New Roman" w:hAnsi="Times New Roman" w:cs="Times New Roman"/>
          <w:color w:val="auto"/>
          <w:sz w:val="24"/>
          <w:szCs w:val="24"/>
        </w:rPr>
        <w:fldChar w:fldCharType="separate"/>
      </w:r>
      <w:r w:rsidR="00230ABE">
        <w:rPr>
          <w:rFonts w:ascii="Times New Roman" w:hAnsi="Times New Roman" w:cs="Times New Roman"/>
          <w:noProof/>
          <w:color w:val="auto"/>
          <w:sz w:val="24"/>
          <w:szCs w:val="24"/>
        </w:rPr>
        <w:t>5</w:t>
      </w:r>
      <w:r w:rsidR="00457A1B">
        <w:rPr>
          <w:rFonts w:ascii="Times New Roman" w:hAnsi="Times New Roman" w:cs="Times New Roman"/>
          <w:color w:val="auto"/>
          <w:sz w:val="24"/>
          <w:szCs w:val="24"/>
        </w:rPr>
        <w:fldChar w:fldCharType="end"/>
      </w:r>
      <w:r w:rsidR="00FC5EDD" w:rsidRPr="00FC5EDD">
        <w:rPr>
          <w:rFonts w:ascii="Times New Roman" w:hAnsi="Times New Roman" w:cs="Times New Roman"/>
          <w:color w:val="000000" w:themeColor="text1"/>
          <w:sz w:val="24"/>
        </w:rPr>
        <w:t xml:space="preserve"> : Calendrier annuel du processus d'approvisionnement de l'ONG PIVOT</w:t>
      </w:r>
      <w:bookmarkEnd w:id="245"/>
      <w:bookmarkEnd w:id="246"/>
    </w:p>
    <w:p w:rsidR="0024123C" w:rsidRDefault="00683F18" w:rsidP="00430693">
      <w:pPr>
        <w:spacing w:after="120" w:line="360" w:lineRule="auto"/>
        <w:ind w:firstLine="284"/>
        <w:jc w:val="right"/>
        <w:rPr>
          <w:rFonts w:ascii="Times New Roman" w:hAnsi="Times New Roman" w:cs="Times New Roman"/>
          <w:sz w:val="24"/>
          <w:szCs w:val="24"/>
        </w:rPr>
      </w:pPr>
      <w:r w:rsidRPr="00683F18">
        <w:rPr>
          <w:noProof/>
          <w:lang w:eastAsia="fr-FR"/>
        </w:rPr>
        <w:drawing>
          <wp:inline distT="0" distB="0" distL="0" distR="0" wp14:anchorId="7E36856E" wp14:editId="0CA9C60C">
            <wp:extent cx="5908675" cy="2067339"/>
            <wp:effectExtent l="0" t="0" r="0" b="9525"/>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055002" cy="2118536"/>
                    </a:xfrm>
                    <a:prstGeom prst="rect">
                      <a:avLst/>
                    </a:prstGeom>
                    <a:noFill/>
                    <a:ln>
                      <a:noFill/>
                    </a:ln>
                  </pic:spPr>
                </pic:pic>
              </a:graphicData>
            </a:graphic>
          </wp:inline>
        </w:drawing>
      </w:r>
    </w:p>
    <w:p w:rsidR="00EA509B" w:rsidRPr="00326BB6" w:rsidRDefault="00EA509B" w:rsidP="00FF1EEF">
      <w:pPr>
        <w:spacing w:after="120" w:line="360" w:lineRule="auto"/>
        <w:ind w:firstLine="284"/>
        <w:jc w:val="both"/>
        <w:rPr>
          <w:rFonts w:ascii="Times New Roman" w:hAnsi="Times New Roman" w:cs="Times New Roman"/>
          <w:sz w:val="24"/>
          <w:szCs w:val="24"/>
        </w:rPr>
      </w:pPr>
      <w:r w:rsidRPr="0024123C">
        <w:rPr>
          <w:rFonts w:ascii="Times New Roman" w:hAnsi="Times New Roman" w:cs="Times New Roman"/>
          <w:sz w:val="24"/>
          <w:szCs w:val="24"/>
          <w:u w:val="single"/>
        </w:rPr>
        <w:t>Source </w:t>
      </w:r>
      <w:r w:rsidRPr="00B86BAB">
        <w:rPr>
          <w:rFonts w:ascii="Times New Roman" w:hAnsi="Times New Roman" w:cs="Times New Roman"/>
          <w:sz w:val="24"/>
          <w:szCs w:val="24"/>
        </w:rPr>
        <w:t xml:space="preserve">: documents </w:t>
      </w:r>
      <w:r w:rsidR="00E1207A" w:rsidRPr="00B86BAB">
        <w:rPr>
          <w:rFonts w:ascii="Times New Roman" w:hAnsi="Times New Roman" w:cs="Times New Roman"/>
          <w:sz w:val="24"/>
          <w:szCs w:val="24"/>
        </w:rPr>
        <w:t>internes,</w:t>
      </w:r>
      <w:r w:rsidR="00E1207A">
        <w:rPr>
          <w:rFonts w:ascii="Times New Roman" w:hAnsi="Times New Roman" w:cs="Times New Roman"/>
          <w:sz w:val="24"/>
          <w:szCs w:val="24"/>
        </w:rPr>
        <w:t xml:space="preserve"> ONG PIVOT,</w:t>
      </w:r>
      <w:r w:rsidR="00FA0B5A">
        <w:rPr>
          <w:rFonts w:ascii="Times New Roman" w:hAnsi="Times New Roman" w:cs="Times New Roman"/>
          <w:sz w:val="24"/>
          <w:szCs w:val="24"/>
        </w:rPr>
        <w:t xml:space="preserve"> </w:t>
      </w:r>
      <w:r w:rsidRPr="00B86BAB">
        <w:rPr>
          <w:rFonts w:ascii="Times New Roman" w:hAnsi="Times New Roman" w:cs="Times New Roman"/>
          <w:sz w:val="24"/>
          <w:szCs w:val="24"/>
        </w:rPr>
        <w:t>2026</w:t>
      </w:r>
    </w:p>
    <w:p w:rsidR="00E1207A" w:rsidRPr="00FF1EEF" w:rsidRDefault="0024123C" w:rsidP="00FF1EEF">
      <w:pPr>
        <w:spacing w:line="360" w:lineRule="auto"/>
        <w:jc w:val="both"/>
        <w:rPr>
          <w:rFonts w:ascii="Times New Roman" w:hAnsi="Times New Roman" w:cs="Times New Roman"/>
          <w:b/>
          <w:sz w:val="24"/>
          <w:szCs w:val="24"/>
          <w:lang w:eastAsia="fr-FR"/>
        </w:rPr>
      </w:pPr>
      <w:bookmarkStart w:id="247" w:name="_Toc238299295"/>
      <w:bookmarkStart w:id="248" w:name="_Toc238305345"/>
      <w:bookmarkStart w:id="249" w:name="_Toc236408034"/>
      <w:r w:rsidRPr="00FF1EEF">
        <w:rPr>
          <w:rFonts w:ascii="Times New Roman" w:hAnsi="Times New Roman" w:cs="Times New Roman"/>
          <w:sz w:val="24"/>
          <w:szCs w:val="24"/>
          <w:lang w:eastAsia="fr-FR"/>
        </w:rPr>
        <w:t>La planification</w:t>
      </w:r>
      <w:r w:rsidR="00E1207A" w:rsidRPr="00FF1EEF">
        <w:rPr>
          <w:rFonts w:ascii="Times New Roman" w:hAnsi="Times New Roman" w:cs="Times New Roman"/>
          <w:sz w:val="24"/>
          <w:szCs w:val="24"/>
          <w:lang w:eastAsia="fr-FR"/>
        </w:rPr>
        <w:t xml:space="preserve"> des principales étapes du processus d’approvi</w:t>
      </w:r>
      <w:r w:rsidRPr="00FF1EEF">
        <w:rPr>
          <w:rFonts w:ascii="Times New Roman" w:hAnsi="Times New Roman" w:cs="Times New Roman"/>
          <w:sz w:val="24"/>
          <w:szCs w:val="24"/>
          <w:lang w:eastAsia="fr-FR"/>
        </w:rPr>
        <w:t xml:space="preserve">sionnement de l’ONG PIVOT </w:t>
      </w:r>
      <w:r w:rsidR="00E1207A" w:rsidRPr="00FF1EEF">
        <w:rPr>
          <w:rFonts w:ascii="Times New Roman" w:hAnsi="Times New Roman" w:cs="Times New Roman"/>
          <w:sz w:val="24"/>
          <w:szCs w:val="24"/>
          <w:lang w:eastAsia="fr-FR"/>
        </w:rPr>
        <w:t xml:space="preserve">montre une succession d’activités </w:t>
      </w:r>
      <w:r w:rsidRPr="00FF1EEF">
        <w:rPr>
          <w:rFonts w:ascii="Times New Roman" w:hAnsi="Times New Roman" w:cs="Times New Roman"/>
          <w:sz w:val="24"/>
          <w:szCs w:val="24"/>
          <w:lang w:eastAsia="fr-FR"/>
        </w:rPr>
        <w:t xml:space="preserve">allant de la validation du plan </w:t>
      </w:r>
      <w:r w:rsidR="00E1207A" w:rsidRPr="00FF1EEF">
        <w:rPr>
          <w:rFonts w:ascii="Times New Roman" w:hAnsi="Times New Roman" w:cs="Times New Roman"/>
          <w:sz w:val="24"/>
          <w:szCs w:val="24"/>
          <w:lang w:eastAsia="fr-FR"/>
        </w:rPr>
        <w:t xml:space="preserve">d’approvisionnement à la livraison des commandes, en passant par l’analyse des besoins, la consultation des fournisseurs, la cotation et la préparation des commandes. La durée consacrée à chaque étape varie selon sa nature et les contraintes liées à son exécution. Cette organisation permet de structurer le processus et de suivre son avancement dans le temps. Toutefois, la durée relativement importante de certaines étapes, notamment la consultation, la cotation et la préparation des commandes, peut avoir une incidence sur le délai global d’approvisionnement. </w:t>
      </w:r>
      <w:r w:rsidR="006C1A8F" w:rsidRPr="00FF1EEF">
        <w:rPr>
          <w:rFonts w:ascii="Times New Roman" w:hAnsi="Times New Roman" w:cs="Times New Roman"/>
          <w:sz w:val="24"/>
          <w:szCs w:val="24"/>
          <w:lang w:eastAsia="fr-FR"/>
        </w:rPr>
        <w:t xml:space="preserve">Comme le souligne Kourim (2019), la lourdeur des phases de consultation en milieu non gouvernemental tend souvent à allonger le cycle achat, ce qui peut impacter la réactivité de la chaîne logistique médicale globale. </w:t>
      </w:r>
      <w:r w:rsidR="00E1207A" w:rsidRPr="00FF1EEF">
        <w:rPr>
          <w:rFonts w:ascii="Times New Roman" w:hAnsi="Times New Roman" w:cs="Times New Roman"/>
          <w:sz w:val="24"/>
          <w:szCs w:val="24"/>
          <w:lang w:eastAsia="fr-FR"/>
        </w:rPr>
        <w:t>Ainsi, ce planning constitue un élément important pour apprécier la maîtrise des délais et, par conséquent, l’efficacité du processus d’approvisionnement.</w:t>
      </w:r>
      <w:bookmarkEnd w:id="247"/>
      <w:bookmarkEnd w:id="248"/>
    </w:p>
    <w:p w:rsidR="00324A9A" w:rsidRPr="00FF1EEF" w:rsidRDefault="00F15B06" w:rsidP="00FF1EEF">
      <w:pPr>
        <w:pStyle w:val="Titre3"/>
        <w:ind w:left="0"/>
        <w:jc w:val="both"/>
        <w:rPr>
          <w:rFonts w:eastAsia="Times New Roman" w:cs="Times New Roman"/>
          <w:lang w:eastAsia="fr-FR"/>
        </w:rPr>
      </w:pPr>
      <w:bookmarkStart w:id="250" w:name="_Toc238299296"/>
      <w:bookmarkStart w:id="251" w:name="_Toc239079157"/>
      <w:r w:rsidRPr="00FF1EEF">
        <w:rPr>
          <w:rFonts w:eastAsia="Times New Roman" w:cs="Times New Roman"/>
          <w:lang w:eastAsia="fr-FR"/>
        </w:rPr>
        <w:lastRenderedPageBreak/>
        <w:t>3.1.</w:t>
      </w:r>
      <w:r w:rsidR="00FC5EDD" w:rsidRPr="00FF1EEF">
        <w:rPr>
          <w:rFonts w:eastAsia="Times New Roman" w:cs="Times New Roman"/>
          <w:lang w:eastAsia="fr-FR"/>
        </w:rPr>
        <w:t>2</w:t>
      </w:r>
      <w:r w:rsidRPr="00FF1EEF">
        <w:rPr>
          <w:rFonts w:eastAsia="Times New Roman" w:cs="Times New Roman"/>
          <w:lang w:eastAsia="fr-FR"/>
        </w:rPr>
        <w:t>. Expression des besoins</w:t>
      </w:r>
      <w:bookmarkEnd w:id="249"/>
      <w:bookmarkEnd w:id="250"/>
      <w:bookmarkEnd w:id="251"/>
    </w:p>
    <w:p w:rsidR="00011544" w:rsidRPr="00FF1EEF" w:rsidRDefault="00011544" w:rsidP="004E1146">
      <w:pPr>
        <w:spacing w:after="0" w:line="360" w:lineRule="auto"/>
        <w:ind w:firstLine="708"/>
        <w:jc w:val="both"/>
        <w:rPr>
          <w:rFonts w:ascii="Times New Roman" w:eastAsia="Times New Roman" w:hAnsi="Times New Roman" w:cs="Times New Roman"/>
          <w:sz w:val="24"/>
          <w:szCs w:val="24"/>
          <w:lang w:eastAsia="fr-FR"/>
        </w:rPr>
      </w:pPr>
      <w:r w:rsidRPr="00FF1EEF">
        <w:rPr>
          <w:rFonts w:ascii="Times New Roman" w:eastAsia="Times New Roman" w:hAnsi="Times New Roman" w:cs="Times New Roman"/>
          <w:sz w:val="24"/>
          <w:szCs w:val="24"/>
          <w:lang w:eastAsia="fr-FR"/>
        </w:rPr>
        <w:t xml:space="preserve">L'expression des besoins constitue la première étape du processus d'approvisionnement au sein de l'ONG PIVOT. Elle est réalisée par les différents départements en fonction des activités programmées ou des besoins opérationnels identifiés. Afin de formaliser ces demandes, l'organisation utilise un formulaire de </w:t>
      </w:r>
      <w:r w:rsidRPr="00FF1EEF">
        <w:rPr>
          <w:rFonts w:ascii="Times New Roman" w:eastAsia="Times New Roman" w:hAnsi="Times New Roman" w:cs="Times New Roman"/>
          <w:bCs/>
          <w:sz w:val="24"/>
          <w:szCs w:val="24"/>
          <w:lang w:eastAsia="fr-FR"/>
        </w:rPr>
        <w:t>Demande d'Achat de Service (DAS)</w:t>
      </w:r>
      <w:r w:rsidRPr="00FF1EEF">
        <w:rPr>
          <w:rFonts w:ascii="Times New Roman" w:eastAsia="Times New Roman" w:hAnsi="Times New Roman" w:cs="Times New Roman"/>
          <w:sz w:val="24"/>
          <w:szCs w:val="24"/>
          <w:lang w:eastAsia="fr-FR"/>
        </w:rPr>
        <w:t>, conformément aux procédures internes. Ce document permet de centraliser les informations nécessaires avant le lancement de toute procédure d'achat.</w:t>
      </w:r>
    </w:p>
    <w:p w:rsidR="00011544" w:rsidRPr="00FF1EEF" w:rsidRDefault="00011544" w:rsidP="00FF1EEF">
      <w:pPr>
        <w:spacing w:after="120" w:line="360" w:lineRule="auto"/>
        <w:jc w:val="both"/>
        <w:rPr>
          <w:rFonts w:ascii="Times New Roman" w:eastAsia="Times New Roman" w:hAnsi="Times New Roman" w:cs="Times New Roman"/>
          <w:sz w:val="24"/>
          <w:szCs w:val="24"/>
          <w:lang w:eastAsia="fr-FR"/>
        </w:rPr>
      </w:pPr>
      <w:r w:rsidRPr="00FF1EEF">
        <w:rPr>
          <w:rFonts w:ascii="Times New Roman" w:eastAsia="Times New Roman" w:hAnsi="Times New Roman" w:cs="Times New Roman"/>
          <w:sz w:val="24"/>
          <w:szCs w:val="24"/>
          <w:lang w:eastAsia="fr-FR"/>
        </w:rPr>
        <w:t>Le formulaire DAS comprend notamment les informations relatives au département demandeur, à la date de la demande, à la description des biens ou services sollicités, aux quantités, aux spécifications techniques, à la justification du besoin, au budget concerné ainsi qu'aux différentes validations hiérarchiques. Ces informations permettent au service des approvisionnements de disposer des éléments indispensables pour planifier et exécuter les achats dans le respect des procédures établies.</w:t>
      </w:r>
    </w:p>
    <w:p w:rsidR="00901F9B" w:rsidRDefault="00901F9B" w:rsidP="00FF1EEF">
      <w:pPr>
        <w:pStyle w:val="Lgende"/>
        <w:spacing w:line="360" w:lineRule="auto"/>
        <w:jc w:val="both"/>
        <w:rPr>
          <w:rFonts w:ascii="Times New Roman" w:hAnsi="Times New Roman" w:cs="Times New Roman"/>
          <w:color w:val="auto"/>
          <w:sz w:val="24"/>
          <w:szCs w:val="24"/>
        </w:rPr>
      </w:pPr>
      <w:bookmarkStart w:id="252" w:name="_Toc236857251"/>
    </w:p>
    <w:p w:rsidR="00901F9B" w:rsidRDefault="00901F9B" w:rsidP="00FF1EEF">
      <w:pPr>
        <w:pStyle w:val="Lgende"/>
        <w:spacing w:line="360" w:lineRule="auto"/>
        <w:jc w:val="both"/>
        <w:rPr>
          <w:rFonts w:ascii="Times New Roman" w:hAnsi="Times New Roman" w:cs="Times New Roman"/>
          <w:color w:val="auto"/>
          <w:sz w:val="24"/>
          <w:szCs w:val="24"/>
        </w:rPr>
      </w:pPr>
    </w:p>
    <w:p w:rsidR="00901F9B" w:rsidRDefault="00901F9B" w:rsidP="00FF1EEF">
      <w:pPr>
        <w:pStyle w:val="Lgende"/>
        <w:spacing w:line="360" w:lineRule="auto"/>
        <w:jc w:val="both"/>
        <w:rPr>
          <w:rFonts w:ascii="Times New Roman" w:hAnsi="Times New Roman" w:cs="Times New Roman"/>
          <w:color w:val="auto"/>
          <w:sz w:val="24"/>
          <w:szCs w:val="24"/>
        </w:rPr>
      </w:pPr>
    </w:p>
    <w:p w:rsidR="00901F9B" w:rsidRDefault="00901F9B" w:rsidP="00FF1EEF">
      <w:pPr>
        <w:pStyle w:val="Lgende"/>
        <w:spacing w:line="360" w:lineRule="auto"/>
        <w:jc w:val="both"/>
        <w:rPr>
          <w:rFonts w:ascii="Times New Roman" w:hAnsi="Times New Roman" w:cs="Times New Roman"/>
          <w:color w:val="auto"/>
          <w:sz w:val="24"/>
          <w:szCs w:val="24"/>
        </w:rPr>
      </w:pPr>
    </w:p>
    <w:p w:rsidR="00901F9B" w:rsidRDefault="00901F9B" w:rsidP="00FF1EEF">
      <w:pPr>
        <w:pStyle w:val="Lgende"/>
        <w:spacing w:line="360" w:lineRule="auto"/>
        <w:jc w:val="both"/>
        <w:rPr>
          <w:rFonts w:ascii="Times New Roman" w:hAnsi="Times New Roman" w:cs="Times New Roman"/>
          <w:color w:val="auto"/>
          <w:sz w:val="24"/>
          <w:szCs w:val="24"/>
        </w:rPr>
      </w:pPr>
    </w:p>
    <w:p w:rsidR="00901F9B" w:rsidRDefault="00901F9B" w:rsidP="00FF1EEF">
      <w:pPr>
        <w:pStyle w:val="Lgende"/>
        <w:spacing w:line="360" w:lineRule="auto"/>
        <w:jc w:val="both"/>
        <w:rPr>
          <w:rFonts w:ascii="Times New Roman" w:hAnsi="Times New Roman" w:cs="Times New Roman"/>
          <w:color w:val="auto"/>
          <w:sz w:val="24"/>
          <w:szCs w:val="24"/>
        </w:rPr>
      </w:pPr>
    </w:p>
    <w:p w:rsidR="00901F9B" w:rsidRDefault="00901F9B" w:rsidP="00FF1EEF">
      <w:pPr>
        <w:pStyle w:val="Lgende"/>
        <w:spacing w:line="360" w:lineRule="auto"/>
        <w:jc w:val="both"/>
        <w:rPr>
          <w:rFonts w:ascii="Times New Roman" w:hAnsi="Times New Roman" w:cs="Times New Roman"/>
          <w:color w:val="auto"/>
          <w:sz w:val="24"/>
          <w:szCs w:val="24"/>
        </w:rPr>
      </w:pPr>
    </w:p>
    <w:p w:rsidR="00901F9B" w:rsidRDefault="00901F9B" w:rsidP="00FF1EEF">
      <w:pPr>
        <w:pStyle w:val="Lgende"/>
        <w:spacing w:line="360" w:lineRule="auto"/>
        <w:jc w:val="both"/>
        <w:rPr>
          <w:rFonts w:ascii="Times New Roman" w:hAnsi="Times New Roman" w:cs="Times New Roman"/>
          <w:color w:val="auto"/>
          <w:sz w:val="24"/>
          <w:szCs w:val="24"/>
        </w:rPr>
      </w:pPr>
    </w:p>
    <w:p w:rsidR="00901F9B" w:rsidRDefault="00901F9B" w:rsidP="00FF1EEF">
      <w:pPr>
        <w:pStyle w:val="Lgende"/>
        <w:spacing w:line="360" w:lineRule="auto"/>
        <w:jc w:val="both"/>
        <w:rPr>
          <w:rFonts w:ascii="Times New Roman" w:hAnsi="Times New Roman" w:cs="Times New Roman"/>
          <w:color w:val="auto"/>
          <w:sz w:val="24"/>
          <w:szCs w:val="24"/>
        </w:rPr>
      </w:pPr>
    </w:p>
    <w:p w:rsidR="00901F9B" w:rsidRDefault="00901F9B" w:rsidP="00FF1EEF">
      <w:pPr>
        <w:pStyle w:val="Lgende"/>
        <w:spacing w:line="360" w:lineRule="auto"/>
        <w:jc w:val="both"/>
        <w:rPr>
          <w:rFonts w:ascii="Times New Roman" w:hAnsi="Times New Roman" w:cs="Times New Roman"/>
          <w:color w:val="auto"/>
          <w:sz w:val="24"/>
          <w:szCs w:val="24"/>
        </w:rPr>
      </w:pPr>
    </w:p>
    <w:p w:rsidR="00901F9B" w:rsidRDefault="00901F9B" w:rsidP="00FF1EEF">
      <w:pPr>
        <w:pStyle w:val="Lgende"/>
        <w:spacing w:line="360" w:lineRule="auto"/>
        <w:jc w:val="both"/>
        <w:rPr>
          <w:rFonts w:ascii="Times New Roman" w:hAnsi="Times New Roman" w:cs="Times New Roman"/>
          <w:color w:val="auto"/>
          <w:sz w:val="24"/>
          <w:szCs w:val="24"/>
        </w:rPr>
      </w:pPr>
    </w:p>
    <w:p w:rsidR="00901F9B" w:rsidRDefault="00901F9B" w:rsidP="00FF1EEF">
      <w:pPr>
        <w:pStyle w:val="Lgende"/>
        <w:spacing w:line="360" w:lineRule="auto"/>
        <w:jc w:val="both"/>
        <w:rPr>
          <w:rFonts w:ascii="Times New Roman" w:hAnsi="Times New Roman" w:cs="Times New Roman"/>
          <w:color w:val="auto"/>
          <w:sz w:val="24"/>
          <w:szCs w:val="24"/>
        </w:rPr>
      </w:pPr>
    </w:p>
    <w:p w:rsidR="00901F9B" w:rsidRDefault="00901F9B" w:rsidP="00FF1EEF">
      <w:pPr>
        <w:pStyle w:val="Lgende"/>
        <w:spacing w:line="360" w:lineRule="auto"/>
        <w:jc w:val="both"/>
        <w:rPr>
          <w:rFonts w:ascii="Times New Roman" w:hAnsi="Times New Roman" w:cs="Times New Roman"/>
          <w:color w:val="auto"/>
          <w:sz w:val="24"/>
          <w:szCs w:val="24"/>
        </w:rPr>
      </w:pPr>
    </w:p>
    <w:p w:rsidR="00BA765A" w:rsidRPr="003E3F83" w:rsidRDefault="007566DB" w:rsidP="00FF1EEF">
      <w:pPr>
        <w:pStyle w:val="Lgende"/>
        <w:spacing w:line="360" w:lineRule="auto"/>
        <w:jc w:val="both"/>
        <w:rPr>
          <w:rFonts w:ascii="Times New Roman" w:hAnsi="Times New Roman" w:cs="Times New Roman"/>
          <w:b w:val="0"/>
          <w:bCs w:val="0"/>
          <w:color w:val="000000" w:themeColor="text1"/>
          <w:sz w:val="24"/>
        </w:rPr>
      </w:pPr>
      <w:bookmarkStart w:id="253" w:name="_Toc239086846"/>
      <w:r w:rsidRPr="007566DB">
        <w:rPr>
          <w:rFonts w:ascii="Times New Roman" w:hAnsi="Times New Roman" w:cs="Times New Roman"/>
          <w:color w:val="auto"/>
          <w:sz w:val="24"/>
          <w:szCs w:val="24"/>
        </w:rPr>
        <w:lastRenderedPageBreak/>
        <w:t xml:space="preserve">Figure </w:t>
      </w:r>
      <w:r w:rsidR="00457A1B">
        <w:rPr>
          <w:rFonts w:ascii="Times New Roman" w:hAnsi="Times New Roman" w:cs="Times New Roman"/>
          <w:color w:val="auto"/>
          <w:sz w:val="24"/>
          <w:szCs w:val="24"/>
        </w:rPr>
        <w:fldChar w:fldCharType="begin"/>
      </w:r>
      <w:r w:rsidR="00457A1B">
        <w:rPr>
          <w:rFonts w:ascii="Times New Roman" w:hAnsi="Times New Roman" w:cs="Times New Roman"/>
          <w:color w:val="auto"/>
          <w:sz w:val="24"/>
          <w:szCs w:val="24"/>
        </w:rPr>
        <w:instrText xml:space="preserve"> SEQ Figure \* ARABIC </w:instrText>
      </w:r>
      <w:r w:rsidR="00457A1B">
        <w:rPr>
          <w:rFonts w:ascii="Times New Roman" w:hAnsi="Times New Roman" w:cs="Times New Roman"/>
          <w:color w:val="auto"/>
          <w:sz w:val="24"/>
          <w:szCs w:val="24"/>
        </w:rPr>
        <w:fldChar w:fldCharType="separate"/>
      </w:r>
      <w:r w:rsidR="00230ABE">
        <w:rPr>
          <w:rFonts w:ascii="Times New Roman" w:hAnsi="Times New Roman" w:cs="Times New Roman"/>
          <w:noProof/>
          <w:color w:val="auto"/>
          <w:sz w:val="24"/>
          <w:szCs w:val="24"/>
        </w:rPr>
        <w:t>6</w:t>
      </w:r>
      <w:r w:rsidR="00457A1B">
        <w:rPr>
          <w:rFonts w:ascii="Times New Roman" w:hAnsi="Times New Roman" w:cs="Times New Roman"/>
          <w:color w:val="auto"/>
          <w:sz w:val="24"/>
          <w:szCs w:val="24"/>
        </w:rPr>
        <w:fldChar w:fldCharType="end"/>
      </w:r>
      <w:r w:rsidR="00BA765A" w:rsidRPr="003E3F83">
        <w:rPr>
          <w:rFonts w:ascii="Times New Roman" w:hAnsi="Times New Roman" w:cs="Times New Roman"/>
          <w:b w:val="0"/>
          <w:bCs w:val="0"/>
          <w:color w:val="000000" w:themeColor="text1"/>
          <w:sz w:val="24"/>
        </w:rPr>
        <w:t xml:space="preserve"> : Formulaire de Demande d'Achat de Service (DAS)</w:t>
      </w:r>
      <w:bookmarkEnd w:id="252"/>
      <w:bookmarkEnd w:id="253"/>
    </w:p>
    <w:p w:rsidR="00F15B06" w:rsidRDefault="009B763A" w:rsidP="00FF1EEF">
      <w:pPr>
        <w:spacing w:before="240" w:after="240" w:line="360" w:lineRule="auto"/>
        <w:jc w:val="both"/>
        <w:rPr>
          <w:rFonts w:ascii="Times New Roman" w:eastAsia="Times New Roman" w:hAnsi="Times New Roman" w:cs="Times New Roman"/>
          <w:b/>
          <w:bCs/>
          <w:sz w:val="24"/>
          <w:szCs w:val="24"/>
          <w:lang w:eastAsia="fr-FR"/>
        </w:rPr>
      </w:pPr>
      <w:r w:rsidRPr="009B763A">
        <w:rPr>
          <w:noProof/>
          <w:lang w:eastAsia="fr-FR"/>
        </w:rPr>
        <w:drawing>
          <wp:inline distT="0" distB="0" distL="0" distR="0" wp14:anchorId="681F8237" wp14:editId="1BD3593D">
            <wp:extent cx="5581649" cy="4905375"/>
            <wp:effectExtent l="0" t="0" r="63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81649" cy="4905375"/>
                    </a:xfrm>
                    <a:prstGeom prst="rect">
                      <a:avLst/>
                    </a:prstGeom>
                    <a:noFill/>
                    <a:ln>
                      <a:noFill/>
                    </a:ln>
                  </pic:spPr>
                </pic:pic>
              </a:graphicData>
            </a:graphic>
          </wp:inline>
        </w:drawing>
      </w:r>
      <w:r w:rsidR="00F73E27" w:rsidRPr="0079785B">
        <w:rPr>
          <w:rFonts w:ascii="Times New Roman" w:hAnsi="Times New Roman" w:cs="Times New Roman"/>
          <w:sz w:val="24"/>
          <w:szCs w:val="24"/>
          <w:u w:val="single"/>
        </w:rPr>
        <w:t xml:space="preserve">Source </w:t>
      </w:r>
      <w:r w:rsidR="00F73E27" w:rsidRPr="00B86BAB">
        <w:rPr>
          <w:rFonts w:ascii="Times New Roman" w:hAnsi="Times New Roman" w:cs="Times New Roman"/>
          <w:sz w:val="24"/>
          <w:szCs w:val="24"/>
        </w:rPr>
        <w:t xml:space="preserve">: </w:t>
      </w:r>
      <w:r w:rsidR="00EA509B" w:rsidRPr="00B86BAB">
        <w:rPr>
          <w:rFonts w:ascii="Times New Roman" w:hAnsi="Times New Roman" w:cs="Times New Roman"/>
          <w:sz w:val="24"/>
          <w:szCs w:val="24"/>
        </w:rPr>
        <w:t xml:space="preserve">documents </w:t>
      </w:r>
      <w:r w:rsidR="0024123C" w:rsidRPr="00B86BAB">
        <w:rPr>
          <w:rFonts w:ascii="Times New Roman" w:hAnsi="Times New Roman" w:cs="Times New Roman"/>
          <w:sz w:val="24"/>
          <w:szCs w:val="24"/>
        </w:rPr>
        <w:t>internes,</w:t>
      </w:r>
      <w:r w:rsidR="0024123C">
        <w:rPr>
          <w:rFonts w:ascii="Times New Roman" w:hAnsi="Times New Roman" w:cs="Times New Roman"/>
          <w:sz w:val="24"/>
          <w:szCs w:val="24"/>
        </w:rPr>
        <w:t xml:space="preserve"> ONG PIVOT, </w:t>
      </w:r>
      <w:r w:rsidR="00EA509B" w:rsidRPr="00B86BAB">
        <w:rPr>
          <w:rFonts w:ascii="Times New Roman" w:hAnsi="Times New Roman" w:cs="Times New Roman"/>
          <w:sz w:val="24"/>
          <w:szCs w:val="24"/>
        </w:rPr>
        <w:t>2026</w:t>
      </w:r>
    </w:p>
    <w:bookmarkEnd w:id="183"/>
    <w:p w:rsidR="0024123C" w:rsidRPr="003E3F83" w:rsidRDefault="0024123C" w:rsidP="00C10A5C">
      <w:pPr>
        <w:spacing w:line="360" w:lineRule="auto"/>
        <w:jc w:val="both"/>
        <w:rPr>
          <w:rFonts w:ascii="Times New Roman" w:eastAsia="Times New Roman" w:hAnsi="Times New Roman" w:cs="Times New Roman"/>
          <w:sz w:val="24"/>
          <w:szCs w:val="24"/>
          <w:lang w:eastAsia="fr-FR"/>
        </w:rPr>
      </w:pPr>
      <w:r w:rsidRPr="00F57C61">
        <w:rPr>
          <w:rFonts w:ascii="Times New Roman" w:hAnsi="Times New Roman" w:cs="Times New Roman"/>
          <w:sz w:val="24"/>
          <w:szCs w:val="24"/>
        </w:rPr>
        <w:t>La Demande d’Achat et de Service (DAS) utilisé au sein de l’ONG PIVOT pour formaliser les besoins en biens et services regroupe les principales informations nécessaires au traitement de la demande, notamment l’identification du service demandeur, les informations relatives à l’approvisionnement, la description des articles ou services demandés, les quantités, les unités, les coûts estimatifs ainsi que les éléments relatifs à la sélection et à la validation des fournisseurs. La DAS constitue ainsi un document de référence permettant au service approvisionnement d’analyser le besoin, de procéder aux consultations nécessaires et de suivre les différentes étapes du traitement de la demande. Elle contribue également à assurer la traçabilité des opérations d’achat et à faciliter le contrôle des dépenses. Ainsi, la formalisation du besoin à travers ce document constitue une étape importante dans l’organisation et le suivi d</w:t>
      </w:r>
      <w:r w:rsidR="00F57C61" w:rsidRPr="00F57C61">
        <w:rPr>
          <w:rFonts w:ascii="Times New Roman" w:hAnsi="Times New Roman" w:cs="Times New Roman"/>
          <w:sz w:val="24"/>
          <w:szCs w:val="24"/>
        </w:rPr>
        <w:t xml:space="preserve">u processus d’approvisionnement, </w:t>
      </w:r>
      <w:r w:rsidR="00F57C61" w:rsidRPr="00F57C61">
        <w:rPr>
          <w:rFonts w:ascii="Times New Roman" w:eastAsia="Times New Roman" w:hAnsi="Times New Roman" w:cs="Times New Roman"/>
          <w:sz w:val="24"/>
          <w:szCs w:val="24"/>
          <w:lang w:eastAsia="fr-FR"/>
        </w:rPr>
        <w:t xml:space="preserve">ce </w:t>
      </w:r>
      <w:r w:rsidR="00F57C61" w:rsidRPr="00F57C61">
        <w:rPr>
          <w:rFonts w:ascii="Times New Roman" w:eastAsia="Times New Roman" w:hAnsi="Times New Roman" w:cs="Times New Roman"/>
          <w:sz w:val="24"/>
          <w:szCs w:val="24"/>
          <w:lang w:eastAsia="fr-FR"/>
        </w:rPr>
        <w:lastRenderedPageBreak/>
        <w:t xml:space="preserve">qui corrobore les thèses de Gouget (2018) sur l'importance des outils de standardisation des expressions de besoins pour endiguer les achats dits </w:t>
      </w:r>
      <w:r w:rsidR="003E3F83">
        <w:rPr>
          <w:rFonts w:ascii="Times New Roman" w:eastAsia="Times New Roman" w:hAnsi="Times New Roman" w:cs="Times New Roman"/>
          <w:sz w:val="24"/>
          <w:szCs w:val="24"/>
          <w:lang w:eastAsia="fr-FR"/>
        </w:rPr>
        <w:t>« sauvages » ou non budgétisés.</w:t>
      </w:r>
    </w:p>
    <w:p w:rsidR="00011544" w:rsidRDefault="00587EF1" w:rsidP="00C10A5C">
      <w:pPr>
        <w:pStyle w:val="NormalWeb"/>
        <w:spacing w:before="0" w:beforeAutospacing="0" w:after="240" w:afterAutospacing="0" w:line="360" w:lineRule="auto"/>
        <w:ind w:firstLine="567"/>
        <w:jc w:val="both"/>
      </w:pPr>
      <w:r w:rsidRPr="007A6E3E">
        <w:t>L</w:t>
      </w:r>
      <w:r w:rsidR="00011544" w:rsidRPr="007A6E3E">
        <w:t>'utilisation du formulaire DAS contribue à standardiser l'expression des besoins et à renforcer la traçabilité des demandes. En exigeant des informations complètes et des validations préalables, cet outil facilite la coordination entre les services demandeurs et le département des approvisionnements, tout en limitant les risques d'erreurs ou d'achats non justifiés. Toutefois, les entretiens réalisés révèlent que certaines demandes urgentes peuvent nécessiter un traitement accéléré afin de répondre rapidement aux impératifs opérationnels, notamment dans le contexte des activités médicales de l'ONG PIVOT.</w:t>
      </w:r>
    </w:p>
    <w:p w:rsidR="00B36D98" w:rsidRPr="007032B3" w:rsidRDefault="00B36D98" w:rsidP="00FF1EEF">
      <w:pPr>
        <w:pStyle w:val="Titre3"/>
        <w:ind w:left="0"/>
        <w:jc w:val="both"/>
        <w:rPr>
          <w:rFonts w:eastAsia="Times New Roman"/>
          <w:lang w:eastAsia="fr-FR"/>
        </w:rPr>
      </w:pPr>
      <w:bookmarkStart w:id="254" w:name="_Toc236408035"/>
      <w:bookmarkStart w:id="255" w:name="_Toc238299297"/>
      <w:bookmarkStart w:id="256" w:name="_Toc239079158"/>
      <w:r w:rsidRPr="007032B3">
        <w:rPr>
          <w:rFonts w:eastAsia="Times New Roman"/>
          <w:lang w:eastAsia="fr-FR"/>
        </w:rPr>
        <w:t>3.1.</w:t>
      </w:r>
      <w:r w:rsidR="007032B3">
        <w:rPr>
          <w:rFonts w:eastAsia="Times New Roman"/>
          <w:lang w:eastAsia="fr-FR"/>
        </w:rPr>
        <w:t>3</w:t>
      </w:r>
      <w:r w:rsidRPr="007032B3">
        <w:rPr>
          <w:rFonts w:eastAsia="Times New Roman"/>
          <w:lang w:eastAsia="fr-FR"/>
        </w:rPr>
        <w:t>. Validation de la demande d'achat</w:t>
      </w:r>
      <w:bookmarkEnd w:id="254"/>
      <w:bookmarkEnd w:id="255"/>
      <w:bookmarkEnd w:id="256"/>
    </w:p>
    <w:p w:rsidR="00B36D98" w:rsidRDefault="00B36D98" w:rsidP="004E1146">
      <w:pPr>
        <w:spacing w:after="240" w:line="360" w:lineRule="auto"/>
        <w:ind w:firstLine="708"/>
        <w:jc w:val="both"/>
        <w:rPr>
          <w:rFonts w:ascii="Times New Roman" w:eastAsia="Times New Roman" w:hAnsi="Times New Roman" w:cs="Times New Roman"/>
          <w:sz w:val="24"/>
          <w:szCs w:val="24"/>
          <w:lang w:eastAsia="fr-FR"/>
        </w:rPr>
      </w:pPr>
      <w:r w:rsidRPr="00B36D98">
        <w:rPr>
          <w:rFonts w:ascii="Times New Roman" w:eastAsia="Times New Roman" w:hAnsi="Times New Roman" w:cs="Times New Roman"/>
          <w:sz w:val="24"/>
          <w:szCs w:val="24"/>
          <w:lang w:eastAsia="fr-FR"/>
        </w:rPr>
        <w:t>Après l'expression des besoins, la Demande d'Achat de Service (DAS) est soumise à un circuit de validation hiérarchique avant d'être transmise au département des approvisionnements. Cette étape vise à garantir que la demande est justifiée, conforme aux objectifs de l'organisation et compatible avec le budget disponible. Le niveau d'approbation dépend du montant estimatif de la dépense, conformément aux règles de délégation de pouvoir appliquées par l'ONG PIVOT.</w:t>
      </w:r>
    </w:p>
    <w:p w:rsidR="00B36D98" w:rsidRPr="007032B3" w:rsidRDefault="00594FCD" w:rsidP="00FF1EEF">
      <w:pPr>
        <w:pStyle w:val="Lgende"/>
        <w:spacing w:line="360" w:lineRule="auto"/>
        <w:rPr>
          <w:rFonts w:ascii="Times New Roman" w:hAnsi="Times New Roman" w:cs="Times New Roman"/>
          <w:color w:val="000000" w:themeColor="text1"/>
          <w:sz w:val="24"/>
          <w:szCs w:val="24"/>
        </w:rPr>
      </w:pPr>
      <w:bookmarkStart w:id="257" w:name="_Toc239086870"/>
      <w:r w:rsidRPr="005A2D30">
        <w:rPr>
          <w:rFonts w:ascii="Times New Roman" w:hAnsi="Times New Roman" w:cs="Times New Roman"/>
          <w:color w:val="auto"/>
          <w:sz w:val="24"/>
          <w:szCs w:val="24"/>
        </w:rPr>
        <w:t xml:space="preserve">Tableau </w:t>
      </w:r>
      <w:r w:rsidRPr="005A2D30">
        <w:rPr>
          <w:rFonts w:ascii="Times New Roman" w:hAnsi="Times New Roman" w:cs="Times New Roman"/>
          <w:color w:val="auto"/>
          <w:sz w:val="24"/>
          <w:szCs w:val="24"/>
        </w:rPr>
        <w:fldChar w:fldCharType="begin"/>
      </w:r>
      <w:r w:rsidRPr="005A2D30">
        <w:rPr>
          <w:rFonts w:ascii="Times New Roman" w:hAnsi="Times New Roman" w:cs="Times New Roman"/>
          <w:color w:val="auto"/>
          <w:sz w:val="24"/>
          <w:szCs w:val="24"/>
        </w:rPr>
        <w:instrText xml:space="preserve"> SEQ Tableau \* ARABIC </w:instrText>
      </w:r>
      <w:r w:rsidRPr="005A2D30">
        <w:rPr>
          <w:rFonts w:ascii="Times New Roman" w:hAnsi="Times New Roman" w:cs="Times New Roman"/>
          <w:color w:val="auto"/>
          <w:sz w:val="24"/>
          <w:szCs w:val="24"/>
        </w:rPr>
        <w:fldChar w:fldCharType="separate"/>
      </w:r>
      <w:r w:rsidR="00230ABE">
        <w:rPr>
          <w:rFonts w:ascii="Times New Roman" w:hAnsi="Times New Roman" w:cs="Times New Roman"/>
          <w:noProof/>
          <w:color w:val="auto"/>
          <w:sz w:val="24"/>
          <w:szCs w:val="24"/>
        </w:rPr>
        <w:t>1</w:t>
      </w:r>
      <w:r w:rsidRPr="005A2D30">
        <w:rPr>
          <w:rFonts w:ascii="Times New Roman" w:hAnsi="Times New Roman" w:cs="Times New Roman"/>
          <w:color w:val="auto"/>
          <w:sz w:val="24"/>
          <w:szCs w:val="24"/>
        </w:rPr>
        <w:fldChar w:fldCharType="end"/>
      </w:r>
      <w:r w:rsidR="007032B3" w:rsidRPr="00153D45">
        <w:rPr>
          <w:rFonts w:ascii="Times New Roman" w:hAnsi="Times New Roman" w:cs="Times New Roman"/>
          <w:color w:val="auto"/>
          <w:sz w:val="24"/>
          <w:szCs w:val="24"/>
        </w:rPr>
        <w:t xml:space="preserve"> </w:t>
      </w:r>
      <w:r w:rsidR="007032B3" w:rsidRPr="007032B3">
        <w:rPr>
          <w:rFonts w:ascii="Times New Roman" w:hAnsi="Times New Roman" w:cs="Times New Roman"/>
          <w:color w:val="000000" w:themeColor="text1"/>
          <w:sz w:val="24"/>
          <w:szCs w:val="24"/>
        </w:rPr>
        <w:t>: Catégorie de pouvoir de validation de DAS</w:t>
      </w:r>
      <w:bookmarkEnd w:id="257"/>
    </w:p>
    <w:tbl>
      <w:tblPr>
        <w:tblStyle w:val="Grilledutableau"/>
        <w:tblW w:w="9493" w:type="dxa"/>
        <w:tblLook w:val="04A0" w:firstRow="1" w:lastRow="0" w:firstColumn="1" w:lastColumn="0" w:noHBand="0" w:noVBand="1"/>
      </w:tblPr>
      <w:tblGrid>
        <w:gridCol w:w="4673"/>
        <w:gridCol w:w="4820"/>
      </w:tblGrid>
      <w:tr w:rsidR="00B36D98" w:rsidRPr="00E32066" w:rsidTr="00A87ED6">
        <w:tc>
          <w:tcPr>
            <w:tcW w:w="4673" w:type="dxa"/>
            <w:vMerge w:val="restart"/>
          </w:tcPr>
          <w:p w:rsidR="00B36D98" w:rsidRPr="00E32066" w:rsidRDefault="00B36D98" w:rsidP="00FF1EEF">
            <w:pPr>
              <w:pStyle w:val="NormalWeb"/>
              <w:spacing w:before="0" w:beforeAutospacing="0" w:after="0" w:afterAutospacing="0" w:line="360" w:lineRule="auto"/>
              <w:jc w:val="both"/>
              <w:rPr>
                <w:color w:val="000000"/>
              </w:rPr>
            </w:pPr>
            <w:r w:rsidRPr="00E32066">
              <w:rPr>
                <w:b/>
                <w:color w:val="000000"/>
              </w:rPr>
              <w:t xml:space="preserve">Fourchette de décaissement </w:t>
            </w:r>
          </w:p>
        </w:tc>
        <w:tc>
          <w:tcPr>
            <w:tcW w:w="4820" w:type="dxa"/>
          </w:tcPr>
          <w:p w:rsidR="00B36D98" w:rsidRPr="00E32066" w:rsidRDefault="00B36D98" w:rsidP="00FF1EEF">
            <w:pPr>
              <w:pStyle w:val="NormalWeb"/>
              <w:spacing w:before="0" w:beforeAutospacing="0" w:after="0" w:afterAutospacing="0" w:line="360" w:lineRule="auto"/>
              <w:jc w:val="center"/>
              <w:rPr>
                <w:b/>
                <w:color w:val="000000"/>
              </w:rPr>
            </w:pPr>
            <w:r w:rsidRPr="00E32066">
              <w:rPr>
                <w:b/>
                <w:color w:val="000000"/>
              </w:rPr>
              <w:t>Pouvoir de Validation</w:t>
            </w:r>
          </w:p>
        </w:tc>
      </w:tr>
      <w:tr w:rsidR="00B36D98" w:rsidRPr="00E32066" w:rsidTr="00A87ED6">
        <w:tc>
          <w:tcPr>
            <w:tcW w:w="4673" w:type="dxa"/>
            <w:vMerge/>
          </w:tcPr>
          <w:p w:rsidR="00B36D98" w:rsidRPr="00E32066" w:rsidRDefault="00B36D98" w:rsidP="00FF1EEF">
            <w:pPr>
              <w:pStyle w:val="NormalWeb"/>
              <w:spacing w:before="0" w:beforeAutospacing="0" w:after="0" w:afterAutospacing="0" w:line="360" w:lineRule="auto"/>
              <w:jc w:val="both"/>
              <w:rPr>
                <w:b/>
                <w:color w:val="000000"/>
              </w:rPr>
            </w:pPr>
          </w:p>
        </w:tc>
        <w:tc>
          <w:tcPr>
            <w:tcW w:w="4820" w:type="dxa"/>
          </w:tcPr>
          <w:p w:rsidR="00B36D98" w:rsidRPr="00E32066" w:rsidRDefault="00B36D98" w:rsidP="00FF1EEF">
            <w:pPr>
              <w:pStyle w:val="NormalWeb"/>
              <w:spacing w:before="0" w:beforeAutospacing="0" w:after="0" w:afterAutospacing="0" w:line="360" w:lineRule="auto"/>
              <w:jc w:val="center"/>
              <w:rPr>
                <w:b/>
                <w:color w:val="000000"/>
              </w:rPr>
            </w:pPr>
            <w:r w:rsidRPr="00E32066">
              <w:rPr>
                <w:b/>
                <w:color w:val="000000"/>
              </w:rPr>
              <w:t>Demande d’Achat et de Service (DAS)</w:t>
            </w:r>
          </w:p>
        </w:tc>
      </w:tr>
      <w:tr w:rsidR="00B36D98" w:rsidRPr="00E32066" w:rsidTr="00A87ED6">
        <w:tc>
          <w:tcPr>
            <w:tcW w:w="4673" w:type="dxa"/>
          </w:tcPr>
          <w:p w:rsidR="00B36D98" w:rsidRPr="00E32066" w:rsidRDefault="00B36D98" w:rsidP="00FF1EEF">
            <w:pPr>
              <w:pStyle w:val="NormalWeb"/>
              <w:spacing w:before="0" w:beforeAutospacing="0" w:after="0" w:afterAutospacing="0" w:line="360" w:lineRule="auto"/>
              <w:jc w:val="both"/>
              <w:rPr>
                <w:color w:val="000000"/>
              </w:rPr>
            </w:pPr>
            <w:r w:rsidRPr="00E32066">
              <w:rPr>
                <w:color w:val="000000"/>
              </w:rPr>
              <w:t>Moins de 500.000</w:t>
            </w:r>
          </w:p>
        </w:tc>
        <w:tc>
          <w:tcPr>
            <w:tcW w:w="4820" w:type="dxa"/>
          </w:tcPr>
          <w:p w:rsidR="00B36D98" w:rsidRPr="00E32066" w:rsidRDefault="00B36D98" w:rsidP="00FF1EEF">
            <w:pPr>
              <w:pStyle w:val="NormalWeb"/>
              <w:spacing w:before="0" w:beforeAutospacing="0" w:after="0" w:afterAutospacing="0" w:line="360" w:lineRule="auto"/>
              <w:jc w:val="center"/>
              <w:rPr>
                <w:color w:val="000000"/>
              </w:rPr>
            </w:pPr>
            <w:r w:rsidRPr="00E32066">
              <w:rPr>
                <w:color w:val="000000"/>
              </w:rPr>
              <w:t>Responsable</w:t>
            </w:r>
          </w:p>
        </w:tc>
      </w:tr>
      <w:tr w:rsidR="00B36D98" w:rsidRPr="00E32066" w:rsidTr="00A87ED6">
        <w:tc>
          <w:tcPr>
            <w:tcW w:w="4673" w:type="dxa"/>
          </w:tcPr>
          <w:p w:rsidR="00B36D98" w:rsidRPr="00E32066" w:rsidRDefault="00B36D98" w:rsidP="00FF1EEF">
            <w:pPr>
              <w:pStyle w:val="NormalWeb"/>
              <w:spacing w:before="0" w:beforeAutospacing="0" w:after="0" w:afterAutospacing="0" w:line="360" w:lineRule="auto"/>
              <w:jc w:val="both"/>
              <w:rPr>
                <w:color w:val="000000"/>
              </w:rPr>
            </w:pPr>
            <w:r w:rsidRPr="00E32066">
              <w:rPr>
                <w:color w:val="000000"/>
              </w:rPr>
              <w:t>Entre 500.000 à 8.000.000</w:t>
            </w:r>
          </w:p>
        </w:tc>
        <w:tc>
          <w:tcPr>
            <w:tcW w:w="4820" w:type="dxa"/>
          </w:tcPr>
          <w:p w:rsidR="00B36D98" w:rsidRPr="00E32066" w:rsidRDefault="00B36D98" w:rsidP="00FF1EEF">
            <w:pPr>
              <w:pStyle w:val="NormalWeb"/>
              <w:spacing w:before="0" w:beforeAutospacing="0" w:after="0" w:afterAutospacing="0" w:line="360" w:lineRule="auto"/>
              <w:jc w:val="center"/>
              <w:rPr>
                <w:color w:val="000000"/>
              </w:rPr>
            </w:pPr>
            <w:r w:rsidRPr="00E32066">
              <w:rPr>
                <w:color w:val="000000"/>
              </w:rPr>
              <w:t>Directeur adjoint</w:t>
            </w:r>
          </w:p>
        </w:tc>
      </w:tr>
      <w:tr w:rsidR="00B36D98" w:rsidRPr="00E32066" w:rsidTr="00A87ED6">
        <w:tc>
          <w:tcPr>
            <w:tcW w:w="4673" w:type="dxa"/>
          </w:tcPr>
          <w:p w:rsidR="00B36D98" w:rsidRPr="00E32066" w:rsidRDefault="00B36D98" w:rsidP="00FF1EEF">
            <w:pPr>
              <w:pStyle w:val="NormalWeb"/>
              <w:spacing w:before="0" w:beforeAutospacing="0" w:after="0" w:afterAutospacing="0" w:line="360" w:lineRule="auto"/>
              <w:jc w:val="both"/>
              <w:rPr>
                <w:color w:val="000000"/>
              </w:rPr>
            </w:pPr>
            <w:r w:rsidRPr="00E32066">
              <w:rPr>
                <w:color w:val="000000"/>
              </w:rPr>
              <w:t>Entre 8.000.000 à 35.000.000</w:t>
            </w:r>
          </w:p>
        </w:tc>
        <w:tc>
          <w:tcPr>
            <w:tcW w:w="4820" w:type="dxa"/>
          </w:tcPr>
          <w:p w:rsidR="00B36D98" w:rsidRPr="00E32066" w:rsidRDefault="00B36D98" w:rsidP="00FF1EEF">
            <w:pPr>
              <w:pStyle w:val="NormalWeb"/>
              <w:spacing w:before="0" w:beforeAutospacing="0" w:after="0" w:afterAutospacing="0" w:line="360" w:lineRule="auto"/>
              <w:jc w:val="center"/>
              <w:rPr>
                <w:color w:val="000000"/>
              </w:rPr>
            </w:pPr>
            <w:r w:rsidRPr="00E32066">
              <w:rPr>
                <w:color w:val="000000"/>
              </w:rPr>
              <w:t>Directeur (ELT)</w:t>
            </w:r>
          </w:p>
        </w:tc>
      </w:tr>
      <w:tr w:rsidR="00B36D98" w:rsidRPr="00E32066" w:rsidTr="00A87ED6">
        <w:tc>
          <w:tcPr>
            <w:tcW w:w="4673" w:type="dxa"/>
          </w:tcPr>
          <w:p w:rsidR="00B36D98" w:rsidRPr="00E32066" w:rsidRDefault="00B36D98" w:rsidP="00FF1EEF">
            <w:pPr>
              <w:pStyle w:val="NormalWeb"/>
              <w:spacing w:before="0" w:beforeAutospacing="0" w:after="0" w:afterAutospacing="0" w:line="360" w:lineRule="auto"/>
              <w:jc w:val="both"/>
              <w:rPr>
                <w:color w:val="000000"/>
              </w:rPr>
            </w:pPr>
            <w:r w:rsidRPr="00E32066">
              <w:rPr>
                <w:color w:val="000000"/>
              </w:rPr>
              <w:t>Entre 35.000.000 à 150.000.000</w:t>
            </w:r>
          </w:p>
        </w:tc>
        <w:tc>
          <w:tcPr>
            <w:tcW w:w="4820" w:type="dxa"/>
          </w:tcPr>
          <w:p w:rsidR="00B36D98" w:rsidRPr="00E32066" w:rsidRDefault="00B36D98" w:rsidP="00FF1EEF">
            <w:pPr>
              <w:pStyle w:val="NormalWeb"/>
              <w:spacing w:before="0" w:beforeAutospacing="0" w:after="0" w:afterAutospacing="0" w:line="360" w:lineRule="auto"/>
              <w:jc w:val="center"/>
              <w:rPr>
                <w:color w:val="000000"/>
              </w:rPr>
            </w:pPr>
            <w:r w:rsidRPr="00E32066">
              <w:rPr>
                <w:color w:val="000000"/>
              </w:rPr>
              <w:t>Directeur National</w:t>
            </w:r>
          </w:p>
        </w:tc>
      </w:tr>
      <w:tr w:rsidR="00B36D98" w:rsidRPr="00E32066" w:rsidTr="00A87ED6">
        <w:tc>
          <w:tcPr>
            <w:tcW w:w="4673" w:type="dxa"/>
          </w:tcPr>
          <w:p w:rsidR="00B36D98" w:rsidRPr="00E32066" w:rsidRDefault="00B36D98" w:rsidP="00FF1EEF">
            <w:pPr>
              <w:pStyle w:val="NormalWeb"/>
              <w:spacing w:before="0" w:beforeAutospacing="0" w:after="0" w:afterAutospacing="0" w:line="360" w:lineRule="auto"/>
              <w:jc w:val="both"/>
              <w:rPr>
                <w:color w:val="000000"/>
              </w:rPr>
            </w:pPr>
            <w:r w:rsidRPr="00E32066">
              <w:rPr>
                <w:color w:val="000000"/>
              </w:rPr>
              <w:t>Plus de 150.000.000</w:t>
            </w:r>
          </w:p>
        </w:tc>
        <w:tc>
          <w:tcPr>
            <w:tcW w:w="4820" w:type="dxa"/>
          </w:tcPr>
          <w:p w:rsidR="00B36D98" w:rsidRPr="00E32066" w:rsidRDefault="00B36D98" w:rsidP="00FF1EEF">
            <w:pPr>
              <w:pStyle w:val="NormalWeb"/>
              <w:spacing w:before="0" w:beforeAutospacing="0" w:after="0" w:afterAutospacing="0" w:line="360" w:lineRule="auto"/>
              <w:jc w:val="center"/>
              <w:rPr>
                <w:color w:val="000000"/>
              </w:rPr>
            </w:pPr>
            <w:r w:rsidRPr="00E32066">
              <w:rPr>
                <w:color w:val="000000"/>
              </w:rPr>
              <w:t>Directeur exécutif</w:t>
            </w:r>
          </w:p>
        </w:tc>
      </w:tr>
    </w:tbl>
    <w:p w:rsidR="00B36D98" w:rsidRPr="00B86BAB" w:rsidRDefault="00B36D98" w:rsidP="0079785B">
      <w:pPr>
        <w:spacing w:before="240" w:after="240" w:line="360" w:lineRule="auto"/>
        <w:jc w:val="both"/>
        <w:rPr>
          <w:rFonts w:ascii="Times New Roman" w:hAnsi="Times New Roman" w:cs="Times New Roman"/>
          <w:sz w:val="24"/>
          <w:szCs w:val="24"/>
        </w:rPr>
      </w:pPr>
      <w:r w:rsidRPr="0079785B">
        <w:rPr>
          <w:rFonts w:ascii="Times New Roman" w:hAnsi="Times New Roman" w:cs="Times New Roman"/>
          <w:sz w:val="24"/>
          <w:szCs w:val="24"/>
          <w:u w:val="single"/>
        </w:rPr>
        <w:t xml:space="preserve">Source </w:t>
      </w:r>
      <w:r w:rsidRPr="00B86BAB">
        <w:rPr>
          <w:rFonts w:ascii="Times New Roman" w:hAnsi="Times New Roman" w:cs="Times New Roman"/>
          <w:sz w:val="24"/>
          <w:szCs w:val="24"/>
        </w:rPr>
        <w:t xml:space="preserve">: </w:t>
      </w:r>
      <w:r w:rsidR="0024123C">
        <w:rPr>
          <w:rFonts w:ascii="Times New Roman" w:hAnsi="Times New Roman" w:cs="Times New Roman"/>
          <w:sz w:val="24"/>
          <w:szCs w:val="24"/>
        </w:rPr>
        <w:t>documents internes, ONG PIVOT,</w:t>
      </w:r>
      <w:r w:rsidR="00EA509B" w:rsidRPr="00B86BAB">
        <w:rPr>
          <w:rFonts w:ascii="Times New Roman" w:hAnsi="Times New Roman" w:cs="Times New Roman"/>
          <w:sz w:val="24"/>
          <w:szCs w:val="24"/>
        </w:rPr>
        <w:t xml:space="preserve"> 2026</w:t>
      </w:r>
    </w:p>
    <w:p w:rsidR="00B36D98" w:rsidRPr="00B36D98" w:rsidRDefault="003E24C4" w:rsidP="00C10A5C">
      <w:pPr>
        <w:spacing w:after="24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tableau 1</w:t>
      </w:r>
      <w:r w:rsidR="00B36D98" w:rsidRPr="00B36D98">
        <w:rPr>
          <w:rFonts w:ascii="Times New Roman" w:eastAsia="Times New Roman" w:hAnsi="Times New Roman" w:cs="Times New Roman"/>
          <w:sz w:val="24"/>
          <w:szCs w:val="24"/>
          <w:lang w:eastAsia="fr-FR"/>
        </w:rPr>
        <w:t xml:space="preserve"> montre que le pouvoir de validation est réparti selon des seuils financiers clairement définis. Les dépenses de faible montant sont approuvées par le responsable du département concerné, tandis que les engagements financiers plus importants nécessitent l'autorisation d'un niveau hiérarchique supérieur. Cette organisation permet d'assurer un contrôle progressif des dépenses et de renforcer la responsabilité des décideurs.</w:t>
      </w:r>
    </w:p>
    <w:p w:rsidR="00B36D98" w:rsidRPr="00B36D98" w:rsidRDefault="00953BD0" w:rsidP="004E1146">
      <w:pPr>
        <w:spacing w:after="240" w:line="360" w:lineRule="auto"/>
        <w:ind w:firstLine="708"/>
        <w:jc w:val="both"/>
        <w:rPr>
          <w:rFonts w:ascii="Times New Roman" w:eastAsia="Times New Roman" w:hAnsi="Times New Roman" w:cs="Times New Roman"/>
          <w:sz w:val="24"/>
          <w:szCs w:val="24"/>
          <w:lang w:eastAsia="fr-FR"/>
        </w:rPr>
      </w:pPr>
      <w:r w:rsidRPr="007A6E3E">
        <w:rPr>
          <w:rFonts w:ascii="Times New Roman" w:eastAsia="Times New Roman" w:hAnsi="Times New Roman" w:cs="Times New Roman"/>
          <w:sz w:val="24"/>
          <w:szCs w:val="24"/>
          <w:lang w:eastAsia="fr-FR"/>
        </w:rPr>
        <w:lastRenderedPageBreak/>
        <w:t>Ceci</w:t>
      </w:r>
      <w:r w:rsidR="00B36D98" w:rsidRPr="007A6E3E">
        <w:rPr>
          <w:rFonts w:ascii="Times New Roman" w:eastAsia="Times New Roman" w:hAnsi="Times New Roman" w:cs="Times New Roman"/>
          <w:sz w:val="24"/>
          <w:szCs w:val="24"/>
          <w:lang w:eastAsia="fr-FR"/>
        </w:rPr>
        <w:t xml:space="preserve"> met en évidence que ce système de validation contribue à la maîtrise des risques financiers, au respect des procédures internes et à la transparence du processus d'approvisionnement.</w:t>
      </w:r>
      <w:r w:rsidR="00F57C61">
        <w:rPr>
          <w:rFonts w:ascii="Times New Roman" w:eastAsia="Times New Roman" w:hAnsi="Times New Roman" w:cs="Times New Roman"/>
          <w:sz w:val="24"/>
          <w:szCs w:val="24"/>
          <w:lang w:eastAsia="fr-FR"/>
        </w:rPr>
        <w:t xml:space="preserve"> </w:t>
      </w:r>
      <w:r w:rsidR="00F57C61" w:rsidRPr="00F57C61">
        <w:rPr>
          <w:rFonts w:ascii="Times New Roman" w:eastAsia="Times New Roman" w:hAnsi="Times New Roman" w:cs="Times New Roman"/>
          <w:sz w:val="24"/>
          <w:szCs w:val="24"/>
          <w:lang w:eastAsia="fr-FR"/>
        </w:rPr>
        <w:t xml:space="preserve">En gestion publique et humanitaire, le contrôle interne par paliers financiers est la pierre angulaire de la lutte contre la fraude et de la bonne gouvernance des fonds </w:t>
      </w:r>
      <w:r w:rsidR="00FB2539" w:rsidRPr="00FB2539">
        <w:rPr>
          <w:rFonts w:ascii="Times New Roman" w:eastAsia="Times New Roman" w:hAnsi="Times New Roman" w:cs="Times New Roman"/>
          <w:sz w:val="24"/>
          <w:szCs w:val="24"/>
          <w:lang w:eastAsia="fr-FR"/>
        </w:rPr>
        <w:t>(Sanyal</w:t>
      </w:r>
      <w:r w:rsidR="00F57C61" w:rsidRPr="00FB2539">
        <w:rPr>
          <w:rFonts w:ascii="Times New Roman" w:eastAsia="Times New Roman" w:hAnsi="Times New Roman" w:cs="Times New Roman"/>
          <w:sz w:val="24"/>
          <w:szCs w:val="24"/>
          <w:lang w:eastAsia="fr-FR"/>
        </w:rPr>
        <w:t xml:space="preserve"> 2020).</w:t>
      </w:r>
      <w:r w:rsidR="00F57C61">
        <w:rPr>
          <w:rFonts w:ascii="Times New Roman" w:eastAsia="Times New Roman" w:hAnsi="Times New Roman" w:cs="Times New Roman"/>
          <w:sz w:val="24"/>
          <w:szCs w:val="24"/>
          <w:lang w:eastAsia="fr-FR"/>
        </w:rPr>
        <w:t xml:space="preserve"> </w:t>
      </w:r>
      <w:r w:rsidR="00B36D98" w:rsidRPr="007A6E3E">
        <w:rPr>
          <w:rFonts w:ascii="Times New Roman" w:eastAsia="Times New Roman" w:hAnsi="Times New Roman" w:cs="Times New Roman"/>
          <w:sz w:val="24"/>
          <w:szCs w:val="24"/>
          <w:lang w:eastAsia="fr-FR"/>
        </w:rPr>
        <w:t>Toutefois, les entretiens réalisés révèlent que les demandes de montants élevés peuvent nécessiter un délai de traitement plus long en raison des validations successives requises. Malgré cette contrainte, les répondants considèrent que cette procédure garantit une meilleure gouvernance des ressources de l'organisation.</w:t>
      </w:r>
    </w:p>
    <w:p w:rsidR="00A819E5" w:rsidRPr="00885D76" w:rsidRDefault="00A819E5" w:rsidP="00FF1EEF">
      <w:pPr>
        <w:pStyle w:val="Titre3"/>
        <w:ind w:left="0"/>
        <w:jc w:val="both"/>
        <w:rPr>
          <w:rFonts w:eastAsia="Times New Roman"/>
          <w:lang w:eastAsia="fr-FR"/>
        </w:rPr>
      </w:pPr>
      <w:bookmarkStart w:id="258" w:name="_Toc236408036"/>
      <w:bookmarkStart w:id="259" w:name="_Toc238299298"/>
      <w:bookmarkStart w:id="260" w:name="_Toc239079159"/>
      <w:r w:rsidRPr="00885D76">
        <w:rPr>
          <w:rFonts w:eastAsia="Times New Roman"/>
          <w:lang w:eastAsia="fr-FR"/>
        </w:rPr>
        <w:t>3.1.</w:t>
      </w:r>
      <w:r w:rsidR="00885D76" w:rsidRPr="00885D76">
        <w:rPr>
          <w:rFonts w:eastAsia="Times New Roman"/>
          <w:lang w:eastAsia="fr-FR"/>
        </w:rPr>
        <w:t>4</w:t>
      </w:r>
      <w:r w:rsidRPr="00885D76">
        <w:rPr>
          <w:rFonts w:eastAsia="Times New Roman"/>
          <w:lang w:eastAsia="fr-FR"/>
        </w:rPr>
        <w:t>. Consultation et sélection des fournisseurs</w:t>
      </w:r>
      <w:bookmarkEnd w:id="258"/>
      <w:bookmarkEnd w:id="259"/>
      <w:bookmarkEnd w:id="260"/>
    </w:p>
    <w:p w:rsidR="00A819E5" w:rsidRPr="00A819E5" w:rsidRDefault="00A819E5" w:rsidP="004E1146">
      <w:pPr>
        <w:spacing w:after="240" w:line="360" w:lineRule="auto"/>
        <w:ind w:firstLine="708"/>
        <w:jc w:val="both"/>
        <w:rPr>
          <w:rFonts w:ascii="Times New Roman" w:eastAsia="Times New Roman" w:hAnsi="Times New Roman" w:cs="Times New Roman"/>
          <w:sz w:val="24"/>
          <w:szCs w:val="24"/>
          <w:lang w:eastAsia="fr-FR"/>
        </w:rPr>
      </w:pPr>
      <w:r w:rsidRPr="00A819E5">
        <w:rPr>
          <w:rFonts w:ascii="Times New Roman" w:eastAsia="Times New Roman" w:hAnsi="Times New Roman" w:cs="Times New Roman"/>
          <w:sz w:val="24"/>
          <w:szCs w:val="24"/>
          <w:lang w:eastAsia="fr-FR"/>
        </w:rPr>
        <w:t>Après la validation de la Demande d'Achat de Service (DAS), le département des approvisionnements procède à la consultation des fournisseurs susceptibles de répondre au besoin exprimé. Cette étape consiste à solliciter plusieurs fournisseurs afin d'obtenir des offres comparatives permettant de sélectionner la proposition la plus avantageuse. Pour garantir l'objectivité et la transparence de cette sélection, l'ONG PIVOT utilise une grille de sélection des fournisseurs.</w:t>
      </w:r>
    </w:p>
    <w:p w:rsidR="00CE1636" w:rsidRPr="00AB05BE" w:rsidRDefault="00A819E5" w:rsidP="00AB05BE">
      <w:pPr>
        <w:spacing w:after="240" w:line="360" w:lineRule="auto"/>
        <w:jc w:val="both"/>
        <w:rPr>
          <w:rFonts w:ascii="Times New Roman" w:eastAsia="Times New Roman" w:hAnsi="Times New Roman" w:cs="Times New Roman"/>
          <w:sz w:val="24"/>
          <w:szCs w:val="24"/>
          <w:lang w:eastAsia="fr-FR"/>
        </w:rPr>
      </w:pPr>
      <w:r w:rsidRPr="00587EF1">
        <w:rPr>
          <w:rFonts w:ascii="Times New Roman" w:eastAsia="Times New Roman" w:hAnsi="Times New Roman" w:cs="Times New Roman"/>
          <w:sz w:val="24"/>
          <w:szCs w:val="24"/>
          <w:lang w:eastAsia="fr-FR"/>
        </w:rPr>
        <w:t xml:space="preserve">Cette grille permet de comparer les offres reçues selon plusieurs critères, notamment le prix unitaire, le prix total, la disponibilité des quantités demandées, la qualité des produits ou services proposés, les conditions de paiement ainsi que le délai de livraison. </w:t>
      </w:r>
      <w:r w:rsidR="00D6566A" w:rsidRPr="00D6566A">
        <w:rPr>
          <w:rFonts w:ascii="Times New Roman" w:eastAsia="Times New Roman" w:hAnsi="Times New Roman" w:cs="Times New Roman"/>
          <w:sz w:val="24"/>
          <w:szCs w:val="24"/>
          <w:lang w:eastAsia="fr-FR"/>
        </w:rPr>
        <w:t>Théoriquement, l'adoption d'un système de notation multicritère est indispensable pour mitiger les risques de défaillance des prestataires et rati</w:t>
      </w:r>
      <w:r w:rsidR="00FB2539">
        <w:rPr>
          <w:rFonts w:ascii="Times New Roman" w:eastAsia="Times New Roman" w:hAnsi="Times New Roman" w:cs="Times New Roman"/>
          <w:sz w:val="24"/>
          <w:szCs w:val="24"/>
          <w:lang w:eastAsia="fr-FR"/>
        </w:rPr>
        <w:t xml:space="preserve">onaliser le choix final (Bruel </w:t>
      </w:r>
      <w:r w:rsidR="00D6566A" w:rsidRPr="00D6566A">
        <w:rPr>
          <w:rFonts w:ascii="Times New Roman" w:eastAsia="Times New Roman" w:hAnsi="Times New Roman" w:cs="Times New Roman"/>
          <w:sz w:val="24"/>
          <w:szCs w:val="24"/>
          <w:lang w:eastAsia="fr-FR"/>
        </w:rPr>
        <w:t>2020).</w:t>
      </w:r>
      <w:r w:rsidR="00D6566A">
        <w:rPr>
          <w:rFonts w:ascii="Times New Roman" w:eastAsia="Times New Roman" w:hAnsi="Times New Roman" w:cs="Times New Roman"/>
          <w:sz w:val="24"/>
          <w:szCs w:val="24"/>
          <w:lang w:eastAsia="fr-FR"/>
        </w:rPr>
        <w:t xml:space="preserve"> Les </w:t>
      </w:r>
      <w:r w:rsidRPr="00587EF1">
        <w:rPr>
          <w:rFonts w:ascii="Times New Roman" w:eastAsia="Times New Roman" w:hAnsi="Times New Roman" w:cs="Times New Roman"/>
          <w:sz w:val="24"/>
          <w:szCs w:val="24"/>
          <w:lang w:eastAsia="fr-FR"/>
        </w:rPr>
        <w:t>informations recueillies facilitent l'évaluation des différentes offres et permettent au comité de sélection de retenir le fournisseur répondant le mieux aux exigences de l'organisation.</w:t>
      </w:r>
    </w:p>
    <w:p w:rsidR="007B6AA0" w:rsidRPr="00885D76" w:rsidRDefault="00594FCD" w:rsidP="00FF1EEF">
      <w:pPr>
        <w:pStyle w:val="Lgende"/>
        <w:spacing w:line="360" w:lineRule="auto"/>
        <w:rPr>
          <w:rFonts w:ascii="Times New Roman" w:hAnsi="Times New Roman" w:cs="Times New Roman"/>
          <w:color w:val="000000" w:themeColor="text1"/>
          <w:sz w:val="24"/>
        </w:rPr>
      </w:pPr>
      <w:bookmarkStart w:id="261" w:name="_Toc239086871"/>
      <w:r w:rsidRPr="005A2D30">
        <w:rPr>
          <w:rFonts w:ascii="Times New Roman" w:hAnsi="Times New Roman" w:cs="Times New Roman"/>
          <w:color w:val="auto"/>
          <w:sz w:val="24"/>
          <w:szCs w:val="24"/>
        </w:rPr>
        <w:t xml:space="preserve">Tableau </w:t>
      </w:r>
      <w:r w:rsidRPr="005A2D30">
        <w:rPr>
          <w:rFonts w:ascii="Times New Roman" w:hAnsi="Times New Roman" w:cs="Times New Roman"/>
          <w:color w:val="auto"/>
          <w:sz w:val="24"/>
          <w:szCs w:val="24"/>
        </w:rPr>
        <w:fldChar w:fldCharType="begin"/>
      </w:r>
      <w:r w:rsidRPr="005A2D30">
        <w:rPr>
          <w:rFonts w:ascii="Times New Roman" w:hAnsi="Times New Roman" w:cs="Times New Roman"/>
          <w:color w:val="auto"/>
          <w:sz w:val="24"/>
          <w:szCs w:val="24"/>
        </w:rPr>
        <w:instrText xml:space="preserve"> SEQ Tableau \* ARABIC </w:instrText>
      </w:r>
      <w:r w:rsidRPr="005A2D30">
        <w:rPr>
          <w:rFonts w:ascii="Times New Roman" w:hAnsi="Times New Roman" w:cs="Times New Roman"/>
          <w:color w:val="auto"/>
          <w:sz w:val="24"/>
          <w:szCs w:val="24"/>
        </w:rPr>
        <w:fldChar w:fldCharType="separate"/>
      </w:r>
      <w:r w:rsidR="00230ABE">
        <w:rPr>
          <w:rFonts w:ascii="Times New Roman" w:hAnsi="Times New Roman" w:cs="Times New Roman"/>
          <w:noProof/>
          <w:color w:val="auto"/>
          <w:sz w:val="24"/>
          <w:szCs w:val="24"/>
        </w:rPr>
        <w:t>2</w:t>
      </w:r>
      <w:r w:rsidRPr="005A2D30">
        <w:rPr>
          <w:rFonts w:ascii="Times New Roman" w:hAnsi="Times New Roman" w:cs="Times New Roman"/>
          <w:color w:val="auto"/>
          <w:sz w:val="24"/>
          <w:szCs w:val="24"/>
        </w:rPr>
        <w:fldChar w:fldCharType="end"/>
      </w:r>
      <w:r w:rsidR="00885D76" w:rsidRPr="00885D76">
        <w:rPr>
          <w:rFonts w:ascii="Times New Roman" w:hAnsi="Times New Roman" w:cs="Times New Roman"/>
          <w:color w:val="000000" w:themeColor="text1"/>
          <w:sz w:val="24"/>
        </w:rPr>
        <w:t xml:space="preserve"> : Critères d'évaluation des fournisseurs</w:t>
      </w:r>
      <w:bookmarkEnd w:id="261"/>
    </w:p>
    <w:tbl>
      <w:tblPr>
        <w:tblW w:w="8866" w:type="dxa"/>
        <w:tblInd w:w="55" w:type="dxa"/>
        <w:tblCellMar>
          <w:left w:w="70" w:type="dxa"/>
          <w:right w:w="70" w:type="dxa"/>
        </w:tblCellMar>
        <w:tblLook w:val="04A0" w:firstRow="1" w:lastRow="0" w:firstColumn="1" w:lastColumn="0" w:noHBand="0" w:noVBand="1"/>
      </w:tblPr>
      <w:tblGrid>
        <w:gridCol w:w="3984"/>
        <w:gridCol w:w="4882"/>
      </w:tblGrid>
      <w:tr w:rsidR="00792E90" w:rsidRPr="00792E90" w:rsidTr="00FF1EEF">
        <w:trPr>
          <w:trHeight w:val="265"/>
        </w:trPr>
        <w:tc>
          <w:tcPr>
            <w:tcW w:w="398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92E90" w:rsidRPr="00792E90" w:rsidRDefault="00792E90" w:rsidP="00FF1EEF">
            <w:pPr>
              <w:spacing w:after="0" w:line="360" w:lineRule="auto"/>
              <w:jc w:val="center"/>
              <w:rPr>
                <w:rFonts w:ascii="Times New Roman" w:eastAsia="Times New Roman" w:hAnsi="Times New Roman" w:cs="Times New Roman"/>
                <w:b/>
                <w:bCs/>
                <w:color w:val="000000"/>
                <w:sz w:val="24"/>
                <w:szCs w:val="24"/>
                <w:lang w:eastAsia="fr-FR"/>
              </w:rPr>
            </w:pPr>
            <w:r w:rsidRPr="00792E90">
              <w:rPr>
                <w:rFonts w:ascii="Times New Roman" w:eastAsia="Times New Roman" w:hAnsi="Times New Roman" w:cs="Times New Roman"/>
                <w:b/>
                <w:bCs/>
                <w:color w:val="000000"/>
                <w:sz w:val="24"/>
                <w:szCs w:val="24"/>
                <w:lang w:eastAsia="fr-FR"/>
              </w:rPr>
              <w:t>Critères d'évaluation</w:t>
            </w:r>
          </w:p>
        </w:tc>
        <w:tc>
          <w:tcPr>
            <w:tcW w:w="4882" w:type="dxa"/>
            <w:tcBorders>
              <w:top w:val="single" w:sz="4" w:space="0" w:color="auto"/>
              <w:left w:val="nil"/>
              <w:bottom w:val="single" w:sz="4" w:space="0" w:color="auto"/>
              <w:right w:val="single" w:sz="4" w:space="0" w:color="auto"/>
            </w:tcBorders>
            <w:shd w:val="clear" w:color="auto" w:fill="auto"/>
            <w:vAlign w:val="center"/>
            <w:hideMark/>
          </w:tcPr>
          <w:p w:rsidR="00792E90" w:rsidRPr="00792E90" w:rsidRDefault="00792E90" w:rsidP="00FF1EEF">
            <w:pPr>
              <w:spacing w:after="0" w:line="360" w:lineRule="auto"/>
              <w:jc w:val="center"/>
              <w:rPr>
                <w:rFonts w:ascii="Times New Roman" w:eastAsia="Times New Roman" w:hAnsi="Times New Roman" w:cs="Times New Roman"/>
                <w:b/>
                <w:bCs/>
                <w:color w:val="000000"/>
                <w:sz w:val="24"/>
                <w:szCs w:val="24"/>
                <w:lang w:eastAsia="fr-FR"/>
              </w:rPr>
            </w:pPr>
            <w:r w:rsidRPr="00792E90">
              <w:rPr>
                <w:rFonts w:ascii="Times New Roman" w:eastAsia="Times New Roman" w:hAnsi="Times New Roman" w:cs="Times New Roman"/>
                <w:b/>
                <w:bCs/>
                <w:color w:val="000000"/>
                <w:sz w:val="24"/>
                <w:szCs w:val="24"/>
                <w:lang w:eastAsia="fr-FR"/>
              </w:rPr>
              <w:t>Objectif</w:t>
            </w:r>
          </w:p>
        </w:tc>
      </w:tr>
      <w:tr w:rsidR="00792E90" w:rsidRPr="00792E90" w:rsidTr="00FF1EEF">
        <w:trPr>
          <w:trHeight w:val="443"/>
        </w:trPr>
        <w:tc>
          <w:tcPr>
            <w:tcW w:w="3984" w:type="dxa"/>
            <w:tcBorders>
              <w:top w:val="nil"/>
              <w:left w:val="single" w:sz="4" w:space="0" w:color="auto"/>
              <w:bottom w:val="single" w:sz="4" w:space="0" w:color="auto"/>
              <w:right w:val="single" w:sz="4" w:space="0" w:color="auto"/>
            </w:tcBorders>
            <w:shd w:val="clear" w:color="auto" w:fill="auto"/>
            <w:vAlign w:val="center"/>
            <w:hideMark/>
          </w:tcPr>
          <w:p w:rsidR="00792E90" w:rsidRPr="00792E90" w:rsidRDefault="00792E90" w:rsidP="00FF1EEF">
            <w:pPr>
              <w:spacing w:after="0" w:line="360" w:lineRule="auto"/>
              <w:rPr>
                <w:rFonts w:ascii="Times New Roman" w:eastAsia="Times New Roman" w:hAnsi="Times New Roman" w:cs="Times New Roman"/>
                <w:color w:val="000000"/>
                <w:sz w:val="24"/>
                <w:szCs w:val="24"/>
                <w:lang w:eastAsia="fr-FR"/>
              </w:rPr>
            </w:pPr>
            <w:r w:rsidRPr="00792E90">
              <w:rPr>
                <w:rFonts w:ascii="Times New Roman" w:eastAsia="Times New Roman" w:hAnsi="Times New Roman" w:cs="Times New Roman"/>
                <w:color w:val="000000"/>
                <w:sz w:val="24"/>
                <w:szCs w:val="24"/>
                <w:lang w:eastAsia="fr-FR"/>
              </w:rPr>
              <w:t>Prix unitaire (P.U.)</w:t>
            </w:r>
          </w:p>
        </w:tc>
        <w:tc>
          <w:tcPr>
            <w:tcW w:w="4882" w:type="dxa"/>
            <w:tcBorders>
              <w:top w:val="nil"/>
              <w:left w:val="nil"/>
              <w:bottom w:val="single" w:sz="4" w:space="0" w:color="auto"/>
              <w:right w:val="single" w:sz="4" w:space="0" w:color="auto"/>
            </w:tcBorders>
            <w:shd w:val="clear" w:color="auto" w:fill="auto"/>
            <w:vAlign w:val="center"/>
            <w:hideMark/>
          </w:tcPr>
          <w:p w:rsidR="00792E90" w:rsidRPr="00792E90" w:rsidRDefault="00792E90" w:rsidP="00FF1EEF">
            <w:pPr>
              <w:spacing w:after="0" w:line="360" w:lineRule="auto"/>
              <w:rPr>
                <w:rFonts w:ascii="Times New Roman" w:eastAsia="Times New Roman" w:hAnsi="Times New Roman" w:cs="Times New Roman"/>
                <w:color w:val="000000"/>
                <w:sz w:val="24"/>
                <w:szCs w:val="24"/>
                <w:lang w:eastAsia="fr-FR"/>
              </w:rPr>
            </w:pPr>
            <w:r w:rsidRPr="00792E90">
              <w:rPr>
                <w:rFonts w:ascii="Times New Roman" w:eastAsia="Times New Roman" w:hAnsi="Times New Roman" w:cs="Times New Roman"/>
                <w:color w:val="000000"/>
                <w:sz w:val="24"/>
                <w:szCs w:val="24"/>
                <w:lang w:eastAsia="fr-FR"/>
              </w:rPr>
              <w:t>Comparer le coût proposé par chaque fournisseur</w:t>
            </w:r>
          </w:p>
        </w:tc>
      </w:tr>
      <w:tr w:rsidR="00792E90" w:rsidRPr="00792E90" w:rsidTr="00FF1EEF">
        <w:trPr>
          <w:trHeight w:val="353"/>
        </w:trPr>
        <w:tc>
          <w:tcPr>
            <w:tcW w:w="3984" w:type="dxa"/>
            <w:tcBorders>
              <w:top w:val="nil"/>
              <w:left w:val="single" w:sz="4" w:space="0" w:color="auto"/>
              <w:bottom w:val="single" w:sz="4" w:space="0" w:color="auto"/>
              <w:right w:val="single" w:sz="4" w:space="0" w:color="auto"/>
            </w:tcBorders>
            <w:shd w:val="clear" w:color="auto" w:fill="auto"/>
            <w:vAlign w:val="center"/>
            <w:hideMark/>
          </w:tcPr>
          <w:p w:rsidR="00792E90" w:rsidRPr="00792E90" w:rsidRDefault="00792E90" w:rsidP="00FF1EEF">
            <w:pPr>
              <w:spacing w:after="0" w:line="360" w:lineRule="auto"/>
              <w:rPr>
                <w:rFonts w:ascii="Times New Roman" w:eastAsia="Times New Roman" w:hAnsi="Times New Roman" w:cs="Times New Roman"/>
                <w:color w:val="000000"/>
                <w:sz w:val="24"/>
                <w:szCs w:val="24"/>
                <w:lang w:eastAsia="fr-FR"/>
              </w:rPr>
            </w:pPr>
            <w:r w:rsidRPr="00792E90">
              <w:rPr>
                <w:rFonts w:ascii="Times New Roman" w:eastAsia="Times New Roman" w:hAnsi="Times New Roman" w:cs="Times New Roman"/>
                <w:color w:val="000000"/>
                <w:sz w:val="24"/>
                <w:szCs w:val="24"/>
                <w:lang w:eastAsia="fr-FR"/>
              </w:rPr>
              <w:t>Prix total (P.T.)</w:t>
            </w:r>
          </w:p>
        </w:tc>
        <w:tc>
          <w:tcPr>
            <w:tcW w:w="4882" w:type="dxa"/>
            <w:tcBorders>
              <w:top w:val="nil"/>
              <w:left w:val="nil"/>
              <w:bottom w:val="single" w:sz="4" w:space="0" w:color="auto"/>
              <w:right w:val="single" w:sz="4" w:space="0" w:color="auto"/>
            </w:tcBorders>
            <w:shd w:val="clear" w:color="auto" w:fill="auto"/>
            <w:vAlign w:val="center"/>
            <w:hideMark/>
          </w:tcPr>
          <w:p w:rsidR="00792E90" w:rsidRPr="00792E90" w:rsidRDefault="00792E90" w:rsidP="00FF1EEF">
            <w:pPr>
              <w:spacing w:after="0" w:line="360" w:lineRule="auto"/>
              <w:rPr>
                <w:rFonts w:ascii="Times New Roman" w:eastAsia="Times New Roman" w:hAnsi="Times New Roman" w:cs="Times New Roman"/>
                <w:color w:val="000000"/>
                <w:sz w:val="24"/>
                <w:szCs w:val="24"/>
                <w:lang w:eastAsia="fr-FR"/>
              </w:rPr>
            </w:pPr>
            <w:r w:rsidRPr="00792E90">
              <w:rPr>
                <w:rFonts w:ascii="Times New Roman" w:eastAsia="Times New Roman" w:hAnsi="Times New Roman" w:cs="Times New Roman"/>
                <w:color w:val="000000"/>
                <w:sz w:val="24"/>
                <w:szCs w:val="24"/>
                <w:lang w:eastAsia="fr-FR"/>
              </w:rPr>
              <w:t>Évaluer le coût global de la commande</w:t>
            </w:r>
          </w:p>
        </w:tc>
      </w:tr>
      <w:tr w:rsidR="00792E90" w:rsidRPr="00792E90" w:rsidTr="00FF1EEF">
        <w:trPr>
          <w:trHeight w:val="443"/>
        </w:trPr>
        <w:tc>
          <w:tcPr>
            <w:tcW w:w="3984" w:type="dxa"/>
            <w:tcBorders>
              <w:top w:val="nil"/>
              <w:left w:val="single" w:sz="4" w:space="0" w:color="auto"/>
              <w:bottom w:val="single" w:sz="4" w:space="0" w:color="auto"/>
              <w:right w:val="single" w:sz="4" w:space="0" w:color="auto"/>
            </w:tcBorders>
            <w:shd w:val="clear" w:color="auto" w:fill="auto"/>
            <w:vAlign w:val="center"/>
            <w:hideMark/>
          </w:tcPr>
          <w:p w:rsidR="00792E90" w:rsidRPr="00792E90" w:rsidRDefault="00792E90" w:rsidP="00FF1EEF">
            <w:pPr>
              <w:spacing w:after="0" w:line="360" w:lineRule="auto"/>
              <w:rPr>
                <w:rFonts w:ascii="Times New Roman" w:eastAsia="Times New Roman" w:hAnsi="Times New Roman" w:cs="Times New Roman"/>
                <w:color w:val="000000"/>
                <w:sz w:val="24"/>
                <w:szCs w:val="24"/>
                <w:lang w:eastAsia="fr-FR"/>
              </w:rPr>
            </w:pPr>
            <w:r w:rsidRPr="00792E90">
              <w:rPr>
                <w:rFonts w:ascii="Times New Roman" w:eastAsia="Times New Roman" w:hAnsi="Times New Roman" w:cs="Times New Roman"/>
                <w:color w:val="000000"/>
                <w:sz w:val="24"/>
                <w:szCs w:val="24"/>
                <w:lang w:eastAsia="fr-FR"/>
              </w:rPr>
              <w:t>Quantité disponible</w:t>
            </w:r>
          </w:p>
        </w:tc>
        <w:tc>
          <w:tcPr>
            <w:tcW w:w="4882" w:type="dxa"/>
            <w:tcBorders>
              <w:top w:val="nil"/>
              <w:left w:val="nil"/>
              <w:bottom w:val="single" w:sz="4" w:space="0" w:color="auto"/>
              <w:right w:val="single" w:sz="4" w:space="0" w:color="auto"/>
            </w:tcBorders>
            <w:shd w:val="clear" w:color="auto" w:fill="auto"/>
            <w:vAlign w:val="center"/>
            <w:hideMark/>
          </w:tcPr>
          <w:p w:rsidR="00792E90" w:rsidRPr="00792E90" w:rsidRDefault="00792E90" w:rsidP="00FF1EEF">
            <w:pPr>
              <w:spacing w:after="0" w:line="360" w:lineRule="auto"/>
              <w:rPr>
                <w:rFonts w:ascii="Times New Roman" w:eastAsia="Times New Roman" w:hAnsi="Times New Roman" w:cs="Times New Roman"/>
                <w:color w:val="000000"/>
                <w:sz w:val="24"/>
                <w:szCs w:val="24"/>
                <w:lang w:eastAsia="fr-FR"/>
              </w:rPr>
            </w:pPr>
            <w:r w:rsidRPr="00792E90">
              <w:rPr>
                <w:rFonts w:ascii="Times New Roman" w:eastAsia="Times New Roman" w:hAnsi="Times New Roman" w:cs="Times New Roman"/>
                <w:color w:val="000000"/>
                <w:sz w:val="24"/>
                <w:szCs w:val="24"/>
                <w:lang w:eastAsia="fr-FR"/>
              </w:rPr>
              <w:t>Vérifier la capacité du fournisseur à satisfaire le besoin</w:t>
            </w:r>
          </w:p>
        </w:tc>
      </w:tr>
      <w:tr w:rsidR="00792E90" w:rsidRPr="00792E90" w:rsidTr="00FF1EEF">
        <w:trPr>
          <w:trHeight w:val="443"/>
        </w:trPr>
        <w:tc>
          <w:tcPr>
            <w:tcW w:w="3984" w:type="dxa"/>
            <w:tcBorders>
              <w:top w:val="nil"/>
              <w:left w:val="single" w:sz="4" w:space="0" w:color="auto"/>
              <w:bottom w:val="single" w:sz="4" w:space="0" w:color="auto"/>
              <w:right w:val="single" w:sz="4" w:space="0" w:color="auto"/>
            </w:tcBorders>
            <w:shd w:val="clear" w:color="auto" w:fill="auto"/>
            <w:vAlign w:val="center"/>
            <w:hideMark/>
          </w:tcPr>
          <w:p w:rsidR="00792E90" w:rsidRPr="00792E90" w:rsidRDefault="00792E90" w:rsidP="00FF1EEF">
            <w:pPr>
              <w:spacing w:after="0" w:line="360" w:lineRule="auto"/>
              <w:rPr>
                <w:rFonts w:ascii="Times New Roman" w:eastAsia="Times New Roman" w:hAnsi="Times New Roman" w:cs="Times New Roman"/>
                <w:color w:val="000000"/>
                <w:sz w:val="24"/>
                <w:szCs w:val="24"/>
                <w:lang w:eastAsia="fr-FR"/>
              </w:rPr>
            </w:pPr>
            <w:r w:rsidRPr="00792E90">
              <w:rPr>
                <w:rFonts w:ascii="Times New Roman" w:eastAsia="Times New Roman" w:hAnsi="Times New Roman" w:cs="Times New Roman"/>
                <w:color w:val="000000"/>
                <w:sz w:val="24"/>
                <w:szCs w:val="24"/>
                <w:lang w:eastAsia="fr-FR"/>
              </w:rPr>
              <w:t>Qualité</w:t>
            </w:r>
          </w:p>
        </w:tc>
        <w:tc>
          <w:tcPr>
            <w:tcW w:w="4882" w:type="dxa"/>
            <w:tcBorders>
              <w:top w:val="nil"/>
              <w:left w:val="nil"/>
              <w:bottom w:val="single" w:sz="4" w:space="0" w:color="auto"/>
              <w:right w:val="single" w:sz="4" w:space="0" w:color="auto"/>
            </w:tcBorders>
            <w:shd w:val="clear" w:color="auto" w:fill="auto"/>
            <w:vAlign w:val="center"/>
            <w:hideMark/>
          </w:tcPr>
          <w:p w:rsidR="00792E90" w:rsidRPr="00792E90" w:rsidRDefault="00792E90" w:rsidP="00FF1EEF">
            <w:pPr>
              <w:spacing w:after="0" w:line="360" w:lineRule="auto"/>
              <w:rPr>
                <w:rFonts w:ascii="Times New Roman" w:eastAsia="Times New Roman" w:hAnsi="Times New Roman" w:cs="Times New Roman"/>
                <w:color w:val="000000"/>
                <w:sz w:val="24"/>
                <w:szCs w:val="24"/>
                <w:lang w:eastAsia="fr-FR"/>
              </w:rPr>
            </w:pPr>
            <w:r w:rsidRPr="00792E90">
              <w:rPr>
                <w:rFonts w:ascii="Times New Roman" w:eastAsia="Times New Roman" w:hAnsi="Times New Roman" w:cs="Times New Roman"/>
                <w:color w:val="000000"/>
                <w:sz w:val="24"/>
                <w:szCs w:val="24"/>
                <w:lang w:eastAsia="fr-FR"/>
              </w:rPr>
              <w:t>S'assurer de la conformité des biens ou services</w:t>
            </w:r>
          </w:p>
        </w:tc>
      </w:tr>
      <w:tr w:rsidR="00792E90" w:rsidRPr="00792E90" w:rsidTr="00FF1EEF">
        <w:trPr>
          <w:trHeight w:val="530"/>
        </w:trPr>
        <w:tc>
          <w:tcPr>
            <w:tcW w:w="3984" w:type="dxa"/>
            <w:tcBorders>
              <w:top w:val="nil"/>
              <w:left w:val="single" w:sz="4" w:space="0" w:color="auto"/>
              <w:bottom w:val="single" w:sz="4" w:space="0" w:color="auto"/>
              <w:right w:val="single" w:sz="4" w:space="0" w:color="auto"/>
            </w:tcBorders>
            <w:shd w:val="clear" w:color="auto" w:fill="auto"/>
            <w:vAlign w:val="center"/>
            <w:hideMark/>
          </w:tcPr>
          <w:p w:rsidR="00792E90" w:rsidRPr="00792E90" w:rsidRDefault="00792E90" w:rsidP="00FF1EEF">
            <w:pPr>
              <w:spacing w:after="0" w:line="360" w:lineRule="auto"/>
              <w:rPr>
                <w:rFonts w:ascii="Times New Roman" w:eastAsia="Times New Roman" w:hAnsi="Times New Roman" w:cs="Times New Roman"/>
                <w:color w:val="000000"/>
                <w:sz w:val="24"/>
                <w:szCs w:val="24"/>
                <w:lang w:eastAsia="fr-FR"/>
              </w:rPr>
            </w:pPr>
            <w:r w:rsidRPr="00792E90">
              <w:rPr>
                <w:rFonts w:ascii="Times New Roman" w:eastAsia="Times New Roman" w:hAnsi="Times New Roman" w:cs="Times New Roman"/>
                <w:color w:val="000000"/>
                <w:sz w:val="24"/>
                <w:szCs w:val="24"/>
                <w:lang w:eastAsia="fr-FR"/>
              </w:rPr>
              <w:lastRenderedPageBreak/>
              <w:t>Conditions de paiement</w:t>
            </w:r>
          </w:p>
        </w:tc>
        <w:tc>
          <w:tcPr>
            <w:tcW w:w="4882" w:type="dxa"/>
            <w:tcBorders>
              <w:top w:val="nil"/>
              <w:left w:val="nil"/>
              <w:bottom w:val="single" w:sz="4" w:space="0" w:color="auto"/>
              <w:right w:val="single" w:sz="4" w:space="0" w:color="auto"/>
            </w:tcBorders>
            <w:shd w:val="clear" w:color="auto" w:fill="auto"/>
            <w:vAlign w:val="center"/>
            <w:hideMark/>
          </w:tcPr>
          <w:p w:rsidR="00792E90" w:rsidRPr="00792E90" w:rsidRDefault="00792E90" w:rsidP="00FF1EEF">
            <w:pPr>
              <w:spacing w:after="0" w:line="360" w:lineRule="auto"/>
              <w:rPr>
                <w:rFonts w:ascii="Times New Roman" w:eastAsia="Times New Roman" w:hAnsi="Times New Roman" w:cs="Times New Roman"/>
                <w:color w:val="000000"/>
                <w:sz w:val="24"/>
                <w:szCs w:val="24"/>
                <w:lang w:eastAsia="fr-FR"/>
              </w:rPr>
            </w:pPr>
            <w:r w:rsidRPr="00792E90">
              <w:rPr>
                <w:rFonts w:ascii="Times New Roman" w:eastAsia="Times New Roman" w:hAnsi="Times New Roman" w:cs="Times New Roman"/>
                <w:color w:val="000000"/>
                <w:sz w:val="24"/>
                <w:szCs w:val="24"/>
                <w:lang w:eastAsia="fr-FR"/>
              </w:rPr>
              <w:t>Apprécier les modalités de règlement proposées</w:t>
            </w:r>
          </w:p>
        </w:tc>
      </w:tr>
      <w:tr w:rsidR="00792E90" w:rsidRPr="00792E90" w:rsidTr="00FF1EEF">
        <w:trPr>
          <w:trHeight w:val="443"/>
        </w:trPr>
        <w:tc>
          <w:tcPr>
            <w:tcW w:w="3984" w:type="dxa"/>
            <w:tcBorders>
              <w:top w:val="nil"/>
              <w:left w:val="single" w:sz="4" w:space="0" w:color="auto"/>
              <w:bottom w:val="single" w:sz="4" w:space="0" w:color="auto"/>
              <w:right w:val="single" w:sz="4" w:space="0" w:color="auto"/>
            </w:tcBorders>
            <w:shd w:val="clear" w:color="auto" w:fill="auto"/>
            <w:vAlign w:val="center"/>
            <w:hideMark/>
          </w:tcPr>
          <w:p w:rsidR="00792E90" w:rsidRPr="00792E90" w:rsidRDefault="00792E90" w:rsidP="00FF1EEF">
            <w:pPr>
              <w:spacing w:after="0" w:line="360" w:lineRule="auto"/>
              <w:rPr>
                <w:rFonts w:ascii="Times New Roman" w:eastAsia="Times New Roman" w:hAnsi="Times New Roman" w:cs="Times New Roman"/>
                <w:color w:val="000000"/>
                <w:sz w:val="24"/>
                <w:szCs w:val="24"/>
                <w:lang w:eastAsia="fr-FR"/>
              </w:rPr>
            </w:pPr>
            <w:r w:rsidRPr="00792E90">
              <w:rPr>
                <w:rFonts w:ascii="Times New Roman" w:eastAsia="Times New Roman" w:hAnsi="Times New Roman" w:cs="Times New Roman"/>
                <w:color w:val="000000"/>
                <w:sz w:val="24"/>
                <w:szCs w:val="24"/>
                <w:lang w:eastAsia="fr-FR"/>
              </w:rPr>
              <w:t>Délai de livraison</w:t>
            </w:r>
          </w:p>
        </w:tc>
        <w:tc>
          <w:tcPr>
            <w:tcW w:w="4882" w:type="dxa"/>
            <w:tcBorders>
              <w:top w:val="nil"/>
              <w:left w:val="nil"/>
              <w:bottom w:val="single" w:sz="4" w:space="0" w:color="auto"/>
              <w:right w:val="single" w:sz="4" w:space="0" w:color="auto"/>
            </w:tcBorders>
            <w:shd w:val="clear" w:color="auto" w:fill="auto"/>
            <w:vAlign w:val="center"/>
            <w:hideMark/>
          </w:tcPr>
          <w:p w:rsidR="00792E90" w:rsidRPr="00792E90" w:rsidRDefault="00792E90" w:rsidP="00FF1EEF">
            <w:pPr>
              <w:spacing w:after="0" w:line="360" w:lineRule="auto"/>
              <w:rPr>
                <w:rFonts w:ascii="Times New Roman" w:eastAsia="Times New Roman" w:hAnsi="Times New Roman" w:cs="Times New Roman"/>
                <w:color w:val="000000"/>
                <w:sz w:val="24"/>
                <w:szCs w:val="24"/>
                <w:lang w:eastAsia="fr-FR"/>
              </w:rPr>
            </w:pPr>
            <w:r w:rsidRPr="00792E90">
              <w:rPr>
                <w:rFonts w:ascii="Times New Roman" w:eastAsia="Times New Roman" w:hAnsi="Times New Roman" w:cs="Times New Roman"/>
                <w:color w:val="000000"/>
                <w:sz w:val="24"/>
                <w:szCs w:val="24"/>
                <w:lang w:eastAsia="fr-FR"/>
              </w:rPr>
              <w:t>Vérifier la capacité à respecter les délais requis</w:t>
            </w:r>
          </w:p>
        </w:tc>
      </w:tr>
    </w:tbl>
    <w:p w:rsidR="007B6AA0" w:rsidRDefault="007B6AA0" w:rsidP="0079785B">
      <w:pPr>
        <w:spacing w:before="240" w:after="240" w:line="360" w:lineRule="auto"/>
        <w:jc w:val="both"/>
        <w:rPr>
          <w:rFonts w:ascii="Times New Roman" w:hAnsi="Times New Roman" w:cs="Times New Roman"/>
          <w:sz w:val="24"/>
          <w:szCs w:val="24"/>
        </w:rPr>
      </w:pPr>
      <w:r w:rsidRPr="0079785B">
        <w:rPr>
          <w:rFonts w:ascii="Times New Roman" w:hAnsi="Times New Roman" w:cs="Times New Roman"/>
          <w:sz w:val="24"/>
          <w:szCs w:val="24"/>
          <w:u w:val="single"/>
        </w:rPr>
        <w:t xml:space="preserve">Source </w:t>
      </w:r>
      <w:r w:rsidRPr="0079785B">
        <w:rPr>
          <w:rFonts w:ascii="Times New Roman" w:hAnsi="Times New Roman" w:cs="Times New Roman"/>
          <w:sz w:val="24"/>
          <w:szCs w:val="24"/>
        </w:rPr>
        <w:t xml:space="preserve">: </w:t>
      </w:r>
      <w:r w:rsidR="0079785B">
        <w:rPr>
          <w:rFonts w:ascii="Times New Roman" w:hAnsi="Times New Roman" w:cs="Times New Roman"/>
          <w:sz w:val="24"/>
          <w:szCs w:val="24"/>
        </w:rPr>
        <w:t>Auteur,</w:t>
      </w:r>
      <w:r w:rsidR="00EA509B" w:rsidRPr="0079785B">
        <w:rPr>
          <w:rFonts w:ascii="Times New Roman" w:hAnsi="Times New Roman" w:cs="Times New Roman"/>
          <w:sz w:val="24"/>
          <w:szCs w:val="24"/>
        </w:rPr>
        <w:t xml:space="preserve"> 2026</w:t>
      </w:r>
      <w:r w:rsidRPr="0079785B">
        <w:rPr>
          <w:rFonts w:ascii="Times New Roman" w:hAnsi="Times New Roman" w:cs="Times New Roman"/>
          <w:sz w:val="24"/>
          <w:szCs w:val="24"/>
        </w:rPr>
        <w:t>.</w:t>
      </w:r>
    </w:p>
    <w:p w:rsidR="00FF1EEF" w:rsidRDefault="0079785B" w:rsidP="00901F9B">
      <w:pPr>
        <w:spacing w:before="240" w:after="240" w:line="360" w:lineRule="auto"/>
        <w:jc w:val="both"/>
        <w:rPr>
          <w:rFonts w:ascii="Times New Roman" w:hAnsi="Times New Roman" w:cs="Times New Roman"/>
          <w:sz w:val="24"/>
          <w:szCs w:val="24"/>
        </w:rPr>
      </w:pPr>
      <w:r w:rsidRPr="0079785B">
        <w:rPr>
          <w:rFonts w:ascii="Times New Roman" w:hAnsi="Times New Roman" w:cs="Times New Roman"/>
          <w:sz w:val="24"/>
          <w:szCs w:val="24"/>
        </w:rPr>
        <w:t>Le tableau ci-dessus présente les principaux critères utilisés par l’ONG PIVOT pour évaluer et comparer les offres des fournisseurs. Il ressort que la sélection ne repose pas uniquement sur le prix, mais prend également en compte la disponibilité des quantités, la qualité des biens ou services proposés, les conditions de paiement et le délai de livraison.</w:t>
      </w:r>
      <w:r w:rsidR="00D6566A" w:rsidRPr="00D6566A">
        <w:t xml:space="preserve"> </w:t>
      </w:r>
      <w:r w:rsidR="00D6566A" w:rsidRPr="00D6566A">
        <w:rPr>
          <w:rFonts w:ascii="Times New Roman" w:hAnsi="Times New Roman" w:cs="Times New Roman"/>
          <w:sz w:val="24"/>
          <w:szCs w:val="24"/>
        </w:rPr>
        <w:t>Dans le domaine médical et humanitaire, le critère de la qualité et de la disponibilité doit souvent prévaloir sur le seul facteur coût pour garantir la sécurité des patients (Bastien, 2020).</w:t>
      </w:r>
      <w:r w:rsidR="00D6566A">
        <w:t xml:space="preserve"> </w:t>
      </w:r>
      <w:r w:rsidRPr="0079785B">
        <w:rPr>
          <w:rFonts w:ascii="Times New Roman" w:hAnsi="Times New Roman" w:cs="Times New Roman"/>
          <w:sz w:val="24"/>
          <w:szCs w:val="24"/>
        </w:rPr>
        <w:t xml:space="preserve">Cette approche permet de rechercher une offre présentant le meilleur rapport entre coût, qualité et capacité du fournisseur à répondre aux besoins de l’organisation. Ainsi, l’utilisation de plusieurs critères contribue à une sélection plus structurée des fournisseurs et favorise la maîtrise des coûts, des délais et de la </w:t>
      </w:r>
      <w:bookmarkStart w:id="262" w:name="_Toc236857252"/>
      <w:r w:rsidR="00CE1636">
        <w:rPr>
          <w:rFonts w:ascii="Times New Roman" w:hAnsi="Times New Roman" w:cs="Times New Roman"/>
          <w:sz w:val="24"/>
          <w:szCs w:val="24"/>
        </w:rPr>
        <w:t>qualité des approvisionnements.</w:t>
      </w:r>
    </w:p>
    <w:p w:rsidR="002843B7" w:rsidRPr="002843B7" w:rsidRDefault="007566DB" w:rsidP="00FF1EEF">
      <w:pPr>
        <w:pStyle w:val="Lgende"/>
        <w:spacing w:line="360" w:lineRule="auto"/>
        <w:rPr>
          <w:rFonts w:ascii="Times New Roman" w:hAnsi="Times New Roman" w:cs="Times New Roman"/>
          <w:iCs/>
          <w:color w:val="000000" w:themeColor="text1"/>
          <w:sz w:val="30"/>
          <w:szCs w:val="24"/>
        </w:rPr>
      </w:pPr>
      <w:bookmarkStart w:id="263" w:name="_Toc239086847"/>
      <w:r w:rsidRPr="007566DB">
        <w:rPr>
          <w:rFonts w:ascii="Times New Roman" w:hAnsi="Times New Roman" w:cs="Times New Roman"/>
          <w:color w:val="auto"/>
          <w:sz w:val="24"/>
          <w:szCs w:val="24"/>
        </w:rPr>
        <w:t xml:space="preserve">Figure </w:t>
      </w:r>
      <w:r w:rsidR="00457A1B">
        <w:rPr>
          <w:rFonts w:ascii="Times New Roman" w:hAnsi="Times New Roman" w:cs="Times New Roman"/>
          <w:color w:val="auto"/>
          <w:sz w:val="24"/>
          <w:szCs w:val="24"/>
        </w:rPr>
        <w:fldChar w:fldCharType="begin"/>
      </w:r>
      <w:r w:rsidR="00457A1B">
        <w:rPr>
          <w:rFonts w:ascii="Times New Roman" w:hAnsi="Times New Roman" w:cs="Times New Roman"/>
          <w:color w:val="auto"/>
          <w:sz w:val="24"/>
          <w:szCs w:val="24"/>
        </w:rPr>
        <w:instrText xml:space="preserve"> SEQ Figure \* ARABIC </w:instrText>
      </w:r>
      <w:r w:rsidR="00457A1B">
        <w:rPr>
          <w:rFonts w:ascii="Times New Roman" w:hAnsi="Times New Roman" w:cs="Times New Roman"/>
          <w:color w:val="auto"/>
          <w:sz w:val="24"/>
          <w:szCs w:val="24"/>
        </w:rPr>
        <w:fldChar w:fldCharType="separate"/>
      </w:r>
      <w:r w:rsidR="00230ABE">
        <w:rPr>
          <w:rFonts w:ascii="Times New Roman" w:hAnsi="Times New Roman" w:cs="Times New Roman"/>
          <w:noProof/>
          <w:color w:val="auto"/>
          <w:sz w:val="24"/>
          <w:szCs w:val="24"/>
        </w:rPr>
        <w:t>7</w:t>
      </w:r>
      <w:r w:rsidR="00457A1B">
        <w:rPr>
          <w:rFonts w:ascii="Times New Roman" w:hAnsi="Times New Roman" w:cs="Times New Roman"/>
          <w:color w:val="auto"/>
          <w:sz w:val="24"/>
          <w:szCs w:val="24"/>
        </w:rPr>
        <w:fldChar w:fldCharType="end"/>
      </w:r>
      <w:r w:rsidR="00085156">
        <w:rPr>
          <w:rFonts w:ascii="Times New Roman" w:hAnsi="Times New Roman" w:cs="Times New Roman"/>
          <w:color w:val="000000" w:themeColor="text1"/>
          <w:sz w:val="24"/>
        </w:rPr>
        <w:t xml:space="preserve"> </w:t>
      </w:r>
      <w:r w:rsidR="002843B7" w:rsidRPr="002843B7">
        <w:rPr>
          <w:rFonts w:ascii="Times New Roman" w:hAnsi="Times New Roman" w:cs="Times New Roman"/>
          <w:color w:val="000000" w:themeColor="text1"/>
          <w:sz w:val="24"/>
        </w:rPr>
        <w:t>: Extrait de la grille de sélection des fournisseurs</w:t>
      </w:r>
      <w:bookmarkEnd w:id="262"/>
      <w:bookmarkEnd w:id="263"/>
    </w:p>
    <w:p w:rsidR="00097F4B" w:rsidRDefault="00097F4B" w:rsidP="009534FC">
      <w:pPr>
        <w:spacing w:after="240" w:line="360" w:lineRule="auto"/>
        <w:rPr>
          <w:rFonts w:ascii="Times New Roman" w:eastAsia="Times New Roman" w:hAnsi="Times New Roman" w:cs="Times New Roman"/>
          <w:sz w:val="24"/>
          <w:szCs w:val="24"/>
          <w:lang w:eastAsia="fr-FR"/>
        </w:rPr>
      </w:pPr>
      <w:r w:rsidRPr="00097F4B">
        <w:rPr>
          <w:noProof/>
          <w:lang w:eastAsia="fr-FR"/>
        </w:rPr>
        <w:drawing>
          <wp:inline distT="0" distB="0" distL="0" distR="0" wp14:anchorId="16134A29" wp14:editId="7D10C7EE">
            <wp:extent cx="6009038" cy="1022350"/>
            <wp:effectExtent l="0" t="0" r="0" b="635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019408" cy="1024114"/>
                    </a:xfrm>
                    <a:prstGeom prst="rect">
                      <a:avLst/>
                    </a:prstGeom>
                    <a:noFill/>
                    <a:ln>
                      <a:noFill/>
                    </a:ln>
                  </pic:spPr>
                </pic:pic>
              </a:graphicData>
            </a:graphic>
          </wp:inline>
        </w:drawing>
      </w:r>
    </w:p>
    <w:p w:rsidR="00097F4B" w:rsidRPr="00097F4B" w:rsidRDefault="00097F4B" w:rsidP="009534FC">
      <w:pPr>
        <w:spacing w:after="240" w:line="360" w:lineRule="auto"/>
        <w:rPr>
          <w:rFonts w:ascii="Times New Roman" w:eastAsia="Times New Roman" w:hAnsi="Times New Roman" w:cs="Times New Roman"/>
          <w:sz w:val="24"/>
          <w:szCs w:val="24"/>
          <w:lang w:eastAsia="fr-FR"/>
        </w:rPr>
      </w:pPr>
      <w:r w:rsidRPr="00097F4B">
        <w:rPr>
          <w:noProof/>
          <w:lang w:eastAsia="fr-FR"/>
        </w:rPr>
        <w:drawing>
          <wp:inline distT="0" distB="0" distL="0" distR="0" wp14:anchorId="07D2E8C8" wp14:editId="4138E2C0">
            <wp:extent cx="6026150" cy="1333836"/>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045437" cy="1338105"/>
                    </a:xfrm>
                    <a:prstGeom prst="rect">
                      <a:avLst/>
                    </a:prstGeom>
                    <a:noFill/>
                    <a:ln>
                      <a:noFill/>
                    </a:ln>
                  </pic:spPr>
                </pic:pic>
              </a:graphicData>
            </a:graphic>
          </wp:inline>
        </w:drawing>
      </w:r>
    </w:p>
    <w:p w:rsidR="007B6AA0" w:rsidRDefault="007B6AA0" w:rsidP="0079785B">
      <w:pPr>
        <w:spacing w:before="240" w:after="240" w:line="360" w:lineRule="auto"/>
        <w:jc w:val="both"/>
        <w:rPr>
          <w:rFonts w:ascii="Times New Roman" w:hAnsi="Times New Roman" w:cs="Times New Roman"/>
          <w:sz w:val="24"/>
          <w:szCs w:val="24"/>
        </w:rPr>
      </w:pPr>
      <w:r w:rsidRPr="0079785B">
        <w:rPr>
          <w:rFonts w:ascii="Times New Roman" w:hAnsi="Times New Roman" w:cs="Times New Roman"/>
          <w:sz w:val="24"/>
          <w:szCs w:val="24"/>
          <w:u w:val="single"/>
        </w:rPr>
        <w:t>Source</w:t>
      </w:r>
      <w:r w:rsidRPr="0079785B">
        <w:rPr>
          <w:rFonts w:ascii="Times New Roman" w:hAnsi="Times New Roman" w:cs="Times New Roman"/>
          <w:sz w:val="24"/>
          <w:szCs w:val="24"/>
        </w:rPr>
        <w:t xml:space="preserve"> : </w:t>
      </w:r>
      <w:r w:rsidR="00FA0B5A">
        <w:rPr>
          <w:rFonts w:ascii="Times New Roman" w:hAnsi="Times New Roman" w:cs="Times New Roman"/>
          <w:sz w:val="24"/>
          <w:szCs w:val="24"/>
        </w:rPr>
        <w:t>documents internes, ONG PIVOT, 2</w:t>
      </w:r>
      <w:r w:rsidR="00EA509B" w:rsidRPr="0079785B">
        <w:rPr>
          <w:rFonts w:ascii="Times New Roman" w:hAnsi="Times New Roman" w:cs="Times New Roman"/>
          <w:sz w:val="24"/>
          <w:szCs w:val="24"/>
        </w:rPr>
        <w:t>026</w:t>
      </w:r>
    </w:p>
    <w:p w:rsidR="0079785B" w:rsidRPr="0079785B" w:rsidRDefault="0079785B" w:rsidP="0079785B">
      <w:pPr>
        <w:spacing w:before="240" w:after="240" w:line="360" w:lineRule="auto"/>
        <w:jc w:val="both"/>
        <w:rPr>
          <w:rFonts w:ascii="Times New Roman" w:hAnsi="Times New Roman" w:cs="Times New Roman"/>
          <w:sz w:val="24"/>
          <w:szCs w:val="24"/>
        </w:rPr>
      </w:pPr>
      <w:r w:rsidRPr="0079785B">
        <w:rPr>
          <w:rFonts w:ascii="Times New Roman" w:hAnsi="Times New Roman" w:cs="Times New Roman"/>
          <w:sz w:val="24"/>
          <w:szCs w:val="24"/>
        </w:rPr>
        <w:t>La grille utilisé pour l’analyse et la sélection des fournisseurs au</w:t>
      </w:r>
      <w:r w:rsidR="00DF56DE">
        <w:rPr>
          <w:rFonts w:ascii="Times New Roman" w:hAnsi="Times New Roman" w:cs="Times New Roman"/>
          <w:sz w:val="24"/>
          <w:szCs w:val="24"/>
        </w:rPr>
        <w:t xml:space="preserve"> sein de l’ONG PIVOT </w:t>
      </w:r>
      <w:r w:rsidRPr="0079785B">
        <w:rPr>
          <w:rFonts w:ascii="Times New Roman" w:hAnsi="Times New Roman" w:cs="Times New Roman"/>
          <w:sz w:val="24"/>
          <w:szCs w:val="24"/>
        </w:rPr>
        <w:t xml:space="preserve">permet de regrouper et de comparer les informations relatives aux différents fournisseurs consultés à partir des critères retenus par le service approvisionnement. La grille facilite ainsi l’analyse comparative des offres et permet d’identifier le fournisseur répondant le mieux aux besoins exprimés. Elle constitue également un support de traçabilité de la </w:t>
      </w:r>
      <w:r w:rsidRPr="0079785B">
        <w:rPr>
          <w:rFonts w:ascii="Times New Roman" w:hAnsi="Times New Roman" w:cs="Times New Roman"/>
          <w:sz w:val="24"/>
          <w:szCs w:val="24"/>
        </w:rPr>
        <w:lastRenderedPageBreak/>
        <w:t>décision de sélection, dans la mesure où les éléments ayant servi à la comparaison des fournisseurs peuvent être conservés et vérifiés. L’utilisation de cet outil contribue donc à structurer le processus de sélection et à renforcer la transparen</w:t>
      </w:r>
      <w:r w:rsidR="00D6566A">
        <w:rPr>
          <w:rFonts w:ascii="Times New Roman" w:hAnsi="Times New Roman" w:cs="Times New Roman"/>
          <w:sz w:val="24"/>
          <w:szCs w:val="24"/>
        </w:rPr>
        <w:t xml:space="preserve">ce dans le choix du fournisseur, ce qui </w:t>
      </w:r>
      <w:r w:rsidR="00D6566A" w:rsidRPr="00D6566A">
        <w:rPr>
          <w:rFonts w:ascii="Times New Roman" w:hAnsi="Times New Roman" w:cs="Times New Roman"/>
          <w:sz w:val="24"/>
          <w:szCs w:val="24"/>
        </w:rPr>
        <w:t>corrobore les thèses de Perrotin (2021) sur la standardisation des outils d'aide à la décision comme levier de performance achat.</w:t>
      </w:r>
    </w:p>
    <w:p w:rsidR="007B6AA0" w:rsidRPr="001546D7" w:rsidRDefault="007B6AA0" w:rsidP="005D0A41">
      <w:pPr>
        <w:spacing w:line="360" w:lineRule="auto"/>
        <w:jc w:val="both"/>
        <w:rPr>
          <w:rFonts w:ascii="Arial" w:eastAsia="Times New Roman" w:hAnsi="Arial" w:cs="Arial"/>
          <w:sz w:val="24"/>
          <w:szCs w:val="24"/>
          <w:lang w:eastAsia="fr-FR"/>
        </w:rPr>
      </w:pPr>
      <w:r w:rsidRPr="007B6AA0">
        <w:rPr>
          <w:rFonts w:ascii="Times New Roman" w:eastAsia="Times New Roman" w:hAnsi="Times New Roman" w:cs="Times New Roman"/>
          <w:sz w:val="24"/>
          <w:szCs w:val="24"/>
          <w:lang w:eastAsia="fr-FR"/>
        </w:rPr>
        <w:t>Les résultats montrent que la grille de sélection constitue un outil essentiel d'aide à la décision. En comparant simultanément plusieurs fournisseurs sur des critères objectifs, elle réduit les risques de choix subjectifs et favorise une utilisation rationnelle des ressources financières. En outre, la présence d'un comité de sélection composé du demandeur, du responsable hiérarchique, du directeur adjoint du département et du responsable des approvisionnements renforce la transparence du processus. Les membres du comité attestent également l'absence de conflit d'intérêts</w:t>
      </w:r>
      <w:r w:rsidR="001546D7">
        <w:rPr>
          <w:rFonts w:ascii="Times New Roman" w:eastAsia="Times New Roman" w:hAnsi="Times New Roman" w:cs="Times New Roman"/>
          <w:sz w:val="24"/>
          <w:szCs w:val="24"/>
          <w:lang w:eastAsia="fr-FR"/>
        </w:rPr>
        <w:t xml:space="preserve"> avant de valider leur décision. </w:t>
      </w:r>
      <w:r w:rsidR="001546D7" w:rsidRPr="001546D7">
        <w:rPr>
          <w:rFonts w:ascii="Times New Roman" w:eastAsia="Times New Roman" w:hAnsi="Times New Roman" w:cs="Times New Roman"/>
          <w:sz w:val="24"/>
          <w:szCs w:val="24"/>
          <w:lang w:eastAsia="fr-FR"/>
        </w:rPr>
        <w:t>Cette collégialité et cette éthique s'inscrivent directement dans les exigences de bonne gouvernance et de redevabilité imposées par les bailleurs de fonds internationaux aux structure</w:t>
      </w:r>
      <w:r w:rsidR="00FB2539">
        <w:rPr>
          <w:rFonts w:ascii="Times New Roman" w:eastAsia="Times New Roman" w:hAnsi="Times New Roman" w:cs="Times New Roman"/>
          <w:sz w:val="24"/>
          <w:szCs w:val="24"/>
          <w:lang w:eastAsia="fr-FR"/>
        </w:rPr>
        <w:t xml:space="preserve">s non gouvernementales (Sanyal </w:t>
      </w:r>
      <w:r w:rsidR="001546D7" w:rsidRPr="001546D7">
        <w:rPr>
          <w:rFonts w:ascii="Times New Roman" w:eastAsia="Times New Roman" w:hAnsi="Times New Roman" w:cs="Times New Roman"/>
          <w:sz w:val="24"/>
          <w:szCs w:val="24"/>
          <w:lang w:eastAsia="fr-FR"/>
        </w:rPr>
        <w:t>2020).</w:t>
      </w:r>
    </w:p>
    <w:p w:rsidR="006C29F9" w:rsidRPr="00893B01" w:rsidRDefault="00893B01" w:rsidP="00FF1EEF">
      <w:pPr>
        <w:pStyle w:val="Titre3"/>
        <w:ind w:left="0"/>
        <w:jc w:val="both"/>
        <w:rPr>
          <w:rFonts w:eastAsia="Times New Roman"/>
          <w:lang w:eastAsia="fr-FR"/>
        </w:rPr>
      </w:pPr>
      <w:bookmarkStart w:id="264" w:name="_Toc236408037"/>
      <w:bookmarkStart w:id="265" w:name="_Toc238299299"/>
      <w:bookmarkStart w:id="266" w:name="_Toc239079160"/>
      <w:r>
        <w:rPr>
          <w:rFonts w:eastAsia="Times New Roman"/>
          <w:lang w:eastAsia="fr-FR"/>
        </w:rPr>
        <w:t>3.1.5</w:t>
      </w:r>
      <w:r w:rsidR="006C29F9" w:rsidRPr="00893B01">
        <w:rPr>
          <w:rFonts w:eastAsia="Times New Roman"/>
          <w:lang w:eastAsia="fr-FR"/>
        </w:rPr>
        <w:t>. Validation financière du dossier d'achat</w:t>
      </w:r>
      <w:bookmarkEnd w:id="264"/>
      <w:bookmarkEnd w:id="265"/>
      <w:bookmarkEnd w:id="266"/>
    </w:p>
    <w:p w:rsidR="006C29F9" w:rsidRPr="00C10A5C" w:rsidRDefault="006C29F9" w:rsidP="004E1146">
      <w:pPr>
        <w:spacing w:after="240" w:line="360" w:lineRule="auto"/>
        <w:ind w:firstLine="708"/>
        <w:jc w:val="both"/>
        <w:rPr>
          <w:rFonts w:ascii="Times New Roman" w:eastAsia="Times New Roman" w:hAnsi="Times New Roman" w:cs="Times New Roman"/>
          <w:sz w:val="24"/>
          <w:szCs w:val="24"/>
          <w:lang w:eastAsia="fr-FR"/>
        </w:rPr>
      </w:pPr>
      <w:r w:rsidRPr="00C10A5C">
        <w:rPr>
          <w:rFonts w:ascii="Times New Roman" w:eastAsia="Times New Roman" w:hAnsi="Times New Roman" w:cs="Times New Roman"/>
          <w:sz w:val="24"/>
          <w:szCs w:val="24"/>
          <w:lang w:eastAsia="fr-FR"/>
        </w:rPr>
        <w:t>Avant l'émission du Bon de Commande, le dossier d'achat est obligatoirement soumis au département Finance pour une validation financière. Cette étape permet de vérifier la disponibilité des crédits budgétaires et la conformité de la dépense avec le budget approuvé du projet concerné. L'objectif est de s'assurer que l'engagement financier envisagé ne dépasse pas les ressources allouées et respecte les règles de gestion budgétaire de l'ONG PIVOT.</w:t>
      </w:r>
    </w:p>
    <w:p w:rsidR="00901F9B" w:rsidRPr="00B07AAA" w:rsidRDefault="006C29F9" w:rsidP="00B07AAA">
      <w:pPr>
        <w:spacing w:after="240" w:line="360" w:lineRule="auto"/>
        <w:jc w:val="both"/>
        <w:rPr>
          <w:rFonts w:ascii="Times New Roman" w:eastAsia="Times New Roman" w:hAnsi="Times New Roman" w:cs="Times New Roman"/>
          <w:sz w:val="24"/>
          <w:szCs w:val="24"/>
          <w:lang w:eastAsia="fr-FR"/>
        </w:rPr>
      </w:pPr>
      <w:r w:rsidRPr="00C10A5C">
        <w:rPr>
          <w:rFonts w:ascii="Times New Roman" w:eastAsia="Times New Roman" w:hAnsi="Times New Roman" w:cs="Times New Roman"/>
          <w:sz w:val="24"/>
          <w:szCs w:val="24"/>
          <w:lang w:eastAsia="fr-FR"/>
        </w:rPr>
        <w:t xml:space="preserve">Pour réaliser cette vérification, le département des approvisionnements établit un </w:t>
      </w:r>
      <w:r w:rsidRPr="00C10A5C">
        <w:rPr>
          <w:rFonts w:ascii="Times New Roman" w:eastAsia="Times New Roman" w:hAnsi="Times New Roman" w:cs="Times New Roman"/>
          <w:bCs/>
          <w:sz w:val="24"/>
          <w:szCs w:val="24"/>
          <w:lang w:eastAsia="fr-FR"/>
        </w:rPr>
        <w:t>Formulaire de Validation Financière</w:t>
      </w:r>
      <w:r w:rsidRPr="00C10A5C">
        <w:rPr>
          <w:rFonts w:ascii="Times New Roman" w:eastAsia="Times New Roman" w:hAnsi="Times New Roman" w:cs="Times New Roman"/>
          <w:sz w:val="24"/>
          <w:szCs w:val="24"/>
          <w:lang w:eastAsia="fr-FR"/>
        </w:rPr>
        <w:t xml:space="preserve"> récapitulant les principales informations relatives au dossier d'achat. Ce document mentionne notamment la référence de la Demande d'Achat de Service (DAS), le code budgétaire, les fournisseurs consultés, les montants proposés, le numéro du Bon de Commande ainsi que la liste des pièces justificatives composant le dossier d'achat.</w:t>
      </w:r>
    </w:p>
    <w:p w:rsidR="00BE3763" w:rsidRDefault="00BE3763" w:rsidP="00FF1EEF">
      <w:pPr>
        <w:pStyle w:val="Lgende"/>
        <w:spacing w:line="360" w:lineRule="auto"/>
        <w:jc w:val="both"/>
        <w:rPr>
          <w:rFonts w:ascii="Times New Roman" w:hAnsi="Times New Roman" w:cs="Times New Roman"/>
          <w:color w:val="auto"/>
          <w:sz w:val="24"/>
          <w:szCs w:val="24"/>
        </w:rPr>
      </w:pPr>
    </w:p>
    <w:p w:rsidR="00BE3763" w:rsidRDefault="00BE3763" w:rsidP="00FF1EEF">
      <w:pPr>
        <w:pStyle w:val="Lgende"/>
        <w:spacing w:line="360" w:lineRule="auto"/>
        <w:jc w:val="both"/>
        <w:rPr>
          <w:rFonts w:ascii="Times New Roman" w:hAnsi="Times New Roman" w:cs="Times New Roman"/>
          <w:color w:val="auto"/>
          <w:sz w:val="24"/>
          <w:szCs w:val="24"/>
        </w:rPr>
      </w:pPr>
    </w:p>
    <w:p w:rsidR="006C29F9" w:rsidRPr="00AD673B" w:rsidRDefault="00594FCD" w:rsidP="00FF1EEF">
      <w:pPr>
        <w:pStyle w:val="Lgende"/>
        <w:spacing w:line="360" w:lineRule="auto"/>
        <w:jc w:val="both"/>
        <w:rPr>
          <w:rFonts w:ascii="Times New Roman" w:hAnsi="Times New Roman" w:cs="Times New Roman"/>
          <w:color w:val="000000" w:themeColor="text1"/>
          <w:sz w:val="24"/>
        </w:rPr>
      </w:pPr>
      <w:bookmarkStart w:id="267" w:name="_Toc239086872"/>
      <w:r w:rsidRPr="005A2D30">
        <w:rPr>
          <w:rFonts w:ascii="Times New Roman" w:hAnsi="Times New Roman" w:cs="Times New Roman"/>
          <w:color w:val="auto"/>
          <w:sz w:val="24"/>
          <w:szCs w:val="24"/>
        </w:rPr>
        <w:lastRenderedPageBreak/>
        <w:t xml:space="preserve">Tableau </w:t>
      </w:r>
      <w:r w:rsidRPr="005A2D30">
        <w:rPr>
          <w:rFonts w:ascii="Times New Roman" w:hAnsi="Times New Roman" w:cs="Times New Roman"/>
          <w:color w:val="auto"/>
          <w:sz w:val="24"/>
          <w:szCs w:val="24"/>
        </w:rPr>
        <w:fldChar w:fldCharType="begin"/>
      </w:r>
      <w:r w:rsidRPr="005A2D30">
        <w:rPr>
          <w:rFonts w:ascii="Times New Roman" w:hAnsi="Times New Roman" w:cs="Times New Roman"/>
          <w:color w:val="auto"/>
          <w:sz w:val="24"/>
          <w:szCs w:val="24"/>
        </w:rPr>
        <w:instrText xml:space="preserve"> SEQ Tableau \* ARABIC </w:instrText>
      </w:r>
      <w:r w:rsidRPr="005A2D30">
        <w:rPr>
          <w:rFonts w:ascii="Times New Roman" w:hAnsi="Times New Roman" w:cs="Times New Roman"/>
          <w:color w:val="auto"/>
          <w:sz w:val="24"/>
          <w:szCs w:val="24"/>
        </w:rPr>
        <w:fldChar w:fldCharType="separate"/>
      </w:r>
      <w:r w:rsidR="00230ABE">
        <w:rPr>
          <w:rFonts w:ascii="Times New Roman" w:hAnsi="Times New Roman" w:cs="Times New Roman"/>
          <w:noProof/>
          <w:color w:val="auto"/>
          <w:sz w:val="24"/>
          <w:szCs w:val="24"/>
        </w:rPr>
        <w:t>3</w:t>
      </w:r>
      <w:r w:rsidRPr="005A2D30">
        <w:rPr>
          <w:rFonts w:ascii="Times New Roman" w:hAnsi="Times New Roman" w:cs="Times New Roman"/>
          <w:color w:val="auto"/>
          <w:sz w:val="24"/>
          <w:szCs w:val="24"/>
        </w:rPr>
        <w:fldChar w:fldCharType="end"/>
      </w:r>
      <w:r w:rsidR="00AD673B" w:rsidRPr="00594FCD">
        <w:rPr>
          <w:rFonts w:ascii="Times New Roman" w:hAnsi="Times New Roman" w:cs="Times New Roman"/>
          <w:color w:val="auto"/>
          <w:sz w:val="24"/>
        </w:rPr>
        <w:t xml:space="preserve"> </w:t>
      </w:r>
      <w:r w:rsidR="00AD673B" w:rsidRPr="00AD673B">
        <w:rPr>
          <w:rFonts w:ascii="Times New Roman" w:hAnsi="Times New Roman" w:cs="Times New Roman"/>
          <w:color w:val="000000" w:themeColor="text1"/>
          <w:sz w:val="24"/>
        </w:rPr>
        <w:t>: Pièces constituant le dossier d'achat</w:t>
      </w:r>
      <w:bookmarkEnd w:id="267"/>
    </w:p>
    <w:tbl>
      <w:tblPr>
        <w:tblW w:w="9394" w:type="dxa"/>
        <w:tblInd w:w="55" w:type="dxa"/>
        <w:tblCellMar>
          <w:left w:w="70" w:type="dxa"/>
          <w:right w:w="70" w:type="dxa"/>
        </w:tblCellMar>
        <w:tblLook w:val="04A0" w:firstRow="1" w:lastRow="0" w:firstColumn="1" w:lastColumn="0" w:noHBand="0" w:noVBand="1"/>
      </w:tblPr>
      <w:tblGrid>
        <w:gridCol w:w="7144"/>
        <w:gridCol w:w="2250"/>
      </w:tblGrid>
      <w:tr w:rsidR="00AD673B" w:rsidRPr="00AD673B" w:rsidTr="00FF1EEF">
        <w:trPr>
          <w:trHeight w:val="143"/>
        </w:trPr>
        <w:tc>
          <w:tcPr>
            <w:tcW w:w="7144" w:type="dxa"/>
            <w:tcBorders>
              <w:top w:val="single" w:sz="8" w:space="0" w:color="auto"/>
              <w:left w:val="single" w:sz="8" w:space="0" w:color="auto"/>
              <w:bottom w:val="single" w:sz="8" w:space="0" w:color="auto"/>
              <w:right w:val="single" w:sz="8" w:space="0" w:color="auto"/>
            </w:tcBorders>
            <w:shd w:val="clear" w:color="auto" w:fill="auto"/>
            <w:vAlign w:val="center"/>
            <w:hideMark/>
          </w:tcPr>
          <w:p w:rsidR="00AD673B" w:rsidRPr="00AD673B" w:rsidRDefault="00AD673B" w:rsidP="00FF1EEF">
            <w:pPr>
              <w:spacing w:after="120" w:line="360" w:lineRule="auto"/>
              <w:rPr>
                <w:rFonts w:ascii="Times New Roman" w:eastAsia="Times New Roman" w:hAnsi="Times New Roman" w:cs="Times New Roman"/>
                <w:b/>
                <w:bCs/>
                <w:color w:val="000000"/>
                <w:sz w:val="24"/>
                <w:szCs w:val="24"/>
                <w:lang w:eastAsia="fr-FR"/>
              </w:rPr>
            </w:pPr>
            <w:r w:rsidRPr="00AD673B">
              <w:rPr>
                <w:rFonts w:ascii="Times New Roman" w:eastAsia="Times New Roman" w:hAnsi="Times New Roman" w:cs="Times New Roman"/>
                <w:b/>
                <w:bCs/>
                <w:color w:val="000000"/>
                <w:sz w:val="24"/>
                <w:szCs w:val="24"/>
                <w:lang w:eastAsia="fr-FR"/>
              </w:rPr>
              <w:t>Documents à vérifier</w:t>
            </w:r>
          </w:p>
        </w:tc>
        <w:tc>
          <w:tcPr>
            <w:tcW w:w="2250" w:type="dxa"/>
            <w:tcBorders>
              <w:top w:val="single" w:sz="8" w:space="0" w:color="auto"/>
              <w:left w:val="nil"/>
              <w:bottom w:val="single" w:sz="8" w:space="0" w:color="auto"/>
              <w:right w:val="single" w:sz="8" w:space="0" w:color="auto"/>
            </w:tcBorders>
            <w:shd w:val="clear" w:color="auto" w:fill="auto"/>
            <w:vAlign w:val="center"/>
            <w:hideMark/>
          </w:tcPr>
          <w:p w:rsidR="00AD673B" w:rsidRPr="00AD673B" w:rsidRDefault="00AD673B" w:rsidP="00FF1EEF">
            <w:pPr>
              <w:spacing w:after="120" w:line="360" w:lineRule="auto"/>
              <w:rPr>
                <w:rFonts w:ascii="Times New Roman" w:eastAsia="Times New Roman" w:hAnsi="Times New Roman" w:cs="Times New Roman"/>
                <w:b/>
                <w:bCs/>
                <w:color w:val="000000"/>
                <w:sz w:val="24"/>
                <w:szCs w:val="24"/>
                <w:lang w:eastAsia="fr-FR"/>
              </w:rPr>
            </w:pPr>
            <w:r w:rsidRPr="00AD673B">
              <w:rPr>
                <w:rFonts w:ascii="Times New Roman" w:eastAsia="Times New Roman" w:hAnsi="Times New Roman" w:cs="Times New Roman"/>
                <w:b/>
                <w:bCs/>
                <w:color w:val="000000"/>
                <w:sz w:val="24"/>
                <w:szCs w:val="24"/>
                <w:lang w:eastAsia="fr-FR"/>
              </w:rPr>
              <w:t>Présence</w:t>
            </w:r>
          </w:p>
        </w:tc>
      </w:tr>
      <w:tr w:rsidR="00AD673B" w:rsidRPr="00AD673B" w:rsidTr="00FF1EEF">
        <w:trPr>
          <w:trHeight w:val="337"/>
        </w:trPr>
        <w:tc>
          <w:tcPr>
            <w:tcW w:w="7144" w:type="dxa"/>
            <w:tcBorders>
              <w:top w:val="nil"/>
              <w:left w:val="single" w:sz="8" w:space="0" w:color="auto"/>
              <w:bottom w:val="single" w:sz="8" w:space="0" w:color="auto"/>
              <w:right w:val="single" w:sz="8" w:space="0" w:color="auto"/>
            </w:tcBorders>
            <w:shd w:val="clear" w:color="auto" w:fill="auto"/>
            <w:vAlign w:val="center"/>
            <w:hideMark/>
          </w:tcPr>
          <w:p w:rsidR="00AD673B" w:rsidRPr="00AD673B" w:rsidRDefault="00AD673B" w:rsidP="00FF1EEF">
            <w:pPr>
              <w:spacing w:after="120" w:line="360" w:lineRule="auto"/>
              <w:rPr>
                <w:rFonts w:ascii="Times New Roman" w:eastAsia="Times New Roman" w:hAnsi="Times New Roman" w:cs="Times New Roman"/>
                <w:color w:val="000000"/>
                <w:sz w:val="24"/>
                <w:szCs w:val="24"/>
                <w:lang w:eastAsia="fr-FR"/>
              </w:rPr>
            </w:pPr>
            <w:r w:rsidRPr="00AD673B">
              <w:rPr>
                <w:rFonts w:ascii="Times New Roman" w:eastAsia="Times New Roman" w:hAnsi="Times New Roman" w:cs="Times New Roman"/>
                <w:color w:val="000000"/>
                <w:sz w:val="24"/>
                <w:szCs w:val="24"/>
                <w:lang w:eastAsia="fr-FR"/>
              </w:rPr>
              <w:t>Demande d'Achat de Service (DAS)</w:t>
            </w:r>
          </w:p>
        </w:tc>
        <w:tc>
          <w:tcPr>
            <w:tcW w:w="2250" w:type="dxa"/>
            <w:tcBorders>
              <w:top w:val="nil"/>
              <w:left w:val="nil"/>
              <w:bottom w:val="single" w:sz="8" w:space="0" w:color="auto"/>
              <w:right w:val="single" w:sz="8" w:space="0" w:color="auto"/>
            </w:tcBorders>
            <w:shd w:val="clear" w:color="auto" w:fill="auto"/>
            <w:vAlign w:val="center"/>
            <w:hideMark/>
          </w:tcPr>
          <w:p w:rsidR="00AD673B" w:rsidRPr="00AD673B" w:rsidRDefault="00AD673B" w:rsidP="00FF1EEF">
            <w:pPr>
              <w:spacing w:after="120" w:line="360" w:lineRule="auto"/>
              <w:jc w:val="center"/>
              <w:rPr>
                <w:rFonts w:ascii="Wingdings" w:eastAsia="Times New Roman" w:hAnsi="Wingdings" w:cs="Calibri"/>
                <w:color w:val="000000"/>
                <w:sz w:val="24"/>
                <w:szCs w:val="24"/>
                <w:lang w:eastAsia="fr-FR"/>
              </w:rPr>
            </w:pPr>
            <w:r w:rsidRPr="00AD673B">
              <w:rPr>
                <w:rFonts w:ascii="Wingdings" w:eastAsia="Times New Roman" w:hAnsi="Wingdings" w:cs="Calibri"/>
                <w:color w:val="000000"/>
                <w:sz w:val="24"/>
                <w:szCs w:val="24"/>
                <w:lang w:eastAsia="fr-FR"/>
              </w:rPr>
              <w:t></w:t>
            </w:r>
          </w:p>
        </w:tc>
      </w:tr>
      <w:tr w:rsidR="00AD673B" w:rsidRPr="00AD673B" w:rsidTr="00FF1EEF">
        <w:trPr>
          <w:trHeight w:val="337"/>
        </w:trPr>
        <w:tc>
          <w:tcPr>
            <w:tcW w:w="7144" w:type="dxa"/>
            <w:tcBorders>
              <w:top w:val="nil"/>
              <w:left w:val="single" w:sz="8" w:space="0" w:color="auto"/>
              <w:bottom w:val="single" w:sz="8" w:space="0" w:color="auto"/>
              <w:right w:val="single" w:sz="8" w:space="0" w:color="auto"/>
            </w:tcBorders>
            <w:shd w:val="clear" w:color="auto" w:fill="auto"/>
            <w:vAlign w:val="center"/>
            <w:hideMark/>
          </w:tcPr>
          <w:p w:rsidR="00AD673B" w:rsidRPr="00AD673B" w:rsidRDefault="00AD673B" w:rsidP="00FF1EEF">
            <w:pPr>
              <w:spacing w:after="120" w:line="360" w:lineRule="auto"/>
              <w:rPr>
                <w:rFonts w:ascii="Times New Roman" w:eastAsia="Times New Roman" w:hAnsi="Times New Roman" w:cs="Times New Roman"/>
                <w:color w:val="000000"/>
                <w:sz w:val="24"/>
                <w:szCs w:val="24"/>
                <w:lang w:eastAsia="fr-FR"/>
              </w:rPr>
            </w:pPr>
            <w:r w:rsidRPr="00AD673B">
              <w:rPr>
                <w:rFonts w:ascii="Times New Roman" w:eastAsia="Times New Roman" w:hAnsi="Times New Roman" w:cs="Times New Roman"/>
                <w:color w:val="000000"/>
                <w:sz w:val="24"/>
                <w:szCs w:val="24"/>
                <w:lang w:eastAsia="fr-FR"/>
              </w:rPr>
              <w:t xml:space="preserve">Factures </w:t>
            </w:r>
            <w:r w:rsidR="00013C6B" w:rsidRPr="00AD673B">
              <w:rPr>
                <w:rFonts w:ascii="Times New Roman" w:eastAsia="Times New Roman" w:hAnsi="Times New Roman" w:cs="Times New Roman"/>
                <w:color w:val="000000"/>
                <w:sz w:val="24"/>
                <w:szCs w:val="24"/>
                <w:lang w:eastAsia="fr-FR"/>
              </w:rPr>
              <w:t>pro-forma</w:t>
            </w:r>
          </w:p>
        </w:tc>
        <w:tc>
          <w:tcPr>
            <w:tcW w:w="2250" w:type="dxa"/>
            <w:tcBorders>
              <w:top w:val="nil"/>
              <w:left w:val="nil"/>
              <w:bottom w:val="single" w:sz="8" w:space="0" w:color="auto"/>
              <w:right w:val="single" w:sz="8" w:space="0" w:color="auto"/>
            </w:tcBorders>
            <w:shd w:val="clear" w:color="auto" w:fill="auto"/>
            <w:vAlign w:val="center"/>
            <w:hideMark/>
          </w:tcPr>
          <w:p w:rsidR="00AD673B" w:rsidRPr="00AD673B" w:rsidRDefault="00AD673B" w:rsidP="00FF1EEF">
            <w:pPr>
              <w:spacing w:after="120" w:line="360" w:lineRule="auto"/>
              <w:jc w:val="center"/>
              <w:rPr>
                <w:rFonts w:ascii="Wingdings" w:eastAsia="Times New Roman" w:hAnsi="Wingdings" w:cs="Calibri"/>
                <w:color w:val="000000"/>
                <w:sz w:val="24"/>
                <w:szCs w:val="24"/>
                <w:lang w:eastAsia="fr-FR"/>
              </w:rPr>
            </w:pPr>
            <w:r w:rsidRPr="00AD673B">
              <w:rPr>
                <w:rFonts w:ascii="Wingdings" w:eastAsia="Times New Roman" w:hAnsi="Wingdings" w:cs="Calibri"/>
                <w:color w:val="000000"/>
                <w:sz w:val="24"/>
                <w:szCs w:val="24"/>
                <w:lang w:eastAsia="fr-FR"/>
              </w:rPr>
              <w:t></w:t>
            </w:r>
          </w:p>
        </w:tc>
      </w:tr>
      <w:tr w:rsidR="00AD673B" w:rsidRPr="00AD673B" w:rsidTr="00FF1EEF">
        <w:trPr>
          <w:trHeight w:val="337"/>
        </w:trPr>
        <w:tc>
          <w:tcPr>
            <w:tcW w:w="7144" w:type="dxa"/>
            <w:tcBorders>
              <w:top w:val="nil"/>
              <w:left w:val="single" w:sz="8" w:space="0" w:color="auto"/>
              <w:bottom w:val="single" w:sz="8" w:space="0" w:color="auto"/>
              <w:right w:val="single" w:sz="8" w:space="0" w:color="auto"/>
            </w:tcBorders>
            <w:shd w:val="clear" w:color="auto" w:fill="auto"/>
            <w:vAlign w:val="center"/>
            <w:hideMark/>
          </w:tcPr>
          <w:p w:rsidR="00AD673B" w:rsidRPr="00AD673B" w:rsidRDefault="00AD673B" w:rsidP="00FF1EEF">
            <w:pPr>
              <w:spacing w:after="120" w:line="360" w:lineRule="auto"/>
              <w:rPr>
                <w:rFonts w:ascii="Times New Roman" w:eastAsia="Times New Roman" w:hAnsi="Times New Roman" w:cs="Times New Roman"/>
                <w:color w:val="000000"/>
                <w:sz w:val="24"/>
                <w:szCs w:val="24"/>
                <w:lang w:eastAsia="fr-FR"/>
              </w:rPr>
            </w:pPr>
            <w:r w:rsidRPr="00AD673B">
              <w:rPr>
                <w:rFonts w:ascii="Times New Roman" w:eastAsia="Times New Roman" w:hAnsi="Times New Roman" w:cs="Times New Roman"/>
                <w:color w:val="000000"/>
                <w:sz w:val="24"/>
                <w:szCs w:val="24"/>
                <w:lang w:eastAsia="fr-FR"/>
              </w:rPr>
              <w:t>Grille de sélection des fournisseurs</w:t>
            </w:r>
          </w:p>
        </w:tc>
        <w:tc>
          <w:tcPr>
            <w:tcW w:w="2250" w:type="dxa"/>
            <w:tcBorders>
              <w:top w:val="nil"/>
              <w:left w:val="nil"/>
              <w:bottom w:val="single" w:sz="8" w:space="0" w:color="auto"/>
              <w:right w:val="single" w:sz="8" w:space="0" w:color="auto"/>
            </w:tcBorders>
            <w:shd w:val="clear" w:color="auto" w:fill="auto"/>
            <w:vAlign w:val="center"/>
            <w:hideMark/>
          </w:tcPr>
          <w:p w:rsidR="00AD673B" w:rsidRPr="00AD673B" w:rsidRDefault="00AD673B" w:rsidP="00FF1EEF">
            <w:pPr>
              <w:spacing w:after="120" w:line="360" w:lineRule="auto"/>
              <w:jc w:val="center"/>
              <w:rPr>
                <w:rFonts w:ascii="Wingdings" w:eastAsia="Times New Roman" w:hAnsi="Wingdings" w:cs="Calibri"/>
                <w:color w:val="000000"/>
                <w:sz w:val="24"/>
                <w:szCs w:val="24"/>
                <w:lang w:eastAsia="fr-FR"/>
              </w:rPr>
            </w:pPr>
            <w:r w:rsidRPr="00AD673B">
              <w:rPr>
                <w:rFonts w:ascii="Wingdings" w:eastAsia="Times New Roman" w:hAnsi="Wingdings" w:cs="Calibri"/>
                <w:color w:val="000000"/>
                <w:sz w:val="24"/>
                <w:szCs w:val="24"/>
                <w:lang w:eastAsia="fr-FR"/>
              </w:rPr>
              <w:t></w:t>
            </w:r>
          </w:p>
        </w:tc>
      </w:tr>
      <w:tr w:rsidR="00AD673B" w:rsidRPr="00AD673B" w:rsidTr="00FF1EEF">
        <w:trPr>
          <w:trHeight w:val="337"/>
        </w:trPr>
        <w:tc>
          <w:tcPr>
            <w:tcW w:w="7144" w:type="dxa"/>
            <w:tcBorders>
              <w:top w:val="nil"/>
              <w:left w:val="single" w:sz="8" w:space="0" w:color="auto"/>
              <w:bottom w:val="single" w:sz="8" w:space="0" w:color="auto"/>
              <w:right w:val="single" w:sz="8" w:space="0" w:color="auto"/>
            </w:tcBorders>
            <w:shd w:val="clear" w:color="auto" w:fill="auto"/>
            <w:vAlign w:val="center"/>
            <w:hideMark/>
          </w:tcPr>
          <w:p w:rsidR="00AD673B" w:rsidRPr="00AD673B" w:rsidRDefault="00AD673B" w:rsidP="00FF1EEF">
            <w:pPr>
              <w:spacing w:after="120" w:line="360" w:lineRule="auto"/>
              <w:rPr>
                <w:rFonts w:ascii="Times New Roman" w:eastAsia="Times New Roman" w:hAnsi="Times New Roman" w:cs="Times New Roman"/>
                <w:color w:val="000000"/>
                <w:sz w:val="24"/>
                <w:szCs w:val="24"/>
                <w:lang w:eastAsia="fr-FR"/>
              </w:rPr>
            </w:pPr>
            <w:r w:rsidRPr="00AD673B">
              <w:rPr>
                <w:rFonts w:ascii="Times New Roman" w:eastAsia="Times New Roman" w:hAnsi="Times New Roman" w:cs="Times New Roman"/>
                <w:color w:val="000000"/>
                <w:sz w:val="24"/>
                <w:szCs w:val="24"/>
                <w:lang w:eastAsia="fr-FR"/>
              </w:rPr>
              <w:t>Bon de Commande</w:t>
            </w:r>
          </w:p>
        </w:tc>
        <w:tc>
          <w:tcPr>
            <w:tcW w:w="2250" w:type="dxa"/>
            <w:tcBorders>
              <w:top w:val="nil"/>
              <w:left w:val="nil"/>
              <w:bottom w:val="single" w:sz="8" w:space="0" w:color="auto"/>
              <w:right w:val="single" w:sz="8" w:space="0" w:color="auto"/>
            </w:tcBorders>
            <w:shd w:val="clear" w:color="auto" w:fill="auto"/>
            <w:vAlign w:val="center"/>
            <w:hideMark/>
          </w:tcPr>
          <w:p w:rsidR="00AD673B" w:rsidRPr="00AD673B" w:rsidRDefault="00AD673B" w:rsidP="00FF1EEF">
            <w:pPr>
              <w:spacing w:after="120" w:line="360" w:lineRule="auto"/>
              <w:jc w:val="center"/>
              <w:rPr>
                <w:rFonts w:ascii="Wingdings" w:eastAsia="Times New Roman" w:hAnsi="Wingdings" w:cs="Calibri"/>
                <w:color w:val="000000"/>
                <w:sz w:val="24"/>
                <w:szCs w:val="24"/>
                <w:lang w:eastAsia="fr-FR"/>
              </w:rPr>
            </w:pPr>
            <w:r w:rsidRPr="00AD673B">
              <w:rPr>
                <w:rFonts w:ascii="Wingdings" w:eastAsia="Times New Roman" w:hAnsi="Wingdings" w:cs="Calibri"/>
                <w:color w:val="000000"/>
                <w:sz w:val="24"/>
                <w:szCs w:val="24"/>
                <w:lang w:eastAsia="fr-FR"/>
              </w:rPr>
              <w:t></w:t>
            </w:r>
          </w:p>
        </w:tc>
      </w:tr>
      <w:tr w:rsidR="00AD673B" w:rsidRPr="00AD673B" w:rsidTr="00FF1EEF">
        <w:trPr>
          <w:trHeight w:val="262"/>
        </w:trPr>
        <w:tc>
          <w:tcPr>
            <w:tcW w:w="7144" w:type="dxa"/>
            <w:tcBorders>
              <w:top w:val="nil"/>
              <w:left w:val="single" w:sz="8" w:space="0" w:color="auto"/>
              <w:bottom w:val="single" w:sz="8" w:space="0" w:color="auto"/>
              <w:right w:val="single" w:sz="8" w:space="0" w:color="auto"/>
            </w:tcBorders>
            <w:shd w:val="clear" w:color="auto" w:fill="auto"/>
            <w:vAlign w:val="center"/>
            <w:hideMark/>
          </w:tcPr>
          <w:p w:rsidR="00AD673B" w:rsidRPr="00AD673B" w:rsidRDefault="00AD673B" w:rsidP="00FF1EEF">
            <w:pPr>
              <w:spacing w:after="120" w:line="360" w:lineRule="auto"/>
              <w:rPr>
                <w:rFonts w:ascii="Times New Roman" w:eastAsia="Times New Roman" w:hAnsi="Times New Roman" w:cs="Times New Roman"/>
                <w:color w:val="000000"/>
                <w:sz w:val="24"/>
                <w:szCs w:val="24"/>
                <w:lang w:eastAsia="fr-FR"/>
              </w:rPr>
            </w:pPr>
            <w:r w:rsidRPr="00AD673B">
              <w:rPr>
                <w:rFonts w:ascii="Times New Roman" w:eastAsia="Times New Roman" w:hAnsi="Times New Roman" w:cs="Times New Roman"/>
                <w:color w:val="000000"/>
                <w:sz w:val="24"/>
                <w:szCs w:val="24"/>
                <w:lang w:eastAsia="fr-FR"/>
              </w:rPr>
              <w:t>Contrat de prestation ou de confection (si applicable)</w:t>
            </w:r>
          </w:p>
        </w:tc>
        <w:tc>
          <w:tcPr>
            <w:tcW w:w="2250" w:type="dxa"/>
            <w:tcBorders>
              <w:top w:val="nil"/>
              <w:left w:val="nil"/>
              <w:bottom w:val="single" w:sz="8" w:space="0" w:color="auto"/>
              <w:right w:val="single" w:sz="8" w:space="0" w:color="auto"/>
            </w:tcBorders>
            <w:shd w:val="clear" w:color="auto" w:fill="auto"/>
            <w:vAlign w:val="center"/>
            <w:hideMark/>
          </w:tcPr>
          <w:p w:rsidR="00AD673B" w:rsidRPr="00AD673B" w:rsidRDefault="00AD673B" w:rsidP="00FF1EEF">
            <w:pPr>
              <w:spacing w:after="120" w:line="360" w:lineRule="auto"/>
              <w:jc w:val="center"/>
              <w:rPr>
                <w:rFonts w:ascii="Wingdings" w:eastAsia="Times New Roman" w:hAnsi="Wingdings" w:cs="Calibri"/>
                <w:color w:val="000000"/>
                <w:sz w:val="24"/>
                <w:szCs w:val="24"/>
                <w:lang w:eastAsia="fr-FR"/>
              </w:rPr>
            </w:pPr>
            <w:r w:rsidRPr="00AD673B">
              <w:rPr>
                <w:rFonts w:ascii="Wingdings" w:eastAsia="Times New Roman" w:hAnsi="Wingdings" w:cs="Calibri"/>
                <w:color w:val="000000"/>
                <w:sz w:val="24"/>
                <w:szCs w:val="24"/>
                <w:lang w:eastAsia="fr-FR"/>
              </w:rPr>
              <w:t></w:t>
            </w:r>
          </w:p>
        </w:tc>
      </w:tr>
      <w:tr w:rsidR="00AD673B" w:rsidRPr="00AD673B" w:rsidTr="00FF1EEF">
        <w:trPr>
          <w:trHeight w:val="337"/>
        </w:trPr>
        <w:tc>
          <w:tcPr>
            <w:tcW w:w="7144" w:type="dxa"/>
            <w:tcBorders>
              <w:top w:val="nil"/>
              <w:left w:val="single" w:sz="8" w:space="0" w:color="auto"/>
              <w:bottom w:val="single" w:sz="8" w:space="0" w:color="auto"/>
              <w:right w:val="single" w:sz="8" w:space="0" w:color="auto"/>
            </w:tcBorders>
            <w:shd w:val="clear" w:color="auto" w:fill="auto"/>
            <w:vAlign w:val="center"/>
            <w:hideMark/>
          </w:tcPr>
          <w:p w:rsidR="00AD673B" w:rsidRPr="00AD673B" w:rsidRDefault="00AD673B" w:rsidP="00FF1EEF">
            <w:pPr>
              <w:spacing w:after="120" w:line="360" w:lineRule="auto"/>
              <w:rPr>
                <w:rFonts w:ascii="Times New Roman" w:eastAsia="Times New Roman" w:hAnsi="Times New Roman" w:cs="Times New Roman"/>
                <w:color w:val="000000"/>
                <w:sz w:val="24"/>
                <w:szCs w:val="24"/>
                <w:lang w:eastAsia="fr-FR"/>
              </w:rPr>
            </w:pPr>
            <w:r w:rsidRPr="00AD673B">
              <w:rPr>
                <w:rFonts w:ascii="Times New Roman" w:eastAsia="Times New Roman" w:hAnsi="Times New Roman" w:cs="Times New Roman"/>
                <w:color w:val="000000"/>
                <w:sz w:val="24"/>
                <w:szCs w:val="24"/>
                <w:lang w:eastAsia="fr-FR"/>
              </w:rPr>
              <w:t>Autres pièces justificatives</w:t>
            </w:r>
          </w:p>
        </w:tc>
        <w:tc>
          <w:tcPr>
            <w:tcW w:w="2250" w:type="dxa"/>
            <w:tcBorders>
              <w:top w:val="nil"/>
              <w:left w:val="nil"/>
              <w:bottom w:val="single" w:sz="8" w:space="0" w:color="auto"/>
              <w:right w:val="single" w:sz="8" w:space="0" w:color="auto"/>
            </w:tcBorders>
            <w:shd w:val="clear" w:color="auto" w:fill="auto"/>
            <w:vAlign w:val="center"/>
            <w:hideMark/>
          </w:tcPr>
          <w:p w:rsidR="00AD673B" w:rsidRPr="00AD673B" w:rsidRDefault="00AD673B" w:rsidP="00FF1EEF">
            <w:pPr>
              <w:spacing w:after="120" w:line="360" w:lineRule="auto"/>
              <w:jc w:val="center"/>
              <w:rPr>
                <w:rFonts w:ascii="Times New Roman" w:eastAsia="Times New Roman" w:hAnsi="Times New Roman" w:cs="Times New Roman"/>
                <w:color w:val="000000"/>
                <w:sz w:val="24"/>
                <w:szCs w:val="24"/>
                <w:lang w:eastAsia="fr-FR"/>
              </w:rPr>
            </w:pPr>
            <w:r w:rsidRPr="00AD673B">
              <w:rPr>
                <w:rFonts w:ascii="Times New Roman" w:eastAsia="Times New Roman" w:hAnsi="Times New Roman" w:cs="Times New Roman"/>
                <w:color w:val="000000"/>
                <w:sz w:val="24"/>
                <w:szCs w:val="24"/>
                <w:lang w:eastAsia="fr-FR"/>
              </w:rPr>
              <w:t>Selon le besoin</w:t>
            </w:r>
          </w:p>
        </w:tc>
      </w:tr>
      <w:tr w:rsidR="00AD673B" w:rsidRPr="00AD673B" w:rsidTr="00FF1EEF">
        <w:trPr>
          <w:trHeight w:val="337"/>
        </w:trPr>
        <w:tc>
          <w:tcPr>
            <w:tcW w:w="7144" w:type="dxa"/>
            <w:tcBorders>
              <w:top w:val="nil"/>
              <w:left w:val="single" w:sz="8" w:space="0" w:color="auto"/>
              <w:bottom w:val="single" w:sz="8" w:space="0" w:color="auto"/>
              <w:right w:val="single" w:sz="8" w:space="0" w:color="auto"/>
            </w:tcBorders>
            <w:shd w:val="clear" w:color="auto" w:fill="auto"/>
            <w:vAlign w:val="center"/>
            <w:hideMark/>
          </w:tcPr>
          <w:p w:rsidR="00AD673B" w:rsidRPr="00AD673B" w:rsidRDefault="00AD673B" w:rsidP="00FF1EEF">
            <w:pPr>
              <w:spacing w:after="120" w:line="360" w:lineRule="auto"/>
              <w:rPr>
                <w:rFonts w:ascii="Times New Roman" w:eastAsia="Times New Roman" w:hAnsi="Times New Roman" w:cs="Times New Roman"/>
                <w:color w:val="000000"/>
                <w:sz w:val="24"/>
                <w:szCs w:val="24"/>
                <w:lang w:eastAsia="fr-FR"/>
              </w:rPr>
            </w:pPr>
            <w:r w:rsidRPr="00AD673B">
              <w:rPr>
                <w:rFonts w:ascii="Times New Roman" w:eastAsia="Times New Roman" w:hAnsi="Times New Roman" w:cs="Times New Roman"/>
                <w:color w:val="000000"/>
                <w:sz w:val="24"/>
                <w:szCs w:val="24"/>
                <w:lang w:eastAsia="fr-FR"/>
              </w:rPr>
              <w:t>Vérification des quantités</w:t>
            </w:r>
          </w:p>
        </w:tc>
        <w:tc>
          <w:tcPr>
            <w:tcW w:w="2250" w:type="dxa"/>
            <w:tcBorders>
              <w:top w:val="nil"/>
              <w:left w:val="nil"/>
              <w:bottom w:val="single" w:sz="8" w:space="0" w:color="auto"/>
              <w:right w:val="single" w:sz="8" w:space="0" w:color="auto"/>
            </w:tcBorders>
            <w:shd w:val="clear" w:color="auto" w:fill="auto"/>
            <w:vAlign w:val="center"/>
            <w:hideMark/>
          </w:tcPr>
          <w:p w:rsidR="00AD673B" w:rsidRPr="00AD673B" w:rsidRDefault="00AD673B" w:rsidP="00FF1EEF">
            <w:pPr>
              <w:spacing w:after="120" w:line="360" w:lineRule="auto"/>
              <w:jc w:val="center"/>
              <w:rPr>
                <w:rFonts w:ascii="Wingdings" w:eastAsia="Times New Roman" w:hAnsi="Wingdings" w:cs="Calibri"/>
                <w:color w:val="000000"/>
                <w:sz w:val="24"/>
                <w:szCs w:val="24"/>
                <w:lang w:eastAsia="fr-FR"/>
              </w:rPr>
            </w:pPr>
            <w:r w:rsidRPr="00AD673B">
              <w:rPr>
                <w:rFonts w:ascii="Wingdings" w:eastAsia="Times New Roman" w:hAnsi="Wingdings" w:cs="Calibri"/>
                <w:color w:val="000000"/>
                <w:sz w:val="24"/>
                <w:szCs w:val="24"/>
                <w:lang w:eastAsia="fr-FR"/>
              </w:rPr>
              <w:t></w:t>
            </w:r>
          </w:p>
        </w:tc>
      </w:tr>
    </w:tbl>
    <w:p w:rsidR="00DF56DE" w:rsidRDefault="00DF56DE" w:rsidP="00DF56DE">
      <w:pPr>
        <w:spacing w:before="240" w:after="240" w:line="360" w:lineRule="auto"/>
        <w:jc w:val="both"/>
        <w:rPr>
          <w:rFonts w:ascii="Times New Roman" w:hAnsi="Times New Roman" w:cs="Times New Roman"/>
          <w:sz w:val="24"/>
          <w:szCs w:val="24"/>
        </w:rPr>
      </w:pPr>
      <w:r w:rsidRPr="0079785B">
        <w:rPr>
          <w:rFonts w:ascii="Times New Roman" w:hAnsi="Times New Roman" w:cs="Times New Roman"/>
          <w:sz w:val="24"/>
          <w:szCs w:val="24"/>
          <w:u w:val="single"/>
        </w:rPr>
        <w:t xml:space="preserve">Source </w:t>
      </w:r>
      <w:r w:rsidRPr="0079785B">
        <w:rPr>
          <w:rFonts w:ascii="Times New Roman" w:hAnsi="Times New Roman" w:cs="Times New Roman"/>
          <w:sz w:val="24"/>
          <w:szCs w:val="24"/>
        </w:rPr>
        <w:t xml:space="preserve">: </w:t>
      </w:r>
      <w:r>
        <w:rPr>
          <w:rFonts w:ascii="Times New Roman" w:hAnsi="Times New Roman" w:cs="Times New Roman"/>
          <w:sz w:val="24"/>
          <w:szCs w:val="24"/>
        </w:rPr>
        <w:t>Auteur,</w:t>
      </w:r>
      <w:r w:rsidRPr="0079785B">
        <w:rPr>
          <w:rFonts w:ascii="Times New Roman" w:hAnsi="Times New Roman" w:cs="Times New Roman"/>
          <w:sz w:val="24"/>
          <w:szCs w:val="24"/>
        </w:rPr>
        <w:t xml:space="preserve"> 2026</w:t>
      </w:r>
    </w:p>
    <w:p w:rsidR="00CE1636" w:rsidRPr="00AB05BE" w:rsidRDefault="00DF56DE" w:rsidP="00AB05BE">
      <w:pPr>
        <w:spacing w:line="360" w:lineRule="auto"/>
        <w:jc w:val="both"/>
        <w:rPr>
          <w:rFonts w:ascii="Times New Roman" w:eastAsia="Times New Roman" w:hAnsi="Times New Roman" w:cs="Times New Roman"/>
          <w:b/>
          <w:bCs/>
          <w:sz w:val="24"/>
          <w:szCs w:val="24"/>
          <w:lang w:eastAsia="fr-FR"/>
        </w:rPr>
      </w:pPr>
      <w:r w:rsidRPr="00DF56DE">
        <w:rPr>
          <w:rFonts w:ascii="Times New Roman" w:eastAsia="Times New Roman" w:hAnsi="Times New Roman" w:cs="Times New Roman"/>
          <w:sz w:val="24"/>
          <w:szCs w:val="24"/>
          <w:lang w:eastAsia="fr-FR"/>
        </w:rPr>
        <w:t xml:space="preserve">Le tableau ci-dessus présente les principales pièces justificatives devant constituer le dossier d’achat avant sa validation financière. Il montre que la Demande d’Achat de Service (DAS), les factures </w:t>
      </w:r>
      <w:r w:rsidR="00384F47" w:rsidRPr="00DF56DE">
        <w:rPr>
          <w:rFonts w:ascii="Times New Roman" w:eastAsia="Times New Roman" w:hAnsi="Times New Roman" w:cs="Times New Roman"/>
          <w:sz w:val="24"/>
          <w:szCs w:val="24"/>
          <w:lang w:eastAsia="fr-FR"/>
        </w:rPr>
        <w:t>pro-forma</w:t>
      </w:r>
      <w:r w:rsidRPr="00DF56DE">
        <w:rPr>
          <w:rFonts w:ascii="Times New Roman" w:eastAsia="Times New Roman" w:hAnsi="Times New Roman" w:cs="Times New Roman"/>
          <w:sz w:val="24"/>
          <w:szCs w:val="24"/>
          <w:lang w:eastAsia="fr-FR"/>
        </w:rPr>
        <w:t>, la grille de sélection des fournisseurs et le Bon de Commande font partie des documents systématiquement vérifiés. Selon la nature de l’achat, d’autres pièces, notamment un contrat de prestation ou de confection, peuvent également être exigées. La vérification de la présence de ces documents ainsi que des quantités demandées permet de s’assurer de la conformité et de la complétude du dossier avant son engagement financier. Ce contrôle contribue ainsi à renforcer la traçabilité des opérations d’achat et à limiter les risques d’erreurs ou d’engagements non conformes au budget disponible.</w:t>
      </w:r>
      <w:bookmarkStart w:id="268" w:name="_Toc236857253"/>
    </w:p>
    <w:p w:rsidR="00AB05BE" w:rsidRDefault="00AB05BE" w:rsidP="00FF1EEF">
      <w:pPr>
        <w:pStyle w:val="Lgende"/>
        <w:spacing w:line="360" w:lineRule="auto"/>
        <w:rPr>
          <w:rFonts w:ascii="Times New Roman" w:hAnsi="Times New Roman" w:cs="Times New Roman"/>
          <w:color w:val="auto"/>
          <w:sz w:val="24"/>
          <w:szCs w:val="24"/>
        </w:rPr>
      </w:pPr>
    </w:p>
    <w:p w:rsidR="00AB05BE" w:rsidRDefault="00AB05BE" w:rsidP="00FF1EEF">
      <w:pPr>
        <w:pStyle w:val="Lgende"/>
        <w:spacing w:line="360" w:lineRule="auto"/>
        <w:rPr>
          <w:rFonts w:ascii="Times New Roman" w:hAnsi="Times New Roman" w:cs="Times New Roman"/>
          <w:color w:val="auto"/>
          <w:sz w:val="24"/>
          <w:szCs w:val="24"/>
        </w:rPr>
      </w:pPr>
    </w:p>
    <w:p w:rsidR="00AB05BE" w:rsidRDefault="00AB05BE" w:rsidP="00FF1EEF">
      <w:pPr>
        <w:pStyle w:val="Lgende"/>
        <w:spacing w:line="360" w:lineRule="auto"/>
        <w:rPr>
          <w:rFonts w:ascii="Times New Roman" w:hAnsi="Times New Roman" w:cs="Times New Roman"/>
          <w:color w:val="auto"/>
          <w:sz w:val="24"/>
          <w:szCs w:val="24"/>
        </w:rPr>
      </w:pPr>
    </w:p>
    <w:p w:rsidR="00901F9B" w:rsidRPr="00901F9B" w:rsidRDefault="00901F9B" w:rsidP="00901F9B"/>
    <w:p w:rsidR="00BE3763" w:rsidRDefault="00BE3763" w:rsidP="00FF1EEF">
      <w:pPr>
        <w:pStyle w:val="Lgende"/>
        <w:spacing w:line="360" w:lineRule="auto"/>
        <w:rPr>
          <w:rFonts w:ascii="Times New Roman" w:hAnsi="Times New Roman" w:cs="Times New Roman"/>
          <w:color w:val="auto"/>
          <w:sz w:val="24"/>
          <w:szCs w:val="24"/>
        </w:rPr>
      </w:pPr>
    </w:p>
    <w:p w:rsidR="00BE3763" w:rsidRDefault="00BE3763" w:rsidP="00FF1EEF">
      <w:pPr>
        <w:pStyle w:val="Lgende"/>
        <w:spacing w:line="360" w:lineRule="auto"/>
        <w:rPr>
          <w:rFonts w:ascii="Times New Roman" w:hAnsi="Times New Roman" w:cs="Times New Roman"/>
          <w:color w:val="auto"/>
          <w:sz w:val="24"/>
          <w:szCs w:val="24"/>
        </w:rPr>
      </w:pPr>
    </w:p>
    <w:p w:rsidR="006C29F9" w:rsidRPr="00FB2539" w:rsidRDefault="007566DB" w:rsidP="00FF1EEF">
      <w:pPr>
        <w:pStyle w:val="Lgende"/>
        <w:spacing w:line="360" w:lineRule="auto"/>
        <w:rPr>
          <w:rFonts w:ascii="Times New Roman" w:eastAsia="Times New Roman" w:hAnsi="Times New Roman" w:cs="Times New Roman"/>
          <w:b w:val="0"/>
          <w:bCs w:val="0"/>
          <w:sz w:val="24"/>
          <w:szCs w:val="24"/>
          <w:lang w:eastAsia="fr-FR"/>
        </w:rPr>
      </w:pPr>
      <w:bookmarkStart w:id="269" w:name="_Toc239086848"/>
      <w:r w:rsidRPr="007566DB">
        <w:rPr>
          <w:rFonts w:ascii="Times New Roman" w:hAnsi="Times New Roman" w:cs="Times New Roman"/>
          <w:color w:val="auto"/>
          <w:sz w:val="24"/>
          <w:szCs w:val="24"/>
        </w:rPr>
        <w:lastRenderedPageBreak/>
        <w:t xml:space="preserve">Figure </w:t>
      </w:r>
      <w:r w:rsidR="00457A1B">
        <w:rPr>
          <w:rFonts w:ascii="Times New Roman" w:hAnsi="Times New Roman" w:cs="Times New Roman"/>
          <w:color w:val="auto"/>
          <w:sz w:val="24"/>
          <w:szCs w:val="24"/>
        </w:rPr>
        <w:fldChar w:fldCharType="begin"/>
      </w:r>
      <w:r w:rsidR="00457A1B">
        <w:rPr>
          <w:rFonts w:ascii="Times New Roman" w:hAnsi="Times New Roman" w:cs="Times New Roman"/>
          <w:color w:val="auto"/>
          <w:sz w:val="24"/>
          <w:szCs w:val="24"/>
        </w:rPr>
        <w:instrText xml:space="preserve"> SEQ Figure \* ARABIC </w:instrText>
      </w:r>
      <w:r w:rsidR="00457A1B">
        <w:rPr>
          <w:rFonts w:ascii="Times New Roman" w:hAnsi="Times New Roman" w:cs="Times New Roman"/>
          <w:color w:val="auto"/>
          <w:sz w:val="24"/>
          <w:szCs w:val="24"/>
        </w:rPr>
        <w:fldChar w:fldCharType="separate"/>
      </w:r>
      <w:r w:rsidR="00230ABE">
        <w:rPr>
          <w:rFonts w:ascii="Times New Roman" w:hAnsi="Times New Roman" w:cs="Times New Roman"/>
          <w:noProof/>
          <w:color w:val="auto"/>
          <w:sz w:val="24"/>
          <w:szCs w:val="24"/>
        </w:rPr>
        <w:t>8</w:t>
      </w:r>
      <w:r w:rsidR="00457A1B">
        <w:rPr>
          <w:rFonts w:ascii="Times New Roman" w:hAnsi="Times New Roman" w:cs="Times New Roman"/>
          <w:color w:val="auto"/>
          <w:sz w:val="24"/>
          <w:szCs w:val="24"/>
        </w:rPr>
        <w:fldChar w:fldCharType="end"/>
      </w:r>
      <w:r w:rsidR="003C47A6" w:rsidRPr="00FB2539">
        <w:rPr>
          <w:rFonts w:ascii="Times New Roman" w:hAnsi="Times New Roman" w:cs="Times New Roman"/>
          <w:b w:val="0"/>
          <w:color w:val="000000" w:themeColor="text1"/>
          <w:sz w:val="24"/>
        </w:rPr>
        <w:t xml:space="preserve"> : Formulaire de validation financière</w:t>
      </w:r>
      <w:bookmarkEnd w:id="268"/>
      <w:bookmarkEnd w:id="269"/>
    </w:p>
    <w:p w:rsidR="00FB2539" w:rsidRDefault="006C29F9" w:rsidP="00FB2539">
      <w:pPr>
        <w:spacing w:after="240" w:line="360" w:lineRule="auto"/>
        <w:rPr>
          <w:rFonts w:ascii="Times New Roman" w:eastAsia="Times New Roman" w:hAnsi="Times New Roman" w:cs="Times New Roman"/>
          <w:sz w:val="24"/>
          <w:szCs w:val="24"/>
          <w:lang w:eastAsia="fr-FR"/>
        </w:rPr>
      </w:pPr>
      <w:r w:rsidRPr="006C29F9">
        <w:rPr>
          <w:noProof/>
          <w:lang w:eastAsia="fr-FR"/>
        </w:rPr>
        <w:drawing>
          <wp:inline distT="0" distB="0" distL="0" distR="0" wp14:anchorId="3E5FAC07" wp14:editId="77575EEF">
            <wp:extent cx="4816475" cy="7277100"/>
            <wp:effectExtent l="19050" t="19050" r="22225" b="1905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4">
                      <a:extLst>
                        <a:ext uri="{28A0092B-C50C-407E-A947-70E740481C1C}">
                          <a14:useLocalDpi xmlns:a14="http://schemas.microsoft.com/office/drawing/2010/main" val="0"/>
                        </a:ext>
                      </a:extLst>
                    </a:blip>
                    <a:srcRect b="5097"/>
                    <a:stretch/>
                  </pic:blipFill>
                  <pic:spPr bwMode="auto">
                    <a:xfrm>
                      <a:off x="0" y="0"/>
                      <a:ext cx="4825955" cy="7291423"/>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rsidR="00FA0B5A" w:rsidRPr="00FB2539" w:rsidRDefault="00FA0B5A" w:rsidP="00FB2539">
      <w:pPr>
        <w:spacing w:line="360" w:lineRule="auto"/>
        <w:rPr>
          <w:rFonts w:ascii="Times New Roman" w:eastAsia="Times New Roman" w:hAnsi="Times New Roman" w:cs="Times New Roman"/>
          <w:sz w:val="24"/>
          <w:szCs w:val="24"/>
          <w:lang w:eastAsia="fr-FR"/>
        </w:rPr>
      </w:pPr>
      <w:r w:rsidRPr="0024123C">
        <w:rPr>
          <w:rFonts w:ascii="Times New Roman" w:hAnsi="Times New Roman" w:cs="Times New Roman"/>
          <w:sz w:val="24"/>
          <w:szCs w:val="24"/>
          <w:u w:val="single"/>
        </w:rPr>
        <w:t>Source </w:t>
      </w:r>
      <w:r w:rsidRPr="00B86BAB">
        <w:rPr>
          <w:rFonts w:ascii="Times New Roman" w:hAnsi="Times New Roman" w:cs="Times New Roman"/>
          <w:sz w:val="24"/>
          <w:szCs w:val="24"/>
        </w:rPr>
        <w:t>: documents internes,</w:t>
      </w:r>
      <w:r>
        <w:rPr>
          <w:rFonts w:ascii="Times New Roman" w:hAnsi="Times New Roman" w:cs="Times New Roman"/>
          <w:sz w:val="24"/>
          <w:szCs w:val="24"/>
        </w:rPr>
        <w:t xml:space="preserve"> ONG PIVOT, </w:t>
      </w:r>
      <w:r w:rsidRPr="00B86BAB">
        <w:rPr>
          <w:rFonts w:ascii="Times New Roman" w:hAnsi="Times New Roman" w:cs="Times New Roman"/>
          <w:sz w:val="24"/>
          <w:szCs w:val="24"/>
        </w:rPr>
        <w:t>2026</w:t>
      </w:r>
    </w:p>
    <w:p w:rsidR="001546D7" w:rsidRDefault="002D475D" w:rsidP="00C10A5C">
      <w:pPr>
        <w:spacing w:after="120" w:line="360" w:lineRule="auto"/>
        <w:jc w:val="both"/>
        <w:rPr>
          <w:rFonts w:ascii="Times New Roman" w:hAnsi="Times New Roman" w:cs="Times New Roman"/>
          <w:sz w:val="24"/>
          <w:szCs w:val="24"/>
        </w:rPr>
      </w:pPr>
      <w:r w:rsidRPr="00C10A5C">
        <w:rPr>
          <w:rFonts w:ascii="Times New Roman" w:hAnsi="Times New Roman" w:cs="Times New Roman"/>
          <w:sz w:val="24"/>
          <w:szCs w:val="24"/>
        </w:rPr>
        <w:t xml:space="preserve">La figure ci-dessus présente le Formulaire de Validation Financière utilisé par le service approvisionnement de l’ONG PIVOT pour contrôler et valider les dossiers d’achat avant </w:t>
      </w:r>
      <w:r w:rsidRPr="00C10A5C">
        <w:rPr>
          <w:rFonts w:ascii="Times New Roman" w:hAnsi="Times New Roman" w:cs="Times New Roman"/>
          <w:sz w:val="24"/>
          <w:szCs w:val="24"/>
        </w:rPr>
        <w:lastRenderedPageBreak/>
        <w:t xml:space="preserve">leur engagement. Le formulaire permet, dans un premier temps, de vérifier la complétude du dossier à travers la présence des principales pièces justificatives, telles que la Demande d’Achat de Service (DAS), les factures </w:t>
      </w:r>
      <w:r w:rsidR="00384F47" w:rsidRPr="00C10A5C">
        <w:rPr>
          <w:rFonts w:ascii="Times New Roman" w:hAnsi="Times New Roman" w:cs="Times New Roman"/>
          <w:sz w:val="24"/>
          <w:szCs w:val="24"/>
        </w:rPr>
        <w:t>pro-forma</w:t>
      </w:r>
      <w:r w:rsidRPr="00C10A5C">
        <w:rPr>
          <w:rFonts w:ascii="Times New Roman" w:hAnsi="Times New Roman" w:cs="Times New Roman"/>
          <w:sz w:val="24"/>
          <w:szCs w:val="24"/>
        </w:rPr>
        <w:t xml:space="preserve">, la grille de sélection des fournisseurs, le Bon de Commande et, selon le cas, les contrats de prestation ou de confection. Il permet également de vérifier les quantités ainsi que les informations relatives aux fournisseurs et au montant de l’achat. Dans un second temps, le dossier est soumis à la validation du département Finance et à l’approbation de la Direction, avec des contrôles portant notamment sur les quantités, les prix et le budget. </w:t>
      </w:r>
      <w:r w:rsidR="001546D7" w:rsidRPr="00C10A5C">
        <w:rPr>
          <w:rFonts w:ascii="Times New Roman" w:hAnsi="Times New Roman" w:cs="Times New Roman"/>
          <w:sz w:val="24"/>
          <w:szCs w:val="24"/>
        </w:rPr>
        <w:t>Ce formulaire constitue ainsi un outil de contrôle interne par paliers financiers, technique reconnue comme la pierre angulaire de la lutte contre la fraude et de la bonne gestion des fonds dans l</w:t>
      </w:r>
      <w:r w:rsidR="00FB2539" w:rsidRPr="00C10A5C">
        <w:rPr>
          <w:rFonts w:ascii="Times New Roman" w:hAnsi="Times New Roman" w:cs="Times New Roman"/>
          <w:sz w:val="24"/>
          <w:szCs w:val="24"/>
        </w:rPr>
        <w:t>es projets humanitaires (Sanyal</w:t>
      </w:r>
      <w:r w:rsidR="001546D7" w:rsidRPr="00C10A5C">
        <w:rPr>
          <w:rFonts w:ascii="Times New Roman" w:hAnsi="Times New Roman" w:cs="Times New Roman"/>
          <w:sz w:val="24"/>
          <w:szCs w:val="24"/>
        </w:rPr>
        <w:t xml:space="preserve"> 2020).</w:t>
      </w:r>
    </w:p>
    <w:p w:rsidR="00AB05BE" w:rsidRPr="00C10A5C" w:rsidRDefault="00AB05BE" w:rsidP="00C10A5C">
      <w:pPr>
        <w:spacing w:after="120" w:line="360" w:lineRule="auto"/>
        <w:jc w:val="both"/>
        <w:rPr>
          <w:rFonts w:ascii="Times New Roman" w:hAnsi="Times New Roman" w:cs="Times New Roman"/>
          <w:sz w:val="24"/>
          <w:szCs w:val="24"/>
        </w:rPr>
      </w:pPr>
    </w:p>
    <w:p w:rsidR="006C29F9" w:rsidRPr="00C10A5C" w:rsidRDefault="006C29F9" w:rsidP="004E1146">
      <w:pPr>
        <w:spacing w:after="120" w:line="360" w:lineRule="auto"/>
        <w:ind w:firstLine="708"/>
        <w:jc w:val="both"/>
        <w:rPr>
          <w:rFonts w:ascii="Times New Roman" w:eastAsia="Times New Roman" w:hAnsi="Times New Roman" w:cs="Times New Roman"/>
          <w:sz w:val="24"/>
          <w:szCs w:val="24"/>
          <w:lang w:eastAsia="fr-FR"/>
        </w:rPr>
      </w:pPr>
      <w:r w:rsidRPr="00C10A5C">
        <w:rPr>
          <w:rFonts w:ascii="Times New Roman" w:eastAsia="Times New Roman" w:hAnsi="Times New Roman" w:cs="Times New Roman"/>
          <w:sz w:val="24"/>
          <w:szCs w:val="24"/>
          <w:lang w:eastAsia="fr-FR"/>
        </w:rPr>
        <w:t>Après le contrôle effectué par le département Finance, le formulaire est transmis au Directeur du département concerné pour approbation. Les vérifications portent notamment sur la cohérence des quantités, la conformité des prix, la disponibilité du budget ainsi que toute autre observation jugée nécessaire avant l'autorisation de poursuivre le processus d'achat. Ce n'est qu'après ces validations que le Bon de Commande peut être soumis à la signature de l'autorité compétente conformément à la matrice de délégation des pouvoirs.</w:t>
      </w:r>
    </w:p>
    <w:p w:rsidR="005E7B9A" w:rsidRPr="00C10A5C" w:rsidRDefault="00CA7435" w:rsidP="00C10A5C">
      <w:pPr>
        <w:spacing w:after="240" w:line="360" w:lineRule="auto"/>
        <w:jc w:val="both"/>
        <w:rPr>
          <w:rFonts w:ascii="Times New Roman" w:eastAsia="Times New Roman" w:hAnsi="Times New Roman" w:cs="Times New Roman"/>
          <w:sz w:val="24"/>
          <w:szCs w:val="24"/>
          <w:lang w:eastAsia="fr-FR"/>
        </w:rPr>
      </w:pPr>
      <w:r w:rsidRPr="00C10A5C">
        <w:rPr>
          <w:rFonts w:ascii="Times New Roman" w:eastAsia="Times New Roman" w:hAnsi="Times New Roman" w:cs="Times New Roman"/>
          <w:sz w:val="24"/>
          <w:szCs w:val="24"/>
          <w:lang w:eastAsia="fr-FR"/>
        </w:rPr>
        <w:t>Cette</w:t>
      </w:r>
      <w:r w:rsidR="006C29F9" w:rsidRPr="00C10A5C">
        <w:rPr>
          <w:rFonts w:ascii="Times New Roman" w:eastAsia="Times New Roman" w:hAnsi="Times New Roman" w:cs="Times New Roman"/>
          <w:sz w:val="24"/>
          <w:szCs w:val="24"/>
          <w:lang w:eastAsia="fr-FR"/>
        </w:rPr>
        <w:t xml:space="preserve"> validation financière constitue un mécanisme essentiel de contrôle interne. En vérifiant systématiquement la disponibilité budgétaire et la complétude du dossier avant tout engagement contractuel, l'ONG PIVOT réduit les risques de dépassement budgétaire, de dépenses non autorisées ou de dossiers incomplets</w:t>
      </w:r>
      <w:r w:rsidR="001546D7" w:rsidRPr="00C10A5C">
        <w:rPr>
          <w:rFonts w:ascii="Times New Roman" w:eastAsia="Times New Roman" w:hAnsi="Times New Roman" w:cs="Times New Roman"/>
          <w:sz w:val="24"/>
          <w:szCs w:val="24"/>
          <w:lang w:eastAsia="fr-FR"/>
        </w:rPr>
        <w:t xml:space="preserve"> </w:t>
      </w:r>
      <w:r w:rsidR="00FB2539" w:rsidRPr="00C10A5C">
        <w:rPr>
          <w:rFonts w:ascii="Times New Roman" w:eastAsia="Times New Roman" w:hAnsi="Times New Roman" w:cs="Times New Roman"/>
          <w:sz w:val="24"/>
          <w:szCs w:val="24"/>
          <w:lang w:eastAsia="fr-FR"/>
        </w:rPr>
        <w:t xml:space="preserve">(Alazard &amp; Separi </w:t>
      </w:r>
      <w:r w:rsidR="001546D7" w:rsidRPr="00C10A5C">
        <w:rPr>
          <w:rFonts w:ascii="Times New Roman" w:eastAsia="Times New Roman" w:hAnsi="Times New Roman" w:cs="Times New Roman"/>
          <w:sz w:val="24"/>
          <w:szCs w:val="24"/>
          <w:lang w:eastAsia="fr-FR"/>
        </w:rPr>
        <w:t>2020)</w:t>
      </w:r>
      <w:r w:rsidR="001546D7" w:rsidRPr="00C10A5C">
        <w:rPr>
          <w:rFonts w:ascii="Times New Roman" w:hAnsi="Times New Roman" w:cs="Times New Roman"/>
          <w:sz w:val="24"/>
          <w:szCs w:val="24"/>
        </w:rPr>
        <w:t xml:space="preserve">. </w:t>
      </w:r>
      <w:r w:rsidR="006C29F9" w:rsidRPr="00C10A5C">
        <w:rPr>
          <w:rFonts w:ascii="Times New Roman" w:eastAsia="Times New Roman" w:hAnsi="Times New Roman" w:cs="Times New Roman"/>
          <w:sz w:val="24"/>
          <w:szCs w:val="24"/>
          <w:lang w:eastAsia="fr-FR"/>
        </w:rPr>
        <w:t>Cette étape renforce la fiabilité du processus d'approvisionnement et contribue à une gestion rigoureuse des ressources financières.</w:t>
      </w:r>
      <w:r w:rsidR="001546D7" w:rsidRPr="00C10A5C">
        <w:rPr>
          <w:rFonts w:ascii="Times New Roman" w:eastAsia="Times New Roman" w:hAnsi="Times New Roman" w:cs="Times New Roman"/>
          <w:sz w:val="24"/>
          <w:szCs w:val="24"/>
          <w:lang w:eastAsia="fr-FR"/>
        </w:rPr>
        <w:t xml:space="preserve"> Cependant, la multiplication de ces verrous financiers peut ralentir le flux et allonger le cycle d'achat global au détriment de l'agilité logistique de l'ONG (Kour</w:t>
      </w:r>
      <w:r w:rsidR="00FB2539" w:rsidRPr="00C10A5C">
        <w:rPr>
          <w:rFonts w:ascii="Times New Roman" w:eastAsia="Times New Roman" w:hAnsi="Times New Roman" w:cs="Times New Roman"/>
          <w:sz w:val="24"/>
          <w:szCs w:val="24"/>
          <w:lang w:eastAsia="fr-FR"/>
        </w:rPr>
        <w:t>im</w:t>
      </w:r>
      <w:r w:rsidR="001546D7" w:rsidRPr="00C10A5C">
        <w:rPr>
          <w:rFonts w:ascii="Times New Roman" w:eastAsia="Times New Roman" w:hAnsi="Times New Roman" w:cs="Times New Roman"/>
          <w:sz w:val="24"/>
          <w:szCs w:val="24"/>
          <w:lang w:eastAsia="fr-FR"/>
        </w:rPr>
        <w:t xml:space="preserve"> 2019).</w:t>
      </w:r>
    </w:p>
    <w:p w:rsidR="00137054" w:rsidRPr="003C47A6" w:rsidRDefault="006C29F9" w:rsidP="00FF1EEF">
      <w:pPr>
        <w:pStyle w:val="Titre3"/>
        <w:ind w:left="0"/>
        <w:jc w:val="both"/>
        <w:rPr>
          <w:rFonts w:eastAsia="Times New Roman"/>
          <w:lang w:eastAsia="fr-FR"/>
        </w:rPr>
      </w:pPr>
      <w:bookmarkStart w:id="270" w:name="_Toc236408038"/>
      <w:bookmarkStart w:id="271" w:name="_Toc238299300"/>
      <w:bookmarkStart w:id="272" w:name="_Toc239079161"/>
      <w:r w:rsidRPr="003C47A6">
        <w:rPr>
          <w:rFonts w:eastAsia="Times New Roman"/>
          <w:lang w:eastAsia="fr-FR"/>
        </w:rPr>
        <w:t>3.1.</w:t>
      </w:r>
      <w:r w:rsidR="003C47A6" w:rsidRPr="003C47A6">
        <w:rPr>
          <w:rFonts w:eastAsia="Times New Roman"/>
          <w:lang w:eastAsia="fr-FR"/>
        </w:rPr>
        <w:t>6</w:t>
      </w:r>
      <w:r w:rsidR="00137054" w:rsidRPr="003C47A6">
        <w:rPr>
          <w:rFonts w:eastAsia="Times New Roman"/>
          <w:lang w:eastAsia="fr-FR"/>
        </w:rPr>
        <w:t>. Émission du Bon de Commande</w:t>
      </w:r>
      <w:bookmarkEnd w:id="270"/>
      <w:bookmarkEnd w:id="271"/>
      <w:bookmarkEnd w:id="272"/>
    </w:p>
    <w:p w:rsidR="00137054" w:rsidRPr="00137054" w:rsidRDefault="00137054" w:rsidP="004E1146">
      <w:pPr>
        <w:spacing w:after="120" w:line="360" w:lineRule="auto"/>
        <w:ind w:firstLine="708"/>
        <w:jc w:val="both"/>
        <w:rPr>
          <w:rFonts w:ascii="Times New Roman" w:eastAsia="Times New Roman" w:hAnsi="Times New Roman" w:cs="Times New Roman"/>
          <w:sz w:val="24"/>
          <w:szCs w:val="24"/>
          <w:lang w:eastAsia="fr-FR"/>
        </w:rPr>
      </w:pPr>
      <w:r w:rsidRPr="00137054">
        <w:rPr>
          <w:rFonts w:ascii="Times New Roman" w:eastAsia="Times New Roman" w:hAnsi="Times New Roman" w:cs="Times New Roman"/>
          <w:sz w:val="24"/>
          <w:szCs w:val="24"/>
          <w:lang w:eastAsia="fr-FR"/>
        </w:rPr>
        <w:t>À l'issue de la sélection du fournisseur, le département des approvisionnements établit le Bon de Commande (BC). Ce document formalise l'engagement d'achat entre l'ONG PIVOT et le fournisseur retenu et précise les caractéristiques des biens ou services commandés ainsi que les conditions contractuelles applicables.</w:t>
      </w:r>
      <w:r w:rsidR="00455D43" w:rsidRPr="00455D43">
        <w:t xml:space="preserve"> </w:t>
      </w:r>
      <w:r w:rsidR="00455D43" w:rsidRPr="00455D43">
        <w:rPr>
          <w:rFonts w:ascii="Times New Roman" w:eastAsia="Times New Roman" w:hAnsi="Times New Roman" w:cs="Times New Roman"/>
          <w:sz w:val="24"/>
          <w:szCs w:val="24"/>
          <w:lang w:eastAsia="fr-FR"/>
        </w:rPr>
        <w:t xml:space="preserve">Selon, Perrotin (2021), en gestion industrielle et humanitaire, le bon de commande n'est pas un simple imprimé </w:t>
      </w:r>
      <w:r w:rsidR="00455D43" w:rsidRPr="00455D43">
        <w:rPr>
          <w:rFonts w:ascii="Times New Roman" w:eastAsia="Times New Roman" w:hAnsi="Times New Roman" w:cs="Times New Roman"/>
          <w:sz w:val="24"/>
          <w:szCs w:val="24"/>
          <w:lang w:eastAsia="fr-FR"/>
        </w:rPr>
        <w:lastRenderedPageBreak/>
        <w:t>administratif, mais un acte juridique d'engagement synallagmatique qui transfère la responsabilité des risques et sécurise la relation commerciale.</w:t>
      </w:r>
    </w:p>
    <w:p w:rsidR="00137054" w:rsidRPr="00137054" w:rsidRDefault="00137054" w:rsidP="00FF1EEF">
      <w:pPr>
        <w:spacing w:after="120" w:line="360" w:lineRule="auto"/>
        <w:jc w:val="both"/>
        <w:rPr>
          <w:rFonts w:ascii="Times New Roman" w:eastAsia="Times New Roman" w:hAnsi="Times New Roman" w:cs="Times New Roman"/>
          <w:sz w:val="24"/>
          <w:szCs w:val="24"/>
          <w:lang w:eastAsia="fr-FR"/>
        </w:rPr>
      </w:pPr>
      <w:r w:rsidRPr="00137054">
        <w:rPr>
          <w:rFonts w:ascii="Times New Roman" w:eastAsia="Times New Roman" w:hAnsi="Times New Roman" w:cs="Times New Roman"/>
          <w:sz w:val="24"/>
          <w:szCs w:val="24"/>
          <w:lang w:eastAsia="fr-FR"/>
        </w:rPr>
        <w:t>Le Bon de Commande comporte notamment le numéro de la commande, la référence de la Demande d'Achat de Service (DAS), l'identification du fournisseur, la désignation des articles, les quantités, les prix unitaires, le montant total, le code budgétaire, le mode de paiement, la date prévue de livraison, le lieu de livraison ainsi que les clauses contractuelles relatives aux pénalités de retard et à la politique de lutte contre la corruption.</w:t>
      </w:r>
      <w:r w:rsidR="00455D43">
        <w:rPr>
          <w:rFonts w:ascii="Times New Roman" w:eastAsia="Times New Roman" w:hAnsi="Times New Roman" w:cs="Times New Roman"/>
          <w:sz w:val="24"/>
          <w:szCs w:val="24"/>
          <w:lang w:eastAsia="fr-FR"/>
        </w:rPr>
        <w:t xml:space="preserve"> </w:t>
      </w:r>
      <w:r w:rsidR="00455D43" w:rsidRPr="00455D43">
        <w:rPr>
          <w:rFonts w:ascii="Times New Roman" w:eastAsia="Times New Roman" w:hAnsi="Times New Roman" w:cs="Times New Roman"/>
          <w:sz w:val="24"/>
          <w:szCs w:val="24"/>
          <w:lang w:eastAsia="fr-FR"/>
        </w:rPr>
        <w:t>L'exhaustivité de ces mentions obligatoires est indispensable pour prémunir l'organisation contre les litiges commerciaux potentiels, particulièrement fréquents dans les zones géographiques enclavées (Bruel, 2020)</w:t>
      </w:r>
      <w:r w:rsidR="00455D43">
        <w:rPr>
          <w:rFonts w:ascii="Times New Roman" w:eastAsia="Times New Roman" w:hAnsi="Times New Roman" w:cs="Times New Roman"/>
          <w:sz w:val="24"/>
          <w:szCs w:val="24"/>
          <w:lang w:eastAsia="fr-FR"/>
        </w:rPr>
        <w:t>.</w:t>
      </w:r>
    </w:p>
    <w:p w:rsidR="006C29F9" w:rsidRPr="006C29F9" w:rsidRDefault="00137054" w:rsidP="00FF1EEF">
      <w:pPr>
        <w:spacing w:after="240" w:line="360" w:lineRule="auto"/>
        <w:jc w:val="both"/>
        <w:rPr>
          <w:rFonts w:ascii="Times New Roman" w:eastAsia="Times New Roman" w:hAnsi="Times New Roman" w:cs="Times New Roman"/>
          <w:sz w:val="24"/>
          <w:szCs w:val="24"/>
          <w:lang w:eastAsia="fr-FR"/>
        </w:rPr>
      </w:pPr>
      <w:r w:rsidRPr="00137054">
        <w:rPr>
          <w:rFonts w:ascii="Times New Roman" w:eastAsia="Times New Roman" w:hAnsi="Times New Roman" w:cs="Times New Roman"/>
          <w:sz w:val="24"/>
          <w:szCs w:val="24"/>
          <w:lang w:eastAsia="fr-FR"/>
        </w:rPr>
        <w:t>Avant son envoi au fournisseur, le Bon de Commande est soumis à une validation hiérarchique conformément aux règles de délégation de pouvoir en vigueur au sein de l'ONG PIVOT.</w:t>
      </w:r>
    </w:p>
    <w:p w:rsidR="00137054" w:rsidRPr="004E7B5F" w:rsidRDefault="00594FCD" w:rsidP="00FF1EEF">
      <w:pPr>
        <w:pStyle w:val="Lgende"/>
        <w:spacing w:line="360" w:lineRule="auto"/>
        <w:rPr>
          <w:rFonts w:ascii="Times New Roman" w:hAnsi="Times New Roman" w:cs="Times New Roman"/>
          <w:color w:val="000000" w:themeColor="text1"/>
          <w:sz w:val="24"/>
        </w:rPr>
      </w:pPr>
      <w:bookmarkStart w:id="273" w:name="_Toc239086873"/>
      <w:r w:rsidRPr="005A2D30">
        <w:rPr>
          <w:rFonts w:ascii="Times New Roman" w:hAnsi="Times New Roman" w:cs="Times New Roman"/>
          <w:color w:val="auto"/>
          <w:sz w:val="24"/>
          <w:szCs w:val="24"/>
        </w:rPr>
        <w:t xml:space="preserve">Tableau </w:t>
      </w:r>
      <w:r w:rsidRPr="005A2D30">
        <w:rPr>
          <w:rFonts w:ascii="Times New Roman" w:hAnsi="Times New Roman" w:cs="Times New Roman"/>
          <w:color w:val="auto"/>
          <w:sz w:val="24"/>
          <w:szCs w:val="24"/>
        </w:rPr>
        <w:fldChar w:fldCharType="begin"/>
      </w:r>
      <w:r w:rsidRPr="005A2D30">
        <w:rPr>
          <w:rFonts w:ascii="Times New Roman" w:hAnsi="Times New Roman" w:cs="Times New Roman"/>
          <w:color w:val="auto"/>
          <w:sz w:val="24"/>
          <w:szCs w:val="24"/>
        </w:rPr>
        <w:instrText xml:space="preserve"> SEQ Tableau \* ARABIC </w:instrText>
      </w:r>
      <w:r w:rsidRPr="005A2D30">
        <w:rPr>
          <w:rFonts w:ascii="Times New Roman" w:hAnsi="Times New Roman" w:cs="Times New Roman"/>
          <w:color w:val="auto"/>
          <w:sz w:val="24"/>
          <w:szCs w:val="24"/>
        </w:rPr>
        <w:fldChar w:fldCharType="separate"/>
      </w:r>
      <w:r w:rsidR="00230ABE">
        <w:rPr>
          <w:rFonts w:ascii="Times New Roman" w:hAnsi="Times New Roman" w:cs="Times New Roman"/>
          <w:noProof/>
          <w:color w:val="auto"/>
          <w:sz w:val="24"/>
          <w:szCs w:val="24"/>
        </w:rPr>
        <w:t>4</w:t>
      </w:r>
      <w:r w:rsidRPr="005A2D30">
        <w:rPr>
          <w:rFonts w:ascii="Times New Roman" w:hAnsi="Times New Roman" w:cs="Times New Roman"/>
          <w:color w:val="auto"/>
          <w:sz w:val="24"/>
          <w:szCs w:val="24"/>
        </w:rPr>
        <w:fldChar w:fldCharType="end"/>
      </w:r>
      <w:r w:rsidR="004E7B5F" w:rsidRPr="005A2D30">
        <w:rPr>
          <w:rFonts w:ascii="Times New Roman" w:hAnsi="Times New Roman" w:cs="Times New Roman"/>
          <w:color w:val="auto"/>
          <w:sz w:val="24"/>
        </w:rPr>
        <w:t xml:space="preserve">  </w:t>
      </w:r>
      <w:r w:rsidR="004E7B5F" w:rsidRPr="004E7B5F">
        <w:rPr>
          <w:rFonts w:ascii="Times New Roman" w:hAnsi="Times New Roman" w:cs="Times New Roman"/>
          <w:color w:val="000000" w:themeColor="text1"/>
          <w:sz w:val="24"/>
        </w:rPr>
        <w:t>: Catégorie de pouvoir de validation d'un Bon de Commande</w:t>
      </w:r>
      <w:bookmarkEnd w:id="273"/>
    </w:p>
    <w:tbl>
      <w:tblPr>
        <w:tblW w:w="9049" w:type="dxa"/>
        <w:tblInd w:w="55" w:type="dxa"/>
        <w:tblCellMar>
          <w:left w:w="70" w:type="dxa"/>
          <w:right w:w="70" w:type="dxa"/>
        </w:tblCellMar>
        <w:tblLook w:val="04A0" w:firstRow="1" w:lastRow="0" w:firstColumn="1" w:lastColumn="0" w:noHBand="0" w:noVBand="1"/>
      </w:tblPr>
      <w:tblGrid>
        <w:gridCol w:w="5769"/>
        <w:gridCol w:w="3280"/>
      </w:tblGrid>
      <w:tr w:rsidR="003C47A6" w:rsidRPr="003C47A6" w:rsidTr="00FF1EEF">
        <w:trPr>
          <w:trHeight w:val="342"/>
        </w:trPr>
        <w:tc>
          <w:tcPr>
            <w:tcW w:w="576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C47A6" w:rsidRPr="003C47A6" w:rsidRDefault="003C47A6" w:rsidP="00FF1EEF">
            <w:pPr>
              <w:spacing w:after="120" w:line="360" w:lineRule="auto"/>
              <w:rPr>
                <w:rFonts w:ascii="Times New Roman" w:eastAsia="Times New Roman" w:hAnsi="Times New Roman" w:cs="Times New Roman"/>
                <w:b/>
                <w:bCs/>
                <w:color w:val="000000"/>
                <w:sz w:val="24"/>
                <w:szCs w:val="24"/>
                <w:lang w:eastAsia="fr-FR"/>
              </w:rPr>
            </w:pPr>
            <w:r w:rsidRPr="003C47A6">
              <w:rPr>
                <w:rFonts w:ascii="Times New Roman" w:eastAsia="Times New Roman" w:hAnsi="Times New Roman" w:cs="Times New Roman"/>
                <w:b/>
                <w:bCs/>
                <w:color w:val="000000"/>
                <w:sz w:val="24"/>
                <w:szCs w:val="24"/>
                <w:lang w:eastAsia="fr-FR"/>
              </w:rPr>
              <w:t>Fourchette de décaissement</w:t>
            </w:r>
          </w:p>
        </w:tc>
        <w:tc>
          <w:tcPr>
            <w:tcW w:w="3280" w:type="dxa"/>
            <w:tcBorders>
              <w:top w:val="single" w:sz="4" w:space="0" w:color="auto"/>
              <w:left w:val="nil"/>
              <w:bottom w:val="single" w:sz="4" w:space="0" w:color="auto"/>
              <w:right w:val="single" w:sz="4" w:space="0" w:color="auto"/>
            </w:tcBorders>
            <w:shd w:val="clear" w:color="auto" w:fill="auto"/>
            <w:vAlign w:val="center"/>
            <w:hideMark/>
          </w:tcPr>
          <w:p w:rsidR="003C47A6" w:rsidRPr="003C47A6" w:rsidRDefault="003C47A6" w:rsidP="00FF1EEF">
            <w:pPr>
              <w:spacing w:after="120" w:line="360" w:lineRule="auto"/>
              <w:rPr>
                <w:rFonts w:ascii="Times New Roman" w:eastAsia="Times New Roman" w:hAnsi="Times New Roman" w:cs="Times New Roman"/>
                <w:b/>
                <w:bCs/>
                <w:color w:val="000000"/>
                <w:sz w:val="24"/>
                <w:szCs w:val="24"/>
                <w:lang w:eastAsia="fr-FR"/>
              </w:rPr>
            </w:pPr>
            <w:r w:rsidRPr="003C47A6">
              <w:rPr>
                <w:rFonts w:ascii="Times New Roman" w:eastAsia="Times New Roman" w:hAnsi="Times New Roman" w:cs="Times New Roman"/>
                <w:b/>
                <w:bCs/>
                <w:color w:val="000000"/>
                <w:sz w:val="24"/>
                <w:szCs w:val="24"/>
                <w:lang w:eastAsia="fr-FR"/>
              </w:rPr>
              <w:t>Pouvoir de validation</w:t>
            </w:r>
          </w:p>
        </w:tc>
      </w:tr>
      <w:tr w:rsidR="003C47A6" w:rsidRPr="003C47A6" w:rsidTr="00FF1EEF">
        <w:trPr>
          <w:trHeight w:val="342"/>
        </w:trPr>
        <w:tc>
          <w:tcPr>
            <w:tcW w:w="5769" w:type="dxa"/>
            <w:tcBorders>
              <w:top w:val="nil"/>
              <w:left w:val="single" w:sz="4" w:space="0" w:color="auto"/>
              <w:bottom w:val="single" w:sz="4" w:space="0" w:color="auto"/>
              <w:right w:val="single" w:sz="4" w:space="0" w:color="auto"/>
            </w:tcBorders>
            <w:shd w:val="clear" w:color="auto" w:fill="auto"/>
            <w:vAlign w:val="center"/>
            <w:hideMark/>
          </w:tcPr>
          <w:p w:rsidR="003C47A6" w:rsidRPr="003C47A6" w:rsidRDefault="003C47A6" w:rsidP="00FF1EEF">
            <w:pPr>
              <w:spacing w:after="120" w:line="360" w:lineRule="auto"/>
              <w:rPr>
                <w:rFonts w:ascii="Times New Roman" w:eastAsia="Times New Roman" w:hAnsi="Times New Roman" w:cs="Times New Roman"/>
                <w:color w:val="000000"/>
                <w:sz w:val="24"/>
                <w:szCs w:val="24"/>
                <w:lang w:eastAsia="fr-FR"/>
              </w:rPr>
            </w:pPr>
            <w:r w:rsidRPr="003C47A6">
              <w:rPr>
                <w:rFonts w:ascii="Times New Roman" w:eastAsia="Times New Roman" w:hAnsi="Times New Roman" w:cs="Times New Roman"/>
                <w:color w:val="000000"/>
                <w:sz w:val="24"/>
                <w:szCs w:val="24"/>
                <w:lang w:eastAsia="fr-FR"/>
              </w:rPr>
              <w:t>Moins de 500 000 Ariary</w:t>
            </w:r>
          </w:p>
        </w:tc>
        <w:tc>
          <w:tcPr>
            <w:tcW w:w="3280" w:type="dxa"/>
            <w:tcBorders>
              <w:top w:val="nil"/>
              <w:left w:val="nil"/>
              <w:bottom w:val="single" w:sz="4" w:space="0" w:color="auto"/>
              <w:right w:val="single" w:sz="4" w:space="0" w:color="auto"/>
            </w:tcBorders>
            <w:shd w:val="clear" w:color="auto" w:fill="auto"/>
            <w:vAlign w:val="center"/>
            <w:hideMark/>
          </w:tcPr>
          <w:p w:rsidR="003C47A6" w:rsidRPr="003C47A6" w:rsidRDefault="003C47A6" w:rsidP="00FF1EEF">
            <w:pPr>
              <w:spacing w:after="120" w:line="360" w:lineRule="auto"/>
              <w:rPr>
                <w:rFonts w:ascii="Times New Roman" w:eastAsia="Times New Roman" w:hAnsi="Times New Roman" w:cs="Times New Roman"/>
                <w:color w:val="000000"/>
                <w:sz w:val="24"/>
                <w:szCs w:val="24"/>
                <w:lang w:eastAsia="fr-FR"/>
              </w:rPr>
            </w:pPr>
            <w:r w:rsidRPr="003C47A6">
              <w:rPr>
                <w:rFonts w:ascii="Times New Roman" w:eastAsia="Times New Roman" w:hAnsi="Times New Roman" w:cs="Times New Roman"/>
                <w:color w:val="000000"/>
                <w:sz w:val="24"/>
                <w:szCs w:val="24"/>
                <w:lang w:eastAsia="fr-FR"/>
              </w:rPr>
              <w:t>Directeur National</w:t>
            </w:r>
          </w:p>
        </w:tc>
      </w:tr>
      <w:tr w:rsidR="003C47A6" w:rsidRPr="003C47A6" w:rsidTr="00FF1EEF">
        <w:trPr>
          <w:trHeight w:val="342"/>
        </w:trPr>
        <w:tc>
          <w:tcPr>
            <w:tcW w:w="5769" w:type="dxa"/>
            <w:tcBorders>
              <w:top w:val="nil"/>
              <w:left w:val="single" w:sz="4" w:space="0" w:color="auto"/>
              <w:bottom w:val="single" w:sz="4" w:space="0" w:color="auto"/>
              <w:right w:val="single" w:sz="4" w:space="0" w:color="auto"/>
            </w:tcBorders>
            <w:shd w:val="clear" w:color="auto" w:fill="auto"/>
            <w:vAlign w:val="center"/>
            <w:hideMark/>
          </w:tcPr>
          <w:p w:rsidR="003C47A6" w:rsidRPr="003C47A6" w:rsidRDefault="003C47A6" w:rsidP="00FF1EEF">
            <w:pPr>
              <w:spacing w:after="120" w:line="360" w:lineRule="auto"/>
              <w:rPr>
                <w:rFonts w:ascii="Times New Roman" w:eastAsia="Times New Roman" w:hAnsi="Times New Roman" w:cs="Times New Roman"/>
                <w:color w:val="000000"/>
                <w:sz w:val="24"/>
                <w:szCs w:val="24"/>
                <w:lang w:eastAsia="fr-FR"/>
              </w:rPr>
            </w:pPr>
            <w:r w:rsidRPr="003C47A6">
              <w:rPr>
                <w:rFonts w:ascii="Times New Roman" w:eastAsia="Times New Roman" w:hAnsi="Times New Roman" w:cs="Times New Roman"/>
                <w:color w:val="000000"/>
                <w:sz w:val="24"/>
                <w:szCs w:val="24"/>
                <w:lang w:eastAsia="fr-FR"/>
              </w:rPr>
              <w:t>Entre 500 000 et 8 000 000 Ariary</w:t>
            </w:r>
          </w:p>
        </w:tc>
        <w:tc>
          <w:tcPr>
            <w:tcW w:w="3280" w:type="dxa"/>
            <w:tcBorders>
              <w:top w:val="nil"/>
              <w:left w:val="nil"/>
              <w:bottom w:val="single" w:sz="4" w:space="0" w:color="auto"/>
              <w:right w:val="single" w:sz="4" w:space="0" w:color="auto"/>
            </w:tcBorders>
            <w:shd w:val="clear" w:color="auto" w:fill="auto"/>
            <w:vAlign w:val="center"/>
            <w:hideMark/>
          </w:tcPr>
          <w:p w:rsidR="003C47A6" w:rsidRPr="003C47A6" w:rsidRDefault="003C47A6" w:rsidP="00FF1EEF">
            <w:pPr>
              <w:spacing w:after="120" w:line="360" w:lineRule="auto"/>
              <w:rPr>
                <w:rFonts w:ascii="Times New Roman" w:eastAsia="Times New Roman" w:hAnsi="Times New Roman" w:cs="Times New Roman"/>
                <w:color w:val="000000"/>
                <w:sz w:val="24"/>
                <w:szCs w:val="24"/>
                <w:lang w:eastAsia="fr-FR"/>
              </w:rPr>
            </w:pPr>
            <w:r w:rsidRPr="003C47A6">
              <w:rPr>
                <w:rFonts w:ascii="Times New Roman" w:eastAsia="Times New Roman" w:hAnsi="Times New Roman" w:cs="Times New Roman"/>
                <w:color w:val="000000"/>
                <w:sz w:val="24"/>
                <w:szCs w:val="24"/>
                <w:lang w:eastAsia="fr-FR"/>
              </w:rPr>
              <w:t>Directeur National</w:t>
            </w:r>
          </w:p>
        </w:tc>
      </w:tr>
      <w:tr w:rsidR="003C47A6" w:rsidRPr="003C47A6" w:rsidTr="00FF1EEF">
        <w:trPr>
          <w:trHeight w:val="342"/>
        </w:trPr>
        <w:tc>
          <w:tcPr>
            <w:tcW w:w="5769" w:type="dxa"/>
            <w:tcBorders>
              <w:top w:val="nil"/>
              <w:left w:val="single" w:sz="4" w:space="0" w:color="auto"/>
              <w:bottom w:val="single" w:sz="4" w:space="0" w:color="auto"/>
              <w:right w:val="single" w:sz="4" w:space="0" w:color="auto"/>
            </w:tcBorders>
            <w:shd w:val="clear" w:color="auto" w:fill="auto"/>
            <w:vAlign w:val="center"/>
            <w:hideMark/>
          </w:tcPr>
          <w:p w:rsidR="003C47A6" w:rsidRPr="003C47A6" w:rsidRDefault="003C47A6" w:rsidP="00FF1EEF">
            <w:pPr>
              <w:spacing w:after="120" w:line="360" w:lineRule="auto"/>
              <w:rPr>
                <w:rFonts w:ascii="Times New Roman" w:eastAsia="Times New Roman" w:hAnsi="Times New Roman" w:cs="Times New Roman"/>
                <w:color w:val="000000"/>
                <w:sz w:val="24"/>
                <w:szCs w:val="24"/>
                <w:lang w:eastAsia="fr-FR"/>
              </w:rPr>
            </w:pPr>
            <w:r w:rsidRPr="003C47A6">
              <w:rPr>
                <w:rFonts w:ascii="Times New Roman" w:eastAsia="Times New Roman" w:hAnsi="Times New Roman" w:cs="Times New Roman"/>
                <w:color w:val="000000"/>
                <w:sz w:val="24"/>
                <w:szCs w:val="24"/>
                <w:lang w:eastAsia="fr-FR"/>
              </w:rPr>
              <w:t>Entre 8 000 000 et 35 000 000 Ariary</w:t>
            </w:r>
          </w:p>
        </w:tc>
        <w:tc>
          <w:tcPr>
            <w:tcW w:w="3280" w:type="dxa"/>
            <w:tcBorders>
              <w:top w:val="nil"/>
              <w:left w:val="nil"/>
              <w:bottom w:val="single" w:sz="4" w:space="0" w:color="auto"/>
              <w:right w:val="single" w:sz="4" w:space="0" w:color="auto"/>
            </w:tcBorders>
            <w:shd w:val="clear" w:color="auto" w:fill="auto"/>
            <w:vAlign w:val="center"/>
            <w:hideMark/>
          </w:tcPr>
          <w:p w:rsidR="003C47A6" w:rsidRPr="003C47A6" w:rsidRDefault="003C47A6" w:rsidP="00FF1EEF">
            <w:pPr>
              <w:spacing w:after="120" w:line="360" w:lineRule="auto"/>
              <w:rPr>
                <w:rFonts w:ascii="Times New Roman" w:eastAsia="Times New Roman" w:hAnsi="Times New Roman" w:cs="Times New Roman"/>
                <w:color w:val="000000"/>
                <w:sz w:val="24"/>
                <w:szCs w:val="24"/>
                <w:lang w:eastAsia="fr-FR"/>
              </w:rPr>
            </w:pPr>
            <w:r w:rsidRPr="003C47A6">
              <w:rPr>
                <w:rFonts w:ascii="Times New Roman" w:eastAsia="Times New Roman" w:hAnsi="Times New Roman" w:cs="Times New Roman"/>
                <w:color w:val="000000"/>
                <w:sz w:val="24"/>
                <w:szCs w:val="24"/>
                <w:lang w:eastAsia="fr-FR"/>
              </w:rPr>
              <w:t>Directeur National</w:t>
            </w:r>
          </w:p>
        </w:tc>
      </w:tr>
      <w:tr w:rsidR="003C47A6" w:rsidRPr="003C47A6" w:rsidTr="00FF1EEF">
        <w:trPr>
          <w:trHeight w:val="342"/>
        </w:trPr>
        <w:tc>
          <w:tcPr>
            <w:tcW w:w="5769" w:type="dxa"/>
            <w:tcBorders>
              <w:top w:val="nil"/>
              <w:left w:val="single" w:sz="4" w:space="0" w:color="auto"/>
              <w:bottom w:val="single" w:sz="4" w:space="0" w:color="auto"/>
              <w:right w:val="single" w:sz="4" w:space="0" w:color="auto"/>
            </w:tcBorders>
            <w:shd w:val="clear" w:color="auto" w:fill="auto"/>
            <w:vAlign w:val="center"/>
            <w:hideMark/>
          </w:tcPr>
          <w:p w:rsidR="003C47A6" w:rsidRPr="003C47A6" w:rsidRDefault="003C47A6" w:rsidP="00FF1EEF">
            <w:pPr>
              <w:spacing w:after="120" w:line="360" w:lineRule="auto"/>
              <w:rPr>
                <w:rFonts w:ascii="Times New Roman" w:eastAsia="Times New Roman" w:hAnsi="Times New Roman" w:cs="Times New Roman"/>
                <w:color w:val="000000"/>
                <w:sz w:val="24"/>
                <w:szCs w:val="24"/>
                <w:lang w:eastAsia="fr-FR"/>
              </w:rPr>
            </w:pPr>
            <w:r w:rsidRPr="003C47A6">
              <w:rPr>
                <w:rFonts w:ascii="Times New Roman" w:eastAsia="Times New Roman" w:hAnsi="Times New Roman" w:cs="Times New Roman"/>
                <w:color w:val="000000"/>
                <w:sz w:val="24"/>
                <w:szCs w:val="24"/>
                <w:lang w:eastAsia="fr-FR"/>
              </w:rPr>
              <w:t>Entre 35 000 000 et 150 000 000 Ariary</w:t>
            </w:r>
          </w:p>
        </w:tc>
        <w:tc>
          <w:tcPr>
            <w:tcW w:w="3280" w:type="dxa"/>
            <w:tcBorders>
              <w:top w:val="nil"/>
              <w:left w:val="nil"/>
              <w:bottom w:val="single" w:sz="4" w:space="0" w:color="auto"/>
              <w:right w:val="single" w:sz="4" w:space="0" w:color="auto"/>
            </w:tcBorders>
            <w:shd w:val="clear" w:color="auto" w:fill="auto"/>
            <w:vAlign w:val="center"/>
            <w:hideMark/>
          </w:tcPr>
          <w:p w:rsidR="003C47A6" w:rsidRPr="003C47A6" w:rsidRDefault="003C47A6" w:rsidP="00FF1EEF">
            <w:pPr>
              <w:spacing w:after="120" w:line="360" w:lineRule="auto"/>
              <w:rPr>
                <w:rFonts w:ascii="Times New Roman" w:eastAsia="Times New Roman" w:hAnsi="Times New Roman" w:cs="Times New Roman"/>
                <w:color w:val="000000"/>
                <w:sz w:val="24"/>
                <w:szCs w:val="24"/>
                <w:lang w:eastAsia="fr-FR"/>
              </w:rPr>
            </w:pPr>
            <w:r w:rsidRPr="003C47A6">
              <w:rPr>
                <w:rFonts w:ascii="Times New Roman" w:eastAsia="Times New Roman" w:hAnsi="Times New Roman" w:cs="Times New Roman"/>
                <w:color w:val="000000"/>
                <w:sz w:val="24"/>
                <w:szCs w:val="24"/>
                <w:lang w:eastAsia="fr-FR"/>
              </w:rPr>
              <w:t>Directeur National</w:t>
            </w:r>
          </w:p>
        </w:tc>
      </w:tr>
      <w:tr w:rsidR="003C47A6" w:rsidRPr="003C47A6" w:rsidTr="00FF1EEF">
        <w:trPr>
          <w:trHeight w:val="342"/>
        </w:trPr>
        <w:tc>
          <w:tcPr>
            <w:tcW w:w="5769" w:type="dxa"/>
            <w:tcBorders>
              <w:top w:val="nil"/>
              <w:left w:val="single" w:sz="4" w:space="0" w:color="auto"/>
              <w:bottom w:val="single" w:sz="4" w:space="0" w:color="auto"/>
              <w:right w:val="single" w:sz="4" w:space="0" w:color="auto"/>
            </w:tcBorders>
            <w:shd w:val="clear" w:color="auto" w:fill="auto"/>
            <w:vAlign w:val="center"/>
            <w:hideMark/>
          </w:tcPr>
          <w:p w:rsidR="003C47A6" w:rsidRPr="003C47A6" w:rsidRDefault="003C47A6" w:rsidP="00FF1EEF">
            <w:pPr>
              <w:spacing w:after="120" w:line="360" w:lineRule="auto"/>
              <w:rPr>
                <w:rFonts w:ascii="Times New Roman" w:eastAsia="Times New Roman" w:hAnsi="Times New Roman" w:cs="Times New Roman"/>
                <w:color w:val="000000"/>
                <w:sz w:val="24"/>
                <w:szCs w:val="24"/>
                <w:lang w:eastAsia="fr-FR"/>
              </w:rPr>
            </w:pPr>
            <w:r w:rsidRPr="003C47A6">
              <w:rPr>
                <w:rFonts w:ascii="Times New Roman" w:eastAsia="Times New Roman" w:hAnsi="Times New Roman" w:cs="Times New Roman"/>
                <w:color w:val="000000"/>
                <w:sz w:val="24"/>
                <w:szCs w:val="24"/>
                <w:lang w:eastAsia="fr-FR"/>
              </w:rPr>
              <w:t>Plus de 150 000 000 Ariary</w:t>
            </w:r>
          </w:p>
        </w:tc>
        <w:tc>
          <w:tcPr>
            <w:tcW w:w="3280" w:type="dxa"/>
            <w:tcBorders>
              <w:top w:val="nil"/>
              <w:left w:val="nil"/>
              <w:bottom w:val="single" w:sz="4" w:space="0" w:color="auto"/>
              <w:right w:val="single" w:sz="4" w:space="0" w:color="auto"/>
            </w:tcBorders>
            <w:shd w:val="clear" w:color="auto" w:fill="auto"/>
            <w:vAlign w:val="center"/>
            <w:hideMark/>
          </w:tcPr>
          <w:p w:rsidR="003C47A6" w:rsidRPr="003C47A6" w:rsidRDefault="003C47A6" w:rsidP="00FF1EEF">
            <w:pPr>
              <w:spacing w:after="120" w:line="360" w:lineRule="auto"/>
              <w:rPr>
                <w:rFonts w:ascii="Times New Roman" w:eastAsia="Times New Roman" w:hAnsi="Times New Roman" w:cs="Times New Roman"/>
                <w:color w:val="000000"/>
                <w:sz w:val="24"/>
                <w:szCs w:val="24"/>
                <w:lang w:eastAsia="fr-FR"/>
              </w:rPr>
            </w:pPr>
            <w:r w:rsidRPr="003C47A6">
              <w:rPr>
                <w:rFonts w:ascii="Times New Roman" w:eastAsia="Times New Roman" w:hAnsi="Times New Roman" w:cs="Times New Roman"/>
                <w:color w:val="000000"/>
                <w:sz w:val="24"/>
                <w:szCs w:val="24"/>
                <w:lang w:eastAsia="fr-FR"/>
              </w:rPr>
              <w:t>Directeur exécutif</w:t>
            </w:r>
          </w:p>
        </w:tc>
      </w:tr>
    </w:tbl>
    <w:p w:rsidR="002D475D" w:rsidRDefault="002D475D" w:rsidP="00FF1EEF">
      <w:pPr>
        <w:spacing w:before="240" w:after="120" w:line="360" w:lineRule="auto"/>
        <w:jc w:val="both"/>
        <w:rPr>
          <w:rFonts w:ascii="Times New Roman" w:hAnsi="Times New Roman" w:cs="Times New Roman"/>
          <w:sz w:val="24"/>
          <w:szCs w:val="24"/>
        </w:rPr>
      </w:pPr>
      <w:bookmarkStart w:id="274" w:name="_Toc236857254"/>
      <w:r w:rsidRPr="0024123C">
        <w:rPr>
          <w:rFonts w:ascii="Times New Roman" w:hAnsi="Times New Roman" w:cs="Times New Roman"/>
          <w:sz w:val="24"/>
          <w:szCs w:val="24"/>
          <w:u w:val="single"/>
        </w:rPr>
        <w:t>Source </w:t>
      </w:r>
      <w:r w:rsidRPr="00B86BAB">
        <w:rPr>
          <w:rFonts w:ascii="Times New Roman" w:hAnsi="Times New Roman" w:cs="Times New Roman"/>
          <w:sz w:val="24"/>
          <w:szCs w:val="24"/>
        </w:rPr>
        <w:t>: documents internes,</w:t>
      </w:r>
      <w:r>
        <w:rPr>
          <w:rFonts w:ascii="Times New Roman" w:hAnsi="Times New Roman" w:cs="Times New Roman"/>
          <w:sz w:val="24"/>
          <w:szCs w:val="24"/>
        </w:rPr>
        <w:t xml:space="preserve"> ONG PIVOT, </w:t>
      </w:r>
      <w:r w:rsidRPr="00B86BAB">
        <w:rPr>
          <w:rFonts w:ascii="Times New Roman" w:hAnsi="Times New Roman" w:cs="Times New Roman"/>
          <w:sz w:val="24"/>
          <w:szCs w:val="24"/>
        </w:rPr>
        <w:t>2026</w:t>
      </w:r>
    </w:p>
    <w:p w:rsidR="009A28A2" w:rsidRPr="00B07AAA" w:rsidRDefault="002D475D" w:rsidP="00B07AAA">
      <w:pPr>
        <w:pStyle w:val="Lgende"/>
        <w:spacing w:line="360" w:lineRule="auto"/>
        <w:jc w:val="both"/>
        <w:rPr>
          <w:rFonts w:ascii="Times New Roman" w:eastAsia="Times New Roman" w:hAnsi="Times New Roman" w:cs="Times New Roman"/>
          <w:b w:val="0"/>
          <w:bCs w:val="0"/>
          <w:color w:val="auto"/>
          <w:sz w:val="24"/>
          <w:szCs w:val="24"/>
          <w:lang w:eastAsia="fr-FR"/>
        </w:rPr>
      </w:pPr>
      <w:r w:rsidRPr="002D475D">
        <w:rPr>
          <w:rFonts w:ascii="Times New Roman" w:eastAsia="Times New Roman" w:hAnsi="Times New Roman" w:cs="Times New Roman"/>
          <w:b w:val="0"/>
          <w:bCs w:val="0"/>
          <w:color w:val="auto"/>
          <w:sz w:val="24"/>
          <w:szCs w:val="24"/>
          <w:lang w:eastAsia="fr-FR"/>
        </w:rPr>
        <w:t>Le tableau ci-dessus présente la répartition du po</w:t>
      </w:r>
      <w:r>
        <w:rPr>
          <w:rFonts w:ascii="Times New Roman" w:eastAsia="Times New Roman" w:hAnsi="Times New Roman" w:cs="Times New Roman"/>
          <w:b w:val="0"/>
          <w:bCs w:val="0"/>
          <w:color w:val="auto"/>
          <w:sz w:val="24"/>
          <w:szCs w:val="24"/>
          <w:lang w:eastAsia="fr-FR"/>
        </w:rPr>
        <w:t xml:space="preserve">uvoir de validation des Bons de </w:t>
      </w:r>
      <w:r w:rsidRPr="002D475D">
        <w:rPr>
          <w:rFonts w:ascii="Times New Roman" w:eastAsia="Times New Roman" w:hAnsi="Times New Roman" w:cs="Times New Roman"/>
          <w:b w:val="0"/>
          <w:bCs w:val="0"/>
          <w:color w:val="auto"/>
          <w:sz w:val="24"/>
          <w:szCs w:val="24"/>
          <w:lang w:eastAsia="fr-FR"/>
        </w:rPr>
        <w:t xml:space="preserve">Commande en fonction de la fourchette de décaissement. Il ressort que les commandes dont le montant est inférieur ou égal à 150 000 000 Ariary relèvent du pouvoir de validation du Directeur National, tandis que celles dépassant ce seuil nécessitent l’approbation du Directeur Exécutif. Cette organisation permet d’adapter le niveau d’autorisation à l’importance financière de l’engagement et de renforcer le contrôle hiérarchique des dépenses. La définition de ces seuils contribue ainsi à sécuriser le </w:t>
      </w:r>
      <w:r w:rsidRPr="002D475D">
        <w:rPr>
          <w:rFonts w:ascii="Times New Roman" w:eastAsia="Times New Roman" w:hAnsi="Times New Roman" w:cs="Times New Roman"/>
          <w:b w:val="0"/>
          <w:bCs w:val="0"/>
          <w:color w:val="auto"/>
          <w:sz w:val="24"/>
          <w:szCs w:val="24"/>
          <w:lang w:eastAsia="fr-FR"/>
        </w:rPr>
        <w:lastRenderedPageBreak/>
        <w:t>processus d’approvisionnement et à limiter les risques liés aux engagements financiers non autorisés.</w:t>
      </w:r>
    </w:p>
    <w:p w:rsidR="004E7B5F" w:rsidRPr="004E7B5F" w:rsidRDefault="007566DB" w:rsidP="00FF1EEF">
      <w:pPr>
        <w:pStyle w:val="Lgende"/>
        <w:spacing w:line="360" w:lineRule="auto"/>
        <w:jc w:val="both"/>
        <w:rPr>
          <w:rFonts w:ascii="Times New Roman" w:hAnsi="Times New Roman" w:cs="Times New Roman"/>
          <w:iCs/>
          <w:color w:val="000000" w:themeColor="text1"/>
          <w:sz w:val="30"/>
          <w:szCs w:val="24"/>
        </w:rPr>
      </w:pPr>
      <w:bookmarkStart w:id="275" w:name="_Toc239086849"/>
      <w:r w:rsidRPr="007566DB">
        <w:rPr>
          <w:rFonts w:ascii="Times New Roman" w:hAnsi="Times New Roman" w:cs="Times New Roman"/>
          <w:color w:val="auto"/>
          <w:sz w:val="24"/>
          <w:szCs w:val="24"/>
        </w:rPr>
        <w:t xml:space="preserve">Figure </w:t>
      </w:r>
      <w:r w:rsidR="00457A1B">
        <w:rPr>
          <w:rFonts w:ascii="Times New Roman" w:hAnsi="Times New Roman" w:cs="Times New Roman"/>
          <w:color w:val="auto"/>
          <w:sz w:val="24"/>
          <w:szCs w:val="24"/>
        </w:rPr>
        <w:fldChar w:fldCharType="begin"/>
      </w:r>
      <w:r w:rsidR="00457A1B">
        <w:rPr>
          <w:rFonts w:ascii="Times New Roman" w:hAnsi="Times New Roman" w:cs="Times New Roman"/>
          <w:color w:val="auto"/>
          <w:sz w:val="24"/>
          <w:szCs w:val="24"/>
        </w:rPr>
        <w:instrText xml:space="preserve"> SEQ Figure \* ARABIC </w:instrText>
      </w:r>
      <w:r w:rsidR="00457A1B">
        <w:rPr>
          <w:rFonts w:ascii="Times New Roman" w:hAnsi="Times New Roman" w:cs="Times New Roman"/>
          <w:color w:val="auto"/>
          <w:sz w:val="24"/>
          <w:szCs w:val="24"/>
        </w:rPr>
        <w:fldChar w:fldCharType="separate"/>
      </w:r>
      <w:r w:rsidR="00230ABE">
        <w:rPr>
          <w:rFonts w:ascii="Times New Roman" w:hAnsi="Times New Roman" w:cs="Times New Roman"/>
          <w:noProof/>
          <w:color w:val="auto"/>
          <w:sz w:val="24"/>
          <w:szCs w:val="24"/>
        </w:rPr>
        <w:t>9</w:t>
      </w:r>
      <w:r w:rsidR="00457A1B">
        <w:rPr>
          <w:rFonts w:ascii="Times New Roman" w:hAnsi="Times New Roman" w:cs="Times New Roman"/>
          <w:color w:val="auto"/>
          <w:sz w:val="24"/>
          <w:szCs w:val="24"/>
        </w:rPr>
        <w:fldChar w:fldCharType="end"/>
      </w:r>
      <w:r w:rsidR="00085156">
        <w:rPr>
          <w:rFonts w:ascii="Times New Roman" w:hAnsi="Times New Roman" w:cs="Times New Roman"/>
          <w:color w:val="000000" w:themeColor="text1"/>
          <w:sz w:val="24"/>
        </w:rPr>
        <w:t xml:space="preserve"> </w:t>
      </w:r>
      <w:r w:rsidR="004E7B5F" w:rsidRPr="004E7B5F">
        <w:rPr>
          <w:rFonts w:ascii="Times New Roman" w:hAnsi="Times New Roman" w:cs="Times New Roman"/>
          <w:color w:val="000000" w:themeColor="text1"/>
          <w:sz w:val="24"/>
        </w:rPr>
        <w:t>: Modèle de Bon de Commande (BC)</w:t>
      </w:r>
      <w:bookmarkEnd w:id="274"/>
      <w:bookmarkEnd w:id="275"/>
    </w:p>
    <w:p w:rsidR="00137054" w:rsidRDefault="0005065F" w:rsidP="009534FC">
      <w:pPr>
        <w:spacing w:after="240" w:line="360" w:lineRule="auto"/>
        <w:rPr>
          <w:rFonts w:ascii="Times New Roman" w:eastAsia="Times New Roman" w:hAnsi="Times New Roman" w:cs="Times New Roman"/>
          <w:b/>
          <w:bCs/>
          <w:sz w:val="24"/>
          <w:szCs w:val="24"/>
          <w:lang w:eastAsia="fr-FR"/>
        </w:rPr>
      </w:pPr>
      <w:r w:rsidRPr="00137054">
        <w:rPr>
          <w:noProof/>
          <w:lang w:eastAsia="fr-FR"/>
        </w:rPr>
        <w:drawing>
          <wp:anchor distT="0" distB="0" distL="114300" distR="114300" simplePos="0" relativeHeight="251659264" behindDoc="0" locked="0" layoutInCell="1" allowOverlap="1" wp14:anchorId="6DE1E138" wp14:editId="0D8A1EDA">
            <wp:simplePos x="0" y="0"/>
            <wp:positionH relativeFrom="column">
              <wp:posOffset>4445</wp:posOffset>
            </wp:positionH>
            <wp:positionV relativeFrom="paragraph">
              <wp:posOffset>2874010</wp:posOffset>
            </wp:positionV>
            <wp:extent cx="5579745" cy="2291715"/>
            <wp:effectExtent l="0" t="0" r="1905" b="0"/>
            <wp:wrapNone/>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79745" cy="2291715"/>
                    </a:xfrm>
                    <a:prstGeom prst="rect">
                      <a:avLst/>
                    </a:prstGeom>
                    <a:noFill/>
                    <a:ln>
                      <a:noFill/>
                    </a:ln>
                  </pic:spPr>
                </pic:pic>
              </a:graphicData>
            </a:graphic>
            <wp14:sizeRelH relativeFrom="page">
              <wp14:pctWidth>0</wp14:pctWidth>
            </wp14:sizeRelH>
            <wp14:sizeRelV relativeFrom="page">
              <wp14:pctHeight>0</wp14:pctHeight>
            </wp14:sizeRelV>
          </wp:anchor>
        </w:drawing>
      </w:r>
      <w:r w:rsidR="00137054" w:rsidRPr="00137054">
        <w:rPr>
          <w:noProof/>
          <w:lang w:eastAsia="fr-FR"/>
        </w:rPr>
        <w:drawing>
          <wp:inline distT="0" distB="0" distL="0" distR="0" wp14:anchorId="06CE4E44" wp14:editId="339D3B9B">
            <wp:extent cx="5579745" cy="2874066"/>
            <wp:effectExtent l="0" t="0" r="1905" b="254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79745" cy="2874066"/>
                    </a:xfrm>
                    <a:prstGeom prst="rect">
                      <a:avLst/>
                    </a:prstGeom>
                    <a:noFill/>
                    <a:ln>
                      <a:noFill/>
                    </a:ln>
                  </pic:spPr>
                </pic:pic>
              </a:graphicData>
            </a:graphic>
          </wp:inline>
        </w:drawing>
      </w:r>
    </w:p>
    <w:p w:rsidR="00137054" w:rsidRPr="00137054" w:rsidRDefault="00137054" w:rsidP="009534FC">
      <w:pPr>
        <w:spacing w:after="240" w:line="360" w:lineRule="auto"/>
        <w:rPr>
          <w:rFonts w:ascii="Times New Roman" w:eastAsia="Times New Roman" w:hAnsi="Times New Roman" w:cs="Times New Roman"/>
          <w:sz w:val="24"/>
          <w:szCs w:val="24"/>
          <w:lang w:eastAsia="fr-FR"/>
        </w:rPr>
      </w:pPr>
    </w:p>
    <w:p w:rsidR="0005065F" w:rsidRDefault="0005065F" w:rsidP="004E7B5F">
      <w:pPr>
        <w:spacing w:after="240" w:line="360" w:lineRule="auto"/>
        <w:jc w:val="right"/>
        <w:rPr>
          <w:rFonts w:ascii="Times New Roman" w:eastAsia="Times New Roman" w:hAnsi="Times New Roman" w:cs="Times New Roman"/>
          <w:i/>
          <w:iCs/>
          <w:sz w:val="24"/>
          <w:szCs w:val="24"/>
          <w:lang w:eastAsia="fr-FR"/>
        </w:rPr>
      </w:pPr>
    </w:p>
    <w:p w:rsidR="0005065F" w:rsidRDefault="0005065F" w:rsidP="004E7B5F">
      <w:pPr>
        <w:spacing w:after="240" w:line="360" w:lineRule="auto"/>
        <w:jc w:val="right"/>
        <w:rPr>
          <w:rFonts w:ascii="Times New Roman" w:eastAsia="Times New Roman" w:hAnsi="Times New Roman" w:cs="Times New Roman"/>
          <w:i/>
          <w:iCs/>
          <w:sz w:val="24"/>
          <w:szCs w:val="24"/>
          <w:lang w:eastAsia="fr-FR"/>
        </w:rPr>
      </w:pPr>
    </w:p>
    <w:p w:rsidR="0005065F" w:rsidRDefault="0005065F" w:rsidP="004E7B5F">
      <w:pPr>
        <w:spacing w:after="240" w:line="360" w:lineRule="auto"/>
        <w:jc w:val="right"/>
        <w:rPr>
          <w:rFonts w:ascii="Times New Roman" w:eastAsia="Times New Roman" w:hAnsi="Times New Roman" w:cs="Times New Roman"/>
          <w:i/>
          <w:iCs/>
          <w:sz w:val="24"/>
          <w:szCs w:val="24"/>
          <w:lang w:eastAsia="fr-FR"/>
        </w:rPr>
      </w:pPr>
    </w:p>
    <w:p w:rsidR="00B275FE" w:rsidRDefault="00B275FE" w:rsidP="002D475D">
      <w:pPr>
        <w:spacing w:before="240" w:after="120" w:line="360" w:lineRule="auto"/>
        <w:rPr>
          <w:rFonts w:ascii="Times New Roman" w:eastAsia="Times New Roman" w:hAnsi="Times New Roman" w:cs="Times New Roman"/>
          <w:i/>
          <w:iCs/>
          <w:sz w:val="24"/>
          <w:szCs w:val="24"/>
          <w:lang w:eastAsia="fr-FR"/>
        </w:rPr>
      </w:pPr>
    </w:p>
    <w:p w:rsidR="00B275FE" w:rsidRDefault="00B275FE" w:rsidP="002D475D">
      <w:pPr>
        <w:spacing w:before="240" w:after="120" w:line="360" w:lineRule="auto"/>
        <w:rPr>
          <w:rFonts w:ascii="Times New Roman" w:hAnsi="Times New Roman" w:cs="Times New Roman"/>
          <w:sz w:val="24"/>
          <w:szCs w:val="24"/>
          <w:u w:val="single"/>
        </w:rPr>
      </w:pPr>
    </w:p>
    <w:p w:rsidR="002D475D" w:rsidRDefault="002D475D" w:rsidP="002D475D">
      <w:pPr>
        <w:spacing w:before="240" w:after="120" w:line="360" w:lineRule="auto"/>
        <w:rPr>
          <w:rFonts w:ascii="Times New Roman" w:hAnsi="Times New Roman" w:cs="Times New Roman"/>
          <w:sz w:val="24"/>
          <w:szCs w:val="24"/>
        </w:rPr>
      </w:pPr>
      <w:r w:rsidRPr="0024123C">
        <w:rPr>
          <w:rFonts w:ascii="Times New Roman" w:hAnsi="Times New Roman" w:cs="Times New Roman"/>
          <w:sz w:val="24"/>
          <w:szCs w:val="24"/>
          <w:u w:val="single"/>
        </w:rPr>
        <w:t>Source </w:t>
      </w:r>
      <w:r w:rsidRPr="00B86BAB">
        <w:rPr>
          <w:rFonts w:ascii="Times New Roman" w:hAnsi="Times New Roman" w:cs="Times New Roman"/>
          <w:sz w:val="24"/>
          <w:szCs w:val="24"/>
        </w:rPr>
        <w:t>: documents internes,</w:t>
      </w:r>
      <w:r>
        <w:rPr>
          <w:rFonts w:ascii="Times New Roman" w:hAnsi="Times New Roman" w:cs="Times New Roman"/>
          <w:sz w:val="24"/>
          <w:szCs w:val="24"/>
        </w:rPr>
        <w:t xml:space="preserve"> ONG PIVOT, </w:t>
      </w:r>
      <w:r w:rsidRPr="00B86BAB">
        <w:rPr>
          <w:rFonts w:ascii="Times New Roman" w:hAnsi="Times New Roman" w:cs="Times New Roman"/>
          <w:sz w:val="24"/>
          <w:szCs w:val="24"/>
        </w:rPr>
        <w:t>2026</w:t>
      </w:r>
    </w:p>
    <w:p w:rsidR="00B275FE" w:rsidRPr="00C10A5C" w:rsidRDefault="00B275FE" w:rsidP="00C10A5C">
      <w:pPr>
        <w:spacing w:before="240" w:after="120" w:line="360" w:lineRule="auto"/>
        <w:jc w:val="both"/>
        <w:rPr>
          <w:rFonts w:ascii="Times New Roman" w:hAnsi="Times New Roman" w:cs="Times New Roman"/>
          <w:sz w:val="24"/>
          <w:szCs w:val="24"/>
        </w:rPr>
      </w:pPr>
      <w:r w:rsidRPr="00C10A5C">
        <w:rPr>
          <w:rFonts w:ascii="Times New Roman" w:hAnsi="Times New Roman" w:cs="Times New Roman"/>
          <w:sz w:val="24"/>
          <w:szCs w:val="24"/>
        </w:rPr>
        <w:t xml:space="preserve">La figure présente le </w:t>
      </w:r>
      <w:r w:rsidRPr="00C10A5C">
        <w:rPr>
          <w:rFonts w:ascii="Times New Roman" w:hAnsi="Times New Roman" w:cs="Times New Roman"/>
          <w:bCs/>
          <w:sz w:val="24"/>
          <w:szCs w:val="24"/>
        </w:rPr>
        <w:t>modèle de Bon de Commande (BC) utilisé au sein de l’ONG PIVOT</w:t>
      </w:r>
      <w:r w:rsidRPr="00C10A5C">
        <w:rPr>
          <w:rFonts w:ascii="Times New Roman" w:hAnsi="Times New Roman" w:cs="Times New Roman"/>
          <w:sz w:val="24"/>
          <w:szCs w:val="24"/>
        </w:rPr>
        <w:t xml:space="preserve"> pour formaliser les achats auprès des fournisseurs. Le document comporte tout d’abord les informations d’identification de l’organisation, notamment le nom et les coordonnées de l’ONG, ainsi que les informations relatives au fournisseur dans une rubrique dédiée. Il précise également les éléments permettant d’assurer la traçabilité de la commande, tels que le </w:t>
      </w:r>
      <w:r w:rsidRPr="00C10A5C">
        <w:rPr>
          <w:rFonts w:ascii="Times New Roman" w:hAnsi="Times New Roman" w:cs="Times New Roman"/>
          <w:bCs/>
          <w:sz w:val="24"/>
          <w:szCs w:val="24"/>
        </w:rPr>
        <w:t>numéro du bon de commande, la date d’émission et le numéro du dossier</w:t>
      </w:r>
      <w:r w:rsidRPr="00C10A5C">
        <w:rPr>
          <w:rFonts w:ascii="Times New Roman" w:hAnsi="Times New Roman" w:cs="Times New Roman"/>
          <w:sz w:val="24"/>
          <w:szCs w:val="24"/>
        </w:rPr>
        <w:t>.</w:t>
      </w:r>
    </w:p>
    <w:p w:rsidR="00B275FE" w:rsidRPr="00C10A5C" w:rsidRDefault="00B275FE" w:rsidP="006961D6">
      <w:pPr>
        <w:spacing w:before="240" w:after="120" w:line="360" w:lineRule="auto"/>
        <w:ind w:firstLine="708"/>
        <w:jc w:val="both"/>
        <w:rPr>
          <w:rFonts w:ascii="Times New Roman" w:hAnsi="Times New Roman" w:cs="Times New Roman"/>
          <w:sz w:val="24"/>
          <w:szCs w:val="24"/>
        </w:rPr>
      </w:pPr>
      <w:r w:rsidRPr="00C10A5C">
        <w:rPr>
          <w:rFonts w:ascii="Times New Roman" w:hAnsi="Times New Roman" w:cs="Times New Roman"/>
          <w:sz w:val="24"/>
          <w:szCs w:val="24"/>
        </w:rPr>
        <w:lastRenderedPageBreak/>
        <w:t xml:space="preserve">La partie principale du document est consacrée à la description des articles ou services commandés. Elle permet de renseigner la </w:t>
      </w:r>
      <w:r w:rsidRPr="00C10A5C">
        <w:rPr>
          <w:rFonts w:ascii="Times New Roman" w:hAnsi="Times New Roman" w:cs="Times New Roman"/>
          <w:bCs/>
          <w:sz w:val="24"/>
          <w:szCs w:val="24"/>
        </w:rPr>
        <w:t>désignation, la référence, la quantité, l’unité, le prix unitaire hors taxe, le montant hors taxe ainsi que le code budgétaire</w:t>
      </w:r>
      <w:r w:rsidRPr="00C10A5C">
        <w:rPr>
          <w:rFonts w:ascii="Times New Roman" w:hAnsi="Times New Roman" w:cs="Times New Roman"/>
          <w:sz w:val="24"/>
          <w:szCs w:val="24"/>
        </w:rPr>
        <w:t xml:space="preserve"> correspondant. La présence de ces différentes rubriques facilite le contrôle des dépenses et permet de rattacher chaque commande au budget prévu.</w:t>
      </w:r>
    </w:p>
    <w:p w:rsidR="00B275FE" w:rsidRDefault="00B275FE" w:rsidP="00C10A5C">
      <w:pPr>
        <w:spacing w:before="240" w:after="120" w:line="360" w:lineRule="auto"/>
        <w:jc w:val="both"/>
        <w:rPr>
          <w:rFonts w:ascii="Times New Roman" w:hAnsi="Times New Roman" w:cs="Times New Roman"/>
          <w:sz w:val="24"/>
          <w:szCs w:val="24"/>
        </w:rPr>
      </w:pPr>
      <w:r w:rsidRPr="00C10A5C">
        <w:rPr>
          <w:rFonts w:ascii="Times New Roman" w:hAnsi="Times New Roman" w:cs="Times New Roman"/>
          <w:sz w:val="24"/>
          <w:szCs w:val="24"/>
        </w:rPr>
        <w:t xml:space="preserve">Ainsi, ce modèle de Bon de Commande constitue un </w:t>
      </w:r>
      <w:r w:rsidRPr="00C10A5C">
        <w:rPr>
          <w:rFonts w:ascii="Times New Roman" w:hAnsi="Times New Roman" w:cs="Times New Roman"/>
          <w:bCs/>
          <w:sz w:val="24"/>
          <w:szCs w:val="24"/>
        </w:rPr>
        <w:t>outil de formalisation, de contrôle et de traçabilité des opérations d’approvisionnement</w:t>
      </w:r>
      <w:r w:rsidRPr="00C10A5C">
        <w:rPr>
          <w:rFonts w:ascii="Times New Roman" w:hAnsi="Times New Roman" w:cs="Times New Roman"/>
          <w:sz w:val="24"/>
          <w:szCs w:val="24"/>
        </w:rPr>
        <w:t>. Il permet de préciser les conditions de la commande avant son exécution et contribue à limiter les erreurs dans le traitement des achats. Il constitue également une pièce importante dans le processus de validation et de suivi des c</w:t>
      </w:r>
      <w:r w:rsidR="002A7A12" w:rsidRPr="00C10A5C">
        <w:rPr>
          <w:rFonts w:ascii="Times New Roman" w:hAnsi="Times New Roman" w:cs="Times New Roman"/>
          <w:sz w:val="24"/>
          <w:szCs w:val="24"/>
        </w:rPr>
        <w:t>ommandes au sein de l’ONG PIVOT,</w:t>
      </w:r>
      <w:r w:rsidR="002A7A12" w:rsidRPr="00C10A5C">
        <w:t xml:space="preserve"> </w:t>
      </w:r>
      <w:r w:rsidR="002A7A12" w:rsidRPr="00C10A5C">
        <w:rPr>
          <w:rFonts w:ascii="Times New Roman" w:hAnsi="Times New Roman" w:cs="Times New Roman"/>
          <w:sz w:val="24"/>
          <w:szCs w:val="24"/>
        </w:rPr>
        <w:t>s'inscrivant dans la lignée des standards de standardisation documentaire préconisés pour l'optimisation des flux d'information de la supply chain (Dornier, 2019).</w:t>
      </w:r>
    </w:p>
    <w:p w:rsidR="00FF1EEF" w:rsidRPr="00C10A5C" w:rsidRDefault="00FF1EEF" w:rsidP="00C10A5C">
      <w:pPr>
        <w:spacing w:before="240" w:after="120" w:line="360" w:lineRule="auto"/>
        <w:jc w:val="both"/>
        <w:rPr>
          <w:rFonts w:ascii="Times New Roman" w:hAnsi="Times New Roman" w:cs="Times New Roman"/>
          <w:sz w:val="24"/>
          <w:szCs w:val="24"/>
        </w:rPr>
      </w:pPr>
    </w:p>
    <w:p w:rsidR="00137054" w:rsidRPr="00C10A5C" w:rsidRDefault="00137054" w:rsidP="006961D6">
      <w:pPr>
        <w:spacing w:after="120" w:line="360" w:lineRule="auto"/>
        <w:ind w:firstLine="708"/>
        <w:jc w:val="both"/>
        <w:rPr>
          <w:rFonts w:ascii="Times New Roman" w:eastAsia="Times New Roman" w:hAnsi="Times New Roman" w:cs="Times New Roman"/>
          <w:sz w:val="24"/>
          <w:szCs w:val="24"/>
          <w:lang w:eastAsia="fr-FR"/>
        </w:rPr>
      </w:pPr>
      <w:r w:rsidRPr="00C10A5C">
        <w:rPr>
          <w:rFonts w:ascii="Times New Roman" w:eastAsia="Times New Roman" w:hAnsi="Times New Roman" w:cs="Times New Roman"/>
          <w:sz w:val="24"/>
          <w:szCs w:val="24"/>
          <w:lang w:eastAsia="fr-FR"/>
        </w:rPr>
        <w:t>Les résultats montrent que, contrairement à la validation de la Demande d'Achat de Service (DAS), la validation du Bon de Commande est centralisée au niveau de la Direction Nationale pour toutes les commandes dont le montant est inférieur ou égal à 150 000 000 Ariary. Seules les commandes dépassant ce seuil requièrent l'approbation du Directeur exécutif. Cette organisation permet de renforcer le contrôle des engagements financiers avant leur transmission au fournisseur et d'assurer le respect des procédures internes.</w:t>
      </w:r>
    </w:p>
    <w:p w:rsidR="002A7A12" w:rsidRPr="00C10A5C" w:rsidRDefault="00384F47" w:rsidP="00C10A5C">
      <w:pPr>
        <w:spacing w:line="360" w:lineRule="auto"/>
        <w:jc w:val="both"/>
        <w:rPr>
          <w:rFonts w:ascii="Times New Roman" w:eastAsia="Times New Roman" w:hAnsi="Times New Roman" w:cs="Times New Roman"/>
          <w:sz w:val="24"/>
          <w:szCs w:val="24"/>
          <w:lang w:eastAsia="fr-FR"/>
        </w:rPr>
      </w:pPr>
      <w:r w:rsidRPr="00C10A5C">
        <w:rPr>
          <w:rFonts w:ascii="Times New Roman" w:eastAsia="Times New Roman" w:hAnsi="Times New Roman" w:cs="Times New Roman"/>
          <w:sz w:val="24"/>
          <w:szCs w:val="24"/>
          <w:lang w:eastAsia="fr-FR"/>
        </w:rPr>
        <w:t>Cette</w:t>
      </w:r>
      <w:r w:rsidR="00137054" w:rsidRPr="00C10A5C">
        <w:rPr>
          <w:rFonts w:ascii="Times New Roman" w:eastAsia="Times New Roman" w:hAnsi="Times New Roman" w:cs="Times New Roman"/>
          <w:sz w:val="24"/>
          <w:szCs w:val="24"/>
          <w:lang w:eastAsia="fr-FR"/>
        </w:rPr>
        <w:t xml:space="preserve"> centralisation favorise la conformité des achats</w:t>
      </w:r>
      <w:r w:rsidR="002A7A12" w:rsidRPr="00C10A5C">
        <w:rPr>
          <w:rFonts w:ascii="Times New Roman" w:eastAsia="Times New Roman" w:hAnsi="Times New Roman" w:cs="Times New Roman"/>
          <w:sz w:val="24"/>
          <w:szCs w:val="24"/>
          <w:lang w:eastAsia="fr-FR"/>
        </w:rPr>
        <w:t>,</w:t>
      </w:r>
      <w:r w:rsidR="00137054" w:rsidRPr="00C10A5C">
        <w:rPr>
          <w:rFonts w:ascii="Times New Roman" w:eastAsia="Times New Roman" w:hAnsi="Times New Roman" w:cs="Times New Roman"/>
          <w:sz w:val="24"/>
          <w:szCs w:val="24"/>
          <w:lang w:eastAsia="fr-FR"/>
        </w:rPr>
        <w:t xml:space="preserve"> </w:t>
      </w:r>
      <w:bookmarkStart w:id="276" w:name="_Toc236408039"/>
      <w:r w:rsidR="002A7A12" w:rsidRPr="00C10A5C">
        <w:rPr>
          <w:rFonts w:ascii="Times New Roman" w:eastAsia="Times New Roman" w:hAnsi="Times New Roman" w:cs="Times New Roman"/>
          <w:sz w:val="24"/>
          <w:szCs w:val="24"/>
          <w:lang w:eastAsia="fr-FR"/>
        </w:rPr>
        <w:t>l'alignement stratégique et la maîtrise des dépenses face aux exigences de transparence des bailleurs de fonds (Sanyal, 2020). En revanche, l'analyse empirique de ce processus met en évidence un compromis permanent (trade-off) entre sécurité et agilité logistique. Les commandes de montant élevé peuvent nécessiter un délai supplémentaire en raison des niveaux d'approbation requis, ce qui peut se révéler critique lors de besoins urgents en intrants de santé sur le terrain (Kourim, 2019). Malgré cette contrainte de réactivité, ce dispositif contribue significativement à la transparence, à la responsabilisation des décideurs et à la sécurisation globale du processus d’approvisionnement.</w:t>
      </w:r>
    </w:p>
    <w:p w:rsidR="00B07AAA" w:rsidRDefault="00B07AAA" w:rsidP="002A7A12">
      <w:pPr>
        <w:spacing w:after="120" w:line="360" w:lineRule="auto"/>
        <w:jc w:val="both"/>
        <w:rPr>
          <w:rFonts w:ascii="Times New Roman" w:eastAsia="Times New Roman" w:hAnsi="Times New Roman" w:cstheme="majorBidi"/>
          <w:b/>
          <w:color w:val="000000" w:themeColor="text1"/>
          <w:kern w:val="2"/>
          <w:sz w:val="24"/>
          <w:szCs w:val="24"/>
          <w:lang w:eastAsia="fr-FR"/>
          <w14:ligatures w14:val="standardContextual"/>
        </w:rPr>
      </w:pPr>
    </w:p>
    <w:p w:rsidR="00B07AAA" w:rsidRDefault="00B07AAA" w:rsidP="002A7A12">
      <w:pPr>
        <w:spacing w:after="120" w:line="360" w:lineRule="auto"/>
        <w:jc w:val="both"/>
        <w:rPr>
          <w:rFonts w:ascii="Times New Roman" w:eastAsia="Times New Roman" w:hAnsi="Times New Roman" w:cstheme="majorBidi"/>
          <w:b/>
          <w:color w:val="000000" w:themeColor="text1"/>
          <w:kern w:val="2"/>
          <w:sz w:val="24"/>
          <w:szCs w:val="24"/>
          <w:lang w:eastAsia="fr-FR"/>
          <w14:ligatures w14:val="standardContextual"/>
        </w:rPr>
      </w:pPr>
    </w:p>
    <w:p w:rsidR="001613FC" w:rsidRPr="002A7A12" w:rsidRDefault="006C29F9" w:rsidP="002A7A12">
      <w:pPr>
        <w:spacing w:after="120" w:line="360" w:lineRule="auto"/>
        <w:jc w:val="both"/>
        <w:rPr>
          <w:rFonts w:ascii="Times New Roman" w:eastAsia="Times New Roman" w:hAnsi="Times New Roman" w:cstheme="majorBidi"/>
          <w:b/>
          <w:color w:val="000000" w:themeColor="text1"/>
          <w:kern w:val="2"/>
          <w:sz w:val="24"/>
          <w:szCs w:val="24"/>
          <w:lang w:eastAsia="fr-FR"/>
          <w14:ligatures w14:val="standardContextual"/>
        </w:rPr>
      </w:pPr>
      <w:r w:rsidRPr="002A7A12">
        <w:rPr>
          <w:rFonts w:ascii="Times New Roman" w:eastAsia="Times New Roman" w:hAnsi="Times New Roman" w:cstheme="majorBidi"/>
          <w:b/>
          <w:color w:val="000000" w:themeColor="text1"/>
          <w:kern w:val="2"/>
          <w:sz w:val="24"/>
          <w:szCs w:val="24"/>
          <w:lang w:eastAsia="fr-FR"/>
          <w14:ligatures w14:val="standardContextual"/>
        </w:rPr>
        <w:lastRenderedPageBreak/>
        <w:t>3.1.</w:t>
      </w:r>
      <w:r w:rsidR="004E7B5F" w:rsidRPr="002A7A12">
        <w:rPr>
          <w:rFonts w:ascii="Times New Roman" w:eastAsia="Times New Roman" w:hAnsi="Times New Roman" w:cstheme="majorBidi"/>
          <w:b/>
          <w:color w:val="000000" w:themeColor="text1"/>
          <w:kern w:val="2"/>
          <w:sz w:val="24"/>
          <w:szCs w:val="24"/>
          <w:lang w:eastAsia="fr-FR"/>
          <w14:ligatures w14:val="standardContextual"/>
        </w:rPr>
        <w:t>7</w:t>
      </w:r>
      <w:r w:rsidR="001613FC" w:rsidRPr="002A7A12">
        <w:rPr>
          <w:rFonts w:ascii="Times New Roman" w:eastAsia="Times New Roman" w:hAnsi="Times New Roman" w:cstheme="majorBidi"/>
          <w:b/>
          <w:color w:val="000000" w:themeColor="text1"/>
          <w:kern w:val="2"/>
          <w:sz w:val="24"/>
          <w:szCs w:val="24"/>
          <w:lang w:eastAsia="fr-FR"/>
          <w14:ligatures w14:val="standardContextual"/>
        </w:rPr>
        <w:t>. Réception des biens ou services</w:t>
      </w:r>
      <w:bookmarkEnd w:id="276"/>
    </w:p>
    <w:p w:rsidR="00410DF7" w:rsidRPr="00C10A5C" w:rsidRDefault="001613FC" w:rsidP="006961D6">
      <w:pPr>
        <w:spacing w:after="120" w:line="360" w:lineRule="auto"/>
        <w:ind w:firstLine="708"/>
        <w:jc w:val="both"/>
        <w:rPr>
          <w:rFonts w:ascii="Times New Roman" w:eastAsia="Times New Roman" w:hAnsi="Times New Roman" w:cs="Times New Roman"/>
          <w:sz w:val="24"/>
          <w:szCs w:val="24"/>
          <w:lang w:eastAsia="fr-FR"/>
        </w:rPr>
      </w:pPr>
      <w:r w:rsidRPr="00C10A5C">
        <w:rPr>
          <w:rFonts w:ascii="Times New Roman" w:eastAsia="Times New Roman" w:hAnsi="Times New Roman" w:cs="Times New Roman"/>
          <w:sz w:val="24"/>
          <w:szCs w:val="24"/>
          <w:lang w:eastAsia="fr-FR"/>
        </w:rPr>
        <w:t>La</w:t>
      </w:r>
      <w:r w:rsidR="00410DF7" w:rsidRPr="00C10A5C">
        <w:rPr>
          <w:rFonts w:ascii="Times New Roman" w:eastAsia="Times New Roman" w:hAnsi="Times New Roman" w:cs="Times New Roman"/>
          <w:sz w:val="24"/>
          <w:szCs w:val="24"/>
          <w:lang w:eastAsia="fr-FR"/>
        </w:rPr>
        <w:t xml:space="preserve"> réception des biens ou services constitue l'étape finale du processus d'approvisionnement avant le règlement de la dépense. À l'arrivée de la livraison, le département des approvisionnements, en collaboration avec le service logistique ou le magasin, procède à une vérification physique afin de s'assurer que les produits reçus sont conformes au Bon de Commande. Sur le plan logistique, la phase de réception représente un point de contrôle critique où se joue la conformité qualitative et quantitative des intrants (Perrotin, 2021).</w:t>
      </w:r>
    </w:p>
    <w:p w:rsidR="001613FC" w:rsidRPr="00C10A5C" w:rsidRDefault="001613FC" w:rsidP="00C10A5C">
      <w:pPr>
        <w:spacing w:after="120" w:line="360" w:lineRule="auto"/>
        <w:jc w:val="both"/>
        <w:rPr>
          <w:rFonts w:ascii="Times New Roman" w:eastAsia="Times New Roman" w:hAnsi="Times New Roman" w:cs="Times New Roman"/>
          <w:sz w:val="24"/>
          <w:szCs w:val="24"/>
          <w:lang w:eastAsia="fr-FR"/>
        </w:rPr>
      </w:pPr>
      <w:r w:rsidRPr="00C10A5C">
        <w:rPr>
          <w:rFonts w:ascii="Times New Roman" w:eastAsia="Times New Roman" w:hAnsi="Times New Roman" w:cs="Times New Roman"/>
          <w:sz w:val="24"/>
          <w:szCs w:val="24"/>
          <w:lang w:eastAsia="fr-FR"/>
        </w:rPr>
        <w:t>Le contrôle de conformité porte principalement sur la quantité livrée, la qualité des produits, leur état, le conditionnement, les références des articles ainsi que le respect des spécifications techniques convenues.</w:t>
      </w:r>
      <w:r w:rsidR="00410DF7" w:rsidRPr="00C10A5C">
        <w:t xml:space="preserve"> </w:t>
      </w:r>
      <w:r w:rsidR="00410DF7" w:rsidRPr="00C10A5C">
        <w:rPr>
          <w:rFonts w:ascii="Times New Roman" w:eastAsia="Times New Roman" w:hAnsi="Times New Roman" w:cs="Times New Roman"/>
          <w:sz w:val="24"/>
          <w:szCs w:val="24"/>
          <w:lang w:eastAsia="fr-FR"/>
        </w:rPr>
        <w:t>Dans le cas spécifique d'une ONG médicale, ce contrôle revêt une importance vitale car toute non-conformité sur des dispositifs médicaux ou des produits pharmaceutiques met directement en péril la sécurité des protocoles de soins (Bastien, 2020).</w:t>
      </w:r>
      <w:r w:rsidRPr="00C10A5C">
        <w:rPr>
          <w:rFonts w:ascii="Times New Roman" w:eastAsia="Times New Roman" w:hAnsi="Times New Roman" w:cs="Times New Roman"/>
          <w:sz w:val="24"/>
          <w:szCs w:val="24"/>
          <w:lang w:eastAsia="fr-FR"/>
        </w:rPr>
        <w:t xml:space="preserve"> Les éventuelles anomalies, telles que les quantités manquantes, les produits endommagés ou les non-conformités, sont consignées dans le Bon de Réception afin de permettre un suivi avec le fournisseur.</w:t>
      </w:r>
    </w:p>
    <w:p w:rsidR="00410DF7" w:rsidRPr="00C10A5C" w:rsidRDefault="001613FC" w:rsidP="00C10A5C">
      <w:pPr>
        <w:spacing w:after="120" w:line="360" w:lineRule="auto"/>
        <w:jc w:val="both"/>
        <w:rPr>
          <w:rFonts w:ascii="Times New Roman" w:eastAsia="Times New Roman" w:hAnsi="Times New Roman" w:cs="Times New Roman"/>
          <w:sz w:val="24"/>
          <w:szCs w:val="24"/>
          <w:lang w:eastAsia="fr-FR"/>
        </w:rPr>
      </w:pPr>
      <w:r w:rsidRPr="00C10A5C">
        <w:rPr>
          <w:rFonts w:ascii="Times New Roman" w:eastAsia="Times New Roman" w:hAnsi="Times New Roman" w:cs="Times New Roman"/>
          <w:sz w:val="24"/>
          <w:szCs w:val="24"/>
          <w:lang w:eastAsia="fr-FR"/>
        </w:rPr>
        <w:t xml:space="preserve">Afin de formaliser cette étape, l'ONG PIVOT utilise un </w:t>
      </w:r>
      <w:r w:rsidRPr="00C10A5C">
        <w:rPr>
          <w:rFonts w:ascii="Times New Roman" w:eastAsia="Times New Roman" w:hAnsi="Times New Roman" w:cs="Times New Roman"/>
          <w:bCs/>
          <w:sz w:val="24"/>
          <w:szCs w:val="24"/>
          <w:lang w:eastAsia="fr-FR"/>
        </w:rPr>
        <w:t>Bon de Réception</w:t>
      </w:r>
      <w:r w:rsidRPr="00C10A5C">
        <w:rPr>
          <w:rFonts w:ascii="Times New Roman" w:eastAsia="Times New Roman" w:hAnsi="Times New Roman" w:cs="Times New Roman"/>
          <w:sz w:val="24"/>
          <w:szCs w:val="24"/>
          <w:lang w:eastAsia="fr-FR"/>
        </w:rPr>
        <w:t>, document qui enregistre les informations relatives à la référence de la DAS, au numéro du Bon de Réception, à la date de livraison, à la description des articles, aux quantités reçues, au conditionnement, au code budgétaire, aux remarques éventuelles ainsi qu'aux signatures de l'expéditeur, du transporteur et du destinataire (service logistique).</w:t>
      </w:r>
      <w:bookmarkStart w:id="277" w:name="_Toc236857255"/>
    </w:p>
    <w:p w:rsidR="00EA2644" w:rsidRDefault="00EA2644" w:rsidP="00FF1EEF">
      <w:pPr>
        <w:pStyle w:val="Lgende"/>
        <w:spacing w:line="360" w:lineRule="auto"/>
        <w:jc w:val="both"/>
        <w:rPr>
          <w:rFonts w:ascii="Times New Roman" w:hAnsi="Times New Roman" w:cs="Times New Roman"/>
          <w:color w:val="auto"/>
          <w:sz w:val="24"/>
          <w:szCs w:val="24"/>
        </w:rPr>
      </w:pPr>
    </w:p>
    <w:p w:rsidR="00EA2644" w:rsidRDefault="00EA2644" w:rsidP="00FF1EEF">
      <w:pPr>
        <w:pStyle w:val="Lgende"/>
        <w:spacing w:line="360" w:lineRule="auto"/>
        <w:jc w:val="both"/>
        <w:rPr>
          <w:rFonts w:ascii="Times New Roman" w:hAnsi="Times New Roman" w:cs="Times New Roman"/>
          <w:color w:val="auto"/>
          <w:sz w:val="24"/>
          <w:szCs w:val="24"/>
        </w:rPr>
      </w:pPr>
    </w:p>
    <w:p w:rsidR="00EA2644" w:rsidRDefault="00EA2644" w:rsidP="00FF1EEF">
      <w:pPr>
        <w:pStyle w:val="Lgende"/>
        <w:spacing w:line="360" w:lineRule="auto"/>
        <w:jc w:val="both"/>
        <w:rPr>
          <w:rFonts w:ascii="Times New Roman" w:hAnsi="Times New Roman" w:cs="Times New Roman"/>
          <w:color w:val="auto"/>
          <w:sz w:val="24"/>
          <w:szCs w:val="24"/>
        </w:rPr>
      </w:pPr>
    </w:p>
    <w:p w:rsidR="00EA2644" w:rsidRDefault="00EA2644" w:rsidP="00FF1EEF">
      <w:pPr>
        <w:pStyle w:val="Lgende"/>
        <w:spacing w:line="360" w:lineRule="auto"/>
        <w:jc w:val="both"/>
        <w:rPr>
          <w:rFonts w:ascii="Times New Roman" w:hAnsi="Times New Roman" w:cs="Times New Roman"/>
          <w:color w:val="auto"/>
          <w:sz w:val="24"/>
          <w:szCs w:val="24"/>
        </w:rPr>
      </w:pPr>
    </w:p>
    <w:p w:rsidR="00EA2644" w:rsidRDefault="00EA2644" w:rsidP="00FF1EEF">
      <w:pPr>
        <w:pStyle w:val="Lgende"/>
        <w:spacing w:line="360" w:lineRule="auto"/>
        <w:jc w:val="both"/>
        <w:rPr>
          <w:rFonts w:ascii="Times New Roman" w:hAnsi="Times New Roman" w:cs="Times New Roman"/>
          <w:color w:val="auto"/>
          <w:sz w:val="24"/>
          <w:szCs w:val="24"/>
        </w:rPr>
      </w:pPr>
    </w:p>
    <w:p w:rsidR="00EA2644" w:rsidRDefault="00EA2644" w:rsidP="00FF1EEF">
      <w:pPr>
        <w:pStyle w:val="Lgende"/>
        <w:spacing w:line="360" w:lineRule="auto"/>
        <w:jc w:val="both"/>
        <w:rPr>
          <w:rFonts w:ascii="Times New Roman" w:hAnsi="Times New Roman" w:cs="Times New Roman"/>
          <w:color w:val="auto"/>
          <w:sz w:val="24"/>
          <w:szCs w:val="24"/>
        </w:rPr>
      </w:pPr>
    </w:p>
    <w:p w:rsidR="00EA2644" w:rsidRDefault="00EA2644" w:rsidP="00FF1EEF">
      <w:pPr>
        <w:pStyle w:val="Lgende"/>
        <w:spacing w:line="360" w:lineRule="auto"/>
        <w:jc w:val="both"/>
        <w:rPr>
          <w:rFonts w:ascii="Times New Roman" w:hAnsi="Times New Roman" w:cs="Times New Roman"/>
          <w:color w:val="auto"/>
          <w:sz w:val="24"/>
          <w:szCs w:val="24"/>
        </w:rPr>
      </w:pPr>
    </w:p>
    <w:p w:rsidR="00EA2644" w:rsidRDefault="00EA2644" w:rsidP="00FF1EEF">
      <w:pPr>
        <w:pStyle w:val="Lgende"/>
        <w:spacing w:line="360" w:lineRule="auto"/>
        <w:jc w:val="both"/>
        <w:rPr>
          <w:rFonts w:ascii="Times New Roman" w:hAnsi="Times New Roman" w:cs="Times New Roman"/>
          <w:color w:val="auto"/>
          <w:sz w:val="24"/>
          <w:szCs w:val="24"/>
        </w:rPr>
      </w:pPr>
    </w:p>
    <w:p w:rsidR="0005065F" w:rsidRPr="0005065F" w:rsidRDefault="007566DB" w:rsidP="00FF1EEF">
      <w:pPr>
        <w:pStyle w:val="Lgende"/>
        <w:spacing w:line="360" w:lineRule="auto"/>
        <w:jc w:val="both"/>
        <w:rPr>
          <w:rFonts w:ascii="Times New Roman" w:hAnsi="Times New Roman" w:cs="Times New Roman"/>
          <w:i/>
          <w:iCs/>
          <w:color w:val="000000" w:themeColor="text1"/>
          <w:sz w:val="30"/>
          <w:szCs w:val="24"/>
        </w:rPr>
      </w:pPr>
      <w:bookmarkStart w:id="278" w:name="_Toc239086850"/>
      <w:r w:rsidRPr="007566DB">
        <w:rPr>
          <w:rFonts w:ascii="Times New Roman" w:hAnsi="Times New Roman" w:cs="Times New Roman"/>
          <w:color w:val="auto"/>
          <w:sz w:val="24"/>
          <w:szCs w:val="24"/>
        </w:rPr>
        <w:lastRenderedPageBreak/>
        <w:t xml:space="preserve">Figure </w:t>
      </w:r>
      <w:r w:rsidR="00457A1B">
        <w:rPr>
          <w:rFonts w:ascii="Times New Roman" w:hAnsi="Times New Roman" w:cs="Times New Roman"/>
          <w:color w:val="auto"/>
          <w:sz w:val="24"/>
          <w:szCs w:val="24"/>
        </w:rPr>
        <w:fldChar w:fldCharType="begin"/>
      </w:r>
      <w:r w:rsidR="00457A1B">
        <w:rPr>
          <w:rFonts w:ascii="Times New Roman" w:hAnsi="Times New Roman" w:cs="Times New Roman"/>
          <w:color w:val="auto"/>
          <w:sz w:val="24"/>
          <w:szCs w:val="24"/>
        </w:rPr>
        <w:instrText xml:space="preserve"> SEQ Figure \* ARABIC </w:instrText>
      </w:r>
      <w:r w:rsidR="00457A1B">
        <w:rPr>
          <w:rFonts w:ascii="Times New Roman" w:hAnsi="Times New Roman" w:cs="Times New Roman"/>
          <w:color w:val="auto"/>
          <w:sz w:val="24"/>
          <w:szCs w:val="24"/>
        </w:rPr>
        <w:fldChar w:fldCharType="separate"/>
      </w:r>
      <w:r w:rsidR="00230ABE">
        <w:rPr>
          <w:rFonts w:ascii="Times New Roman" w:hAnsi="Times New Roman" w:cs="Times New Roman"/>
          <w:noProof/>
          <w:color w:val="auto"/>
          <w:sz w:val="24"/>
          <w:szCs w:val="24"/>
        </w:rPr>
        <w:t>10</w:t>
      </w:r>
      <w:r w:rsidR="00457A1B">
        <w:rPr>
          <w:rFonts w:ascii="Times New Roman" w:hAnsi="Times New Roman" w:cs="Times New Roman"/>
          <w:color w:val="auto"/>
          <w:sz w:val="24"/>
          <w:szCs w:val="24"/>
        </w:rPr>
        <w:fldChar w:fldCharType="end"/>
      </w:r>
      <w:r w:rsidR="0005065F" w:rsidRPr="0005065F">
        <w:rPr>
          <w:rFonts w:ascii="Times New Roman" w:hAnsi="Times New Roman" w:cs="Times New Roman"/>
          <w:color w:val="000000" w:themeColor="text1"/>
          <w:sz w:val="24"/>
        </w:rPr>
        <w:t xml:space="preserve"> : Modèle Bon de Réception</w:t>
      </w:r>
      <w:bookmarkEnd w:id="277"/>
      <w:bookmarkEnd w:id="278"/>
    </w:p>
    <w:p w:rsidR="0005065F" w:rsidRDefault="0005065F" w:rsidP="009534FC">
      <w:pPr>
        <w:spacing w:after="240" w:line="360" w:lineRule="auto"/>
        <w:rPr>
          <w:rFonts w:ascii="Times New Roman" w:eastAsia="Times New Roman" w:hAnsi="Times New Roman" w:cs="Times New Roman"/>
          <w:i/>
          <w:iCs/>
          <w:sz w:val="24"/>
          <w:szCs w:val="24"/>
          <w:lang w:eastAsia="fr-FR"/>
        </w:rPr>
      </w:pPr>
      <w:r w:rsidRPr="001613FC">
        <w:rPr>
          <w:noProof/>
          <w:lang w:eastAsia="fr-FR"/>
        </w:rPr>
        <w:drawing>
          <wp:anchor distT="0" distB="0" distL="114300" distR="114300" simplePos="0" relativeHeight="251654144" behindDoc="0" locked="0" layoutInCell="1" allowOverlap="1" wp14:anchorId="320465ED" wp14:editId="6DC70CE9">
            <wp:simplePos x="0" y="0"/>
            <wp:positionH relativeFrom="column">
              <wp:posOffset>-52705</wp:posOffset>
            </wp:positionH>
            <wp:positionV relativeFrom="paragraph">
              <wp:posOffset>106680</wp:posOffset>
            </wp:positionV>
            <wp:extent cx="5581650" cy="3524250"/>
            <wp:effectExtent l="0" t="0" r="0" b="0"/>
            <wp:wrapNone/>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81650" cy="35242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5065F" w:rsidRDefault="0005065F" w:rsidP="009534FC">
      <w:pPr>
        <w:spacing w:after="240" w:line="360" w:lineRule="auto"/>
        <w:rPr>
          <w:rFonts w:ascii="Times New Roman" w:eastAsia="Times New Roman" w:hAnsi="Times New Roman" w:cs="Times New Roman"/>
          <w:i/>
          <w:iCs/>
          <w:sz w:val="24"/>
          <w:szCs w:val="24"/>
          <w:lang w:eastAsia="fr-FR"/>
        </w:rPr>
      </w:pPr>
    </w:p>
    <w:p w:rsidR="0005065F" w:rsidRDefault="0005065F" w:rsidP="009534FC">
      <w:pPr>
        <w:spacing w:after="240" w:line="360" w:lineRule="auto"/>
        <w:rPr>
          <w:rFonts w:ascii="Times New Roman" w:eastAsia="Times New Roman" w:hAnsi="Times New Roman" w:cs="Times New Roman"/>
          <w:i/>
          <w:iCs/>
          <w:sz w:val="24"/>
          <w:szCs w:val="24"/>
          <w:lang w:eastAsia="fr-FR"/>
        </w:rPr>
      </w:pPr>
    </w:p>
    <w:p w:rsidR="0005065F" w:rsidRDefault="0005065F" w:rsidP="009534FC">
      <w:pPr>
        <w:spacing w:after="240" w:line="360" w:lineRule="auto"/>
        <w:rPr>
          <w:rFonts w:ascii="Times New Roman" w:eastAsia="Times New Roman" w:hAnsi="Times New Roman" w:cs="Times New Roman"/>
          <w:i/>
          <w:iCs/>
          <w:sz w:val="24"/>
          <w:szCs w:val="24"/>
          <w:lang w:eastAsia="fr-FR"/>
        </w:rPr>
      </w:pPr>
    </w:p>
    <w:p w:rsidR="0005065F" w:rsidRDefault="0005065F" w:rsidP="009534FC">
      <w:pPr>
        <w:spacing w:after="240" w:line="360" w:lineRule="auto"/>
        <w:rPr>
          <w:rFonts w:ascii="Times New Roman" w:eastAsia="Times New Roman" w:hAnsi="Times New Roman" w:cs="Times New Roman"/>
          <w:i/>
          <w:iCs/>
          <w:sz w:val="24"/>
          <w:szCs w:val="24"/>
          <w:lang w:eastAsia="fr-FR"/>
        </w:rPr>
      </w:pPr>
    </w:p>
    <w:p w:rsidR="0005065F" w:rsidRDefault="0005065F" w:rsidP="009534FC">
      <w:pPr>
        <w:spacing w:after="240" w:line="360" w:lineRule="auto"/>
        <w:rPr>
          <w:rFonts w:ascii="Times New Roman" w:eastAsia="Times New Roman" w:hAnsi="Times New Roman" w:cs="Times New Roman"/>
          <w:i/>
          <w:iCs/>
          <w:sz w:val="24"/>
          <w:szCs w:val="24"/>
          <w:lang w:eastAsia="fr-FR"/>
        </w:rPr>
      </w:pPr>
    </w:p>
    <w:p w:rsidR="0005065F" w:rsidRDefault="0005065F" w:rsidP="009534FC">
      <w:pPr>
        <w:spacing w:after="240" w:line="360" w:lineRule="auto"/>
        <w:rPr>
          <w:rFonts w:ascii="Times New Roman" w:eastAsia="Times New Roman" w:hAnsi="Times New Roman" w:cs="Times New Roman"/>
          <w:i/>
          <w:iCs/>
          <w:sz w:val="24"/>
          <w:szCs w:val="24"/>
          <w:lang w:eastAsia="fr-FR"/>
        </w:rPr>
      </w:pPr>
    </w:p>
    <w:p w:rsidR="0005065F" w:rsidRDefault="0005065F" w:rsidP="009534FC">
      <w:pPr>
        <w:spacing w:after="240" w:line="360" w:lineRule="auto"/>
        <w:rPr>
          <w:rFonts w:ascii="Times New Roman" w:eastAsia="Times New Roman" w:hAnsi="Times New Roman" w:cs="Times New Roman"/>
          <w:i/>
          <w:iCs/>
          <w:sz w:val="24"/>
          <w:szCs w:val="24"/>
          <w:lang w:eastAsia="fr-FR"/>
        </w:rPr>
      </w:pPr>
    </w:p>
    <w:p w:rsidR="0005065F" w:rsidRDefault="0005065F" w:rsidP="009534FC">
      <w:pPr>
        <w:spacing w:after="240" w:line="360" w:lineRule="auto"/>
        <w:rPr>
          <w:rFonts w:ascii="Times New Roman" w:eastAsia="Times New Roman" w:hAnsi="Times New Roman" w:cs="Times New Roman"/>
          <w:i/>
          <w:iCs/>
          <w:sz w:val="24"/>
          <w:szCs w:val="24"/>
          <w:lang w:eastAsia="fr-FR"/>
        </w:rPr>
      </w:pPr>
    </w:p>
    <w:p w:rsidR="00B275FE" w:rsidRDefault="00B275FE" w:rsidP="00B275FE">
      <w:pPr>
        <w:spacing w:before="240" w:after="120" w:line="360" w:lineRule="auto"/>
        <w:rPr>
          <w:rFonts w:ascii="Times New Roman" w:hAnsi="Times New Roman" w:cs="Times New Roman"/>
          <w:sz w:val="24"/>
          <w:szCs w:val="24"/>
        </w:rPr>
      </w:pPr>
      <w:r w:rsidRPr="0024123C">
        <w:rPr>
          <w:rFonts w:ascii="Times New Roman" w:hAnsi="Times New Roman" w:cs="Times New Roman"/>
          <w:sz w:val="24"/>
          <w:szCs w:val="24"/>
          <w:u w:val="single"/>
        </w:rPr>
        <w:t>Source </w:t>
      </w:r>
      <w:r w:rsidRPr="00B86BAB">
        <w:rPr>
          <w:rFonts w:ascii="Times New Roman" w:hAnsi="Times New Roman" w:cs="Times New Roman"/>
          <w:sz w:val="24"/>
          <w:szCs w:val="24"/>
        </w:rPr>
        <w:t>: documents internes,</w:t>
      </w:r>
      <w:r>
        <w:rPr>
          <w:rFonts w:ascii="Times New Roman" w:hAnsi="Times New Roman" w:cs="Times New Roman"/>
          <w:sz w:val="24"/>
          <w:szCs w:val="24"/>
        </w:rPr>
        <w:t xml:space="preserve"> ONG PIVOT, </w:t>
      </w:r>
      <w:r w:rsidRPr="00B86BAB">
        <w:rPr>
          <w:rFonts w:ascii="Times New Roman" w:hAnsi="Times New Roman" w:cs="Times New Roman"/>
          <w:sz w:val="24"/>
          <w:szCs w:val="24"/>
        </w:rPr>
        <w:t>2026</w:t>
      </w:r>
    </w:p>
    <w:p w:rsidR="00B275FE" w:rsidRDefault="00DC0772" w:rsidP="00C10A5C">
      <w:pPr>
        <w:spacing w:before="240" w:after="120" w:line="360" w:lineRule="auto"/>
        <w:jc w:val="both"/>
        <w:rPr>
          <w:rFonts w:ascii="Times New Roman" w:hAnsi="Times New Roman" w:cs="Times New Roman"/>
          <w:sz w:val="24"/>
          <w:szCs w:val="24"/>
        </w:rPr>
      </w:pPr>
      <w:r w:rsidRPr="00C10A5C">
        <w:rPr>
          <w:rFonts w:ascii="Times New Roman" w:hAnsi="Times New Roman" w:cs="Times New Roman"/>
          <w:sz w:val="24"/>
          <w:szCs w:val="24"/>
        </w:rPr>
        <w:t xml:space="preserve">Cette figure présente le modèle de </w:t>
      </w:r>
      <w:r w:rsidRPr="00C10A5C">
        <w:rPr>
          <w:rFonts w:ascii="Times New Roman" w:hAnsi="Times New Roman" w:cs="Times New Roman"/>
          <w:bCs/>
          <w:sz w:val="24"/>
          <w:szCs w:val="24"/>
        </w:rPr>
        <w:t>bon de réception</w:t>
      </w:r>
      <w:r w:rsidRPr="00C10A5C">
        <w:rPr>
          <w:rFonts w:ascii="Times New Roman" w:hAnsi="Times New Roman" w:cs="Times New Roman"/>
          <w:sz w:val="24"/>
          <w:szCs w:val="24"/>
        </w:rPr>
        <w:t xml:space="preserve"> utilisé par l’ONG PIVOT pour formaliser la réception des biens et fournitures commandés. Ce document permet de vérifier la conformité des articles livrés avec les informations figurant sur le bon de commande, notamment en termes de quantité, de conditionnement et de qualité. Il constitue également un outil de traçabilité, puisque la réception est validée par les signatures des différents intervenants.</w:t>
      </w:r>
    </w:p>
    <w:p w:rsidR="00FF1EEF" w:rsidRPr="00C10A5C" w:rsidRDefault="00FF1EEF" w:rsidP="00C10A5C">
      <w:pPr>
        <w:spacing w:before="240" w:after="120" w:line="360" w:lineRule="auto"/>
        <w:jc w:val="both"/>
        <w:rPr>
          <w:rFonts w:ascii="Times New Roman" w:hAnsi="Times New Roman" w:cs="Times New Roman"/>
          <w:sz w:val="24"/>
          <w:szCs w:val="24"/>
        </w:rPr>
      </w:pPr>
    </w:p>
    <w:p w:rsidR="001613FC" w:rsidRPr="00C10A5C" w:rsidRDefault="001613FC" w:rsidP="006961D6">
      <w:pPr>
        <w:spacing w:after="240" w:line="360" w:lineRule="auto"/>
        <w:ind w:firstLine="708"/>
        <w:jc w:val="both"/>
        <w:rPr>
          <w:rFonts w:ascii="Times New Roman" w:eastAsia="Times New Roman" w:hAnsi="Times New Roman" w:cs="Times New Roman"/>
          <w:sz w:val="24"/>
          <w:szCs w:val="24"/>
          <w:lang w:eastAsia="fr-FR"/>
        </w:rPr>
      </w:pPr>
      <w:r w:rsidRPr="00C10A5C">
        <w:rPr>
          <w:rFonts w:ascii="Times New Roman" w:eastAsia="Times New Roman" w:hAnsi="Times New Roman" w:cs="Times New Roman"/>
          <w:sz w:val="24"/>
          <w:szCs w:val="24"/>
          <w:lang w:eastAsia="fr-FR"/>
        </w:rPr>
        <w:t>Après validation de la réception, le Bon de Réception est joint aux autres pièces justificatives du dossier d'achat, notamment la Demande d'Achat de Service (DAS), la grille de sélection des fournisseurs, le Bon de Commande et la facture du fournisseur. L'ensemble de ces documents est ensuite transmis au département Finance afin de procéder aux contrôles administratifs et financiers avant l'autorisation du paiement. Conformément aux procédures internes, le Bon de Réception est également archivé dans le dossier d'achat afin d'assurer la traçabilit</w:t>
      </w:r>
      <w:r w:rsidR="00410DF7" w:rsidRPr="00C10A5C">
        <w:rPr>
          <w:rFonts w:ascii="Times New Roman" w:eastAsia="Times New Roman" w:hAnsi="Times New Roman" w:cs="Times New Roman"/>
          <w:sz w:val="24"/>
          <w:szCs w:val="24"/>
          <w:lang w:eastAsia="fr-FR"/>
        </w:rPr>
        <w:t>é des opérations,</w:t>
      </w:r>
      <w:r w:rsidR="00410DF7" w:rsidRPr="00C10A5C">
        <w:rPr>
          <w:rFonts w:ascii="Arial" w:eastAsia="Times New Roman" w:hAnsi="Arial" w:cs="Arial"/>
          <w:sz w:val="24"/>
          <w:szCs w:val="24"/>
          <w:lang w:eastAsia="fr-FR"/>
        </w:rPr>
        <w:t xml:space="preserve"> </w:t>
      </w:r>
      <w:r w:rsidR="00410DF7" w:rsidRPr="00C10A5C">
        <w:rPr>
          <w:rFonts w:ascii="Times New Roman" w:eastAsia="Times New Roman" w:hAnsi="Times New Roman" w:cs="Times New Roman"/>
          <w:sz w:val="24"/>
          <w:szCs w:val="24"/>
          <w:lang w:eastAsia="fr-FR"/>
        </w:rPr>
        <w:t>répondant ainsi aux exigences de rigueur documentaire indispensables à l'audibilité des flux</w:t>
      </w:r>
      <w:r w:rsidR="00CE1636" w:rsidRPr="00C10A5C">
        <w:rPr>
          <w:rFonts w:ascii="Times New Roman" w:eastAsia="Times New Roman" w:hAnsi="Times New Roman" w:cs="Times New Roman"/>
          <w:sz w:val="24"/>
          <w:szCs w:val="24"/>
          <w:lang w:eastAsia="fr-FR"/>
        </w:rPr>
        <w:t xml:space="preserve"> humanitaires (Fontaine, 2020).</w:t>
      </w:r>
    </w:p>
    <w:p w:rsidR="001613FC" w:rsidRPr="00C10A5C" w:rsidRDefault="00384F47" w:rsidP="00C10A5C">
      <w:pPr>
        <w:spacing w:after="240" w:line="360" w:lineRule="auto"/>
        <w:jc w:val="both"/>
        <w:rPr>
          <w:rFonts w:ascii="Times New Roman" w:eastAsia="Times New Roman" w:hAnsi="Times New Roman" w:cs="Times New Roman"/>
          <w:sz w:val="24"/>
          <w:szCs w:val="24"/>
          <w:lang w:eastAsia="fr-FR"/>
        </w:rPr>
      </w:pPr>
      <w:r w:rsidRPr="00C10A5C">
        <w:rPr>
          <w:rFonts w:ascii="Times New Roman" w:eastAsia="Times New Roman" w:hAnsi="Times New Roman" w:cs="Times New Roman"/>
          <w:sz w:val="24"/>
          <w:szCs w:val="24"/>
          <w:lang w:eastAsia="fr-FR"/>
        </w:rPr>
        <w:lastRenderedPageBreak/>
        <w:t>Le</w:t>
      </w:r>
      <w:r w:rsidR="001613FC" w:rsidRPr="00C10A5C">
        <w:rPr>
          <w:rFonts w:ascii="Times New Roman" w:eastAsia="Times New Roman" w:hAnsi="Times New Roman" w:cs="Times New Roman"/>
          <w:sz w:val="24"/>
          <w:szCs w:val="24"/>
          <w:lang w:eastAsia="fr-FR"/>
        </w:rPr>
        <w:t xml:space="preserve"> Bon de Réception constitue un outil essentiel de contrôle interne. Il permet de confirmer que les biens ou services livrés correspondent effectivement aux engagements contractuels conclus avec le fournisseur. L'enregistrement des observations relatives à la qualité, aux quantités reçues et aux éventuelles anomalies facilite le traitement des réclamations et </w:t>
      </w:r>
      <w:r w:rsidR="00CA7435" w:rsidRPr="00C10A5C">
        <w:rPr>
          <w:rFonts w:ascii="Times New Roman" w:eastAsia="Times New Roman" w:hAnsi="Times New Roman" w:cs="Times New Roman"/>
          <w:sz w:val="24"/>
          <w:szCs w:val="24"/>
          <w:lang w:eastAsia="fr-FR"/>
        </w:rPr>
        <w:t>empêche</w:t>
      </w:r>
      <w:r w:rsidR="001613FC" w:rsidRPr="00C10A5C">
        <w:rPr>
          <w:rFonts w:ascii="Times New Roman" w:eastAsia="Times New Roman" w:hAnsi="Times New Roman" w:cs="Times New Roman"/>
          <w:sz w:val="24"/>
          <w:szCs w:val="24"/>
          <w:lang w:eastAsia="fr-FR"/>
        </w:rPr>
        <w:t xml:space="preserve"> les risques de paiement de marchandises non conformes. Par ailleurs, l'archivage systématique du document renforce la traçabilité des opérations et contribue à la transparence ainsi qu'à la bonne gouvernance du processus d'approvisionnement au sein de l'ONG PIVOT.</w:t>
      </w:r>
    </w:p>
    <w:p w:rsidR="003B475A" w:rsidRPr="00754E59" w:rsidRDefault="006C29F9" w:rsidP="00FF1EEF">
      <w:pPr>
        <w:pStyle w:val="Titre3"/>
        <w:ind w:left="0"/>
        <w:jc w:val="both"/>
        <w:rPr>
          <w:rFonts w:eastAsia="Times New Roman"/>
          <w:lang w:eastAsia="fr-FR"/>
        </w:rPr>
      </w:pPr>
      <w:bookmarkStart w:id="279" w:name="_Toc236408040"/>
      <w:bookmarkStart w:id="280" w:name="_Toc238299301"/>
      <w:bookmarkStart w:id="281" w:name="_Toc239079162"/>
      <w:r w:rsidRPr="00754E59">
        <w:rPr>
          <w:rFonts w:eastAsia="Times New Roman"/>
          <w:lang w:eastAsia="fr-FR"/>
        </w:rPr>
        <w:t>3.1.</w:t>
      </w:r>
      <w:r w:rsidR="00754E59">
        <w:rPr>
          <w:rFonts w:eastAsia="Times New Roman"/>
          <w:lang w:eastAsia="fr-FR"/>
        </w:rPr>
        <w:t>8</w:t>
      </w:r>
      <w:r w:rsidR="003B475A" w:rsidRPr="00754E59">
        <w:rPr>
          <w:rFonts w:eastAsia="Times New Roman"/>
          <w:lang w:eastAsia="fr-FR"/>
        </w:rPr>
        <w:t>. Demande de paiement et transmission au département Finance</w:t>
      </w:r>
      <w:bookmarkEnd w:id="279"/>
      <w:bookmarkEnd w:id="280"/>
      <w:bookmarkEnd w:id="281"/>
    </w:p>
    <w:p w:rsidR="003B475A" w:rsidRPr="003B475A" w:rsidRDefault="003B475A" w:rsidP="006961D6">
      <w:pPr>
        <w:spacing w:after="240" w:line="360" w:lineRule="auto"/>
        <w:ind w:firstLine="708"/>
        <w:jc w:val="both"/>
        <w:rPr>
          <w:rFonts w:ascii="Times New Roman" w:eastAsia="Times New Roman" w:hAnsi="Times New Roman" w:cs="Times New Roman"/>
          <w:sz w:val="24"/>
          <w:szCs w:val="24"/>
          <w:lang w:eastAsia="fr-FR"/>
        </w:rPr>
      </w:pPr>
      <w:r w:rsidRPr="003B475A">
        <w:rPr>
          <w:rFonts w:ascii="Times New Roman" w:eastAsia="Times New Roman" w:hAnsi="Times New Roman" w:cs="Times New Roman"/>
          <w:sz w:val="24"/>
          <w:szCs w:val="24"/>
          <w:lang w:eastAsia="fr-FR"/>
        </w:rPr>
        <w:t>Après la réception conforme des biens ou services, le département des approvisionnements prépare une Demande de Paiement (D</w:t>
      </w:r>
      <w:r>
        <w:rPr>
          <w:rFonts w:ascii="Times New Roman" w:eastAsia="Times New Roman" w:hAnsi="Times New Roman" w:cs="Times New Roman"/>
          <w:sz w:val="24"/>
          <w:szCs w:val="24"/>
          <w:lang w:eastAsia="fr-FR"/>
        </w:rPr>
        <w:t>D</w:t>
      </w:r>
      <w:r w:rsidRPr="003B475A">
        <w:rPr>
          <w:rFonts w:ascii="Times New Roman" w:eastAsia="Times New Roman" w:hAnsi="Times New Roman" w:cs="Times New Roman"/>
          <w:sz w:val="24"/>
          <w:szCs w:val="24"/>
          <w:lang w:eastAsia="fr-FR"/>
        </w:rPr>
        <w:t>P) destinée au département Finance. Ce document constitue la dernière étape administrative du processus d'approvisionnement avant le règlement du fournisseur. Il permet de solliciter officiellement le décaissement des fonds en joignant l'ensemble des pièces justificatives exigées par les procédures internes.</w:t>
      </w:r>
      <w:r w:rsidR="00410DF7" w:rsidRPr="00410DF7">
        <w:rPr>
          <w:rFonts w:ascii="Arial" w:eastAsia="Times New Roman" w:hAnsi="Arial" w:cs="Arial"/>
          <w:sz w:val="24"/>
          <w:szCs w:val="24"/>
          <w:lang w:eastAsia="fr-FR"/>
        </w:rPr>
        <w:t xml:space="preserve"> </w:t>
      </w:r>
      <w:r w:rsidR="00410DF7" w:rsidRPr="00410DF7">
        <w:rPr>
          <w:rFonts w:ascii="Times New Roman" w:eastAsia="Times New Roman" w:hAnsi="Times New Roman" w:cs="Times New Roman"/>
          <w:sz w:val="24"/>
          <w:szCs w:val="24"/>
          <w:lang w:eastAsia="fr-FR"/>
        </w:rPr>
        <w:t>La séparation stricte des tâches entre l'ordonnateur de l'achat (logistique) et le payeur (finance) est le pilier fondamental du contrôle interne pour prémunir une structure contre les risques de détournement (Alazard &amp; Separ</w:t>
      </w:r>
      <w:r w:rsidR="00FB2539">
        <w:rPr>
          <w:rFonts w:ascii="Times New Roman" w:eastAsia="Times New Roman" w:hAnsi="Times New Roman" w:cs="Times New Roman"/>
          <w:sz w:val="24"/>
          <w:szCs w:val="24"/>
          <w:lang w:eastAsia="fr-FR"/>
        </w:rPr>
        <w:t xml:space="preserve">i </w:t>
      </w:r>
      <w:r w:rsidR="00410DF7" w:rsidRPr="00410DF7">
        <w:rPr>
          <w:rFonts w:ascii="Times New Roman" w:eastAsia="Times New Roman" w:hAnsi="Times New Roman" w:cs="Times New Roman"/>
          <w:sz w:val="24"/>
          <w:szCs w:val="24"/>
          <w:lang w:eastAsia="fr-FR"/>
        </w:rPr>
        <w:t>2020).</w:t>
      </w:r>
    </w:p>
    <w:p w:rsidR="003B475A" w:rsidRPr="003B475A" w:rsidRDefault="003B475A" w:rsidP="00C10A5C">
      <w:pPr>
        <w:spacing w:after="240" w:line="360" w:lineRule="auto"/>
        <w:jc w:val="both"/>
        <w:rPr>
          <w:rFonts w:ascii="Times New Roman" w:eastAsia="Times New Roman" w:hAnsi="Times New Roman" w:cs="Times New Roman"/>
          <w:sz w:val="24"/>
          <w:szCs w:val="24"/>
          <w:lang w:eastAsia="fr-FR"/>
        </w:rPr>
      </w:pPr>
      <w:r w:rsidRPr="003B475A">
        <w:rPr>
          <w:rFonts w:ascii="Times New Roman" w:eastAsia="Times New Roman" w:hAnsi="Times New Roman" w:cs="Times New Roman"/>
          <w:sz w:val="24"/>
          <w:szCs w:val="24"/>
          <w:lang w:eastAsia="fr-FR"/>
        </w:rPr>
        <w:t>La Demande de Paiement comprend notamment la date de la demande, l'identité du demandeur, les informations relatives au bénéficiaire, le mode de paiement, le montant à décaisser, le code budgétaire, le code GL, le projet concerné ainsi que le motif de la dépense. Le formulaire prévoit également les visas des différents responsables et précise la liste des documents justificatifs à joindre au dossier.</w:t>
      </w:r>
    </w:p>
    <w:p w:rsidR="00DC0772" w:rsidRPr="00FB2539" w:rsidRDefault="003B475A" w:rsidP="00C10A5C">
      <w:pPr>
        <w:spacing w:after="240" w:line="360" w:lineRule="auto"/>
        <w:jc w:val="both"/>
        <w:rPr>
          <w:rFonts w:ascii="Times New Roman" w:eastAsia="Times New Roman" w:hAnsi="Times New Roman" w:cs="Times New Roman"/>
          <w:sz w:val="24"/>
          <w:szCs w:val="24"/>
          <w:lang w:eastAsia="fr-FR"/>
        </w:rPr>
      </w:pPr>
      <w:r w:rsidRPr="003B475A">
        <w:rPr>
          <w:rFonts w:ascii="Times New Roman" w:eastAsia="Times New Roman" w:hAnsi="Times New Roman" w:cs="Times New Roman"/>
          <w:sz w:val="24"/>
          <w:szCs w:val="24"/>
          <w:lang w:eastAsia="fr-FR"/>
        </w:rPr>
        <w:t>Conformément aux procédures de l'ONG PIVOT, la Demande de Paiement suit le même circuit de validation que la Demande d'Achat de Service (DAS). Le niveau d'approbation est déterminé en fonction du montant du décaissement conformément à la</w:t>
      </w:r>
      <w:r w:rsidR="00FB2539">
        <w:rPr>
          <w:rFonts w:ascii="Times New Roman" w:eastAsia="Times New Roman" w:hAnsi="Times New Roman" w:cs="Times New Roman"/>
          <w:sz w:val="24"/>
          <w:szCs w:val="24"/>
          <w:lang w:eastAsia="fr-FR"/>
        </w:rPr>
        <w:t xml:space="preserve"> matrice d'autorité en vigueur.</w:t>
      </w:r>
    </w:p>
    <w:p w:rsidR="00EA2644" w:rsidRDefault="00EA2644" w:rsidP="009A38A4">
      <w:pPr>
        <w:pStyle w:val="Lgende"/>
        <w:spacing w:line="360" w:lineRule="auto"/>
        <w:rPr>
          <w:rFonts w:ascii="Times New Roman" w:hAnsi="Times New Roman" w:cs="Times New Roman"/>
          <w:color w:val="auto"/>
          <w:sz w:val="24"/>
          <w:szCs w:val="24"/>
        </w:rPr>
      </w:pPr>
    </w:p>
    <w:p w:rsidR="00EA2644" w:rsidRDefault="00EA2644" w:rsidP="009A38A4">
      <w:pPr>
        <w:pStyle w:val="Lgende"/>
        <w:spacing w:line="360" w:lineRule="auto"/>
        <w:rPr>
          <w:rFonts w:ascii="Times New Roman" w:hAnsi="Times New Roman" w:cs="Times New Roman"/>
          <w:color w:val="auto"/>
          <w:sz w:val="24"/>
          <w:szCs w:val="24"/>
        </w:rPr>
      </w:pPr>
    </w:p>
    <w:p w:rsidR="00EA2644" w:rsidRDefault="00EA2644" w:rsidP="009A38A4">
      <w:pPr>
        <w:pStyle w:val="Lgende"/>
        <w:spacing w:line="360" w:lineRule="auto"/>
        <w:rPr>
          <w:rFonts w:ascii="Times New Roman" w:hAnsi="Times New Roman" w:cs="Times New Roman"/>
          <w:color w:val="auto"/>
          <w:sz w:val="24"/>
          <w:szCs w:val="24"/>
        </w:rPr>
      </w:pPr>
    </w:p>
    <w:p w:rsidR="00EA2644" w:rsidRDefault="00EA2644" w:rsidP="009A38A4">
      <w:pPr>
        <w:pStyle w:val="Lgende"/>
        <w:spacing w:line="360" w:lineRule="auto"/>
        <w:rPr>
          <w:rFonts w:ascii="Times New Roman" w:hAnsi="Times New Roman" w:cs="Times New Roman"/>
          <w:color w:val="auto"/>
          <w:sz w:val="24"/>
          <w:szCs w:val="24"/>
        </w:rPr>
      </w:pPr>
    </w:p>
    <w:p w:rsidR="003B475A" w:rsidRPr="00754E59" w:rsidRDefault="00594FCD" w:rsidP="009A38A4">
      <w:pPr>
        <w:pStyle w:val="Lgende"/>
        <w:spacing w:line="360" w:lineRule="auto"/>
        <w:rPr>
          <w:rFonts w:ascii="Times New Roman" w:hAnsi="Times New Roman" w:cs="Times New Roman"/>
          <w:color w:val="000000" w:themeColor="text1"/>
          <w:sz w:val="24"/>
        </w:rPr>
      </w:pPr>
      <w:bookmarkStart w:id="282" w:name="_Toc239086874"/>
      <w:r w:rsidRPr="005A2D30">
        <w:rPr>
          <w:rFonts w:ascii="Times New Roman" w:hAnsi="Times New Roman" w:cs="Times New Roman"/>
          <w:color w:val="auto"/>
          <w:sz w:val="24"/>
          <w:szCs w:val="24"/>
        </w:rPr>
        <w:lastRenderedPageBreak/>
        <w:t xml:space="preserve">Tableau </w:t>
      </w:r>
      <w:r w:rsidRPr="005A2D30">
        <w:rPr>
          <w:rFonts w:ascii="Times New Roman" w:hAnsi="Times New Roman" w:cs="Times New Roman"/>
          <w:color w:val="auto"/>
          <w:sz w:val="24"/>
          <w:szCs w:val="24"/>
        </w:rPr>
        <w:fldChar w:fldCharType="begin"/>
      </w:r>
      <w:r w:rsidRPr="005A2D30">
        <w:rPr>
          <w:rFonts w:ascii="Times New Roman" w:hAnsi="Times New Roman" w:cs="Times New Roman"/>
          <w:color w:val="auto"/>
          <w:sz w:val="24"/>
          <w:szCs w:val="24"/>
        </w:rPr>
        <w:instrText xml:space="preserve"> SEQ Tableau \* ARABIC </w:instrText>
      </w:r>
      <w:r w:rsidRPr="005A2D30">
        <w:rPr>
          <w:rFonts w:ascii="Times New Roman" w:hAnsi="Times New Roman" w:cs="Times New Roman"/>
          <w:color w:val="auto"/>
          <w:sz w:val="24"/>
          <w:szCs w:val="24"/>
        </w:rPr>
        <w:fldChar w:fldCharType="separate"/>
      </w:r>
      <w:r w:rsidR="00230ABE">
        <w:rPr>
          <w:rFonts w:ascii="Times New Roman" w:hAnsi="Times New Roman" w:cs="Times New Roman"/>
          <w:noProof/>
          <w:color w:val="auto"/>
          <w:sz w:val="24"/>
          <w:szCs w:val="24"/>
        </w:rPr>
        <w:t>5</w:t>
      </w:r>
      <w:r w:rsidRPr="005A2D30">
        <w:rPr>
          <w:rFonts w:ascii="Times New Roman" w:hAnsi="Times New Roman" w:cs="Times New Roman"/>
          <w:color w:val="auto"/>
          <w:sz w:val="24"/>
          <w:szCs w:val="24"/>
        </w:rPr>
        <w:fldChar w:fldCharType="end"/>
      </w:r>
      <w:r w:rsidR="00754E59" w:rsidRPr="00754E59">
        <w:rPr>
          <w:rFonts w:ascii="Times New Roman" w:hAnsi="Times New Roman" w:cs="Times New Roman"/>
          <w:color w:val="000000" w:themeColor="text1"/>
          <w:sz w:val="24"/>
        </w:rPr>
        <w:t xml:space="preserve"> : Catégorie de pouvoir de validation de la Demande de Paiement</w:t>
      </w:r>
      <w:bookmarkEnd w:id="282"/>
    </w:p>
    <w:tbl>
      <w:tblPr>
        <w:tblW w:w="9005" w:type="dxa"/>
        <w:tblInd w:w="55" w:type="dxa"/>
        <w:tblCellMar>
          <w:left w:w="70" w:type="dxa"/>
          <w:right w:w="70" w:type="dxa"/>
        </w:tblCellMar>
        <w:tblLook w:val="04A0" w:firstRow="1" w:lastRow="0" w:firstColumn="1" w:lastColumn="0" w:noHBand="0" w:noVBand="1"/>
      </w:tblPr>
      <w:tblGrid>
        <w:gridCol w:w="5741"/>
        <w:gridCol w:w="3264"/>
      </w:tblGrid>
      <w:tr w:rsidR="00754E59" w:rsidRPr="00754E59" w:rsidTr="009A38A4">
        <w:trPr>
          <w:trHeight w:val="343"/>
        </w:trPr>
        <w:tc>
          <w:tcPr>
            <w:tcW w:w="574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54E59" w:rsidRPr="00754E59" w:rsidRDefault="00754E59" w:rsidP="00FF1EEF">
            <w:pPr>
              <w:spacing w:after="120" w:line="360" w:lineRule="auto"/>
              <w:rPr>
                <w:rFonts w:ascii="Times New Roman" w:eastAsia="Times New Roman" w:hAnsi="Times New Roman" w:cs="Times New Roman"/>
                <w:b/>
                <w:bCs/>
                <w:color w:val="000000"/>
                <w:sz w:val="24"/>
                <w:szCs w:val="24"/>
                <w:lang w:eastAsia="fr-FR"/>
              </w:rPr>
            </w:pPr>
            <w:r w:rsidRPr="00754E59">
              <w:rPr>
                <w:rFonts w:ascii="Times New Roman" w:eastAsia="Times New Roman" w:hAnsi="Times New Roman" w:cs="Times New Roman"/>
                <w:b/>
                <w:bCs/>
                <w:color w:val="000000"/>
                <w:sz w:val="24"/>
                <w:szCs w:val="24"/>
                <w:lang w:eastAsia="fr-FR"/>
              </w:rPr>
              <w:t>Fourchette de décaissement</w:t>
            </w:r>
          </w:p>
        </w:tc>
        <w:tc>
          <w:tcPr>
            <w:tcW w:w="3264" w:type="dxa"/>
            <w:tcBorders>
              <w:top w:val="single" w:sz="4" w:space="0" w:color="auto"/>
              <w:left w:val="nil"/>
              <w:bottom w:val="single" w:sz="4" w:space="0" w:color="auto"/>
              <w:right w:val="single" w:sz="4" w:space="0" w:color="auto"/>
            </w:tcBorders>
            <w:shd w:val="clear" w:color="auto" w:fill="auto"/>
            <w:vAlign w:val="center"/>
            <w:hideMark/>
          </w:tcPr>
          <w:p w:rsidR="00754E59" w:rsidRPr="00754E59" w:rsidRDefault="00754E59" w:rsidP="00FF1EEF">
            <w:pPr>
              <w:spacing w:after="120" w:line="360" w:lineRule="auto"/>
              <w:rPr>
                <w:rFonts w:ascii="Times New Roman" w:eastAsia="Times New Roman" w:hAnsi="Times New Roman" w:cs="Times New Roman"/>
                <w:b/>
                <w:bCs/>
                <w:color w:val="000000"/>
                <w:sz w:val="24"/>
                <w:szCs w:val="24"/>
                <w:lang w:eastAsia="fr-FR"/>
              </w:rPr>
            </w:pPr>
            <w:r w:rsidRPr="00754E59">
              <w:rPr>
                <w:rFonts w:ascii="Times New Roman" w:eastAsia="Times New Roman" w:hAnsi="Times New Roman" w:cs="Times New Roman"/>
                <w:b/>
                <w:bCs/>
                <w:color w:val="000000"/>
                <w:sz w:val="24"/>
                <w:szCs w:val="24"/>
                <w:lang w:eastAsia="fr-FR"/>
              </w:rPr>
              <w:t>Pouvoir de validation</w:t>
            </w:r>
          </w:p>
        </w:tc>
      </w:tr>
      <w:tr w:rsidR="00754E59" w:rsidRPr="00754E59" w:rsidTr="009A38A4">
        <w:trPr>
          <w:trHeight w:val="343"/>
        </w:trPr>
        <w:tc>
          <w:tcPr>
            <w:tcW w:w="5741" w:type="dxa"/>
            <w:tcBorders>
              <w:top w:val="nil"/>
              <w:left w:val="single" w:sz="4" w:space="0" w:color="auto"/>
              <w:bottom w:val="single" w:sz="4" w:space="0" w:color="auto"/>
              <w:right w:val="single" w:sz="4" w:space="0" w:color="auto"/>
            </w:tcBorders>
            <w:shd w:val="clear" w:color="auto" w:fill="auto"/>
            <w:vAlign w:val="center"/>
            <w:hideMark/>
          </w:tcPr>
          <w:p w:rsidR="00754E59" w:rsidRPr="00754E59" w:rsidRDefault="00754E59" w:rsidP="009A38A4">
            <w:pPr>
              <w:spacing w:after="120" w:line="360" w:lineRule="auto"/>
              <w:rPr>
                <w:rFonts w:ascii="Times New Roman" w:eastAsia="Times New Roman" w:hAnsi="Times New Roman" w:cs="Times New Roman"/>
                <w:color w:val="000000"/>
                <w:sz w:val="24"/>
                <w:szCs w:val="24"/>
                <w:lang w:eastAsia="fr-FR"/>
              </w:rPr>
            </w:pPr>
            <w:r w:rsidRPr="00754E59">
              <w:rPr>
                <w:rFonts w:ascii="Times New Roman" w:eastAsia="Times New Roman" w:hAnsi="Times New Roman" w:cs="Times New Roman"/>
                <w:color w:val="000000"/>
                <w:sz w:val="24"/>
                <w:szCs w:val="24"/>
                <w:lang w:eastAsia="fr-FR"/>
              </w:rPr>
              <w:t>Moins de 500 000 Ariary</w:t>
            </w:r>
          </w:p>
        </w:tc>
        <w:tc>
          <w:tcPr>
            <w:tcW w:w="3264" w:type="dxa"/>
            <w:tcBorders>
              <w:top w:val="nil"/>
              <w:left w:val="nil"/>
              <w:bottom w:val="single" w:sz="4" w:space="0" w:color="auto"/>
              <w:right w:val="single" w:sz="4" w:space="0" w:color="auto"/>
            </w:tcBorders>
            <w:shd w:val="clear" w:color="auto" w:fill="auto"/>
            <w:vAlign w:val="center"/>
            <w:hideMark/>
          </w:tcPr>
          <w:p w:rsidR="00754E59" w:rsidRPr="00754E59" w:rsidRDefault="00754E59" w:rsidP="00FF1EEF">
            <w:pPr>
              <w:spacing w:after="120" w:line="360" w:lineRule="auto"/>
              <w:jc w:val="both"/>
              <w:rPr>
                <w:rFonts w:ascii="Times New Roman" w:eastAsia="Times New Roman" w:hAnsi="Times New Roman" w:cs="Times New Roman"/>
                <w:color w:val="000000"/>
                <w:sz w:val="24"/>
                <w:szCs w:val="24"/>
                <w:lang w:eastAsia="fr-FR"/>
              </w:rPr>
            </w:pPr>
            <w:r w:rsidRPr="00754E59">
              <w:rPr>
                <w:rFonts w:ascii="Times New Roman" w:eastAsia="Times New Roman" w:hAnsi="Times New Roman" w:cs="Times New Roman"/>
                <w:color w:val="000000"/>
                <w:sz w:val="24"/>
                <w:szCs w:val="24"/>
                <w:lang w:eastAsia="fr-FR"/>
              </w:rPr>
              <w:t>Responsable</w:t>
            </w:r>
          </w:p>
        </w:tc>
      </w:tr>
      <w:tr w:rsidR="00754E59" w:rsidRPr="00754E59" w:rsidTr="009A38A4">
        <w:trPr>
          <w:trHeight w:val="343"/>
        </w:trPr>
        <w:tc>
          <w:tcPr>
            <w:tcW w:w="5741" w:type="dxa"/>
            <w:tcBorders>
              <w:top w:val="nil"/>
              <w:left w:val="single" w:sz="4" w:space="0" w:color="auto"/>
              <w:bottom w:val="single" w:sz="4" w:space="0" w:color="auto"/>
              <w:right w:val="single" w:sz="4" w:space="0" w:color="auto"/>
            </w:tcBorders>
            <w:shd w:val="clear" w:color="auto" w:fill="auto"/>
            <w:vAlign w:val="center"/>
            <w:hideMark/>
          </w:tcPr>
          <w:p w:rsidR="00754E59" w:rsidRPr="00754E59" w:rsidRDefault="00754E59" w:rsidP="009A38A4">
            <w:pPr>
              <w:spacing w:after="120" w:line="360" w:lineRule="auto"/>
              <w:rPr>
                <w:rFonts w:ascii="Times New Roman" w:eastAsia="Times New Roman" w:hAnsi="Times New Roman" w:cs="Times New Roman"/>
                <w:color w:val="000000"/>
                <w:sz w:val="24"/>
                <w:szCs w:val="24"/>
                <w:lang w:eastAsia="fr-FR"/>
              </w:rPr>
            </w:pPr>
            <w:r w:rsidRPr="00754E59">
              <w:rPr>
                <w:rFonts w:ascii="Times New Roman" w:eastAsia="Times New Roman" w:hAnsi="Times New Roman" w:cs="Times New Roman"/>
                <w:color w:val="000000"/>
                <w:sz w:val="24"/>
                <w:szCs w:val="24"/>
                <w:lang w:eastAsia="fr-FR"/>
              </w:rPr>
              <w:t>Entre 500 000 et 8 000 000 Ariary</w:t>
            </w:r>
          </w:p>
        </w:tc>
        <w:tc>
          <w:tcPr>
            <w:tcW w:w="3264" w:type="dxa"/>
            <w:tcBorders>
              <w:top w:val="nil"/>
              <w:left w:val="nil"/>
              <w:bottom w:val="single" w:sz="4" w:space="0" w:color="auto"/>
              <w:right w:val="single" w:sz="4" w:space="0" w:color="auto"/>
            </w:tcBorders>
            <w:shd w:val="clear" w:color="auto" w:fill="auto"/>
            <w:vAlign w:val="center"/>
            <w:hideMark/>
          </w:tcPr>
          <w:p w:rsidR="00754E59" w:rsidRPr="00754E59" w:rsidRDefault="00754E59" w:rsidP="00FF1EEF">
            <w:pPr>
              <w:spacing w:after="120" w:line="360" w:lineRule="auto"/>
              <w:jc w:val="both"/>
              <w:rPr>
                <w:rFonts w:ascii="Times New Roman" w:eastAsia="Times New Roman" w:hAnsi="Times New Roman" w:cs="Times New Roman"/>
                <w:color w:val="000000"/>
                <w:sz w:val="24"/>
                <w:szCs w:val="24"/>
                <w:lang w:eastAsia="fr-FR"/>
              </w:rPr>
            </w:pPr>
            <w:r w:rsidRPr="00754E59">
              <w:rPr>
                <w:rFonts w:ascii="Times New Roman" w:eastAsia="Times New Roman" w:hAnsi="Times New Roman" w:cs="Times New Roman"/>
                <w:color w:val="000000"/>
                <w:sz w:val="24"/>
                <w:szCs w:val="24"/>
                <w:lang w:eastAsia="fr-FR"/>
              </w:rPr>
              <w:t>Directeur adjoint</w:t>
            </w:r>
          </w:p>
        </w:tc>
      </w:tr>
      <w:tr w:rsidR="00754E59" w:rsidRPr="00754E59" w:rsidTr="009A38A4">
        <w:trPr>
          <w:trHeight w:val="343"/>
        </w:trPr>
        <w:tc>
          <w:tcPr>
            <w:tcW w:w="5741" w:type="dxa"/>
            <w:tcBorders>
              <w:top w:val="nil"/>
              <w:left w:val="single" w:sz="4" w:space="0" w:color="auto"/>
              <w:bottom w:val="single" w:sz="4" w:space="0" w:color="auto"/>
              <w:right w:val="single" w:sz="4" w:space="0" w:color="auto"/>
            </w:tcBorders>
            <w:shd w:val="clear" w:color="auto" w:fill="auto"/>
            <w:vAlign w:val="center"/>
            <w:hideMark/>
          </w:tcPr>
          <w:p w:rsidR="00754E59" w:rsidRPr="00754E59" w:rsidRDefault="00754E59" w:rsidP="009A38A4">
            <w:pPr>
              <w:spacing w:after="120" w:line="360" w:lineRule="auto"/>
              <w:rPr>
                <w:rFonts w:ascii="Times New Roman" w:eastAsia="Times New Roman" w:hAnsi="Times New Roman" w:cs="Times New Roman"/>
                <w:color w:val="000000"/>
                <w:sz w:val="24"/>
                <w:szCs w:val="24"/>
                <w:lang w:eastAsia="fr-FR"/>
              </w:rPr>
            </w:pPr>
            <w:r w:rsidRPr="00754E59">
              <w:rPr>
                <w:rFonts w:ascii="Times New Roman" w:eastAsia="Times New Roman" w:hAnsi="Times New Roman" w:cs="Times New Roman"/>
                <w:color w:val="000000"/>
                <w:sz w:val="24"/>
                <w:szCs w:val="24"/>
                <w:lang w:eastAsia="fr-FR"/>
              </w:rPr>
              <w:t>Entre 8 000 000 et 35 000 000 Ariary</w:t>
            </w:r>
          </w:p>
        </w:tc>
        <w:tc>
          <w:tcPr>
            <w:tcW w:w="3264" w:type="dxa"/>
            <w:tcBorders>
              <w:top w:val="nil"/>
              <w:left w:val="nil"/>
              <w:bottom w:val="single" w:sz="4" w:space="0" w:color="auto"/>
              <w:right w:val="single" w:sz="4" w:space="0" w:color="auto"/>
            </w:tcBorders>
            <w:shd w:val="clear" w:color="auto" w:fill="auto"/>
            <w:vAlign w:val="center"/>
            <w:hideMark/>
          </w:tcPr>
          <w:p w:rsidR="00754E59" w:rsidRPr="00754E59" w:rsidRDefault="00754E59" w:rsidP="00FF1EEF">
            <w:pPr>
              <w:spacing w:after="120" w:line="360" w:lineRule="auto"/>
              <w:jc w:val="both"/>
              <w:rPr>
                <w:rFonts w:ascii="Times New Roman" w:eastAsia="Times New Roman" w:hAnsi="Times New Roman" w:cs="Times New Roman"/>
                <w:color w:val="000000"/>
                <w:sz w:val="24"/>
                <w:szCs w:val="24"/>
                <w:lang w:eastAsia="fr-FR"/>
              </w:rPr>
            </w:pPr>
            <w:r w:rsidRPr="00754E59">
              <w:rPr>
                <w:rFonts w:ascii="Times New Roman" w:eastAsia="Times New Roman" w:hAnsi="Times New Roman" w:cs="Times New Roman"/>
                <w:color w:val="000000"/>
                <w:sz w:val="24"/>
                <w:szCs w:val="24"/>
                <w:lang w:eastAsia="fr-FR"/>
              </w:rPr>
              <w:t>Directeur (ELT)</w:t>
            </w:r>
          </w:p>
        </w:tc>
      </w:tr>
      <w:tr w:rsidR="00754E59" w:rsidRPr="00754E59" w:rsidTr="009A38A4">
        <w:trPr>
          <w:trHeight w:val="343"/>
        </w:trPr>
        <w:tc>
          <w:tcPr>
            <w:tcW w:w="5741" w:type="dxa"/>
            <w:tcBorders>
              <w:top w:val="nil"/>
              <w:left w:val="single" w:sz="4" w:space="0" w:color="auto"/>
              <w:bottom w:val="single" w:sz="4" w:space="0" w:color="auto"/>
              <w:right w:val="single" w:sz="4" w:space="0" w:color="auto"/>
            </w:tcBorders>
            <w:shd w:val="clear" w:color="auto" w:fill="auto"/>
            <w:vAlign w:val="center"/>
            <w:hideMark/>
          </w:tcPr>
          <w:p w:rsidR="00754E59" w:rsidRPr="00754E59" w:rsidRDefault="00754E59" w:rsidP="009A38A4">
            <w:pPr>
              <w:spacing w:after="120" w:line="360" w:lineRule="auto"/>
              <w:rPr>
                <w:rFonts w:ascii="Times New Roman" w:eastAsia="Times New Roman" w:hAnsi="Times New Roman" w:cs="Times New Roman"/>
                <w:color w:val="000000"/>
                <w:sz w:val="24"/>
                <w:szCs w:val="24"/>
                <w:lang w:eastAsia="fr-FR"/>
              </w:rPr>
            </w:pPr>
            <w:r w:rsidRPr="00754E59">
              <w:rPr>
                <w:rFonts w:ascii="Times New Roman" w:eastAsia="Times New Roman" w:hAnsi="Times New Roman" w:cs="Times New Roman"/>
                <w:color w:val="000000"/>
                <w:sz w:val="24"/>
                <w:szCs w:val="24"/>
                <w:lang w:eastAsia="fr-FR"/>
              </w:rPr>
              <w:t>Entre 35 000 000 et 150 000 000 Ariary</w:t>
            </w:r>
          </w:p>
        </w:tc>
        <w:tc>
          <w:tcPr>
            <w:tcW w:w="3264" w:type="dxa"/>
            <w:tcBorders>
              <w:top w:val="nil"/>
              <w:left w:val="nil"/>
              <w:bottom w:val="single" w:sz="4" w:space="0" w:color="auto"/>
              <w:right w:val="single" w:sz="4" w:space="0" w:color="auto"/>
            </w:tcBorders>
            <w:shd w:val="clear" w:color="auto" w:fill="auto"/>
            <w:vAlign w:val="center"/>
            <w:hideMark/>
          </w:tcPr>
          <w:p w:rsidR="00754E59" w:rsidRPr="00754E59" w:rsidRDefault="00754E59" w:rsidP="00FF1EEF">
            <w:pPr>
              <w:spacing w:after="120" w:line="360" w:lineRule="auto"/>
              <w:jc w:val="both"/>
              <w:rPr>
                <w:rFonts w:ascii="Times New Roman" w:eastAsia="Times New Roman" w:hAnsi="Times New Roman" w:cs="Times New Roman"/>
                <w:color w:val="000000"/>
                <w:sz w:val="24"/>
                <w:szCs w:val="24"/>
                <w:lang w:eastAsia="fr-FR"/>
              </w:rPr>
            </w:pPr>
            <w:r w:rsidRPr="00754E59">
              <w:rPr>
                <w:rFonts w:ascii="Times New Roman" w:eastAsia="Times New Roman" w:hAnsi="Times New Roman" w:cs="Times New Roman"/>
                <w:color w:val="000000"/>
                <w:sz w:val="24"/>
                <w:szCs w:val="24"/>
                <w:lang w:eastAsia="fr-FR"/>
              </w:rPr>
              <w:t>Directeur National</w:t>
            </w:r>
          </w:p>
        </w:tc>
      </w:tr>
      <w:tr w:rsidR="00754E59" w:rsidRPr="00754E59" w:rsidTr="009A38A4">
        <w:trPr>
          <w:trHeight w:val="343"/>
        </w:trPr>
        <w:tc>
          <w:tcPr>
            <w:tcW w:w="5741" w:type="dxa"/>
            <w:tcBorders>
              <w:top w:val="nil"/>
              <w:left w:val="single" w:sz="4" w:space="0" w:color="auto"/>
              <w:bottom w:val="single" w:sz="4" w:space="0" w:color="auto"/>
              <w:right w:val="single" w:sz="4" w:space="0" w:color="auto"/>
            </w:tcBorders>
            <w:shd w:val="clear" w:color="auto" w:fill="auto"/>
            <w:vAlign w:val="center"/>
            <w:hideMark/>
          </w:tcPr>
          <w:p w:rsidR="00754E59" w:rsidRPr="00754E59" w:rsidRDefault="00754E59" w:rsidP="009A38A4">
            <w:pPr>
              <w:spacing w:after="120" w:line="360" w:lineRule="auto"/>
              <w:rPr>
                <w:rFonts w:ascii="Times New Roman" w:eastAsia="Times New Roman" w:hAnsi="Times New Roman" w:cs="Times New Roman"/>
                <w:color w:val="000000"/>
                <w:sz w:val="24"/>
                <w:szCs w:val="24"/>
                <w:lang w:eastAsia="fr-FR"/>
              </w:rPr>
            </w:pPr>
            <w:r w:rsidRPr="00754E59">
              <w:rPr>
                <w:rFonts w:ascii="Times New Roman" w:eastAsia="Times New Roman" w:hAnsi="Times New Roman" w:cs="Times New Roman"/>
                <w:color w:val="000000"/>
                <w:sz w:val="24"/>
                <w:szCs w:val="24"/>
                <w:lang w:eastAsia="fr-FR"/>
              </w:rPr>
              <w:t>Plus de 150 000 000 Ariary</w:t>
            </w:r>
          </w:p>
        </w:tc>
        <w:tc>
          <w:tcPr>
            <w:tcW w:w="3264" w:type="dxa"/>
            <w:tcBorders>
              <w:top w:val="nil"/>
              <w:left w:val="nil"/>
              <w:bottom w:val="single" w:sz="4" w:space="0" w:color="auto"/>
              <w:right w:val="single" w:sz="4" w:space="0" w:color="auto"/>
            </w:tcBorders>
            <w:shd w:val="clear" w:color="auto" w:fill="auto"/>
            <w:vAlign w:val="center"/>
            <w:hideMark/>
          </w:tcPr>
          <w:p w:rsidR="00754E59" w:rsidRPr="00754E59" w:rsidRDefault="00754E59" w:rsidP="00FF1EEF">
            <w:pPr>
              <w:spacing w:after="120" w:line="360" w:lineRule="auto"/>
              <w:jc w:val="both"/>
              <w:rPr>
                <w:rFonts w:ascii="Times New Roman" w:eastAsia="Times New Roman" w:hAnsi="Times New Roman" w:cs="Times New Roman"/>
                <w:color w:val="000000"/>
                <w:sz w:val="24"/>
                <w:szCs w:val="24"/>
                <w:lang w:eastAsia="fr-FR"/>
              </w:rPr>
            </w:pPr>
            <w:r w:rsidRPr="00754E59">
              <w:rPr>
                <w:rFonts w:ascii="Times New Roman" w:eastAsia="Times New Roman" w:hAnsi="Times New Roman" w:cs="Times New Roman"/>
                <w:color w:val="000000"/>
                <w:sz w:val="24"/>
                <w:szCs w:val="24"/>
                <w:lang w:eastAsia="fr-FR"/>
              </w:rPr>
              <w:t>Directeur exécutif</w:t>
            </w:r>
          </w:p>
        </w:tc>
      </w:tr>
    </w:tbl>
    <w:p w:rsidR="00DC0772" w:rsidRDefault="00DC0772" w:rsidP="009A38A4">
      <w:pPr>
        <w:spacing w:before="240" w:after="120" w:line="360" w:lineRule="auto"/>
        <w:jc w:val="both"/>
        <w:rPr>
          <w:rFonts w:ascii="Times New Roman" w:hAnsi="Times New Roman" w:cs="Times New Roman"/>
          <w:sz w:val="24"/>
          <w:szCs w:val="24"/>
        </w:rPr>
      </w:pPr>
      <w:bookmarkStart w:id="283" w:name="_Toc236857256"/>
      <w:r w:rsidRPr="0024123C">
        <w:rPr>
          <w:rFonts w:ascii="Times New Roman" w:hAnsi="Times New Roman" w:cs="Times New Roman"/>
          <w:sz w:val="24"/>
          <w:szCs w:val="24"/>
          <w:u w:val="single"/>
        </w:rPr>
        <w:t>Source </w:t>
      </w:r>
      <w:r w:rsidRPr="00B86BAB">
        <w:rPr>
          <w:rFonts w:ascii="Times New Roman" w:hAnsi="Times New Roman" w:cs="Times New Roman"/>
          <w:sz w:val="24"/>
          <w:szCs w:val="24"/>
        </w:rPr>
        <w:t>: documents internes,</w:t>
      </w:r>
      <w:r>
        <w:rPr>
          <w:rFonts w:ascii="Times New Roman" w:hAnsi="Times New Roman" w:cs="Times New Roman"/>
          <w:sz w:val="24"/>
          <w:szCs w:val="24"/>
        </w:rPr>
        <w:t xml:space="preserve"> ONG PIVOT, </w:t>
      </w:r>
      <w:r w:rsidRPr="00B86BAB">
        <w:rPr>
          <w:rFonts w:ascii="Times New Roman" w:hAnsi="Times New Roman" w:cs="Times New Roman"/>
          <w:sz w:val="24"/>
          <w:szCs w:val="24"/>
        </w:rPr>
        <w:t>2026</w:t>
      </w:r>
      <w:r>
        <w:rPr>
          <w:rFonts w:ascii="Times New Roman" w:hAnsi="Times New Roman" w:cs="Times New Roman"/>
          <w:sz w:val="24"/>
          <w:szCs w:val="24"/>
        </w:rPr>
        <w:t xml:space="preserve"> </w:t>
      </w:r>
    </w:p>
    <w:p w:rsidR="00CE1636" w:rsidRDefault="00DC0772" w:rsidP="00EA2644">
      <w:pPr>
        <w:spacing w:before="240" w:after="120" w:line="360" w:lineRule="auto"/>
        <w:jc w:val="both"/>
        <w:rPr>
          <w:rFonts w:ascii="Times New Roman" w:hAnsi="Times New Roman" w:cs="Times New Roman"/>
          <w:sz w:val="24"/>
          <w:szCs w:val="24"/>
        </w:rPr>
      </w:pPr>
      <w:r w:rsidRPr="00C10A5C">
        <w:rPr>
          <w:rFonts w:ascii="Times New Roman" w:hAnsi="Times New Roman" w:cs="Times New Roman"/>
          <w:sz w:val="24"/>
          <w:szCs w:val="24"/>
        </w:rPr>
        <w:t xml:space="preserve">Ce tableau montre que le pouvoir de validation de la demande de paiement varie en fonction du montant à décaisser. Cette répartition permet d’assurer un </w:t>
      </w:r>
      <w:r w:rsidRPr="00C10A5C">
        <w:rPr>
          <w:rFonts w:ascii="Times New Roman" w:hAnsi="Times New Roman" w:cs="Times New Roman"/>
          <w:bCs/>
          <w:sz w:val="24"/>
          <w:szCs w:val="24"/>
        </w:rPr>
        <w:t>contrôle hiérarchique adapté aux montants engagés</w:t>
      </w:r>
      <w:r w:rsidRPr="00C10A5C">
        <w:rPr>
          <w:rFonts w:ascii="Times New Roman" w:hAnsi="Times New Roman" w:cs="Times New Roman"/>
          <w:sz w:val="24"/>
          <w:szCs w:val="24"/>
        </w:rPr>
        <w:t xml:space="preserve"> et de renforcer la maîtrise des d</w:t>
      </w:r>
      <w:r w:rsidR="00EA2644">
        <w:rPr>
          <w:rFonts w:ascii="Times New Roman" w:hAnsi="Times New Roman" w:cs="Times New Roman"/>
          <w:sz w:val="24"/>
          <w:szCs w:val="24"/>
        </w:rPr>
        <w:t>épenses au sein de l’ONG PIVOT.</w:t>
      </w:r>
    </w:p>
    <w:p w:rsidR="00B42370" w:rsidRDefault="007566DB" w:rsidP="009A38A4">
      <w:pPr>
        <w:pStyle w:val="Lgende"/>
        <w:spacing w:line="360" w:lineRule="auto"/>
        <w:rPr>
          <w:rFonts w:ascii="Times New Roman" w:hAnsi="Times New Roman" w:cs="Times New Roman"/>
          <w:color w:val="000000" w:themeColor="text1"/>
          <w:sz w:val="24"/>
        </w:rPr>
      </w:pPr>
      <w:bookmarkStart w:id="284" w:name="_Toc239086851"/>
      <w:r w:rsidRPr="007566DB">
        <w:rPr>
          <w:rFonts w:ascii="Times New Roman" w:hAnsi="Times New Roman" w:cs="Times New Roman"/>
          <w:color w:val="auto"/>
          <w:sz w:val="24"/>
          <w:szCs w:val="24"/>
        </w:rPr>
        <w:t xml:space="preserve">Figure </w:t>
      </w:r>
      <w:r w:rsidR="00457A1B">
        <w:rPr>
          <w:rFonts w:ascii="Times New Roman" w:hAnsi="Times New Roman" w:cs="Times New Roman"/>
          <w:color w:val="auto"/>
          <w:sz w:val="24"/>
          <w:szCs w:val="24"/>
        </w:rPr>
        <w:fldChar w:fldCharType="begin"/>
      </w:r>
      <w:r w:rsidR="00457A1B">
        <w:rPr>
          <w:rFonts w:ascii="Times New Roman" w:hAnsi="Times New Roman" w:cs="Times New Roman"/>
          <w:color w:val="auto"/>
          <w:sz w:val="24"/>
          <w:szCs w:val="24"/>
        </w:rPr>
        <w:instrText xml:space="preserve"> SEQ Figure \* ARABIC </w:instrText>
      </w:r>
      <w:r w:rsidR="00457A1B">
        <w:rPr>
          <w:rFonts w:ascii="Times New Roman" w:hAnsi="Times New Roman" w:cs="Times New Roman"/>
          <w:color w:val="auto"/>
          <w:sz w:val="24"/>
          <w:szCs w:val="24"/>
        </w:rPr>
        <w:fldChar w:fldCharType="separate"/>
      </w:r>
      <w:r w:rsidR="00230ABE">
        <w:rPr>
          <w:rFonts w:ascii="Times New Roman" w:hAnsi="Times New Roman" w:cs="Times New Roman"/>
          <w:noProof/>
          <w:color w:val="auto"/>
          <w:sz w:val="24"/>
          <w:szCs w:val="24"/>
        </w:rPr>
        <w:t>11</w:t>
      </w:r>
      <w:r w:rsidR="00457A1B">
        <w:rPr>
          <w:rFonts w:ascii="Times New Roman" w:hAnsi="Times New Roman" w:cs="Times New Roman"/>
          <w:color w:val="auto"/>
          <w:sz w:val="24"/>
          <w:szCs w:val="24"/>
        </w:rPr>
        <w:fldChar w:fldCharType="end"/>
      </w:r>
      <w:r w:rsidR="00754E59" w:rsidRPr="00754E59">
        <w:rPr>
          <w:rFonts w:ascii="Times New Roman" w:hAnsi="Times New Roman" w:cs="Times New Roman"/>
          <w:color w:val="000000" w:themeColor="text1"/>
          <w:sz w:val="24"/>
        </w:rPr>
        <w:t xml:space="preserve"> : Modèle de Demande de Paiement</w:t>
      </w:r>
      <w:bookmarkEnd w:id="284"/>
    </w:p>
    <w:p w:rsidR="00E053F4" w:rsidRPr="00B42370" w:rsidRDefault="00E053F4" w:rsidP="00B42370">
      <w:pPr>
        <w:spacing w:after="120" w:line="360" w:lineRule="auto"/>
        <w:jc w:val="both"/>
        <w:rPr>
          <w:rFonts w:ascii="Times New Roman" w:eastAsia="Times New Roman" w:hAnsi="Times New Roman" w:cs="Times New Roman"/>
          <w:sz w:val="24"/>
          <w:szCs w:val="24"/>
          <w:lang w:eastAsia="fr-FR"/>
        </w:rPr>
      </w:pPr>
      <w:r w:rsidRPr="00B42370">
        <w:rPr>
          <w:rFonts w:ascii="Times New Roman" w:eastAsia="Times New Roman" w:hAnsi="Times New Roman" w:cs="Times New Roman"/>
          <w:noProof/>
          <w:sz w:val="24"/>
          <w:szCs w:val="24"/>
          <w:lang w:eastAsia="fr-FR"/>
        </w:rPr>
        <w:drawing>
          <wp:inline distT="0" distB="0" distL="0" distR="0" wp14:anchorId="0847425B" wp14:editId="30C94C57">
            <wp:extent cx="5579745" cy="3568663"/>
            <wp:effectExtent l="0" t="0" r="1905"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79745" cy="3568663"/>
                    </a:xfrm>
                    <a:prstGeom prst="rect">
                      <a:avLst/>
                    </a:prstGeom>
                    <a:noFill/>
                    <a:ln>
                      <a:noFill/>
                    </a:ln>
                  </pic:spPr>
                </pic:pic>
              </a:graphicData>
            </a:graphic>
          </wp:inline>
        </w:drawing>
      </w:r>
      <w:bookmarkEnd w:id="283"/>
    </w:p>
    <w:p w:rsidR="00DC0772" w:rsidRDefault="00DC0772" w:rsidP="009A38A4">
      <w:pPr>
        <w:spacing w:before="240" w:after="120" w:line="360" w:lineRule="auto"/>
        <w:jc w:val="both"/>
        <w:rPr>
          <w:rFonts w:ascii="Times New Roman" w:hAnsi="Times New Roman" w:cs="Times New Roman"/>
          <w:sz w:val="24"/>
          <w:szCs w:val="24"/>
        </w:rPr>
      </w:pPr>
      <w:r w:rsidRPr="0024123C">
        <w:rPr>
          <w:rFonts w:ascii="Times New Roman" w:hAnsi="Times New Roman" w:cs="Times New Roman"/>
          <w:sz w:val="24"/>
          <w:szCs w:val="24"/>
          <w:u w:val="single"/>
        </w:rPr>
        <w:t>Source </w:t>
      </w:r>
      <w:r w:rsidRPr="00B86BAB">
        <w:rPr>
          <w:rFonts w:ascii="Times New Roman" w:hAnsi="Times New Roman" w:cs="Times New Roman"/>
          <w:sz w:val="24"/>
          <w:szCs w:val="24"/>
        </w:rPr>
        <w:t>: documents internes,</w:t>
      </w:r>
      <w:r>
        <w:rPr>
          <w:rFonts w:ascii="Times New Roman" w:hAnsi="Times New Roman" w:cs="Times New Roman"/>
          <w:sz w:val="24"/>
          <w:szCs w:val="24"/>
        </w:rPr>
        <w:t xml:space="preserve"> ONG PIVOT, </w:t>
      </w:r>
      <w:r w:rsidRPr="00B86BAB">
        <w:rPr>
          <w:rFonts w:ascii="Times New Roman" w:hAnsi="Times New Roman" w:cs="Times New Roman"/>
          <w:sz w:val="24"/>
          <w:szCs w:val="24"/>
        </w:rPr>
        <w:t>2026</w:t>
      </w:r>
      <w:r>
        <w:rPr>
          <w:rFonts w:ascii="Times New Roman" w:hAnsi="Times New Roman" w:cs="Times New Roman"/>
          <w:sz w:val="24"/>
          <w:szCs w:val="24"/>
        </w:rPr>
        <w:t xml:space="preserve"> </w:t>
      </w:r>
    </w:p>
    <w:p w:rsidR="00467B6E" w:rsidRDefault="00467B6E" w:rsidP="00C10A5C">
      <w:pPr>
        <w:spacing w:before="240" w:after="12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Ceci </w:t>
      </w:r>
      <w:r w:rsidRPr="00467B6E">
        <w:rPr>
          <w:rFonts w:ascii="Times New Roman" w:hAnsi="Times New Roman" w:cs="Times New Roman"/>
          <w:sz w:val="24"/>
          <w:szCs w:val="24"/>
        </w:rPr>
        <w:t>présente le modèle de demande de paiement utilisé au sein de l’ONG PIVOT pour formaliser et déclencher le règlement d’une dépense engagée dans le cadre des activités de l’organisation. Ce document permet de regrouper les informations nécessaires au traitement du paiement, notamment les références de la dépense, son montant ainsi que les différentes validations requises. Il constitue ainsi un outil de traçabilité et de contrôle interne, permettant de s’assurer que le paiement est effectué sur la base d’une dépense autorisée et dûment justifiée. L’utilisation de ce modèle contribue également à renforcer la séparation des responsabilités entre les services concernés et à faciliter le suivi administratif et financier des opérations d’approvisionnement.</w:t>
      </w:r>
    </w:p>
    <w:p w:rsidR="00E541D8" w:rsidRPr="00E541D8" w:rsidRDefault="003B475A" w:rsidP="009A38A4">
      <w:pPr>
        <w:spacing w:after="120" w:line="360" w:lineRule="auto"/>
        <w:jc w:val="both"/>
        <w:rPr>
          <w:rFonts w:ascii="Times New Roman" w:eastAsia="Times New Roman" w:hAnsi="Times New Roman" w:cs="Times New Roman"/>
          <w:sz w:val="24"/>
          <w:szCs w:val="24"/>
          <w:lang w:eastAsia="fr-FR"/>
        </w:rPr>
      </w:pPr>
      <w:r w:rsidRPr="003B475A">
        <w:rPr>
          <w:rFonts w:ascii="Times New Roman" w:eastAsia="Times New Roman" w:hAnsi="Times New Roman" w:cs="Times New Roman"/>
          <w:sz w:val="24"/>
          <w:szCs w:val="24"/>
          <w:lang w:eastAsia="fr-FR"/>
        </w:rPr>
        <w:t>Le dossier transmis au département Finance comprend notamment la Demande d'Achat de Service (DAS), la grille de sélection des fournisseurs, le Bon de Commande, le Bon de Réception, la facture du fournisseur, la facture proforma le cas échéant, ainsi que tout autre document justificatif exigé selon la nature de la dépense. Le département Finance vérifie la conformité du dossier avant d'autoriser</w:t>
      </w:r>
      <w:r w:rsidR="00E541D8">
        <w:rPr>
          <w:rFonts w:ascii="Times New Roman" w:eastAsia="Times New Roman" w:hAnsi="Times New Roman" w:cs="Times New Roman"/>
          <w:sz w:val="24"/>
          <w:szCs w:val="24"/>
          <w:lang w:eastAsia="fr-FR"/>
        </w:rPr>
        <w:t xml:space="preserve"> </w:t>
      </w:r>
      <w:r w:rsidR="00E541D8" w:rsidRPr="00E541D8">
        <w:rPr>
          <w:rFonts w:ascii="Times New Roman" w:eastAsia="Times New Roman" w:hAnsi="Times New Roman" w:cs="Times New Roman"/>
          <w:sz w:val="24"/>
          <w:szCs w:val="24"/>
          <w:lang w:eastAsia="fr-FR"/>
        </w:rPr>
        <w:t xml:space="preserve">(technique des trois correspondances ou </w:t>
      </w:r>
      <w:r w:rsidR="00E541D8" w:rsidRPr="00E541D8">
        <w:rPr>
          <w:rFonts w:ascii="Times New Roman" w:eastAsia="Times New Roman" w:hAnsi="Times New Roman" w:cs="Times New Roman"/>
          <w:i/>
          <w:iCs/>
          <w:sz w:val="24"/>
          <w:szCs w:val="24"/>
          <w:lang w:eastAsia="fr-FR"/>
        </w:rPr>
        <w:t>three-way matching</w:t>
      </w:r>
      <w:r w:rsidR="00E541D8" w:rsidRPr="00E541D8">
        <w:rPr>
          <w:rFonts w:ascii="Times New Roman" w:eastAsia="Times New Roman" w:hAnsi="Times New Roman" w:cs="Times New Roman"/>
          <w:sz w:val="24"/>
          <w:szCs w:val="24"/>
          <w:lang w:eastAsia="fr-FR"/>
        </w:rPr>
        <w:t>) avant d'autoriser le paiement selon le mode de règlement retenu : espèces, MVola, chèque ou virement bancaire.</w:t>
      </w:r>
    </w:p>
    <w:p w:rsidR="00E541D8" w:rsidRDefault="00384F47" w:rsidP="006961D6">
      <w:pPr>
        <w:spacing w:after="120" w:line="360" w:lineRule="auto"/>
        <w:ind w:firstLine="708"/>
        <w:jc w:val="both"/>
        <w:rPr>
          <w:rFonts w:ascii="Times New Roman" w:eastAsia="Times New Roman" w:hAnsi="Times New Roman" w:cs="Times New Roman"/>
          <w:sz w:val="24"/>
          <w:szCs w:val="24"/>
          <w:lang w:eastAsia="fr-FR"/>
        </w:rPr>
      </w:pPr>
      <w:r w:rsidRPr="00CA7435">
        <w:rPr>
          <w:rFonts w:ascii="Times New Roman" w:eastAsia="Times New Roman" w:hAnsi="Times New Roman" w:cs="Times New Roman"/>
          <w:sz w:val="24"/>
          <w:szCs w:val="24"/>
          <w:lang w:eastAsia="fr-FR"/>
        </w:rPr>
        <w:t>La</w:t>
      </w:r>
      <w:r w:rsidR="003B475A" w:rsidRPr="00CA7435">
        <w:rPr>
          <w:rFonts w:ascii="Times New Roman" w:eastAsia="Times New Roman" w:hAnsi="Times New Roman" w:cs="Times New Roman"/>
          <w:sz w:val="24"/>
          <w:szCs w:val="24"/>
          <w:lang w:eastAsia="fr-FR"/>
        </w:rPr>
        <w:t xml:space="preserve"> Demande de Paiement renforce le contrôle interne en assurant que chaque décaissement est appuyé par un dossier complet, validé et conforme aux procédures de l'organisation. Le respect du circuit de validation, combiné à la vérification des pièces justificatives par le département Finance, permet de </w:t>
      </w:r>
      <w:r w:rsidR="00CA7435" w:rsidRPr="00CA7435">
        <w:rPr>
          <w:rFonts w:ascii="Times New Roman" w:eastAsia="Times New Roman" w:hAnsi="Times New Roman" w:cs="Times New Roman"/>
          <w:sz w:val="24"/>
          <w:szCs w:val="24"/>
          <w:lang w:eastAsia="fr-FR"/>
        </w:rPr>
        <w:t>réduire</w:t>
      </w:r>
      <w:r w:rsidR="003B475A" w:rsidRPr="00CA7435">
        <w:rPr>
          <w:rFonts w:ascii="Times New Roman" w:eastAsia="Times New Roman" w:hAnsi="Times New Roman" w:cs="Times New Roman"/>
          <w:sz w:val="24"/>
          <w:szCs w:val="24"/>
          <w:lang w:eastAsia="fr-FR"/>
        </w:rPr>
        <w:t xml:space="preserve"> les risques d'erreurs, de paiem</w:t>
      </w:r>
      <w:r w:rsidR="00E541D8">
        <w:rPr>
          <w:rFonts w:ascii="Times New Roman" w:eastAsia="Times New Roman" w:hAnsi="Times New Roman" w:cs="Times New Roman"/>
          <w:sz w:val="24"/>
          <w:szCs w:val="24"/>
          <w:lang w:eastAsia="fr-FR"/>
        </w:rPr>
        <w:t>ents irréguliers ou de fraudes,</w:t>
      </w:r>
      <w:r w:rsidR="00E541D8" w:rsidRPr="00E541D8">
        <w:t xml:space="preserve"> </w:t>
      </w:r>
      <w:r w:rsidR="00E541D8">
        <w:rPr>
          <w:rFonts w:ascii="Times New Roman" w:eastAsia="Times New Roman" w:hAnsi="Times New Roman" w:cs="Times New Roman"/>
          <w:sz w:val="24"/>
          <w:szCs w:val="24"/>
          <w:lang w:eastAsia="fr-FR"/>
        </w:rPr>
        <w:t xml:space="preserve">une </w:t>
      </w:r>
      <w:r w:rsidR="00E541D8" w:rsidRPr="00E541D8">
        <w:rPr>
          <w:rFonts w:ascii="Times New Roman" w:eastAsia="Times New Roman" w:hAnsi="Times New Roman" w:cs="Times New Roman"/>
          <w:sz w:val="24"/>
          <w:szCs w:val="24"/>
          <w:lang w:eastAsia="fr-FR"/>
        </w:rPr>
        <w:t>exigence de transparence d'autant plus stricte dans les pays en développement où l'efficience de l'aide médicale internationale est scrutée par les bailleurs (Sanyal, 2020).</w:t>
      </w:r>
      <w:r w:rsidR="00E541D8">
        <w:rPr>
          <w:rFonts w:ascii="Times New Roman" w:eastAsia="Times New Roman" w:hAnsi="Times New Roman" w:cs="Times New Roman"/>
          <w:sz w:val="24"/>
          <w:szCs w:val="24"/>
          <w:lang w:eastAsia="fr-FR"/>
        </w:rPr>
        <w:t xml:space="preserve"> </w:t>
      </w:r>
      <w:r w:rsidR="00E541D8" w:rsidRPr="00E541D8">
        <w:rPr>
          <w:rFonts w:ascii="Times New Roman" w:eastAsia="Times New Roman" w:hAnsi="Times New Roman" w:cs="Times New Roman"/>
          <w:sz w:val="24"/>
          <w:szCs w:val="24"/>
          <w:lang w:eastAsia="fr-FR"/>
        </w:rPr>
        <w:t>Cependant, l'étanchéité de cette procédure administrative, si elle assure une excellente redevabilité financière, engendre inévitablement des délais de traitement administratifs incompressibles qui peuvent freiner la réactivité globale de la chaîne d'approvisionnement lors de situations d'urgence sanitaire (Kourim, 2019). Ce dispositif contribue ainsi pleinement à la transparence, à la redevabilité financière et à la bonne gouvernance de la chaîne d'approvisionnement au sein de l'ONG PIVOT.</w:t>
      </w:r>
    </w:p>
    <w:p w:rsidR="00B36D98" w:rsidRPr="00E541D8" w:rsidRDefault="007C3198" w:rsidP="00E541D8">
      <w:pPr>
        <w:spacing w:after="120" w:line="360" w:lineRule="auto"/>
        <w:jc w:val="both"/>
        <w:rPr>
          <w:rFonts w:ascii="Times New Roman" w:eastAsiaTheme="majorEastAsia" w:hAnsi="Times New Roman" w:cstheme="majorBidi"/>
          <w:b/>
          <w:color w:val="000000" w:themeColor="text1"/>
          <w:kern w:val="2"/>
          <w:sz w:val="24"/>
          <w:szCs w:val="24"/>
          <w14:ligatures w14:val="standardContextual"/>
        </w:rPr>
      </w:pPr>
      <w:r w:rsidRPr="00E541D8">
        <w:rPr>
          <w:rFonts w:ascii="Times New Roman" w:eastAsiaTheme="majorEastAsia" w:hAnsi="Times New Roman" w:cstheme="majorBidi"/>
          <w:b/>
          <w:color w:val="000000" w:themeColor="text1"/>
          <w:kern w:val="2"/>
          <w:sz w:val="24"/>
          <w:szCs w:val="24"/>
          <w14:ligatures w14:val="standardContextual"/>
        </w:rPr>
        <w:t>3.2. Résultats sur la gestion des commandes</w:t>
      </w:r>
    </w:p>
    <w:p w:rsidR="007C3198" w:rsidRPr="00C8717A" w:rsidRDefault="007C3198" w:rsidP="006961D6">
      <w:pPr>
        <w:spacing w:after="240" w:line="360" w:lineRule="auto"/>
        <w:ind w:firstLine="708"/>
        <w:jc w:val="both"/>
        <w:rPr>
          <w:rFonts w:ascii="Times New Roman" w:hAnsi="Times New Roman" w:cs="Times New Roman"/>
          <w:sz w:val="24"/>
          <w:szCs w:val="24"/>
        </w:rPr>
      </w:pPr>
      <w:r w:rsidRPr="007C3198">
        <w:rPr>
          <w:rFonts w:ascii="Times New Roman" w:hAnsi="Times New Roman" w:cs="Times New Roman"/>
          <w:sz w:val="24"/>
          <w:szCs w:val="24"/>
        </w:rPr>
        <w:t xml:space="preserve">Cette section présente les résultats obtenus concernant la gestion des commandes au sein de l'ONG PIVOT. Les analyses portent sur le traitement des commandes, le respect des procédures internes, le suivi des commandes ainsi que les principales difficultés </w:t>
      </w:r>
      <w:r w:rsidRPr="007C3198">
        <w:rPr>
          <w:rFonts w:ascii="Times New Roman" w:hAnsi="Times New Roman" w:cs="Times New Roman"/>
          <w:sz w:val="24"/>
          <w:szCs w:val="24"/>
        </w:rPr>
        <w:lastRenderedPageBreak/>
        <w:t>rencontrées au cours du processus d'approvisionnement. Les résultats sont issus des entretiens réalisés auprès des acteurs concernés et de l'analyse des documents internes de l'organisation.</w:t>
      </w:r>
      <w:r w:rsidR="00C8717A" w:rsidRPr="00C8717A">
        <w:t xml:space="preserve"> </w:t>
      </w:r>
      <w:r w:rsidR="00C8717A" w:rsidRPr="00C8717A">
        <w:rPr>
          <w:rFonts w:ascii="Times New Roman" w:hAnsi="Times New Roman" w:cs="Times New Roman"/>
          <w:sz w:val="24"/>
          <w:szCs w:val="24"/>
        </w:rPr>
        <w:t>Les résultats, s'appuyant sur des auteurs comme Feniès (2022) et Baglin (2018), soulignent une exécution satisfaisante tout en identifiant des marges d'amélioration dans le suivi des fournisseurs et la maîtrise des délais logistiques.</w:t>
      </w:r>
    </w:p>
    <w:p w:rsidR="00011544" w:rsidRPr="007C3198" w:rsidRDefault="007C3198" w:rsidP="009A38A4">
      <w:pPr>
        <w:pStyle w:val="Titre3"/>
        <w:ind w:left="0"/>
        <w:jc w:val="both"/>
        <w:rPr>
          <w:sz w:val="27"/>
          <w:szCs w:val="27"/>
        </w:rPr>
      </w:pPr>
      <w:bookmarkStart w:id="285" w:name="_Toc238299302"/>
      <w:bookmarkStart w:id="286" w:name="_Toc239079163"/>
      <w:r w:rsidRPr="007C3198">
        <w:rPr>
          <w:sz w:val="27"/>
          <w:szCs w:val="27"/>
        </w:rPr>
        <w:t xml:space="preserve">3.2.1. </w:t>
      </w:r>
      <w:r w:rsidR="00683F18" w:rsidRPr="00683F18">
        <w:t>État d'avancement des commandes</w:t>
      </w:r>
      <w:bookmarkEnd w:id="285"/>
      <w:bookmarkEnd w:id="286"/>
    </w:p>
    <w:p w:rsidR="00FB2539" w:rsidRPr="00EA2644" w:rsidRDefault="003A34D9" w:rsidP="006961D6">
      <w:pPr>
        <w:spacing w:after="240" w:line="360" w:lineRule="auto"/>
        <w:ind w:firstLine="708"/>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w:t>
      </w:r>
      <w:r w:rsidR="008B2F1B" w:rsidRPr="008B2F1B">
        <w:rPr>
          <w:rFonts w:ascii="Times New Roman" w:eastAsia="Times New Roman" w:hAnsi="Times New Roman" w:cs="Times New Roman"/>
          <w:sz w:val="24"/>
          <w:szCs w:val="24"/>
          <w:lang w:eastAsia="fr-FR"/>
        </w:rPr>
        <w:t>'état d'avancement des commandes enre</w:t>
      </w:r>
      <w:r>
        <w:rPr>
          <w:rFonts w:ascii="Times New Roman" w:eastAsia="Times New Roman" w:hAnsi="Times New Roman" w:cs="Times New Roman"/>
          <w:sz w:val="24"/>
          <w:szCs w:val="24"/>
          <w:lang w:eastAsia="fr-FR"/>
        </w:rPr>
        <w:t xml:space="preserve">gistrées au sein de l'ONG PIVOT, </w:t>
      </w:r>
      <w:r w:rsidRPr="003A34D9">
        <w:rPr>
          <w:rFonts w:ascii="Times New Roman" w:eastAsia="Times New Roman" w:hAnsi="Times New Roman" w:cs="Times New Roman"/>
          <w:sz w:val="24"/>
          <w:szCs w:val="24"/>
          <w:lang w:eastAsia="fr-FR"/>
        </w:rPr>
        <w:t>montrant un taux de livraison élevé (72,46 % du montant) malgré des reliquats nécessitant un suivi des délais, s'inscrivant dans la gestion de la fiabilité logistique (Fenies, 2022). L'analyse intègre la gestion des encours pour l'efficience (Baglin, 2018) et s'aligne sur les indicateurs de performance (Charki, 2021) pour optimiser le processus d'approvisionnement</w:t>
      </w:r>
      <w:r w:rsidR="008B2F1B" w:rsidRPr="008B2F1B">
        <w:rPr>
          <w:rFonts w:ascii="Times New Roman" w:eastAsia="Times New Roman" w:hAnsi="Times New Roman" w:cs="Times New Roman"/>
          <w:sz w:val="24"/>
          <w:szCs w:val="24"/>
          <w:lang w:eastAsia="fr-FR"/>
        </w:rPr>
        <w:t>. L'objectif est d'apprécier la progression des Demandes d'Achat de Service (DAS) tout au long du processus d'approvisionnement, depuis leur traitement jusqu'à leur clôture. L'analyse permet ainsi d'évaluer le niveau global d'exécution des commandes et l'efficacité du suivi assuré par le département des Approvisionnements.</w:t>
      </w:r>
    </w:p>
    <w:p w:rsidR="00683F18" w:rsidRPr="00D93F01" w:rsidRDefault="00594FCD" w:rsidP="009A38A4">
      <w:pPr>
        <w:pStyle w:val="Lgende"/>
        <w:spacing w:line="360" w:lineRule="auto"/>
        <w:jc w:val="both"/>
        <w:rPr>
          <w:rFonts w:ascii="Times New Roman" w:hAnsi="Times New Roman" w:cs="Times New Roman"/>
          <w:color w:val="000000" w:themeColor="text1"/>
          <w:sz w:val="24"/>
        </w:rPr>
      </w:pPr>
      <w:bookmarkStart w:id="287" w:name="_Toc239086875"/>
      <w:r w:rsidRPr="005A2D30">
        <w:rPr>
          <w:rFonts w:ascii="Times New Roman" w:hAnsi="Times New Roman" w:cs="Times New Roman"/>
          <w:color w:val="auto"/>
          <w:sz w:val="24"/>
          <w:szCs w:val="24"/>
        </w:rPr>
        <w:t xml:space="preserve">Tableau </w:t>
      </w:r>
      <w:r w:rsidRPr="005A2D30">
        <w:rPr>
          <w:rFonts w:ascii="Times New Roman" w:hAnsi="Times New Roman" w:cs="Times New Roman"/>
          <w:color w:val="auto"/>
          <w:sz w:val="24"/>
          <w:szCs w:val="24"/>
        </w:rPr>
        <w:fldChar w:fldCharType="begin"/>
      </w:r>
      <w:r w:rsidRPr="005A2D30">
        <w:rPr>
          <w:rFonts w:ascii="Times New Roman" w:hAnsi="Times New Roman" w:cs="Times New Roman"/>
          <w:color w:val="auto"/>
          <w:sz w:val="24"/>
          <w:szCs w:val="24"/>
        </w:rPr>
        <w:instrText xml:space="preserve"> SEQ Tableau \* ARABIC </w:instrText>
      </w:r>
      <w:r w:rsidRPr="005A2D30">
        <w:rPr>
          <w:rFonts w:ascii="Times New Roman" w:hAnsi="Times New Roman" w:cs="Times New Roman"/>
          <w:color w:val="auto"/>
          <w:sz w:val="24"/>
          <w:szCs w:val="24"/>
        </w:rPr>
        <w:fldChar w:fldCharType="separate"/>
      </w:r>
      <w:r w:rsidR="00230ABE">
        <w:rPr>
          <w:rFonts w:ascii="Times New Roman" w:hAnsi="Times New Roman" w:cs="Times New Roman"/>
          <w:noProof/>
          <w:color w:val="auto"/>
          <w:sz w:val="24"/>
          <w:szCs w:val="24"/>
        </w:rPr>
        <w:t>6</w:t>
      </w:r>
      <w:r w:rsidRPr="005A2D30">
        <w:rPr>
          <w:rFonts w:ascii="Times New Roman" w:hAnsi="Times New Roman" w:cs="Times New Roman"/>
          <w:color w:val="auto"/>
          <w:sz w:val="24"/>
          <w:szCs w:val="24"/>
        </w:rPr>
        <w:fldChar w:fldCharType="end"/>
      </w:r>
      <w:r w:rsidR="00D93F01" w:rsidRPr="00D93F01">
        <w:rPr>
          <w:rFonts w:ascii="Times New Roman" w:hAnsi="Times New Roman" w:cs="Times New Roman"/>
          <w:color w:val="000000" w:themeColor="text1"/>
          <w:sz w:val="24"/>
        </w:rPr>
        <w:t xml:space="preserve"> : Répartition des commandes selon leur état d'avancement</w:t>
      </w:r>
      <w:bookmarkEnd w:id="287"/>
    </w:p>
    <w:tbl>
      <w:tblPr>
        <w:tblW w:w="8580" w:type="dxa"/>
        <w:tblInd w:w="55" w:type="dxa"/>
        <w:tblCellMar>
          <w:left w:w="70" w:type="dxa"/>
          <w:right w:w="70" w:type="dxa"/>
        </w:tblCellMar>
        <w:tblLook w:val="04A0" w:firstRow="1" w:lastRow="0" w:firstColumn="1" w:lastColumn="0" w:noHBand="0" w:noVBand="1"/>
      </w:tblPr>
      <w:tblGrid>
        <w:gridCol w:w="3800"/>
        <w:gridCol w:w="2174"/>
        <w:gridCol w:w="1186"/>
        <w:gridCol w:w="1420"/>
      </w:tblGrid>
      <w:tr w:rsidR="00D93F01" w:rsidRPr="00D93F01" w:rsidTr="00D93F01">
        <w:trPr>
          <w:trHeight w:val="630"/>
        </w:trPr>
        <w:tc>
          <w:tcPr>
            <w:tcW w:w="387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93F01" w:rsidRPr="00D93F01" w:rsidRDefault="00D93F01" w:rsidP="009A38A4">
            <w:pPr>
              <w:spacing w:after="120" w:line="360" w:lineRule="auto"/>
              <w:jc w:val="center"/>
              <w:rPr>
                <w:rFonts w:ascii="Times New Roman" w:eastAsia="Times New Roman" w:hAnsi="Times New Roman" w:cs="Times New Roman"/>
                <w:b/>
                <w:bCs/>
                <w:color w:val="000000"/>
                <w:sz w:val="24"/>
                <w:szCs w:val="24"/>
                <w:lang w:eastAsia="fr-FR"/>
              </w:rPr>
            </w:pPr>
            <w:r w:rsidRPr="00D93F01">
              <w:rPr>
                <w:rFonts w:ascii="Times New Roman" w:eastAsia="Times New Roman" w:hAnsi="Times New Roman" w:cs="Times New Roman"/>
                <w:b/>
                <w:bCs/>
                <w:color w:val="000000"/>
                <w:sz w:val="24"/>
                <w:szCs w:val="24"/>
                <w:lang w:eastAsia="fr-FR"/>
              </w:rPr>
              <w:t>Statut des commandes</w:t>
            </w:r>
          </w:p>
        </w:tc>
        <w:tc>
          <w:tcPr>
            <w:tcW w:w="2207" w:type="dxa"/>
            <w:tcBorders>
              <w:top w:val="single" w:sz="4" w:space="0" w:color="auto"/>
              <w:left w:val="nil"/>
              <w:bottom w:val="single" w:sz="4" w:space="0" w:color="auto"/>
              <w:right w:val="single" w:sz="4" w:space="0" w:color="auto"/>
            </w:tcBorders>
            <w:shd w:val="clear" w:color="auto" w:fill="auto"/>
            <w:vAlign w:val="center"/>
            <w:hideMark/>
          </w:tcPr>
          <w:p w:rsidR="00D93F01" w:rsidRPr="00D93F01" w:rsidRDefault="00D93F01" w:rsidP="009A38A4">
            <w:pPr>
              <w:spacing w:after="120" w:line="360" w:lineRule="auto"/>
              <w:jc w:val="center"/>
              <w:rPr>
                <w:rFonts w:ascii="Times New Roman" w:eastAsia="Times New Roman" w:hAnsi="Times New Roman" w:cs="Times New Roman"/>
                <w:b/>
                <w:bCs/>
                <w:color w:val="000000"/>
                <w:sz w:val="24"/>
                <w:szCs w:val="24"/>
                <w:lang w:eastAsia="fr-FR"/>
              </w:rPr>
            </w:pPr>
            <w:r w:rsidRPr="00D93F01">
              <w:rPr>
                <w:rFonts w:ascii="Times New Roman" w:eastAsia="Times New Roman" w:hAnsi="Times New Roman" w:cs="Times New Roman"/>
                <w:b/>
                <w:bCs/>
                <w:color w:val="000000"/>
                <w:sz w:val="24"/>
                <w:szCs w:val="24"/>
                <w:lang w:eastAsia="fr-FR"/>
              </w:rPr>
              <w:t>Montant (Ar)</w:t>
            </w:r>
          </w:p>
        </w:tc>
        <w:tc>
          <w:tcPr>
            <w:tcW w:w="1192" w:type="dxa"/>
            <w:tcBorders>
              <w:top w:val="single" w:sz="4" w:space="0" w:color="auto"/>
              <w:left w:val="nil"/>
              <w:bottom w:val="single" w:sz="4" w:space="0" w:color="auto"/>
              <w:right w:val="single" w:sz="4" w:space="0" w:color="auto"/>
            </w:tcBorders>
            <w:shd w:val="clear" w:color="auto" w:fill="auto"/>
            <w:vAlign w:val="center"/>
            <w:hideMark/>
          </w:tcPr>
          <w:p w:rsidR="00D93F01" w:rsidRPr="00D93F01" w:rsidRDefault="00D93F01" w:rsidP="009A38A4">
            <w:pPr>
              <w:spacing w:after="120" w:line="360" w:lineRule="auto"/>
              <w:jc w:val="center"/>
              <w:rPr>
                <w:rFonts w:ascii="Times New Roman" w:eastAsia="Times New Roman" w:hAnsi="Times New Roman" w:cs="Times New Roman"/>
                <w:b/>
                <w:bCs/>
                <w:color w:val="000000"/>
                <w:sz w:val="24"/>
                <w:szCs w:val="24"/>
                <w:lang w:eastAsia="fr-FR"/>
              </w:rPr>
            </w:pPr>
            <w:r w:rsidRPr="00D93F01">
              <w:rPr>
                <w:rFonts w:ascii="Times New Roman" w:eastAsia="Times New Roman" w:hAnsi="Times New Roman" w:cs="Times New Roman"/>
                <w:b/>
                <w:bCs/>
                <w:color w:val="000000"/>
                <w:sz w:val="24"/>
                <w:szCs w:val="24"/>
                <w:lang w:eastAsia="fr-FR"/>
              </w:rPr>
              <w:t>Nombre de DAS</w:t>
            </w:r>
          </w:p>
        </w:tc>
        <w:tc>
          <w:tcPr>
            <w:tcW w:w="1310" w:type="dxa"/>
            <w:tcBorders>
              <w:top w:val="single" w:sz="4" w:space="0" w:color="auto"/>
              <w:left w:val="nil"/>
              <w:bottom w:val="single" w:sz="4" w:space="0" w:color="auto"/>
              <w:right w:val="single" w:sz="4" w:space="0" w:color="auto"/>
            </w:tcBorders>
            <w:shd w:val="clear" w:color="auto" w:fill="auto"/>
            <w:vAlign w:val="center"/>
            <w:hideMark/>
          </w:tcPr>
          <w:p w:rsidR="00D93F01" w:rsidRPr="00D93F01" w:rsidRDefault="00D93F01" w:rsidP="009A38A4">
            <w:pPr>
              <w:spacing w:after="120" w:line="360" w:lineRule="auto"/>
              <w:jc w:val="center"/>
              <w:rPr>
                <w:rFonts w:ascii="Times New Roman" w:eastAsia="Times New Roman" w:hAnsi="Times New Roman" w:cs="Times New Roman"/>
                <w:b/>
                <w:bCs/>
                <w:color w:val="000000"/>
                <w:sz w:val="24"/>
                <w:szCs w:val="24"/>
                <w:lang w:eastAsia="fr-FR"/>
              </w:rPr>
            </w:pPr>
            <w:r w:rsidRPr="00D93F01">
              <w:rPr>
                <w:rFonts w:ascii="Times New Roman" w:eastAsia="Times New Roman" w:hAnsi="Times New Roman" w:cs="Times New Roman"/>
                <w:b/>
                <w:bCs/>
                <w:color w:val="000000"/>
                <w:sz w:val="24"/>
                <w:szCs w:val="24"/>
                <w:lang w:eastAsia="fr-FR"/>
              </w:rPr>
              <w:t>Pourcentage (%)</w:t>
            </w:r>
          </w:p>
        </w:tc>
      </w:tr>
      <w:tr w:rsidR="00D93F01" w:rsidRPr="00D93F01" w:rsidTr="00D93F01">
        <w:trPr>
          <w:trHeight w:val="315"/>
        </w:trPr>
        <w:tc>
          <w:tcPr>
            <w:tcW w:w="3871" w:type="dxa"/>
            <w:tcBorders>
              <w:top w:val="nil"/>
              <w:left w:val="single" w:sz="4" w:space="0" w:color="auto"/>
              <w:bottom w:val="single" w:sz="4" w:space="0" w:color="auto"/>
              <w:right w:val="single" w:sz="4" w:space="0" w:color="auto"/>
            </w:tcBorders>
            <w:shd w:val="clear" w:color="auto" w:fill="auto"/>
            <w:vAlign w:val="center"/>
            <w:hideMark/>
          </w:tcPr>
          <w:p w:rsidR="00D93F01" w:rsidRPr="00D93F01" w:rsidRDefault="00D93F01" w:rsidP="009A38A4">
            <w:pPr>
              <w:spacing w:after="120" w:line="360" w:lineRule="auto"/>
              <w:rPr>
                <w:rFonts w:ascii="Times New Roman" w:eastAsia="Times New Roman" w:hAnsi="Times New Roman" w:cs="Times New Roman"/>
                <w:color w:val="000000"/>
                <w:sz w:val="24"/>
                <w:szCs w:val="24"/>
                <w:lang w:eastAsia="fr-FR"/>
              </w:rPr>
            </w:pPr>
            <w:r w:rsidRPr="00D93F01">
              <w:rPr>
                <w:rFonts w:ascii="Times New Roman" w:eastAsia="Times New Roman" w:hAnsi="Times New Roman" w:cs="Times New Roman"/>
                <w:color w:val="000000"/>
                <w:sz w:val="24"/>
                <w:szCs w:val="24"/>
                <w:lang w:eastAsia="fr-FR"/>
              </w:rPr>
              <w:t>Livrées</w:t>
            </w:r>
          </w:p>
        </w:tc>
        <w:tc>
          <w:tcPr>
            <w:tcW w:w="2207" w:type="dxa"/>
            <w:tcBorders>
              <w:top w:val="nil"/>
              <w:left w:val="nil"/>
              <w:bottom w:val="single" w:sz="4" w:space="0" w:color="auto"/>
              <w:right w:val="single" w:sz="4" w:space="0" w:color="auto"/>
            </w:tcBorders>
            <w:shd w:val="clear" w:color="auto" w:fill="auto"/>
            <w:vAlign w:val="center"/>
            <w:hideMark/>
          </w:tcPr>
          <w:p w:rsidR="00D93F01" w:rsidRPr="00D93F01" w:rsidRDefault="00D93F01" w:rsidP="009A38A4">
            <w:pPr>
              <w:spacing w:after="120" w:line="360" w:lineRule="auto"/>
              <w:jc w:val="right"/>
              <w:rPr>
                <w:rFonts w:ascii="Times New Roman" w:eastAsia="Times New Roman" w:hAnsi="Times New Roman" w:cs="Times New Roman"/>
                <w:color w:val="000000"/>
                <w:sz w:val="24"/>
                <w:szCs w:val="24"/>
                <w:lang w:eastAsia="fr-FR"/>
              </w:rPr>
            </w:pPr>
            <w:r w:rsidRPr="00D93F01">
              <w:rPr>
                <w:rFonts w:ascii="Times New Roman" w:eastAsia="Times New Roman" w:hAnsi="Times New Roman" w:cs="Times New Roman"/>
                <w:color w:val="000000"/>
                <w:sz w:val="24"/>
                <w:szCs w:val="24"/>
                <w:lang w:eastAsia="fr-FR"/>
              </w:rPr>
              <w:t>2 239 472 931</w:t>
            </w:r>
          </w:p>
        </w:tc>
        <w:tc>
          <w:tcPr>
            <w:tcW w:w="1192" w:type="dxa"/>
            <w:tcBorders>
              <w:top w:val="nil"/>
              <w:left w:val="nil"/>
              <w:bottom w:val="single" w:sz="4" w:space="0" w:color="auto"/>
              <w:right w:val="single" w:sz="4" w:space="0" w:color="auto"/>
            </w:tcBorders>
            <w:shd w:val="clear" w:color="auto" w:fill="auto"/>
            <w:vAlign w:val="center"/>
            <w:hideMark/>
          </w:tcPr>
          <w:p w:rsidR="00D93F01" w:rsidRPr="00D93F01" w:rsidRDefault="00D93F01" w:rsidP="009A38A4">
            <w:pPr>
              <w:spacing w:after="120" w:line="360" w:lineRule="auto"/>
              <w:jc w:val="right"/>
              <w:rPr>
                <w:rFonts w:ascii="Times New Roman" w:eastAsia="Times New Roman" w:hAnsi="Times New Roman" w:cs="Times New Roman"/>
                <w:color w:val="000000"/>
                <w:sz w:val="24"/>
                <w:szCs w:val="24"/>
                <w:lang w:eastAsia="fr-FR"/>
              </w:rPr>
            </w:pPr>
            <w:r w:rsidRPr="00D93F01">
              <w:rPr>
                <w:rFonts w:ascii="Times New Roman" w:eastAsia="Times New Roman" w:hAnsi="Times New Roman" w:cs="Times New Roman"/>
                <w:color w:val="000000"/>
                <w:sz w:val="24"/>
                <w:szCs w:val="24"/>
                <w:lang w:eastAsia="fr-FR"/>
              </w:rPr>
              <w:t>95</w:t>
            </w:r>
          </w:p>
        </w:tc>
        <w:tc>
          <w:tcPr>
            <w:tcW w:w="1310" w:type="dxa"/>
            <w:tcBorders>
              <w:top w:val="nil"/>
              <w:left w:val="nil"/>
              <w:bottom w:val="single" w:sz="4" w:space="0" w:color="auto"/>
              <w:right w:val="single" w:sz="4" w:space="0" w:color="auto"/>
            </w:tcBorders>
            <w:shd w:val="clear" w:color="auto" w:fill="auto"/>
            <w:vAlign w:val="center"/>
            <w:hideMark/>
          </w:tcPr>
          <w:p w:rsidR="00D93F01" w:rsidRPr="00D93F01" w:rsidRDefault="00D93F01" w:rsidP="009A38A4">
            <w:pPr>
              <w:spacing w:after="120" w:line="360" w:lineRule="auto"/>
              <w:jc w:val="right"/>
              <w:rPr>
                <w:rFonts w:ascii="Times New Roman" w:eastAsia="Times New Roman" w:hAnsi="Times New Roman" w:cs="Times New Roman"/>
                <w:color w:val="000000"/>
                <w:sz w:val="24"/>
                <w:szCs w:val="24"/>
                <w:lang w:eastAsia="fr-FR"/>
              </w:rPr>
            </w:pPr>
            <w:r w:rsidRPr="00D93F01">
              <w:rPr>
                <w:rFonts w:ascii="Times New Roman" w:eastAsia="Times New Roman" w:hAnsi="Times New Roman" w:cs="Times New Roman"/>
                <w:color w:val="000000"/>
                <w:sz w:val="24"/>
                <w:szCs w:val="24"/>
                <w:lang w:eastAsia="fr-FR"/>
              </w:rPr>
              <w:t>72,46</w:t>
            </w:r>
          </w:p>
        </w:tc>
      </w:tr>
      <w:tr w:rsidR="00D93F01" w:rsidRPr="00D93F01" w:rsidTr="00D93F01">
        <w:trPr>
          <w:trHeight w:val="315"/>
        </w:trPr>
        <w:tc>
          <w:tcPr>
            <w:tcW w:w="3871" w:type="dxa"/>
            <w:tcBorders>
              <w:top w:val="nil"/>
              <w:left w:val="single" w:sz="4" w:space="0" w:color="auto"/>
              <w:bottom w:val="single" w:sz="4" w:space="0" w:color="auto"/>
              <w:right w:val="single" w:sz="4" w:space="0" w:color="auto"/>
            </w:tcBorders>
            <w:shd w:val="clear" w:color="auto" w:fill="auto"/>
            <w:vAlign w:val="center"/>
            <w:hideMark/>
          </w:tcPr>
          <w:p w:rsidR="00D93F01" w:rsidRPr="00D93F01" w:rsidRDefault="00D93F01" w:rsidP="009A38A4">
            <w:pPr>
              <w:spacing w:after="120" w:line="360" w:lineRule="auto"/>
              <w:rPr>
                <w:rFonts w:ascii="Times New Roman" w:eastAsia="Times New Roman" w:hAnsi="Times New Roman" w:cs="Times New Roman"/>
                <w:color w:val="000000"/>
                <w:sz w:val="24"/>
                <w:szCs w:val="24"/>
                <w:lang w:eastAsia="fr-FR"/>
              </w:rPr>
            </w:pPr>
            <w:r w:rsidRPr="00D93F01">
              <w:rPr>
                <w:rFonts w:ascii="Times New Roman" w:eastAsia="Times New Roman" w:hAnsi="Times New Roman" w:cs="Times New Roman"/>
                <w:color w:val="000000"/>
                <w:sz w:val="24"/>
                <w:szCs w:val="24"/>
                <w:lang w:eastAsia="fr-FR"/>
              </w:rPr>
              <w:t>En attente de livraison</w:t>
            </w:r>
          </w:p>
        </w:tc>
        <w:tc>
          <w:tcPr>
            <w:tcW w:w="2207" w:type="dxa"/>
            <w:tcBorders>
              <w:top w:val="nil"/>
              <w:left w:val="nil"/>
              <w:bottom w:val="single" w:sz="4" w:space="0" w:color="auto"/>
              <w:right w:val="single" w:sz="4" w:space="0" w:color="auto"/>
            </w:tcBorders>
            <w:shd w:val="clear" w:color="auto" w:fill="auto"/>
            <w:vAlign w:val="center"/>
            <w:hideMark/>
          </w:tcPr>
          <w:p w:rsidR="00D93F01" w:rsidRPr="00D93F01" w:rsidRDefault="00D93F01" w:rsidP="009A38A4">
            <w:pPr>
              <w:spacing w:after="120" w:line="360" w:lineRule="auto"/>
              <w:jc w:val="right"/>
              <w:rPr>
                <w:rFonts w:ascii="Times New Roman" w:eastAsia="Times New Roman" w:hAnsi="Times New Roman" w:cs="Times New Roman"/>
                <w:color w:val="000000"/>
                <w:sz w:val="24"/>
                <w:szCs w:val="24"/>
                <w:lang w:eastAsia="fr-FR"/>
              </w:rPr>
            </w:pPr>
            <w:r w:rsidRPr="00D93F01">
              <w:rPr>
                <w:rFonts w:ascii="Times New Roman" w:eastAsia="Times New Roman" w:hAnsi="Times New Roman" w:cs="Times New Roman"/>
                <w:color w:val="000000"/>
                <w:sz w:val="24"/>
                <w:szCs w:val="24"/>
                <w:lang w:eastAsia="fr-FR"/>
              </w:rPr>
              <w:t>355 411 760</w:t>
            </w:r>
          </w:p>
        </w:tc>
        <w:tc>
          <w:tcPr>
            <w:tcW w:w="1192" w:type="dxa"/>
            <w:tcBorders>
              <w:top w:val="nil"/>
              <w:left w:val="nil"/>
              <w:bottom w:val="single" w:sz="4" w:space="0" w:color="auto"/>
              <w:right w:val="single" w:sz="4" w:space="0" w:color="auto"/>
            </w:tcBorders>
            <w:shd w:val="clear" w:color="auto" w:fill="auto"/>
            <w:vAlign w:val="center"/>
            <w:hideMark/>
          </w:tcPr>
          <w:p w:rsidR="00D93F01" w:rsidRPr="00D93F01" w:rsidRDefault="00D93F01" w:rsidP="009A38A4">
            <w:pPr>
              <w:spacing w:after="120" w:line="360" w:lineRule="auto"/>
              <w:jc w:val="right"/>
              <w:rPr>
                <w:rFonts w:ascii="Times New Roman" w:eastAsia="Times New Roman" w:hAnsi="Times New Roman" w:cs="Times New Roman"/>
                <w:color w:val="000000"/>
                <w:sz w:val="24"/>
                <w:szCs w:val="24"/>
                <w:lang w:eastAsia="fr-FR"/>
              </w:rPr>
            </w:pPr>
            <w:r w:rsidRPr="00D93F01">
              <w:rPr>
                <w:rFonts w:ascii="Times New Roman" w:eastAsia="Times New Roman" w:hAnsi="Times New Roman" w:cs="Times New Roman"/>
                <w:color w:val="000000"/>
                <w:sz w:val="24"/>
                <w:szCs w:val="24"/>
                <w:lang w:eastAsia="fr-FR"/>
              </w:rPr>
              <w:t>6</w:t>
            </w:r>
          </w:p>
        </w:tc>
        <w:tc>
          <w:tcPr>
            <w:tcW w:w="1310" w:type="dxa"/>
            <w:tcBorders>
              <w:top w:val="nil"/>
              <w:left w:val="nil"/>
              <w:bottom w:val="single" w:sz="4" w:space="0" w:color="auto"/>
              <w:right w:val="single" w:sz="4" w:space="0" w:color="auto"/>
            </w:tcBorders>
            <w:shd w:val="clear" w:color="auto" w:fill="auto"/>
            <w:vAlign w:val="center"/>
            <w:hideMark/>
          </w:tcPr>
          <w:p w:rsidR="00D93F01" w:rsidRPr="00D93F01" w:rsidRDefault="00D93F01" w:rsidP="009A38A4">
            <w:pPr>
              <w:spacing w:after="120" w:line="360" w:lineRule="auto"/>
              <w:jc w:val="right"/>
              <w:rPr>
                <w:rFonts w:ascii="Times New Roman" w:eastAsia="Times New Roman" w:hAnsi="Times New Roman" w:cs="Times New Roman"/>
                <w:color w:val="000000"/>
                <w:sz w:val="24"/>
                <w:szCs w:val="24"/>
                <w:lang w:eastAsia="fr-FR"/>
              </w:rPr>
            </w:pPr>
            <w:r w:rsidRPr="00D93F01">
              <w:rPr>
                <w:rFonts w:ascii="Times New Roman" w:eastAsia="Times New Roman" w:hAnsi="Times New Roman" w:cs="Times New Roman"/>
                <w:color w:val="000000"/>
                <w:sz w:val="24"/>
                <w:szCs w:val="24"/>
                <w:lang w:eastAsia="fr-FR"/>
              </w:rPr>
              <w:t>11,5</w:t>
            </w:r>
          </w:p>
        </w:tc>
      </w:tr>
      <w:tr w:rsidR="00D93F01" w:rsidRPr="00D93F01" w:rsidTr="00D93F01">
        <w:trPr>
          <w:trHeight w:val="315"/>
        </w:trPr>
        <w:tc>
          <w:tcPr>
            <w:tcW w:w="3871" w:type="dxa"/>
            <w:tcBorders>
              <w:top w:val="nil"/>
              <w:left w:val="single" w:sz="4" w:space="0" w:color="auto"/>
              <w:bottom w:val="single" w:sz="4" w:space="0" w:color="auto"/>
              <w:right w:val="single" w:sz="4" w:space="0" w:color="auto"/>
            </w:tcBorders>
            <w:shd w:val="clear" w:color="auto" w:fill="auto"/>
            <w:vAlign w:val="center"/>
            <w:hideMark/>
          </w:tcPr>
          <w:p w:rsidR="00D93F01" w:rsidRPr="00D93F01" w:rsidRDefault="00D93F01" w:rsidP="009A38A4">
            <w:pPr>
              <w:spacing w:after="120" w:line="360" w:lineRule="auto"/>
              <w:rPr>
                <w:rFonts w:ascii="Times New Roman" w:eastAsia="Times New Roman" w:hAnsi="Times New Roman" w:cs="Times New Roman"/>
                <w:color w:val="000000"/>
                <w:sz w:val="24"/>
                <w:szCs w:val="24"/>
                <w:lang w:eastAsia="fr-FR"/>
              </w:rPr>
            </w:pPr>
            <w:r w:rsidRPr="00D93F01">
              <w:rPr>
                <w:rFonts w:ascii="Times New Roman" w:eastAsia="Times New Roman" w:hAnsi="Times New Roman" w:cs="Times New Roman"/>
                <w:color w:val="000000"/>
                <w:sz w:val="24"/>
                <w:szCs w:val="24"/>
                <w:lang w:eastAsia="fr-FR"/>
              </w:rPr>
              <w:t>Reportées</w:t>
            </w:r>
          </w:p>
        </w:tc>
        <w:tc>
          <w:tcPr>
            <w:tcW w:w="2207" w:type="dxa"/>
            <w:tcBorders>
              <w:top w:val="nil"/>
              <w:left w:val="nil"/>
              <w:bottom w:val="single" w:sz="4" w:space="0" w:color="auto"/>
              <w:right w:val="single" w:sz="4" w:space="0" w:color="auto"/>
            </w:tcBorders>
            <w:shd w:val="clear" w:color="auto" w:fill="auto"/>
            <w:vAlign w:val="center"/>
            <w:hideMark/>
          </w:tcPr>
          <w:p w:rsidR="00D93F01" w:rsidRPr="00D93F01" w:rsidRDefault="00D93F01" w:rsidP="009A38A4">
            <w:pPr>
              <w:spacing w:after="120" w:line="360" w:lineRule="auto"/>
              <w:jc w:val="right"/>
              <w:rPr>
                <w:rFonts w:ascii="Times New Roman" w:eastAsia="Times New Roman" w:hAnsi="Times New Roman" w:cs="Times New Roman"/>
                <w:color w:val="000000"/>
                <w:sz w:val="24"/>
                <w:szCs w:val="24"/>
                <w:lang w:eastAsia="fr-FR"/>
              </w:rPr>
            </w:pPr>
            <w:r w:rsidRPr="00D93F01">
              <w:rPr>
                <w:rFonts w:ascii="Times New Roman" w:eastAsia="Times New Roman" w:hAnsi="Times New Roman" w:cs="Times New Roman"/>
                <w:color w:val="000000"/>
                <w:sz w:val="24"/>
                <w:szCs w:val="24"/>
                <w:lang w:eastAsia="fr-FR"/>
              </w:rPr>
              <w:t>198 187 584</w:t>
            </w:r>
          </w:p>
        </w:tc>
        <w:tc>
          <w:tcPr>
            <w:tcW w:w="1192" w:type="dxa"/>
            <w:tcBorders>
              <w:top w:val="nil"/>
              <w:left w:val="nil"/>
              <w:bottom w:val="single" w:sz="4" w:space="0" w:color="auto"/>
              <w:right w:val="single" w:sz="4" w:space="0" w:color="auto"/>
            </w:tcBorders>
            <w:shd w:val="clear" w:color="auto" w:fill="auto"/>
            <w:vAlign w:val="center"/>
            <w:hideMark/>
          </w:tcPr>
          <w:p w:rsidR="00D93F01" w:rsidRPr="00D93F01" w:rsidRDefault="00D93F01" w:rsidP="009A38A4">
            <w:pPr>
              <w:spacing w:after="120" w:line="360" w:lineRule="auto"/>
              <w:jc w:val="right"/>
              <w:rPr>
                <w:rFonts w:ascii="Times New Roman" w:eastAsia="Times New Roman" w:hAnsi="Times New Roman" w:cs="Times New Roman"/>
                <w:color w:val="000000"/>
                <w:sz w:val="24"/>
                <w:szCs w:val="24"/>
                <w:lang w:eastAsia="fr-FR"/>
              </w:rPr>
            </w:pPr>
            <w:r w:rsidRPr="00D93F01">
              <w:rPr>
                <w:rFonts w:ascii="Times New Roman" w:eastAsia="Times New Roman" w:hAnsi="Times New Roman" w:cs="Times New Roman"/>
                <w:color w:val="000000"/>
                <w:sz w:val="24"/>
                <w:szCs w:val="24"/>
                <w:lang w:eastAsia="fr-FR"/>
              </w:rPr>
              <w:t>20</w:t>
            </w:r>
          </w:p>
        </w:tc>
        <w:tc>
          <w:tcPr>
            <w:tcW w:w="1310" w:type="dxa"/>
            <w:tcBorders>
              <w:top w:val="nil"/>
              <w:left w:val="nil"/>
              <w:bottom w:val="single" w:sz="4" w:space="0" w:color="auto"/>
              <w:right w:val="single" w:sz="4" w:space="0" w:color="auto"/>
            </w:tcBorders>
            <w:shd w:val="clear" w:color="auto" w:fill="auto"/>
            <w:vAlign w:val="center"/>
            <w:hideMark/>
          </w:tcPr>
          <w:p w:rsidR="00D93F01" w:rsidRPr="00D93F01" w:rsidRDefault="00D93F01" w:rsidP="009A38A4">
            <w:pPr>
              <w:spacing w:after="120" w:line="360" w:lineRule="auto"/>
              <w:jc w:val="right"/>
              <w:rPr>
                <w:rFonts w:ascii="Times New Roman" w:eastAsia="Times New Roman" w:hAnsi="Times New Roman" w:cs="Times New Roman"/>
                <w:color w:val="000000"/>
                <w:sz w:val="24"/>
                <w:szCs w:val="24"/>
                <w:lang w:eastAsia="fr-FR"/>
              </w:rPr>
            </w:pPr>
            <w:r w:rsidRPr="00D93F01">
              <w:rPr>
                <w:rFonts w:ascii="Times New Roman" w:eastAsia="Times New Roman" w:hAnsi="Times New Roman" w:cs="Times New Roman"/>
                <w:color w:val="000000"/>
                <w:sz w:val="24"/>
                <w:szCs w:val="24"/>
                <w:lang w:eastAsia="fr-FR"/>
              </w:rPr>
              <w:t>6,41</w:t>
            </w:r>
          </w:p>
        </w:tc>
      </w:tr>
      <w:tr w:rsidR="00D93F01" w:rsidRPr="00D93F01" w:rsidTr="00D93F01">
        <w:trPr>
          <w:trHeight w:val="315"/>
        </w:trPr>
        <w:tc>
          <w:tcPr>
            <w:tcW w:w="3871" w:type="dxa"/>
            <w:tcBorders>
              <w:top w:val="nil"/>
              <w:left w:val="single" w:sz="4" w:space="0" w:color="auto"/>
              <w:bottom w:val="single" w:sz="4" w:space="0" w:color="auto"/>
              <w:right w:val="single" w:sz="4" w:space="0" w:color="auto"/>
            </w:tcBorders>
            <w:shd w:val="clear" w:color="auto" w:fill="auto"/>
            <w:vAlign w:val="center"/>
            <w:hideMark/>
          </w:tcPr>
          <w:p w:rsidR="00D93F01" w:rsidRPr="00D93F01" w:rsidRDefault="00D93F01" w:rsidP="009A38A4">
            <w:pPr>
              <w:spacing w:after="120" w:line="360" w:lineRule="auto"/>
              <w:rPr>
                <w:rFonts w:ascii="Times New Roman" w:eastAsia="Times New Roman" w:hAnsi="Times New Roman" w:cs="Times New Roman"/>
                <w:color w:val="000000"/>
                <w:sz w:val="24"/>
                <w:szCs w:val="24"/>
                <w:lang w:eastAsia="fr-FR"/>
              </w:rPr>
            </w:pPr>
            <w:r w:rsidRPr="00D93F01">
              <w:rPr>
                <w:rFonts w:ascii="Times New Roman" w:eastAsia="Times New Roman" w:hAnsi="Times New Roman" w:cs="Times New Roman"/>
                <w:color w:val="000000"/>
                <w:sz w:val="24"/>
                <w:szCs w:val="24"/>
                <w:lang w:eastAsia="fr-FR"/>
              </w:rPr>
              <w:t>Traitement en cours</w:t>
            </w:r>
          </w:p>
        </w:tc>
        <w:tc>
          <w:tcPr>
            <w:tcW w:w="2207" w:type="dxa"/>
            <w:tcBorders>
              <w:top w:val="nil"/>
              <w:left w:val="nil"/>
              <w:bottom w:val="single" w:sz="4" w:space="0" w:color="auto"/>
              <w:right w:val="single" w:sz="4" w:space="0" w:color="auto"/>
            </w:tcBorders>
            <w:shd w:val="clear" w:color="auto" w:fill="auto"/>
            <w:vAlign w:val="center"/>
            <w:hideMark/>
          </w:tcPr>
          <w:p w:rsidR="00D93F01" w:rsidRPr="00D93F01" w:rsidRDefault="00D93F01" w:rsidP="009A38A4">
            <w:pPr>
              <w:spacing w:after="120" w:line="360" w:lineRule="auto"/>
              <w:jc w:val="right"/>
              <w:rPr>
                <w:rFonts w:ascii="Times New Roman" w:eastAsia="Times New Roman" w:hAnsi="Times New Roman" w:cs="Times New Roman"/>
                <w:color w:val="000000"/>
                <w:sz w:val="24"/>
                <w:szCs w:val="24"/>
                <w:lang w:eastAsia="fr-FR"/>
              </w:rPr>
            </w:pPr>
            <w:r w:rsidRPr="00D93F01">
              <w:rPr>
                <w:rFonts w:ascii="Times New Roman" w:eastAsia="Times New Roman" w:hAnsi="Times New Roman" w:cs="Times New Roman"/>
                <w:color w:val="000000"/>
                <w:sz w:val="24"/>
                <w:szCs w:val="24"/>
                <w:lang w:eastAsia="fr-FR"/>
              </w:rPr>
              <w:t>152 777 300</w:t>
            </w:r>
          </w:p>
        </w:tc>
        <w:tc>
          <w:tcPr>
            <w:tcW w:w="1192" w:type="dxa"/>
            <w:tcBorders>
              <w:top w:val="nil"/>
              <w:left w:val="nil"/>
              <w:bottom w:val="single" w:sz="4" w:space="0" w:color="auto"/>
              <w:right w:val="single" w:sz="4" w:space="0" w:color="auto"/>
            </w:tcBorders>
            <w:shd w:val="clear" w:color="auto" w:fill="auto"/>
            <w:vAlign w:val="center"/>
            <w:hideMark/>
          </w:tcPr>
          <w:p w:rsidR="00D93F01" w:rsidRPr="00D93F01" w:rsidRDefault="00D93F01" w:rsidP="009A38A4">
            <w:pPr>
              <w:spacing w:after="120" w:line="360" w:lineRule="auto"/>
              <w:jc w:val="right"/>
              <w:rPr>
                <w:rFonts w:ascii="Times New Roman" w:eastAsia="Times New Roman" w:hAnsi="Times New Roman" w:cs="Times New Roman"/>
                <w:color w:val="000000"/>
                <w:sz w:val="24"/>
                <w:szCs w:val="24"/>
                <w:lang w:eastAsia="fr-FR"/>
              </w:rPr>
            </w:pPr>
            <w:r w:rsidRPr="00D93F01">
              <w:rPr>
                <w:rFonts w:ascii="Times New Roman" w:eastAsia="Times New Roman" w:hAnsi="Times New Roman" w:cs="Times New Roman"/>
                <w:color w:val="000000"/>
                <w:sz w:val="24"/>
                <w:szCs w:val="24"/>
                <w:lang w:eastAsia="fr-FR"/>
              </w:rPr>
              <w:t>8</w:t>
            </w:r>
          </w:p>
        </w:tc>
        <w:tc>
          <w:tcPr>
            <w:tcW w:w="1310" w:type="dxa"/>
            <w:tcBorders>
              <w:top w:val="nil"/>
              <w:left w:val="nil"/>
              <w:bottom w:val="single" w:sz="4" w:space="0" w:color="auto"/>
              <w:right w:val="single" w:sz="4" w:space="0" w:color="auto"/>
            </w:tcBorders>
            <w:shd w:val="clear" w:color="auto" w:fill="auto"/>
            <w:vAlign w:val="center"/>
            <w:hideMark/>
          </w:tcPr>
          <w:p w:rsidR="00D93F01" w:rsidRPr="00D93F01" w:rsidRDefault="00D93F01" w:rsidP="009A38A4">
            <w:pPr>
              <w:spacing w:after="120" w:line="360" w:lineRule="auto"/>
              <w:jc w:val="right"/>
              <w:rPr>
                <w:rFonts w:ascii="Times New Roman" w:eastAsia="Times New Roman" w:hAnsi="Times New Roman" w:cs="Times New Roman"/>
                <w:color w:val="000000"/>
                <w:sz w:val="24"/>
                <w:szCs w:val="24"/>
                <w:lang w:eastAsia="fr-FR"/>
              </w:rPr>
            </w:pPr>
            <w:r w:rsidRPr="00D93F01">
              <w:rPr>
                <w:rFonts w:ascii="Times New Roman" w:eastAsia="Times New Roman" w:hAnsi="Times New Roman" w:cs="Times New Roman"/>
                <w:color w:val="000000"/>
                <w:sz w:val="24"/>
                <w:szCs w:val="24"/>
                <w:lang w:eastAsia="fr-FR"/>
              </w:rPr>
              <w:t>4,94</w:t>
            </w:r>
          </w:p>
        </w:tc>
      </w:tr>
      <w:tr w:rsidR="00D93F01" w:rsidRPr="00D93F01" w:rsidTr="00D93F01">
        <w:trPr>
          <w:trHeight w:val="315"/>
        </w:trPr>
        <w:tc>
          <w:tcPr>
            <w:tcW w:w="3871" w:type="dxa"/>
            <w:tcBorders>
              <w:top w:val="nil"/>
              <w:left w:val="single" w:sz="4" w:space="0" w:color="auto"/>
              <w:bottom w:val="single" w:sz="4" w:space="0" w:color="auto"/>
              <w:right w:val="single" w:sz="4" w:space="0" w:color="auto"/>
            </w:tcBorders>
            <w:shd w:val="clear" w:color="auto" w:fill="auto"/>
            <w:vAlign w:val="center"/>
            <w:hideMark/>
          </w:tcPr>
          <w:p w:rsidR="00D93F01" w:rsidRPr="00D93F01" w:rsidRDefault="00D93F01" w:rsidP="009A38A4">
            <w:pPr>
              <w:spacing w:after="120" w:line="360" w:lineRule="auto"/>
              <w:rPr>
                <w:rFonts w:ascii="Times New Roman" w:eastAsia="Times New Roman" w:hAnsi="Times New Roman" w:cs="Times New Roman"/>
                <w:color w:val="000000"/>
                <w:sz w:val="24"/>
                <w:szCs w:val="24"/>
                <w:lang w:eastAsia="fr-FR"/>
              </w:rPr>
            </w:pPr>
            <w:r w:rsidRPr="00D93F01">
              <w:rPr>
                <w:rFonts w:ascii="Times New Roman" w:eastAsia="Times New Roman" w:hAnsi="Times New Roman" w:cs="Times New Roman"/>
                <w:color w:val="000000"/>
                <w:sz w:val="24"/>
                <w:szCs w:val="24"/>
                <w:lang w:eastAsia="fr-FR"/>
              </w:rPr>
              <w:t>Annulées</w:t>
            </w:r>
          </w:p>
        </w:tc>
        <w:tc>
          <w:tcPr>
            <w:tcW w:w="2207" w:type="dxa"/>
            <w:tcBorders>
              <w:top w:val="nil"/>
              <w:left w:val="nil"/>
              <w:bottom w:val="single" w:sz="4" w:space="0" w:color="auto"/>
              <w:right w:val="single" w:sz="4" w:space="0" w:color="auto"/>
            </w:tcBorders>
            <w:shd w:val="clear" w:color="auto" w:fill="auto"/>
            <w:vAlign w:val="center"/>
            <w:hideMark/>
          </w:tcPr>
          <w:p w:rsidR="00D93F01" w:rsidRPr="00D93F01" w:rsidRDefault="00D93F01" w:rsidP="009A38A4">
            <w:pPr>
              <w:spacing w:after="120" w:line="360" w:lineRule="auto"/>
              <w:jc w:val="right"/>
              <w:rPr>
                <w:rFonts w:ascii="Times New Roman" w:eastAsia="Times New Roman" w:hAnsi="Times New Roman" w:cs="Times New Roman"/>
                <w:color w:val="000000"/>
                <w:sz w:val="24"/>
                <w:szCs w:val="24"/>
                <w:lang w:eastAsia="fr-FR"/>
              </w:rPr>
            </w:pPr>
            <w:r w:rsidRPr="00D93F01">
              <w:rPr>
                <w:rFonts w:ascii="Times New Roman" w:eastAsia="Times New Roman" w:hAnsi="Times New Roman" w:cs="Times New Roman"/>
                <w:color w:val="000000"/>
                <w:sz w:val="24"/>
                <w:szCs w:val="24"/>
                <w:lang w:eastAsia="fr-FR"/>
              </w:rPr>
              <w:t>82 012 790</w:t>
            </w:r>
          </w:p>
        </w:tc>
        <w:tc>
          <w:tcPr>
            <w:tcW w:w="1192" w:type="dxa"/>
            <w:tcBorders>
              <w:top w:val="nil"/>
              <w:left w:val="nil"/>
              <w:bottom w:val="single" w:sz="4" w:space="0" w:color="auto"/>
              <w:right w:val="single" w:sz="4" w:space="0" w:color="auto"/>
            </w:tcBorders>
            <w:shd w:val="clear" w:color="auto" w:fill="auto"/>
            <w:vAlign w:val="center"/>
            <w:hideMark/>
          </w:tcPr>
          <w:p w:rsidR="00D93F01" w:rsidRPr="00D93F01" w:rsidRDefault="00D93F01" w:rsidP="009A38A4">
            <w:pPr>
              <w:spacing w:after="120" w:line="360" w:lineRule="auto"/>
              <w:jc w:val="right"/>
              <w:rPr>
                <w:rFonts w:ascii="Times New Roman" w:eastAsia="Times New Roman" w:hAnsi="Times New Roman" w:cs="Times New Roman"/>
                <w:color w:val="000000"/>
                <w:sz w:val="24"/>
                <w:szCs w:val="24"/>
                <w:lang w:eastAsia="fr-FR"/>
              </w:rPr>
            </w:pPr>
            <w:r w:rsidRPr="00D93F01">
              <w:rPr>
                <w:rFonts w:ascii="Times New Roman" w:eastAsia="Times New Roman" w:hAnsi="Times New Roman" w:cs="Times New Roman"/>
                <w:color w:val="000000"/>
                <w:sz w:val="24"/>
                <w:szCs w:val="24"/>
                <w:lang w:eastAsia="fr-FR"/>
              </w:rPr>
              <w:t>17</w:t>
            </w:r>
          </w:p>
        </w:tc>
        <w:tc>
          <w:tcPr>
            <w:tcW w:w="1310" w:type="dxa"/>
            <w:tcBorders>
              <w:top w:val="nil"/>
              <w:left w:val="nil"/>
              <w:bottom w:val="single" w:sz="4" w:space="0" w:color="auto"/>
              <w:right w:val="single" w:sz="4" w:space="0" w:color="auto"/>
            </w:tcBorders>
            <w:shd w:val="clear" w:color="auto" w:fill="auto"/>
            <w:vAlign w:val="center"/>
            <w:hideMark/>
          </w:tcPr>
          <w:p w:rsidR="00D93F01" w:rsidRPr="00D93F01" w:rsidRDefault="00D93F01" w:rsidP="009A38A4">
            <w:pPr>
              <w:spacing w:after="120" w:line="360" w:lineRule="auto"/>
              <w:jc w:val="right"/>
              <w:rPr>
                <w:rFonts w:ascii="Times New Roman" w:eastAsia="Times New Roman" w:hAnsi="Times New Roman" w:cs="Times New Roman"/>
                <w:color w:val="000000"/>
                <w:sz w:val="24"/>
                <w:szCs w:val="24"/>
                <w:lang w:eastAsia="fr-FR"/>
              </w:rPr>
            </w:pPr>
            <w:r w:rsidRPr="00D93F01">
              <w:rPr>
                <w:rFonts w:ascii="Times New Roman" w:eastAsia="Times New Roman" w:hAnsi="Times New Roman" w:cs="Times New Roman"/>
                <w:color w:val="000000"/>
                <w:sz w:val="24"/>
                <w:szCs w:val="24"/>
                <w:lang w:eastAsia="fr-FR"/>
              </w:rPr>
              <w:t>2,65</w:t>
            </w:r>
          </w:p>
        </w:tc>
      </w:tr>
      <w:tr w:rsidR="00D93F01" w:rsidRPr="00D93F01" w:rsidTr="00D93F01">
        <w:trPr>
          <w:trHeight w:val="315"/>
        </w:trPr>
        <w:tc>
          <w:tcPr>
            <w:tcW w:w="3871" w:type="dxa"/>
            <w:tcBorders>
              <w:top w:val="nil"/>
              <w:left w:val="single" w:sz="4" w:space="0" w:color="auto"/>
              <w:bottom w:val="single" w:sz="4" w:space="0" w:color="auto"/>
              <w:right w:val="single" w:sz="4" w:space="0" w:color="auto"/>
            </w:tcBorders>
            <w:shd w:val="clear" w:color="auto" w:fill="auto"/>
            <w:vAlign w:val="center"/>
            <w:hideMark/>
          </w:tcPr>
          <w:p w:rsidR="00D93F01" w:rsidRPr="00D93F01" w:rsidRDefault="00D93F01" w:rsidP="009A38A4">
            <w:pPr>
              <w:spacing w:after="120" w:line="360" w:lineRule="auto"/>
              <w:rPr>
                <w:rFonts w:ascii="Times New Roman" w:eastAsia="Times New Roman" w:hAnsi="Times New Roman" w:cs="Times New Roman"/>
                <w:color w:val="000000"/>
                <w:sz w:val="24"/>
                <w:szCs w:val="24"/>
                <w:lang w:eastAsia="fr-FR"/>
              </w:rPr>
            </w:pPr>
            <w:r w:rsidRPr="00D93F01">
              <w:rPr>
                <w:rFonts w:ascii="Times New Roman" w:eastAsia="Times New Roman" w:hAnsi="Times New Roman" w:cs="Times New Roman"/>
                <w:color w:val="000000"/>
                <w:sz w:val="24"/>
                <w:szCs w:val="24"/>
                <w:lang w:eastAsia="fr-FR"/>
              </w:rPr>
              <w:t>Stand-by</w:t>
            </w:r>
          </w:p>
        </w:tc>
        <w:tc>
          <w:tcPr>
            <w:tcW w:w="2207" w:type="dxa"/>
            <w:tcBorders>
              <w:top w:val="nil"/>
              <w:left w:val="nil"/>
              <w:bottom w:val="single" w:sz="4" w:space="0" w:color="auto"/>
              <w:right w:val="single" w:sz="4" w:space="0" w:color="auto"/>
            </w:tcBorders>
            <w:shd w:val="clear" w:color="auto" w:fill="auto"/>
            <w:vAlign w:val="center"/>
            <w:hideMark/>
          </w:tcPr>
          <w:p w:rsidR="00D93F01" w:rsidRPr="00D93F01" w:rsidRDefault="00D93F01" w:rsidP="009A38A4">
            <w:pPr>
              <w:spacing w:after="120" w:line="360" w:lineRule="auto"/>
              <w:jc w:val="right"/>
              <w:rPr>
                <w:rFonts w:ascii="Times New Roman" w:eastAsia="Times New Roman" w:hAnsi="Times New Roman" w:cs="Times New Roman"/>
                <w:color w:val="000000"/>
                <w:sz w:val="24"/>
                <w:szCs w:val="24"/>
                <w:lang w:eastAsia="fr-FR"/>
              </w:rPr>
            </w:pPr>
            <w:r w:rsidRPr="00D93F01">
              <w:rPr>
                <w:rFonts w:ascii="Times New Roman" w:eastAsia="Times New Roman" w:hAnsi="Times New Roman" w:cs="Times New Roman"/>
                <w:color w:val="000000"/>
                <w:sz w:val="24"/>
                <w:szCs w:val="24"/>
                <w:lang w:eastAsia="fr-FR"/>
              </w:rPr>
              <w:t>34 692 500</w:t>
            </w:r>
          </w:p>
        </w:tc>
        <w:tc>
          <w:tcPr>
            <w:tcW w:w="1192" w:type="dxa"/>
            <w:tcBorders>
              <w:top w:val="nil"/>
              <w:left w:val="nil"/>
              <w:bottom w:val="single" w:sz="4" w:space="0" w:color="auto"/>
              <w:right w:val="single" w:sz="4" w:space="0" w:color="auto"/>
            </w:tcBorders>
            <w:shd w:val="clear" w:color="auto" w:fill="auto"/>
            <w:vAlign w:val="center"/>
            <w:hideMark/>
          </w:tcPr>
          <w:p w:rsidR="00D93F01" w:rsidRPr="00D93F01" w:rsidRDefault="00D93F01" w:rsidP="009A38A4">
            <w:pPr>
              <w:spacing w:after="120" w:line="360" w:lineRule="auto"/>
              <w:jc w:val="right"/>
              <w:rPr>
                <w:rFonts w:ascii="Times New Roman" w:eastAsia="Times New Roman" w:hAnsi="Times New Roman" w:cs="Times New Roman"/>
                <w:color w:val="000000"/>
                <w:sz w:val="24"/>
                <w:szCs w:val="24"/>
                <w:lang w:eastAsia="fr-FR"/>
              </w:rPr>
            </w:pPr>
            <w:r w:rsidRPr="00D93F01">
              <w:rPr>
                <w:rFonts w:ascii="Times New Roman" w:eastAsia="Times New Roman" w:hAnsi="Times New Roman" w:cs="Times New Roman"/>
                <w:color w:val="000000"/>
                <w:sz w:val="24"/>
                <w:szCs w:val="24"/>
                <w:lang w:eastAsia="fr-FR"/>
              </w:rPr>
              <w:t>2</w:t>
            </w:r>
          </w:p>
        </w:tc>
        <w:tc>
          <w:tcPr>
            <w:tcW w:w="1310" w:type="dxa"/>
            <w:tcBorders>
              <w:top w:val="nil"/>
              <w:left w:val="nil"/>
              <w:bottom w:val="single" w:sz="4" w:space="0" w:color="auto"/>
              <w:right w:val="single" w:sz="4" w:space="0" w:color="auto"/>
            </w:tcBorders>
            <w:shd w:val="clear" w:color="auto" w:fill="auto"/>
            <w:vAlign w:val="center"/>
            <w:hideMark/>
          </w:tcPr>
          <w:p w:rsidR="00D93F01" w:rsidRPr="00D93F01" w:rsidRDefault="00D93F01" w:rsidP="009A38A4">
            <w:pPr>
              <w:spacing w:after="120" w:line="360" w:lineRule="auto"/>
              <w:jc w:val="right"/>
              <w:rPr>
                <w:rFonts w:ascii="Times New Roman" w:eastAsia="Times New Roman" w:hAnsi="Times New Roman" w:cs="Times New Roman"/>
                <w:color w:val="000000"/>
                <w:sz w:val="24"/>
                <w:szCs w:val="24"/>
                <w:lang w:eastAsia="fr-FR"/>
              </w:rPr>
            </w:pPr>
            <w:r w:rsidRPr="00D93F01">
              <w:rPr>
                <w:rFonts w:ascii="Times New Roman" w:eastAsia="Times New Roman" w:hAnsi="Times New Roman" w:cs="Times New Roman"/>
                <w:color w:val="000000"/>
                <w:sz w:val="24"/>
                <w:szCs w:val="24"/>
                <w:lang w:eastAsia="fr-FR"/>
              </w:rPr>
              <w:t>1,12</w:t>
            </w:r>
          </w:p>
        </w:tc>
      </w:tr>
      <w:tr w:rsidR="00D93F01" w:rsidRPr="00D93F01" w:rsidTr="00D93F01">
        <w:trPr>
          <w:trHeight w:val="315"/>
        </w:trPr>
        <w:tc>
          <w:tcPr>
            <w:tcW w:w="3871" w:type="dxa"/>
            <w:tcBorders>
              <w:top w:val="nil"/>
              <w:left w:val="single" w:sz="4" w:space="0" w:color="auto"/>
              <w:bottom w:val="single" w:sz="4" w:space="0" w:color="auto"/>
              <w:right w:val="single" w:sz="4" w:space="0" w:color="auto"/>
            </w:tcBorders>
            <w:shd w:val="clear" w:color="auto" w:fill="auto"/>
            <w:vAlign w:val="center"/>
            <w:hideMark/>
          </w:tcPr>
          <w:p w:rsidR="00D93F01" w:rsidRPr="00D93F01" w:rsidRDefault="00D93F01" w:rsidP="009A38A4">
            <w:pPr>
              <w:spacing w:after="120" w:line="360" w:lineRule="auto"/>
              <w:rPr>
                <w:rFonts w:ascii="Times New Roman" w:eastAsia="Times New Roman" w:hAnsi="Times New Roman" w:cs="Times New Roman"/>
                <w:color w:val="000000"/>
                <w:sz w:val="24"/>
                <w:szCs w:val="24"/>
                <w:lang w:eastAsia="fr-FR"/>
              </w:rPr>
            </w:pPr>
            <w:r w:rsidRPr="00D93F01">
              <w:rPr>
                <w:rFonts w:ascii="Times New Roman" w:eastAsia="Times New Roman" w:hAnsi="Times New Roman" w:cs="Times New Roman"/>
                <w:color w:val="000000"/>
                <w:sz w:val="24"/>
                <w:szCs w:val="24"/>
                <w:lang w:eastAsia="fr-FR"/>
              </w:rPr>
              <w:t>En cours</w:t>
            </w:r>
          </w:p>
        </w:tc>
        <w:tc>
          <w:tcPr>
            <w:tcW w:w="2207" w:type="dxa"/>
            <w:tcBorders>
              <w:top w:val="nil"/>
              <w:left w:val="nil"/>
              <w:bottom w:val="single" w:sz="4" w:space="0" w:color="auto"/>
              <w:right w:val="single" w:sz="4" w:space="0" w:color="auto"/>
            </w:tcBorders>
            <w:shd w:val="clear" w:color="auto" w:fill="auto"/>
            <w:vAlign w:val="center"/>
            <w:hideMark/>
          </w:tcPr>
          <w:p w:rsidR="00D93F01" w:rsidRPr="00D93F01" w:rsidRDefault="00D93F01" w:rsidP="009A38A4">
            <w:pPr>
              <w:spacing w:after="120" w:line="360" w:lineRule="auto"/>
              <w:jc w:val="right"/>
              <w:rPr>
                <w:rFonts w:ascii="Times New Roman" w:eastAsia="Times New Roman" w:hAnsi="Times New Roman" w:cs="Times New Roman"/>
                <w:color w:val="000000"/>
                <w:sz w:val="24"/>
                <w:szCs w:val="24"/>
                <w:lang w:eastAsia="fr-FR"/>
              </w:rPr>
            </w:pPr>
            <w:r w:rsidRPr="00D93F01">
              <w:rPr>
                <w:rFonts w:ascii="Times New Roman" w:eastAsia="Times New Roman" w:hAnsi="Times New Roman" w:cs="Times New Roman"/>
                <w:color w:val="000000"/>
                <w:sz w:val="24"/>
                <w:szCs w:val="24"/>
                <w:lang w:eastAsia="fr-FR"/>
              </w:rPr>
              <w:t>28 239 666</w:t>
            </w:r>
          </w:p>
        </w:tc>
        <w:tc>
          <w:tcPr>
            <w:tcW w:w="1192" w:type="dxa"/>
            <w:tcBorders>
              <w:top w:val="nil"/>
              <w:left w:val="nil"/>
              <w:bottom w:val="single" w:sz="4" w:space="0" w:color="auto"/>
              <w:right w:val="single" w:sz="4" w:space="0" w:color="auto"/>
            </w:tcBorders>
            <w:shd w:val="clear" w:color="auto" w:fill="auto"/>
            <w:vAlign w:val="center"/>
            <w:hideMark/>
          </w:tcPr>
          <w:p w:rsidR="00D93F01" w:rsidRPr="00D93F01" w:rsidRDefault="00D93F01" w:rsidP="009A38A4">
            <w:pPr>
              <w:spacing w:after="120" w:line="360" w:lineRule="auto"/>
              <w:jc w:val="right"/>
              <w:rPr>
                <w:rFonts w:ascii="Times New Roman" w:eastAsia="Times New Roman" w:hAnsi="Times New Roman" w:cs="Times New Roman"/>
                <w:color w:val="000000"/>
                <w:sz w:val="24"/>
                <w:szCs w:val="24"/>
                <w:lang w:eastAsia="fr-FR"/>
              </w:rPr>
            </w:pPr>
            <w:r w:rsidRPr="00D93F01">
              <w:rPr>
                <w:rFonts w:ascii="Times New Roman" w:eastAsia="Times New Roman" w:hAnsi="Times New Roman" w:cs="Times New Roman"/>
                <w:color w:val="000000"/>
                <w:sz w:val="24"/>
                <w:szCs w:val="24"/>
                <w:lang w:eastAsia="fr-FR"/>
              </w:rPr>
              <w:t>8</w:t>
            </w:r>
          </w:p>
        </w:tc>
        <w:tc>
          <w:tcPr>
            <w:tcW w:w="1310" w:type="dxa"/>
            <w:tcBorders>
              <w:top w:val="nil"/>
              <w:left w:val="nil"/>
              <w:bottom w:val="single" w:sz="4" w:space="0" w:color="auto"/>
              <w:right w:val="single" w:sz="4" w:space="0" w:color="auto"/>
            </w:tcBorders>
            <w:shd w:val="clear" w:color="auto" w:fill="auto"/>
            <w:vAlign w:val="center"/>
            <w:hideMark/>
          </w:tcPr>
          <w:p w:rsidR="00D93F01" w:rsidRPr="00D93F01" w:rsidRDefault="00D93F01" w:rsidP="009A38A4">
            <w:pPr>
              <w:spacing w:after="120" w:line="360" w:lineRule="auto"/>
              <w:jc w:val="right"/>
              <w:rPr>
                <w:rFonts w:ascii="Times New Roman" w:eastAsia="Times New Roman" w:hAnsi="Times New Roman" w:cs="Times New Roman"/>
                <w:color w:val="000000"/>
                <w:sz w:val="24"/>
                <w:szCs w:val="24"/>
                <w:lang w:eastAsia="fr-FR"/>
              </w:rPr>
            </w:pPr>
            <w:r w:rsidRPr="00D93F01">
              <w:rPr>
                <w:rFonts w:ascii="Times New Roman" w:eastAsia="Times New Roman" w:hAnsi="Times New Roman" w:cs="Times New Roman"/>
                <w:color w:val="000000"/>
                <w:sz w:val="24"/>
                <w:szCs w:val="24"/>
                <w:lang w:eastAsia="fr-FR"/>
              </w:rPr>
              <w:t>0,91</w:t>
            </w:r>
          </w:p>
        </w:tc>
      </w:tr>
      <w:tr w:rsidR="00D93F01" w:rsidRPr="00D93F01" w:rsidTr="00D93F01">
        <w:trPr>
          <w:trHeight w:val="315"/>
        </w:trPr>
        <w:tc>
          <w:tcPr>
            <w:tcW w:w="3871" w:type="dxa"/>
            <w:tcBorders>
              <w:top w:val="nil"/>
              <w:left w:val="single" w:sz="4" w:space="0" w:color="auto"/>
              <w:bottom w:val="single" w:sz="4" w:space="0" w:color="auto"/>
              <w:right w:val="single" w:sz="4" w:space="0" w:color="auto"/>
            </w:tcBorders>
            <w:shd w:val="clear" w:color="auto" w:fill="auto"/>
            <w:vAlign w:val="center"/>
            <w:hideMark/>
          </w:tcPr>
          <w:p w:rsidR="00D93F01" w:rsidRPr="00D93F01" w:rsidRDefault="00D93F01" w:rsidP="009A38A4">
            <w:pPr>
              <w:spacing w:after="120" w:line="360" w:lineRule="auto"/>
              <w:rPr>
                <w:rFonts w:ascii="Times New Roman" w:eastAsia="Times New Roman" w:hAnsi="Times New Roman" w:cs="Times New Roman"/>
                <w:b/>
                <w:bCs/>
                <w:color w:val="000000"/>
                <w:sz w:val="24"/>
                <w:szCs w:val="24"/>
                <w:lang w:eastAsia="fr-FR"/>
              </w:rPr>
            </w:pPr>
            <w:r w:rsidRPr="00D93F01">
              <w:rPr>
                <w:rFonts w:ascii="Times New Roman" w:eastAsia="Times New Roman" w:hAnsi="Times New Roman" w:cs="Times New Roman"/>
                <w:b/>
                <w:bCs/>
                <w:color w:val="000000"/>
                <w:sz w:val="24"/>
                <w:szCs w:val="24"/>
                <w:lang w:eastAsia="fr-FR"/>
              </w:rPr>
              <w:t>Total</w:t>
            </w:r>
          </w:p>
        </w:tc>
        <w:tc>
          <w:tcPr>
            <w:tcW w:w="2207" w:type="dxa"/>
            <w:tcBorders>
              <w:top w:val="nil"/>
              <w:left w:val="nil"/>
              <w:bottom w:val="single" w:sz="4" w:space="0" w:color="auto"/>
              <w:right w:val="single" w:sz="4" w:space="0" w:color="auto"/>
            </w:tcBorders>
            <w:shd w:val="clear" w:color="auto" w:fill="auto"/>
            <w:vAlign w:val="center"/>
            <w:hideMark/>
          </w:tcPr>
          <w:p w:rsidR="00D93F01" w:rsidRPr="00D93F01" w:rsidRDefault="00D93F01" w:rsidP="009A38A4">
            <w:pPr>
              <w:spacing w:after="120" w:line="360" w:lineRule="auto"/>
              <w:jc w:val="right"/>
              <w:rPr>
                <w:rFonts w:ascii="Times New Roman" w:eastAsia="Times New Roman" w:hAnsi="Times New Roman" w:cs="Times New Roman"/>
                <w:b/>
                <w:bCs/>
                <w:color w:val="000000"/>
                <w:sz w:val="24"/>
                <w:szCs w:val="24"/>
                <w:lang w:eastAsia="fr-FR"/>
              </w:rPr>
            </w:pPr>
            <w:r w:rsidRPr="00D93F01">
              <w:rPr>
                <w:rFonts w:ascii="Times New Roman" w:eastAsia="Times New Roman" w:hAnsi="Times New Roman" w:cs="Times New Roman"/>
                <w:b/>
                <w:bCs/>
                <w:color w:val="000000"/>
                <w:sz w:val="24"/>
                <w:szCs w:val="24"/>
                <w:lang w:eastAsia="fr-FR"/>
              </w:rPr>
              <w:t>3 090 794 531</w:t>
            </w:r>
          </w:p>
        </w:tc>
        <w:tc>
          <w:tcPr>
            <w:tcW w:w="1192" w:type="dxa"/>
            <w:tcBorders>
              <w:top w:val="nil"/>
              <w:left w:val="nil"/>
              <w:bottom w:val="single" w:sz="4" w:space="0" w:color="auto"/>
              <w:right w:val="single" w:sz="4" w:space="0" w:color="auto"/>
            </w:tcBorders>
            <w:shd w:val="clear" w:color="auto" w:fill="auto"/>
            <w:vAlign w:val="center"/>
            <w:hideMark/>
          </w:tcPr>
          <w:p w:rsidR="00D93F01" w:rsidRPr="00D93F01" w:rsidRDefault="00D93F01" w:rsidP="009A38A4">
            <w:pPr>
              <w:spacing w:after="120" w:line="360" w:lineRule="auto"/>
              <w:jc w:val="right"/>
              <w:rPr>
                <w:rFonts w:ascii="Times New Roman" w:eastAsia="Times New Roman" w:hAnsi="Times New Roman" w:cs="Times New Roman"/>
                <w:b/>
                <w:bCs/>
                <w:color w:val="000000"/>
                <w:sz w:val="24"/>
                <w:szCs w:val="24"/>
                <w:lang w:eastAsia="fr-FR"/>
              </w:rPr>
            </w:pPr>
            <w:r w:rsidRPr="00D93F01">
              <w:rPr>
                <w:rFonts w:ascii="Times New Roman" w:eastAsia="Times New Roman" w:hAnsi="Times New Roman" w:cs="Times New Roman"/>
                <w:b/>
                <w:bCs/>
                <w:color w:val="000000"/>
                <w:sz w:val="24"/>
                <w:szCs w:val="24"/>
                <w:lang w:eastAsia="fr-FR"/>
              </w:rPr>
              <w:t>156</w:t>
            </w:r>
          </w:p>
        </w:tc>
        <w:tc>
          <w:tcPr>
            <w:tcW w:w="1310" w:type="dxa"/>
            <w:tcBorders>
              <w:top w:val="nil"/>
              <w:left w:val="nil"/>
              <w:bottom w:val="single" w:sz="4" w:space="0" w:color="auto"/>
              <w:right w:val="single" w:sz="4" w:space="0" w:color="auto"/>
            </w:tcBorders>
            <w:shd w:val="clear" w:color="auto" w:fill="auto"/>
            <w:vAlign w:val="center"/>
            <w:hideMark/>
          </w:tcPr>
          <w:p w:rsidR="00D93F01" w:rsidRPr="00D93F01" w:rsidRDefault="00D93F01" w:rsidP="009A38A4">
            <w:pPr>
              <w:spacing w:after="120" w:line="360" w:lineRule="auto"/>
              <w:jc w:val="right"/>
              <w:rPr>
                <w:rFonts w:ascii="Times New Roman" w:eastAsia="Times New Roman" w:hAnsi="Times New Roman" w:cs="Times New Roman"/>
                <w:b/>
                <w:bCs/>
                <w:color w:val="000000"/>
                <w:sz w:val="24"/>
                <w:szCs w:val="24"/>
                <w:lang w:eastAsia="fr-FR"/>
              </w:rPr>
            </w:pPr>
            <w:r w:rsidRPr="00D93F01">
              <w:rPr>
                <w:rFonts w:ascii="Times New Roman" w:eastAsia="Times New Roman" w:hAnsi="Times New Roman" w:cs="Times New Roman"/>
                <w:b/>
                <w:bCs/>
                <w:color w:val="000000"/>
                <w:sz w:val="24"/>
                <w:szCs w:val="24"/>
                <w:lang w:eastAsia="fr-FR"/>
              </w:rPr>
              <w:t>100</w:t>
            </w:r>
          </w:p>
        </w:tc>
      </w:tr>
    </w:tbl>
    <w:p w:rsidR="00D82DD9" w:rsidRDefault="00D82DD9" w:rsidP="009A38A4">
      <w:pPr>
        <w:spacing w:before="240" w:after="120" w:line="360" w:lineRule="auto"/>
        <w:jc w:val="both"/>
        <w:rPr>
          <w:rFonts w:ascii="Times New Roman" w:hAnsi="Times New Roman" w:cs="Times New Roman"/>
          <w:sz w:val="24"/>
          <w:szCs w:val="24"/>
        </w:rPr>
      </w:pPr>
      <w:r w:rsidRPr="00467B6E">
        <w:rPr>
          <w:rFonts w:ascii="Times New Roman" w:hAnsi="Times New Roman" w:cs="Times New Roman"/>
          <w:sz w:val="24"/>
          <w:szCs w:val="24"/>
          <w:u w:val="single"/>
        </w:rPr>
        <w:t>Source</w:t>
      </w:r>
      <w:r w:rsidRPr="00467B6E">
        <w:rPr>
          <w:rFonts w:ascii="Times New Roman" w:hAnsi="Times New Roman" w:cs="Times New Roman"/>
          <w:sz w:val="24"/>
          <w:szCs w:val="24"/>
        </w:rPr>
        <w:t xml:space="preserve"> : Département Approvisionnement de l'ONG PIVOT, tableau de suivi des DAS (WAVE 1 et WAVE 2), exercice 2025.</w:t>
      </w:r>
    </w:p>
    <w:p w:rsidR="00467B6E" w:rsidRPr="00C10A5C" w:rsidRDefault="00467B6E" w:rsidP="00C10A5C">
      <w:pPr>
        <w:spacing w:before="240" w:after="120" w:line="360" w:lineRule="auto"/>
        <w:jc w:val="both"/>
        <w:rPr>
          <w:rFonts w:ascii="Times New Roman" w:hAnsi="Times New Roman" w:cs="Times New Roman"/>
          <w:sz w:val="24"/>
          <w:szCs w:val="24"/>
        </w:rPr>
      </w:pPr>
      <w:r w:rsidRPr="00C10A5C">
        <w:rPr>
          <w:rFonts w:ascii="Times New Roman" w:hAnsi="Times New Roman" w:cs="Times New Roman"/>
          <w:sz w:val="24"/>
          <w:szCs w:val="24"/>
        </w:rPr>
        <w:lastRenderedPageBreak/>
        <w:t xml:space="preserve">Le Tableau présente la répartition des commandes selon leur état d’avancement, en fonction du montant financier engagé, du nombre de DAS et de leur pourcentage. Sur un total de </w:t>
      </w:r>
      <w:r w:rsidRPr="00C10A5C">
        <w:rPr>
          <w:rFonts w:ascii="Times New Roman" w:hAnsi="Times New Roman" w:cs="Times New Roman"/>
          <w:bCs/>
          <w:sz w:val="24"/>
          <w:szCs w:val="24"/>
        </w:rPr>
        <w:t>156 DAS</w:t>
      </w:r>
      <w:r w:rsidRPr="00C10A5C">
        <w:rPr>
          <w:rFonts w:ascii="Times New Roman" w:hAnsi="Times New Roman" w:cs="Times New Roman"/>
          <w:sz w:val="24"/>
          <w:szCs w:val="24"/>
        </w:rPr>
        <w:t xml:space="preserve">, représentant un montant global de </w:t>
      </w:r>
      <w:r w:rsidRPr="00C10A5C">
        <w:rPr>
          <w:rFonts w:ascii="Times New Roman" w:hAnsi="Times New Roman" w:cs="Times New Roman"/>
          <w:bCs/>
          <w:sz w:val="24"/>
          <w:szCs w:val="24"/>
        </w:rPr>
        <w:t>3 090 794 531 Ariary</w:t>
      </w:r>
      <w:r w:rsidRPr="00C10A5C">
        <w:rPr>
          <w:rFonts w:ascii="Times New Roman" w:hAnsi="Times New Roman" w:cs="Times New Roman"/>
          <w:sz w:val="24"/>
          <w:szCs w:val="24"/>
        </w:rPr>
        <w:t xml:space="preserve">, </w:t>
      </w:r>
      <w:r w:rsidRPr="00C10A5C">
        <w:rPr>
          <w:rFonts w:ascii="Times New Roman" w:hAnsi="Times New Roman" w:cs="Times New Roman"/>
          <w:bCs/>
          <w:sz w:val="24"/>
          <w:szCs w:val="24"/>
        </w:rPr>
        <w:t>95 commandes sont livrées</w:t>
      </w:r>
      <w:r w:rsidRPr="00C10A5C">
        <w:rPr>
          <w:rFonts w:ascii="Times New Roman" w:hAnsi="Times New Roman" w:cs="Times New Roman"/>
          <w:sz w:val="24"/>
          <w:szCs w:val="24"/>
        </w:rPr>
        <w:t xml:space="preserve">, soit </w:t>
      </w:r>
      <w:r w:rsidRPr="00C10A5C">
        <w:rPr>
          <w:rFonts w:ascii="Times New Roman" w:hAnsi="Times New Roman" w:cs="Times New Roman"/>
          <w:bCs/>
          <w:sz w:val="24"/>
          <w:szCs w:val="24"/>
        </w:rPr>
        <w:t>72,46 %</w:t>
      </w:r>
      <w:r w:rsidRPr="00C10A5C">
        <w:rPr>
          <w:rFonts w:ascii="Times New Roman" w:hAnsi="Times New Roman" w:cs="Times New Roman"/>
          <w:sz w:val="24"/>
          <w:szCs w:val="24"/>
        </w:rPr>
        <w:t xml:space="preserve"> du montant total, pour une valeur de </w:t>
      </w:r>
      <w:r w:rsidRPr="00C10A5C">
        <w:rPr>
          <w:rFonts w:ascii="Times New Roman" w:hAnsi="Times New Roman" w:cs="Times New Roman"/>
          <w:bCs/>
          <w:sz w:val="24"/>
          <w:szCs w:val="24"/>
        </w:rPr>
        <w:t>2 239 472 931 Ariary</w:t>
      </w:r>
      <w:r w:rsidRPr="00C10A5C">
        <w:rPr>
          <w:rFonts w:ascii="Times New Roman" w:hAnsi="Times New Roman" w:cs="Times New Roman"/>
          <w:sz w:val="24"/>
          <w:szCs w:val="24"/>
        </w:rPr>
        <w:t>. Cette proportion montre qu’une grande partie des commandes enregistrées a été effectivement exécutée.</w:t>
      </w:r>
    </w:p>
    <w:p w:rsidR="00467B6E" w:rsidRPr="00C10A5C" w:rsidRDefault="00467B6E" w:rsidP="00C10A5C">
      <w:pPr>
        <w:spacing w:before="240" w:after="120" w:line="360" w:lineRule="auto"/>
        <w:jc w:val="both"/>
        <w:rPr>
          <w:rFonts w:ascii="Times New Roman" w:hAnsi="Times New Roman" w:cs="Times New Roman"/>
          <w:sz w:val="24"/>
          <w:szCs w:val="24"/>
        </w:rPr>
      </w:pPr>
      <w:r w:rsidRPr="00C10A5C">
        <w:rPr>
          <w:rFonts w:ascii="Times New Roman" w:hAnsi="Times New Roman" w:cs="Times New Roman"/>
          <w:sz w:val="24"/>
          <w:szCs w:val="24"/>
        </w:rPr>
        <w:t xml:space="preserve">Par ailleurs, </w:t>
      </w:r>
      <w:r w:rsidRPr="00C10A5C">
        <w:rPr>
          <w:rFonts w:ascii="Times New Roman" w:hAnsi="Times New Roman" w:cs="Times New Roman"/>
          <w:bCs/>
          <w:sz w:val="24"/>
          <w:szCs w:val="24"/>
        </w:rPr>
        <w:t>6 DAS</w:t>
      </w:r>
      <w:r w:rsidRPr="00C10A5C">
        <w:rPr>
          <w:rFonts w:ascii="Times New Roman" w:hAnsi="Times New Roman" w:cs="Times New Roman"/>
          <w:sz w:val="24"/>
          <w:szCs w:val="24"/>
        </w:rPr>
        <w:t xml:space="preserve">, représentant </w:t>
      </w:r>
      <w:r w:rsidRPr="00C10A5C">
        <w:rPr>
          <w:rFonts w:ascii="Times New Roman" w:hAnsi="Times New Roman" w:cs="Times New Roman"/>
          <w:bCs/>
          <w:sz w:val="24"/>
          <w:szCs w:val="24"/>
        </w:rPr>
        <w:t>11,50 %</w:t>
      </w:r>
      <w:r w:rsidRPr="00C10A5C">
        <w:rPr>
          <w:rFonts w:ascii="Times New Roman" w:hAnsi="Times New Roman" w:cs="Times New Roman"/>
          <w:sz w:val="24"/>
          <w:szCs w:val="24"/>
        </w:rPr>
        <w:t xml:space="preserve"> du montant total, sont encore en attente de livraison, tandis que </w:t>
      </w:r>
      <w:r w:rsidRPr="00C10A5C">
        <w:rPr>
          <w:rFonts w:ascii="Times New Roman" w:hAnsi="Times New Roman" w:cs="Times New Roman"/>
          <w:bCs/>
          <w:sz w:val="24"/>
          <w:szCs w:val="24"/>
        </w:rPr>
        <w:t>20 DAS</w:t>
      </w:r>
      <w:r w:rsidRPr="00C10A5C">
        <w:rPr>
          <w:rFonts w:ascii="Times New Roman" w:hAnsi="Times New Roman" w:cs="Times New Roman"/>
          <w:sz w:val="24"/>
          <w:szCs w:val="24"/>
        </w:rPr>
        <w:t xml:space="preserve">, soit </w:t>
      </w:r>
      <w:r w:rsidRPr="00C10A5C">
        <w:rPr>
          <w:rFonts w:ascii="Times New Roman" w:hAnsi="Times New Roman" w:cs="Times New Roman"/>
          <w:bCs/>
          <w:sz w:val="24"/>
          <w:szCs w:val="24"/>
        </w:rPr>
        <w:t>6,41 %</w:t>
      </w:r>
      <w:r w:rsidRPr="00C10A5C">
        <w:rPr>
          <w:rFonts w:ascii="Times New Roman" w:hAnsi="Times New Roman" w:cs="Times New Roman"/>
          <w:sz w:val="24"/>
          <w:szCs w:val="24"/>
        </w:rPr>
        <w:t xml:space="preserve">, sont reportées. Les commandes en traitement représentent </w:t>
      </w:r>
      <w:r w:rsidRPr="00C10A5C">
        <w:rPr>
          <w:rFonts w:ascii="Times New Roman" w:hAnsi="Times New Roman" w:cs="Times New Roman"/>
          <w:bCs/>
          <w:sz w:val="24"/>
          <w:szCs w:val="24"/>
        </w:rPr>
        <w:t>4,94 %</w:t>
      </w:r>
      <w:r w:rsidRPr="00C10A5C">
        <w:rPr>
          <w:rFonts w:ascii="Times New Roman" w:hAnsi="Times New Roman" w:cs="Times New Roman"/>
          <w:sz w:val="24"/>
          <w:szCs w:val="24"/>
        </w:rPr>
        <w:t xml:space="preserve"> du montant total, correspondant à 8 DAS. Les commandes annulées représentent quant à elles </w:t>
      </w:r>
      <w:r w:rsidRPr="00C10A5C">
        <w:rPr>
          <w:rFonts w:ascii="Times New Roman" w:hAnsi="Times New Roman" w:cs="Times New Roman"/>
          <w:bCs/>
          <w:sz w:val="24"/>
          <w:szCs w:val="24"/>
        </w:rPr>
        <w:t>2,65 %</w:t>
      </w:r>
      <w:r w:rsidRPr="00C10A5C">
        <w:rPr>
          <w:rFonts w:ascii="Times New Roman" w:hAnsi="Times New Roman" w:cs="Times New Roman"/>
          <w:sz w:val="24"/>
          <w:szCs w:val="24"/>
        </w:rPr>
        <w:t xml:space="preserve">, soit 17 DAS. Enfin, les statuts « stand-by » et « en cours » représentent respectivement </w:t>
      </w:r>
      <w:r w:rsidRPr="00C10A5C">
        <w:rPr>
          <w:rFonts w:ascii="Times New Roman" w:hAnsi="Times New Roman" w:cs="Times New Roman"/>
          <w:bCs/>
          <w:sz w:val="24"/>
          <w:szCs w:val="24"/>
        </w:rPr>
        <w:t>1,12 % et 0,91 %</w:t>
      </w:r>
      <w:r w:rsidRPr="00C10A5C">
        <w:rPr>
          <w:rFonts w:ascii="Times New Roman" w:hAnsi="Times New Roman" w:cs="Times New Roman"/>
          <w:sz w:val="24"/>
          <w:szCs w:val="24"/>
        </w:rPr>
        <w:t xml:space="preserve"> du montant total.</w:t>
      </w:r>
    </w:p>
    <w:p w:rsidR="00467B6E" w:rsidRPr="00C10A5C" w:rsidRDefault="00467B6E" w:rsidP="00C10A5C">
      <w:pPr>
        <w:spacing w:before="240" w:after="120" w:line="360" w:lineRule="auto"/>
        <w:jc w:val="both"/>
        <w:rPr>
          <w:rFonts w:ascii="Times New Roman" w:hAnsi="Times New Roman" w:cs="Times New Roman"/>
          <w:sz w:val="24"/>
          <w:szCs w:val="24"/>
        </w:rPr>
      </w:pPr>
      <w:r w:rsidRPr="00C10A5C">
        <w:rPr>
          <w:rFonts w:ascii="Times New Roman" w:hAnsi="Times New Roman" w:cs="Times New Roman"/>
          <w:sz w:val="24"/>
          <w:szCs w:val="24"/>
        </w:rPr>
        <w:t>Ainsi, malgré un taux important de commandes livrées, le tableau met en évidence l’existence d’un volume résiduel de commandes non encore finalisées. Ces situations peuvent constituer des points de vigilance pour le service approvisionnement, notamment en matière de suivi des fournisseurs, de respect des délais de livraison et de traitement des commandes en attente. L’analyse de ces différents statuts permet donc d’apprécier le niveau d’avancement des commandes et d’identifier les éventuels facteurs susceptibles d’affecter l’efficacité du processus d’approvisionnement.</w:t>
      </w:r>
    </w:p>
    <w:p w:rsidR="00EA2644" w:rsidRDefault="00EA2644" w:rsidP="00FD1A45">
      <w:pPr>
        <w:pStyle w:val="Lgende"/>
        <w:spacing w:line="360" w:lineRule="auto"/>
        <w:jc w:val="both"/>
        <w:rPr>
          <w:rFonts w:ascii="Times New Roman" w:hAnsi="Times New Roman" w:cs="Times New Roman"/>
          <w:color w:val="auto"/>
          <w:sz w:val="24"/>
          <w:szCs w:val="24"/>
        </w:rPr>
      </w:pPr>
      <w:bookmarkStart w:id="288" w:name="_Toc236857257"/>
    </w:p>
    <w:p w:rsidR="00EA2644" w:rsidRDefault="00EA2644" w:rsidP="00FD1A45">
      <w:pPr>
        <w:pStyle w:val="Lgende"/>
        <w:spacing w:line="360" w:lineRule="auto"/>
        <w:jc w:val="both"/>
        <w:rPr>
          <w:rFonts w:ascii="Times New Roman" w:hAnsi="Times New Roman" w:cs="Times New Roman"/>
          <w:color w:val="auto"/>
          <w:sz w:val="24"/>
          <w:szCs w:val="24"/>
        </w:rPr>
      </w:pPr>
    </w:p>
    <w:p w:rsidR="00EA2644" w:rsidRDefault="00EA2644" w:rsidP="00FD1A45">
      <w:pPr>
        <w:pStyle w:val="Lgende"/>
        <w:spacing w:line="360" w:lineRule="auto"/>
        <w:jc w:val="both"/>
        <w:rPr>
          <w:rFonts w:ascii="Times New Roman" w:hAnsi="Times New Roman" w:cs="Times New Roman"/>
          <w:color w:val="auto"/>
          <w:sz w:val="24"/>
          <w:szCs w:val="24"/>
        </w:rPr>
      </w:pPr>
    </w:p>
    <w:p w:rsidR="00EA2644" w:rsidRDefault="00EA2644" w:rsidP="00FD1A45">
      <w:pPr>
        <w:pStyle w:val="Lgende"/>
        <w:spacing w:line="360" w:lineRule="auto"/>
        <w:jc w:val="both"/>
        <w:rPr>
          <w:rFonts w:ascii="Times New Roman" w:hAnsi="Times New Roman" w:cs="Times New Roman"/>
          <w:color w:val="auto"/>
          <w:sz w:val="24"/>
          <w:szCs w:val="24"/>
        </w:rPr>
      </w:pPr>
    </w:p>
    <w:p w:rsidR="00EA2644" w:rsidRDefault="00EA2644" w:rsidP="00FD1A45">
      <w:pPr>
        <w:pStyle w:val="Lgende"/>
        <w:spacing w:line="360" w:lineRule="auto"/>
        <w:jc w:val="both"/>
        <w:rPr>
          <w:rFonts w:ascii="Times New Roman" w:hAnsi="Times New Roman" w:cs="Times New Roman"/>
          <w:color w:val="auto"/>
          <w:sz w:val="24"/>
          <w:szCs w:val="24"/>
        </w:rPr>
      </w:pPr>
    </w:p>
    <w:p w:rsidR="00EA2644" w:rsidRDefault="00EA2644" w:rsidP="00FD1A45">
      <w:pPr>
        <w:pStyle w:val="Lgende"/>
        <w:spacing w:line="360" w:lineRule="auto"/>
        <w:jc w:val="both"/>
        <w:rPr>
          <w:rFonts w:ascii="Times New Roman" w:hAnsi="Times New Roman" w:cs="Times New Roman"/>
          <w:color w:val="auto"/>
          <w:sz w:val="24"/>
          <w:szCs w:val="24"/>
        </w:rPr>
      </w:pPr>
    </w:p>
    <w:p w:rsidR="00EA2644" w:rsidRDefault="00EA2644" w:rsidP="00FD1A45">
      <w:pPr>
        <w:pStyle w:val="Lgende"/>
        <w:spacing w:line="360" w:lineRule="auto"/>
        <w:jc w:val="both"/>
        <w:rPr>
          <w:rFonts w:ascii="Times New Roman" w:hAnsi="Times New Roman" w:cs="Times New Roman"/>
          <w:color w:val="auto"/>
          <w:sz w:val="24"/>
          <w:szCs w:val="24"/>
        </w:rPr>
      </w:pPr>
    </w:p>
    <w:p w:rsidR="00EA2644" w:rsidRDefault="00EA2644" w:rsidP="00FD1A45">
      <w:pPr>
        <w:pStyle w:val="Lgende"/>
        <w:spacing w:line="360" w:lineRule="auto"/>
        <w:jc w:val="both"/>
        <w:rPr>
          <w:rFonts w:ascii="Times New Roman" w:hAnsi="Times New Roman" w:cs="Times New Roman"/>
          <w:color w:val="auto"/>
          <w:sz w:val="24"/>
          <w:szCs w:val="24"/>
        </w:rPr>
      </w:pPr>
    </w:p>
    <w:p w:rsidR="00EA2644" w:rsidRDefault="00EA2644" w:rsidP="00FD1A45">
      <w:pPr>
        <w:pStyle w:val="Lgende"/>
        <w:spacing w:line="360" w:lineRule="auto"/>
        <w:jc w:val="both"/>
        <w:rPr>
          <w:rFonts w:ascii="Times New Roman" w:hAnsi="Times New Roman" w:cs="Times New Roman"/>
          <w:color w:val="auto"/>
          <w:sz w:val="24"/>
          <w:szCs w:val="24"/>
        </w:rPr>
      </w:pPr>
    </w:p>
    <w:p w:rsidR="00EA2644" w:rsidRDefault="00EA2644" w:rsidP="00FD1A45">
      <w:pPr>
        <w:pStyle w:val="Lgende"/>
        <w:spacing w:line="360" w:lineRule="auto"/>
        <w:jc w:val="both"/>
        <w:rPr>
          <w:rFonts w:ascii="Times New Roman" w:hAnsi="Times New Roman" w:cs="Times New Roman"/>
          <w:color w:val="auto"/>
          <w:sz w:val="24"/>
          <w:szCs w:val="24"/>
        </w:rPr>
      </w:pPr>
    </w:p>
    <w:p w:rsidR="00683F18" w:rsidRPr="00D93F01" w:rsidRDefault="007566DB" w:rsidP="00FD1A45">
      <w:pPr>
        <w:pStyle w:val="Lgende"/>
        <w:spacing w:line="360" w:lineRule="auto"/>
        <w:jc w:val="both"/>
        <w:rPr>
          <w:rFonts w:ascii="Times New Roman" w:hAnsi="Times New Roman" w:cs="Times New Roman"/>
          <w:iCs/>
          <w:color w:val="000000" w:themeColor="text1"/>
          <w:sz w:val="30"/>
          <w:szCs w:val="24"/>
        </w:rPr>
      </w:pPr>
      <w:bookmarkStart w:id="289" w:name="_Toc239086852"/>
      <w:r w:rsidRPr="007566DB">
        <w:rPr>
          <w:rFonts w:ascii="Times New Roman" w:hAnsi="Times New Roman" w:cs="Times New Roman"/>
          <w:color w:val="auto"/>
          <w:sz w:val="24"/>
          <w:szCs w:val="24"/>
        </w:rPr>
        <w:lastRenderedPageBreak/>
        <w:t xml:space="preserve">Figure </w:t>
      </w:r>
      <w:r w:rsidR="00457A1B">
        <w:rPr>
          <w:rFonts w:ascii="Times New Roman" w:hAnsi="Times New Roman" w:cs="Times New Roman"/>
          <w:color w:val="auto"/>
          <w:sz w:val="24"/>
          <w:szCs w:val="24"/>
        </w:rPr>
        <w:fldChar w:fldCharType="begin"/>
      </w:r>
      <w:r w:rsidR="00457A1B">
        <w:rPr>
          <w:rFonts w:ascii="Times New Roman" w:hAnsi="Times New Roman" w:cs="Times New Roman"/>
          <w:color w:val="auto"/>
          <w:sz w:val="24"/>
          <w:szCs w:val="24"/>
        </w:rPr>
        <w:instrText xml:space="preserve"> SEQ Figure \* ARABIC </w:instrText>
      </w:r>
      <w:r w:rsidR="00457A1B">
        <w:rPr>
          <w:rFonts w:ascii="Times New Roman" w:hAnsi="Times New Roman" w:cs="Times New Roman"/>
          <w:color w:val="auto"/>
          <w:sz w:val="24"/>
          <w:szCs w:val="24"/>
        </w:rPr>
        <w:fldChar w:fldCharType="separate"/>
      </w:r>
      <w:r w:rsidR="00230ABE">
        <w:rPr>
          <w:rFonts w:ascii="Times New Roman" w:hAnsi="Times New Roman" w:cs="Times New Roman"/>
          <w:noProof/>
          <w:color w:val="auto"/>
          <w:sz w:val="24"/>
          <w:szCs w:val="24"/>
        </w:rPr>
        <w:t>12</w:t>
      </w:r>
      <w:r w:rsidR="00457A1B">
        <w:rPr>
          <w:rFonts w:ascii="Times New Roman" w:hAnsi="Times New Roman" w:cs="Times New Roman"/>
          <w:color w:val="auto"/>
          <w:sz w:val="24"/>
          <w:szCs w:val="24"/>
        </w:rPr>
        <w:fldChar w:fldCharType="end"/>
      </w:r>
      <w:r w:rsidR="00D93F01" w:rsidRPr="00D93F01">
        <w:rPr>
          <w:rFonts w:ascii="Times New Roman" w:hAnsi="Times New Roman" w:cs="Times New Roman"/>
          <w:color w:val="000000" w:themeColor="text1"/>
          <w:sz w:val="24"/>
        </w:rPr>
        <w:t xml:space="preserve"> : Répartition des commandes selon leur état d'avancement</w:t>
      </w:r>
      <w:bookmarkEnd w:id="288"/>
      <w:bookmarkEnd w:id="289"/>
    </w:p>
    <w:p w:rsidR="0076435F" w:rsidRPr="00D82DD9" w:rsidRDefault="0076435F" w:rsidP="00D93F01">
      <w:pPr>
        <w:spacing w:after="0" w:line="360" w:lineRule="auto"/>
        <w:rPr>
          <w:rStyle w:val="Accentuation"/>
        </w:rPr>
      </w:pPr>
      <w:r w:rsidRPr="00D82DD9">
        <w:rPr>
          <w:rStyle w:val="Accentuation"/>
          <w:noProof/>
          <w:lang w:eastAsia="fr-FR"/>
        </w:rPr>
        <w:drawing>
          <wp:inline distT="0" distB="0" distL="0" distR="0" wp14:anchorId="358270AF" wp14:editId="6829C390">
            <wp:extent cx="6155625" cy="3319670"/>
            <wp:effectExtent l="0" t="0" r="0" b="0"/>
            <wp:docPr id="31" name="Image 31" descr="C:\Users\Adija\Downloads\ChatGPT Image 23 juil. 2026, 18_06_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dija\Downloads\ChatGPT Image 23 juil. 2026, 18_06_21.png"/>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6660" b="4672"/>
                    <a:stretch/>
                  </pic:blipFill>
                  <pic:spPr bwMode="auto">
                    <a:xfrm>
                      <a:off x="0" y="0"/>
                      <a:ext cx="6209186" cy="3348555"/>
                    </a:xfrm>
                    <a:prstGeom prst="rect">
                      <a:avLst/>
                    </a:prstGeom>
                    <a:noFill/>
                    <a:ln>
                      <a:noFill/>
                    </a:ln>
                    <a:extLst>
                      <a:ext uri="{53640926-AAD7-44D8-BBD7-CCE9431645EC}">
                        <a14:shadowObscured xmlns:a14="http://schemas.microsoft.com/office/drawing/2010/main"/>
                      </a:ext>
                    </a:extLst>
                  </pic:spPr>
                </pic:pic>
              </a:graphicData>
            </a:graphic>
          </wp:inline>
        </w:drawing>
      </w:r>
    </w:p>
    <w:p w:rsidR="0096551D" w:rsidRDefault="0096551D" w:rsidP="00FD1A45">
      <w:pPr>
        <w:spacing w:before="240" w:after="120" w:line="360" w:lineRule="auto"/>
        <w:jc w:val="both"/>
        <w:rPr>
          <w:rFonts w:ascii="Times New Roman" w:hAnsi="Times New Roman" w:cs="Times New Roman"/>
          <w:sz w:val="24"/>
          <w:szCs w:val="24"/>
        </w:rPr>
      </w:pPr>
      <w:r w:rsidRPr="0024123C">
        <w:rPr>
          <w:rFonts w:ascii="Times New Roman" w:hAnsi="Times New Roman" w:cs="Times New Roman"/>
          <w:sz w:val="24"/>
          <w:szCs w:val="24"/>
          <w:u w:val="single"/>
        </w:rPr>
        <w:t>Source </w:t>
      </w:r>
      <w:r w:rsidRPr="00B86BAB">
        <w:rPr>
          <w:rFonts w:ascii="Times New Roman" w:hAnsi="Times New Roman" w:cs="Times New Roman"/>
          <w:sz w:val="24"/>
          <w:szCs w:val="24"/>
        </w:rPr>
        <w:t>: documents internes,</w:t>
      </w:r>
      <w:r>
        <w:rPr>
          <w:rFonts w:ascii="Times New Roman" w:hAnsi="Times New Roman" w:cs="Times New Roman"/>
          <w:sz w:val="24"/>
          <w:szCs w:val="24"/>
        </w:rPr>
        <w:t xml:space="preserve"> ONG PIVOT, </w:t>
      </w:r>
      <w:r w:rsidRPr="00B86BAB">
        <w:rPr>
          <w:rFonts w:ascii="Times New Roman" w:hAnsi="Times New Roman" w:cs="Times New Roman"/>
          <w:sz w:val="24"/>
          <w:szCs w:val="24"/>
        </w:rPr>
        <w:t>2026</w:t>
      </w:r>
      <w:r>
        <w:rPr>
          <w:rFonts w:ascii="Times New Roman" w:hAnsi="Times New Roman" w:cs="Times New Roman"/>
          <w:sz w:val="24"/>
          <w:szCs w:val="24"/>
        </w:rPr>
        <w:t xml:space="preserve"> </w:t>
      </w:r>
    </w:p>
    <w:p w:rsidR="008C62B6" w:rsidRDefault="008106B2" w:rsidP="00CE1636">
      <w:pPr>
        <w:pStyle w:val="NormalWeb"/>
        <w:spacing w:line="360" w:lineRule="auto"/>
        <w:jc w:val="both"/>
      </w:pPr>
      <w:r>
        <w:t>Ainsi, la Figure 10 montre que la majorité des commandes sont effectivement finalisées, tandis qu’une partie reste confrontée à des situations d’attente, de report ou de traitement. Ces résultats soulignent l’importance du suivi régulier des commandes afin de limiter les retards et d’améliorer davantage l’efficacité du</w:t>
      </w:r>
      <w:r w:rsidR="00CE1636">
        <w:t xml:space="preserve"> processus d’approvisionnement.</w:t>
      </w:r>
    </w:p>
    <w:p w:rsidR="0076435F" w:rsidRPr="00683F18" w:rsidRDefault="00683F18" w:rsidP="005D0A41">
      <w:pPr>
        <w:spacing w:after="120" w:line="360" w:lineRule="auto"/>
        <w:jc w:val="both"/>
        <w:rPr>
          <w:rFonts w:ascii="Times New Roman" w:eastAsia="Times New Roman" w:hAnsi="Times New Roman" w:cs="Times New Roman"/>
          <w:sz w:val="24"/>
          <w:szCs w:val="24"/>
          <w:lang w:eastAsia="fr-FR"/>
        </w:rPr>
      </w:pPr>
      <w:r w:rsidRPr="00683F18">
        <w:rPr>
          <w:rFonts w:ascii="Times New Roman" w:eastAsia="Times New Roman" w:hAnsi="Times New Roman" w:cs="Times New Roman"/>
          <w:sz w:val="24"/>
          <w:szCs w:val="24"/>
          <w:lang w:eastAsia="fr-FR"/>
        </w:rPr>
        <w:t>Le graphique en colonnes illustre la répartition des 156 Demandes d'Achat de Service selon leur statut ainsi que leur valeur financière.</w:t>
      </w:r>
    </w:p>
    <w:p w:rsidR="003E24C4" w:rsidRPr="009215DF" w:rsidRDefault="003E24C4" w:rsidP="005D0A41">
      <w:pPr>
        <w:spacing w:after="120" w:line="360" w:lineRule="auto"/>
        <w:jc w:val="both"/>
        <w:rPr>
          <w:rFonts w:ascii="Times New Roman" w:eastAsia="Times New Roman" w:hAnsi="Times New Roman" w:cs="Times New Roman"/>
          <w:sz w:val="24"/>
          <w:szCs w:val="24"/>
          <w:lang w:eastAsia="fr-FR"/>
        </w:rPr>
      </w:pPr>
      <w:r w:rsidRPr="009215DF">
        <w:rPr>
          <w:rFonts w:ascii="Times New Roman" w:eastAsia="Times New Roman" w:hAnsi="Times New Roman" w:cs="Times New Roman"/>
          <w:sz w:val="24"/>
          <w:szCs w:val="24"/>
          <w:lang w:eastAsia="fr-FR"/>
        </w:rPr>
        <w:t xml:space="preserve">Au cours de la période étudiée, l'ONG PIVOT a enregistré </w:t>
      </w:r>
      <w:r w:rsidRPr="00FD1A45">
        <w:rPr>
          <w:rFonts w:ascii="Times New Roman" w:eastAsia="Times New Roman" w:hAnsi="Times New Roman" w:cs="Times New Roman"/>
          <w:bCs/>
          <w:sz w:val="24"/>
          <w:szCs w:val="24"/>
          <w:lang w:eastAsia="fr-FR"/>
        </w:rPr>
        <w:t>156 Demandes d'Achat de Service (DAS)</w:t>
      </w:r>
      <w:r w:rsidRPr="00FD1A45">
        <w:rPr>
          <w:rFonts w:ascii="Times New Roman" w:eastAsia="Times New Roman" w:hAnsi="Times New Roman" w:cs="Times New Roman"/>
          <w:sz w:val="24"/>
          <w:szCs w:val="24"/>
          <w:lang w:eastAsia="fr-FR"/>
        </w:rPr>
        <w:t xml:space="preserve"> </w:t>
      </w:r>
      <w:r w:rsidRPr="009215DF">
        <w:rPr>
          <w:rFonts w:ascii="Times New Roman" w:eastAsia="Times New Roman" w:hAnsi="Times New Roman" w:cs="Times New Roman"/>
          <w:sz w:val="24"/>
          <w:szCs w:val="24"/>
          <w:lang w:eastAsia="fr-FR"/>
        </w:rPr>
        <w:t xml:space="preserve">représentant une valeur globale de </w:t>
      </w:r>
      <w:r w:rsidRPr="00FD1A45">
        <w:rPr>
          <w:rFonts w:ascii="Times New Roman" w:eastAsia="Times New Roman" w:hAnsi="Times New Roman" w:cs="Times New Roman"/>
          <w:bCs/>
          <w:sz w:val="24"/>
          <w:szCs w:val="24"/>
          <w:lang w:eastAsia="fr-FR"/>
        </w:rPr>
        <w:t>3 090 794 531 Ariary</w:t>
      </w:r>
      <w:r w:rsidRPr="009215DF">
        <w:rPr>
          <w:rFonts w:ascii="Times New Roman" w:eastAsia="Times New Roman" w:hAnsi="Times New Roman" w:cs="Times New Roman"/>
          <w:sz w:val="24"/>
          <w:szCs w:val="24"/>
          <w:lang w:eastAsia="fr-FR"/>
        </w:rPr>
        <w:t>. Ces résultats montrent une activité d'approvisionnement soutenue, reflétant l'importance des achats nécessaires à la mise en œuvre des programmes de l'organisation.</w:t>
      </w:r>
    </w:p>
    <w:p w:rsidR="003E24C4" w:rsidRPr="003E24C4" w:rsidRDefault="00384F47" w:rsidP="005D0A41">
      <w:pPr>
        <w:spacing w:after="120" w:line="360" w:lineRule="auto"/>
        <w:jc w:val="both"/>
        <w:rPr>
          <w:rFonts w:ascii="Times New Roman" w:eastAsia="Times New Roman" w:hAnsi="Times New Roman" w:cs="Times New Roman"/>
          <w:sz w:val="24"/>
          <w:szCs w:val="24"/>
          <w:lang w:eastAsia="fr-FR"/>
        </w:rPr>
      </w:pPr>
      <w:r w:rsidRPr="009215DF">
        <w:rPr>
          <w:rFonts w:ascii="Times New Roman" w:eastAsia="Times New Roman" w:hAnsi="Times New Roman" w:cs="Times New Roman"/>
          <w:sz w:val="24"/>
          <w:szCs w:val="24"/>
          <w:lang w:eastAsia="fr-FR"/>
        </w:rPr>
        <w:t>L</w:t>
      </w:r>
      <w:r w:rsidR="003E24C4" w:rsidRPr="009215DF">
        <w:rPr>
          <w:rFonts w:ascii="Times New Roman" w:eastAsia="Times New Roman" w:hAnsi="Times New Roman" w:cs="Times New Roman"/>
          <w:sz w:val="24"/>
          <w:szCs w:val="24"/>
          <w:lang w:eastAsia="fr-FR"/>
        </w:rPr>
        <w:t>'état d'avancement des commandes met en évidence que la majorité des dossiers a atteint les différentes étapes prévues du processus d'approvisionnement, depuis la réception des demandes jusqu'à la livraison des biens ou services. Cette évolution traduit une bonne maîtrise des procédures internes ainsi qu'un suivi régulier des dossiers par le département des Approvisionnements.</w:t>
      </w:r>
    </w:p>
    <w:p w:rsidR="003E24C4" w:rsidRPr="003E24C4" w:rsidRDefault="003E24C4" w:rsidP="008C62B6">
      <w:pPr>
        <w:spacing w:after="120" w:line="360" w:lineRule="auto"/>
        <w:jc w:val="both"/>
        <w:rPr>
          <w:rFonts w:ascii="Times New Roman" w:eastAsia="Times New Roman" w:hAnsi="Times New Roman" w:cs="Times New Roman"/>
          <w:sz w:val="24"/>
          <w:szCs w:val="24"/>
          <w:lang w:eastAsia="fr-FR"/>
        </w:rPr>
      </w:pPr>
      <w:r w:rsidRPr="003E24C4">
        <w:rPr>
          <w:rFonts w:ascii="Times New Roman" w:eastAsia="Times New Roman" w:hAnsi="Times New Roman" w:cs="Times New Roman"/>
          <w:sz w:val="24"/>
          <w:szCs w:val="24"/>
          <w:lang w:eastAsia="fr-FR"/>
        </w:rPr>
        <w:lastRenderedPageBreak/>
        <w:t>Toutefois, certains dossiers demeurent à des étapes intermédiaires du processus ou connaissent un retard dans leur finalisation. Cette situation peut être liée aux délais de validation interne, aux contraintes logistiques, aux délais de livraison des fournisseurs ou encore à des ajustements intervenus au cours de l'exécution des programmes.</w:t>
      </w:r>
    </w:p>
    <w:p w:rsidR="003E24C4" w:rsidRPr="003E24C4" w:rsidRDefault="003E24C4" w:rsidP="008C62B6">
      <w:pPr>
        <w:spacing w:after="120" w:line="360" w:lineRule="auto"/>
        <w:jc w:val="both"/>
        <w:rPr>
          <w:rFonts w:ascii="Times New Roman" w:eastAsia="Times New Roman" w:hAnsi="Times New Roman" w:cs="Times New Roman"/>
          <w:sz w:val="24"/>
          <w:szCs w:val="24"/>
          <w:lang w:eastAsia="fr-FR"/>
        </w:rPr>
      </w:pPr>
      <w:r w:rsidRPr="003E24C4">
        <w:rPr>
          <w:rFonts w:ascii="Times New Roman" w:eastAsia="Times New Roman" w:hAnsi="Times New Roman" w:cs="Times New Roman"/>
          <w:sz w:val="24"/>
          <w:szCs w:val="24"/>
          <w:lang w:eastAsia="fr-FR"/>
        </w:rPr>
        <w:t>Dans l'ensemble, l'état d'avancement des commandes traduit une exécution globalement satisfaisante du processus d'approvisionnement. Les résultats montrent que le système de suivi permet d'assurer la progression des dossiers tout en identifiant les commandes nécessitant un suivi particulier afin de limiter les retards et d'améliorer l'efficacité opérationnelle.</w:t>
      </w:r>
    </w:p>
    <w:p w:rsidR="000B01FD" w:rsidRPr="00683F18" w:rsidRDefault="000B01FD" w:rsidP="008C62B6">
      <w:pPr>
        <w:spacing w:after="120" w:line="360" w:lineRule="auto"/>
        <w:jc w:val="both"/>
        <w:rPr>
          <w:rFonts w:ascii="Times New Roman" w:eastAsia="Times New Roman" w:hAnsi="Times New Roman" w:cs="Times New Roman"/>
          <w:sz w:val="24"/>
          <w:szCs w:val="24"/>
          <w:lang w:eastAsia="fr-FR"/>
        </w:rPr>
      </w:pPr>
      <w:r w:rsidRPr="00B660B3">
        <w:rPr>
          <w:rFonts w:ascii="Times New Roman" w:eastAsia="Times New Roman" w:hAnsi="Times New Roman" w:cs="Times New Roman"/>
          <w:sz w:val="24"/>
          <w:szCs w:val="24"/>
          <w:lang w:eastAsia="fr-FR"/>
        </w:rPr>
        <w:t>Ces résultats sont conformes aux principes du modèle SCOR, selon lesquels le suivi du statut des commandes constitue un indicateur essentiel de la performance du processus d'approvisionnement.</w:t>
      </w:r>
    </w:p>
    <w:p w:rsidR="0076435F" w:rsidRPr="0076435F" w:rsidRDefault="0076435F" w:rsidP="00FD1A45">
      <w:pPr>
        <w:pStyle w:val="Titre3"/>
        <w:ind w:left="0"/>
        <w:jc w:val="both"/>
        <w:rPr>
          <w:rFonts w:eastAsia="Times New Roman"/>
          <w:lang w:eastAsia="fr-FR"/>
        </w:rPr>
      </w:pPr>
      <w:bookmarkStart w:id="290" w:name="_Toc236408041"/>
      <w:bookmarkStart w:id="291" w:name="_Toc238299303"/>
      <w:bookmarkStart w:id="292" w:name="_Toc239079164"/>
      <w:r w:rsidRPr="0076435F">
        <w:rPr>
          <w:rFonts w:eastAsia="Times New Roman"/>
          <w:lang w:eastAsia="fr-FR"/>
        </w:rPr>
        <w:t>3.2.2. Répartition des commandes par programme</w:t>
      </w:r>
      <w:bookmarkEnd w:id="290"/>
      <w:bookmarkEnd w:id="291"/>
      <w:bookmarkEnd w:id="292"/>
    </w:p>
    <w:p w:rsidR="00FD1A45" w:rsidRPr="00EA2644" w:rsidRDefault="003A34D9" w:rsidP="006961D6">
      <w:pPr>
        <w:pStyle w:val="Lgende"/>
        <w:spacing w:line="360" w:lineRule="auto"/>
        <w:ind w:firstLine="708"/>
        <w:jc w:val="both"/>
        <w:rPr>
          <w:rFonts w:ascii="Times New Roman" w:hAnsi="Times New Roman" w:cs="Times New Roman"/>
          <w:color w:val="000000" w:themeColor="text1"/>
          <w:sz w:val="24"/>
        </w:rPr>
      </w:pPr>
      <w:r>
        <w:rPr>
          <w:rFonts w:ascii="Times New Roman" w:eastAsia="Times New Roman" w:hAnsi="Times New Roman" w:cs="Times New Roman"/>
          <w:b w:val="0"/>
          <w:bCs w:val="0"/>
          <w:color w:val="auto"/>
          <w:sz w:val="24"/>
          <w:szCs w:val="24"/>
          <w:lang w:eastAsia="fr-FR"/>
        </w:rPr>
        <w:t>Sur</w:t>
      </w:r>
      <w:r w:rsidRPr="003A34D9">
        <w:rPr>
          <w:rFonts w:ascii="Times New Roman" w:eastAsia="Times New Roman" w:hAnsi="Times New Roman" w:cs="Times New Roman"/>
          <w:b w:val="0"/>
          <w:bCs w:val="0"/>
          <w:color w:val="auto"/>
          <w:sz w:val="24"/>
          <w:szCs w:val="24"/>
          <w:lang w:eastAsia="fr-FR"/>
        </w:rPr>
        <w:t xml:space="preserve"> répartition des commandes selon les diffé</w:t>
      </w:r>
      <w:r>
        <w:rPr>
          <w:rFonts w:ascii="Times New Roman" w:eastAsia="Times New Roman" w:hAnsi="Times New Roman" w:cs="Times New Roman"/>
          <w:b w:val="0"/>
          <w:bCs w:val="0"/>
          <w:color w:val="auto"/>
          <w:sz w:val="24"/>
          <w:szCs w:val="24"/>
          <w:lang w:eastAsia="fr-FR"/>
        </w:rPr>
        <w:t xml:space="preserve">rents programmes de l'ONG </w:t>
      </w:r>
      <w:r w:rsidR="00FB2539">
        <w:rPr>
          <w:rFonts w:ascii="Times New Roman" w:eastAsia="Times New Roman" w:hAnsi="Times New Roman" w:cs="Times New Roman"/>
          <w:b w:val="0"/>
          <w:bCs w:val="0"/>
          <w:color w:val="auto"/>
          <w:sz w:val="24"/>
          <w:szCs w:val="24"/>
          <w:lang w:eastAsia="fr-FR"/>
        </w:rPr>
        <w:t>PIVOT, l’objectif</w:t>
      </w:r>
      <w:r w:rsidRPr="003A34D9">
        <w:rPr>
          <w:rFonts w:ascii="Times New Roman" w:eastAsia="Times New Roman" w:hAnsi="Times New Roman" w:cs="Times New Roman"/>
          <w:b w:val="0"/>
          <w:bCs w:val="0"/>
          <w:color w:val="auto"/>
          <w:sz w:val="24"/>
          <w:szCs w:val="24"/>
          <w:lang w:eastAsia="fr-FR"/>
        </w:rPr>
        <w:t xml:space="preserve"> est d'identifier les programmes qui concentrent les volumes d'achats les plus importants et d'apprécier la distribution des ressources mobilisées dans le cadre des activités opérationnelles. En gestion des organisations à but non lucratif, la ventilation sectorielle des achats constitue un excellent indicateur de l'alignement entre le déploiement logistique et les priorités stratégiques définies par les bailleurs de fonds (Sanyal, 2020).</w:t>
      </w:r>
    </w:p>
    <w:p w:rsidR="0076435F" w:rsidRPr="008C62B6" w:rsidRDefault="00594FCD" w:rsidP="00FD1A45">
      <w:pPr>
        <w:pStyle w:val="Lgende"/>
        <w:spacing w:line="360" w:lineRule="auto"/>
        <w:rPr>
          <w:rFonts w:ascii="Times New Roman" w:eastAsia="Times New Roman" w:hAnsi="Times New Roman" w:cs="Times New Roman"/>
          <w:color w:val="000000" w:themeColor="text1"/>
          <w:sz w:val="36"/>
          <w:szCs w:val="24"/>
          <w:lang w:eastAsia="fr-FR"/>
        </w:rPr>
      </w:pPr>
      <w:bookmarkStart w:id="293" w:name="_Toc239086876"/>
      <w:r w:rsidRPr="005A2D30">
        <w:rPr>
          <w:rFonts w:ascii="Times New Roman" w:hAnsi="Times New Roman" w:cs="Times New Roman"/>
          <w:color w:val="auto"/>
          <w:sz w:val="24"/>
          <w:szCs w:val="24"/>
        </w:rPr>
        <w:t xml:space="preserve">Tableau </w:t>
      </w:r>
      <w:r w:rsidRPr="005A2D30">
        <w:rPr>
          <w:rFonts w:ascii="Times New Roman" w:hAnsi="Times New Roman" w:cs="Times New Roman"/>
          <w:color w:val="auto"/>
          <w:sz w:val="24"/>
          <w:szCs w:val="24"/>
        </w:rPr>
        <w:fldChar w:fldCharType="begin"/>
      </w:r>
      <w:r w:rsidRPr="005A2D30">
        <w:rPr>
          <w:rFonts w:ascii="Times New Roman" w:hAnsi="Times New Roman" w:cs="Times New Roman"/>
          <w:color w:val="auto"/>
          <w:sz w:val="24"/>
          <w:szCs w:val="24"/>
        </w:rPr>
        <w:instrText xml:space="preserve"> SEQ Tableau \* ARABIC </w:instrText>
      </w:r>
      <w:r w:rsidRPr="005A2D30">
        <w:rPr>
          <w:rFonts w:ascii="Times New Roman" w:hAnsi="Times New Roman" w:cs="Times New Roman"/>
          <w:color w:val="auto"/>
          <w:sz w:val="24"/>
          <w:szCs w:val="24"/>
        </w:rPr>
        <w:fldChar w:fldCharType="separate"/>
      </w:r>
      <w:r w:rsidR="00230ABE">
        <w:rPr>
          <w:rFonts w:ascii="Times New Roman" w:hAnsi="Times New Roman" w:cs="Times New Roman"/>
          <w:noProof/>
          <w:color w:val="auto"/>
          <w:sz w:val="24"/>
          <w:szCs w:val="24"/>
        </w:rPr>
        <w:t>7</w:t>
      </w:r>
      <w:r w:rsidRPr="005A2D30">
        <w:rPr>
          <w:rFonts w:ascii="Times New Roman" w:hAnsi="Times New Roman" w:cs="Times New Roman"/>
          <w:color w:val="auto"/>
          <w:sz w:val="24"/>
          <w:szCs w:val="24"/>
        </w:rPr>
        <w:fldChar w:fldCharType="end"/>
      </w:r>
      <w:r w:rsidR="008C62B6" w:rsidRPr="008C62B6">
        <w:rPr>
          <w:rFonts w:ascii="Times New Roman" w:hAnsi="Times New Roman" w:cs="Times New Roman"/>
          <w:color w:val="000000" w:themeColor="text1"/>
          <w:sz w:val="24"/>
        </w:rPr>
        <w:t xml:space="preserve"> : Répartition des commandes par programme</w:t>
      </w:r>
      <w:bookmarkEnd w:id="293"/>
      <w:r w:rsidR="0076435F" w:rsidRPr="008C62B6">
        <w:rPr>
          <w:rFonts w:ascii="Times New Roman" w:hAnsi="Times New Roman" w:cs="Times New Roman"/>
          <w:color w:val="000000" w:themeColor="text1"/>
          <w:sz w:val="24"/>
        </w:rPr>
        <w:t xml:space="preserve"> </w:t>
      </w:r>
    </w:p>
    <w:tbl>
      <w:tblPr>
        <w:tblW w:w="9072" w:type="dxa"/>
        <w:tblInd w:w="55" w:type="dxa"/>
        <w:tblCellMar>
          <w:left w:w="70" w:type="dxa"/>
          <w:right w:w="70" w:type="dxa"/>
        </w:tblCellMar>
        <w:tblLook w:val="04A0" w:firstRow="1" w:lastRow="0" w:firstColumn="1" w:lastColumn="0" w:noHBand="0" w:noVBand="1"/>
      </w:tblPr>
      <w:tblGrid>
        <w:gridCol w:w="5784"/>
        <w:gridCol w:w="3288"/>
      </w:tblGrid>
      <w:tr w:rsidR="008C62B6" w:rsidRPr="008C62B6" w:rsidTr="00FD1A45">
        <w:trPr>
          <w:trHeight w:val="331"/>
        </w:trPr>
        <w:tc>
          <w:tcPr>
            <w:tcW w:w="578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C62B6" w:rsidRPr="008C62B6" w:rsidRDefault="008C62B6" w:rsidP="00FD1A45">
            <w:pPr>
              <w:spacing w:after="0" w:line="360" w:lineRule="auto"/>
              <w:jc w:val="center"/>
              <w:rPr>
                <w:rFonts w:ascii="Times New Roman" w:eastAsia="Times New Roman" w:hAnsi="Times New Roman" w:cs="Times New Roman"/>
                <w:b/>
                <w:bCs/>
                <w:color w:val="000000"/>
                <w:sz w:val="24"/>
                <w:szCs w:val="24"/>
                <w:lang w:eastAsia="fr-FR"/>
              </w:rPr>
            </w:pPr>
            <w:r w:rsidRPr="008C62B6">
              <w:rPr>
                <w:rFonts w:ascii="Times New Roman" w:eastAsia="Times New Roman" w:hAnsi="Times New Roman" w:cs="Times New Roman"/>
                <w:b/>
                <w:bCs/>
                <w:color w:val="000000"/>
                <w:sz w:val="24"/>
                <w:szCs w:val="24"/>
                <w:lang w:eastAsia="fr-FR"/>
              </w:rPr>
              <w:t>Programme</w:t>
            </w:r>
          </w:p>
        </w:tc>
        <w:tc>
          <w:tcPr>
            <w:tcW w:w="3288" w:type="dxa"/>
            <w:tcBorders>
              <w:top w:val="single" w:sz="4" w:space="0" w:color="auto"/>
              <w:left w:val="nil"/>
              <w:bottom w:val="single" w:sz="4" w:space="0" w:color="auto"/>
              <w:right w:val="single" w:sz="4" w:space="0" w:color="auto"/>
            </w:tcBorders>
            <w:shd w:val="clear" w:color="auto" w:fill="auto"/>
            <w:vAlign w:val="center"/>
            <w:hideMark/>
          </w:tcPr>
          <w:p w:rsidR="008C62B6" w:rsidRPr="008C62B6" w:rsidRDefault="008C62B6" w:rsidP="00FD1A45">
            <w:pPr>
              <w:spacing w:after="0" w:line="360" w:lineRule="auto"/>
              <w:jc w:val="center"/>
              <w:rPr>
                <w:rFonts w:ascii="Times New Roman" w:eastAsia="Times New Roman" w:hAnsi="Times New Roman" w:cs="Times New Roman"/>
                <w:b/>
                <w:bCs/>
                <w:color w:val="000000"/>
                <w:sz w:val="24"/>
                <w:szCs w:val="24"/>
                <w:lang w:eastAsia="fr-FR"/>
              </w:rPr>
            </w:pPr>
            <w:r w:rsidRPr="008C62B6">
              <w:rPr>
                <w:rFonts w:ascii="Times New Roman" w:eastAsia="Times New Roman" w:hAnsi="Times New Roman" w:cs="Times New Roman"/>
                <w:b/>
                <w:bCs/>
                <w:color w:val="000000"/>
                <w:sz w:val="24"/>
                <w:szCs w:val="24"/>
                <w:lang w:eastAsia="fr-FR"/>
              </w:rPr>
              <w:t>Montant total (Ar)</w:t>
            </w:r>
          </w:p>
        </w:tc>
      </w:tr>
      <w:tr w:rsidR="008C62B6" w:rsidRPr="008C62B6" w:rsidTr="00FD1A45">
        <w:trPr>
          <w:trHeight w:val="331"/>
        </w:trPr>
        <w:tc>
          <w:tcPr>
            <w:tcW w:w="5784" w:type="dxa"/>
            <w:tcBorders>
              <w:top w:val="nil"/>
              <w:left w:val="single" w:sz="4" w:space="0" w:color="auto"/>
              <w:bottom w:val="single" w:sz="4" w:space="0" w:color="auto"/>
              <w:right w:val="single" w:sz="4" w:space="0" w:color="auto"/>
            </w:tcBorders>
            <w:shd w:val="clear" w:color="auto" w:fill="auto"/>
            <w:vAlign w:val="center"/>
            <w:hideMark/>
          </w:tcPr>
          <w:p w:rsidR="008C62B6" w:rsidRPr="008C62B6" w:rsidRDefault="008C62B6" w:rsidP="00FD1A45">
            <w:pPr>
              <w:spacing w:after="0" w:line="360" w:lineRule="auto"/>
              <w:rPr>
                <w:rFonts w:ascii="Times New Roman" w:eastAsia="Times New Roman" w:hAnsi="Times New Roman" w:cs="Times New Roman"/>
                <w:color w:val="000000"/>
                <w:sz w:val="24"/>
                <w:szCs w:val="24"/>
                <w:lang w:eastAsia="fr-FR"/>
              </w:rPr>
            </w:pPr>
            <w:r w:rsidRPr="008C62B6">
              <w:rPr>
                <w:rFonts w:ascii="Times New Roman" w:eastAsia="Times New Roman" w:hAnsi="Times New Roman" w:cs="Times New Roman"/>
                <w:color w:val="000000"/>
                <w:sz w:val="24"/>
                <w:szCs w:val="24"/>
                <w:lang w:eastAsia="fr-FR"/>
              </w:rPr>
              <w:t>Santé Communautaire</w:t>
            </w:r>
          </w:p>
        </w:tc>
        <w:tc>
          <w:tcPr>
            <w:tcW w:w="3288" w:type="dxa"/>
            <w:tcBorders>
              <w:top w:val="nil"/>
              <w:left w:val="nil"/>
              <w:bottom w:val="single" w:sz="4" w:space="0" w:color="auto"/>
              <w:right w:val="single" w:sz="4" w:space="0" w:color="auto"/>
            </w:tcBorders>
            <w:shd w:val="clear" w:color="auto" w:fill="auto"/>
            <w:vAlign w:val="center"/>
            <w:hideMark/>
          </w:tcPr>
          <w:p w:rsidR="008C62B6" w:rsidRPr="008C62B6" w:rsidRDefault="008C62B6" w:rsidP="00FD1A45">
            <w:pPr>
              <w:spacing w:after="0" w:line="360" w:lineRule="auto"/>
              <w:jc w:val="right"/>
              <w:rPr>
                <w:rFonts w:ascii="Times New Roman" w:eastAsia="Times New Roman" w:hAnsi="Times New Roman" w:cs="Times New Roman"/>
                <w:color w:val="000000"/>
                <w:sz w:val="24"/>
                <w:szCs w:val="24"/>
                <w:lang w:eastAsia="fr-FR"/>
              </w:rPr>
            </w:pPr>
            <w:r w:rsidRPr="008C62B6">
              <w:rPr>
                <w:rFonts w:ascii="Times New Roman" w:eastAsia="Times New Roman" w:hAnsi="Times New Roman" w:cs="Times New Roman"/>
                <w:color w:val="000000"/>
                <w:sz w:val="24"/>
                <w:szCs w:val="24"/>
                <w:lang w:eastAsia="fr-FR"/>
              </w:rPr>
              <w:t>719 744 400</w:t>
            </w:r>
          </w:p>
        </w:tc>
      </w:tr>
      <w:tr w:rsidR="008C62B6" w:rsidRPr="008C62B6" w:rsidTr="00FD1A45">
        <w:trPr>
          <w:trHeight w:val="331"/>
        </w:trPr>
        <w:tc>
          <w:tcPr>
            <w:tcW w:w="5784" w:type="dxa"/>
            <w:tcBorders>
              <w:top w:val="nil"/>
              <w:left w:val="single" w:sz="4" w:space="0" w:color="auto"/>
              <w:bottom w:val="single" w:sz="4" w:space="0" w:color="auto"/>
              <w:right w:val="single" w:sz="4" w:space="0" w:color="auto"/>
            </w:tcBorders>
            <w:shd w:val="clear" w:color="auto" w:fill="auto"/>
            <w:vAlign w:val="center"/>
            <w:hideMark/>
          </w:tcPr>
          <w:p w:rsidR="008C62B6" w:rsidRPr="008C62B6" w:rsidRDefault="008C62B6" w:rsidP="00FD1A45">
            <w:pPr>
              <w:spacing w:after="0" w:line="360" w:lineRule="auto"/>
              <w:rPr>
                <w:rFonts w:ascii="Times New Roman" w:eastAsia="Times New Roman" w:hAnsi="Times New Roman" w:cs="Times New Roman"/>
                <w:color w:val="000000"/>
                <w:sz w:val="24"/>
                <w:szCs w:val="24"/>
                <w:lang w:eastAsia="fr-FR"/>
              </w:rPr>
            </w:pPr>
            <w:r w:rsidRPr="008C62B6">
              <w:rPr>
                <w:rFonts w:ascii="Times New Roman" w:eastAsia="Times New Roman" w:hAnsi="Times New Roman" w:cs="Times New Roman"/>
                <w:color w:val="000000"/>
                <w:sz w:val="24"/>
                <w:szCs w:val="24"/>
                <w:lang w:eastAsia="fr-FR"/>
              </w:rPr>
              <w:t>MVT</w:t>
            </w:r>
          </w:p>
        </w:tc>
        <w:tc>
          <w:tcPr>
            <w:tcW w:w="3288" w:type="dxa"/>
            <w:tcBorders>
              <w:top w:val="nil"/>
              <w:left w:val="nil"/>
              <w:bottom w:val="single" w:sz="4" w:space="0" w:color="auto"/>
              <w:right w:val="single" w:sz="4" w:space="0" w:color="auto"/>
            </w:tcBorders>
            <w:shd w:val="clear" w:color="auto" w:fill="auto"/>
            <w:vAlign w:val="center"/>
            <w:hideMark/>
          </w:tcPr>
          <w:p w:rsidR="008C62B6" w:rsidRPr="008C62B6" w:rsidRDefault="008C62B6" w:rsidP="00FD1A45">
            <w:pPr>
              <w:spacing w:after="0" w:line="360" w:lineRule="auto"/>
              <w:jc w:val="right"/>
              <w:rPr>
                <w:rFonts w:ascii="Times New Roman" w:eastAsia="Times New Roman" w:hAnsi="Times New Roman" w:cs="Times New Roman"/>
                <w:color w:val="000000"/>
                <w:sz w:val="24"/>
                <w:szCs w:val="24"/>
                <w:lang w:eastAsia="fr-FR"/>
              </w:rPr>
            </w:pPr>
            <w:r w:rsidRPr="008C62B6">
              <w:rPr>
                <w:rFonts w:ascii="Times New Roman" w:eastAsia="Times New Roman" w:hAnsi="Times New Roman" w:cs="Times New Roman"/>
                <w:color w:val="000000"/>
                <w:sz w:val="24"/>
                <w:szCs w:val="24"/>
                <w:lang w:eastAsia="fr-FR"/>
              </w:rPr>
              <w:t>549 212 311</w:t>
            </w:r>
          </w:p>
        </w:tc>
      </w:tr>
      <w:tr w:rsidR="008C62B6" w:rsidRPr="008C62B6" w:rsidTr="00FD1A45">
        <w:trPr>
          <w:trHeight w:val="331"/>
        </w:trPr>
        <w:tc>
          <w:tcPr>
            <w:tcW w:w="5784" w:type="dxa"/>
            <w:tcBorders>
              <w:top w:val="nil"/>
              <w:left w:val="single" w:sz="4" w:space="0" w:color="auto"/>
              <w:bottom w:val="single" w:sz="4" w:space="0" w:color="auto"/>
              <w:right w:val="single" w:sz="4" w:space="0" w:color="auto"/>
            </w:tcBorders>
            <w:shd w:val="clear" w:color="auto" w:fill="auto"/>
            <w:vAlign w:val="center"/>
            <w:hideMark/>
          </w:tcPr>
          <w:p w:rsidR="008C62B6" w:rsidRPr="008C62B6" w:rsidRDefault="008C62B6" w:rsidP="00FD1A45">
            <w:pPr>
              <w:spacing w:after="0" w:line="360" w:lineRule="auto"/>
              <w:rPr>
                <w:rFonts w:ascii="Times New Roman" w:eastAsia="Times New Roman" w:hAnsi="Times New Roman" w:cs="Times New Roman"/>
                <w:color w:val="000000"/>
                <w:sz w:val="24"/>
                <w:szCs w:val="24"/>
                <w:lang w:eastAsia="fr-FR"/>
              </w:rPr>
            </w:pPr>
            <w:r w:rsidRPr="008C62B6">
              <w:rPr>
                <w:rFonts w:ascii="Times New Roman" w:eastAsia="Times New Roman" w:hAnsi="Times New Roman" w:cs="Times New Roman"/>
                <w:color w:val="000000"/>
                <w:sz w:val="24"/>
                <w:szCs w:val="24"/>
                <w:lang w:eastAsia="fr-FR"/>
              </w:rPr>
              <w:t>SISN</w:t>
            </w:r>
          </w:p>
        </w:tc>
        <w:tc>
          <w:tcPr>
            <w:tcW w:w="3288" w:type="dxa"/>
            <w:tcBorders>
              <w:top w:val="nil"/>
              <w:left w:val="nil"/>
              <w:bottom w:val="single" w:sz="4" w:space="0" w:color="auto"/>
              <w:right w:val="single" w:sz="4" w:space="0" w:color="auto"/>
            </w:tcBorders>
            <w:shd w:val="clear" w:color="auto" w:fill="auto"/>
            <w:vAlign w:val="center"/>
            <w:hideMark/>
          </w:tcPr>
          <w:p w:rsidR="008C62B6" w:rsidRPr="008C62B6" w:rsidRDefault="008C62B6" w:rsidP="00FD1A45">
            <w:pPr>
              <w:spacing w:after="0" w:line="360" w:lineRule="auto"/>
              <w:jc w:val="right"/>
              <w:rPr>
                <w:rFonts w:ascii="Times New Roman" w:eastAsia="Times New Roman" w:hAnsi="Times New Roman" w:cs="Times New Roman"/>
                <w:color w:val="000000"/>
                <w:sz w:val="24"/>
                <w:szCs w:val="24"/>
                <w:lang w:eastAsia="fr-FR"/>
              </w:rPr>
            </w:pPr>
            <w:r w:rsidRPr="008C62B6">
              <w:rPr>
                <w:rFonts w:ascii="Times New Roman" w:eastAsia="Times New Roman" w:hAnsi="Times New Roman" w:cs="Times New Roman"/>
                <w:color w:val="000000"/>
                <w:sz w:val="24"/>
                <w:szCs w:val="24"/>
                <w:lang w:eastAsia="fr-FR"/>
              </w:rPr>
              <w:t>447 704 500</w:t>
            </w:r>
          </w:p>
        </w:tc>
      </w:tr>
      <w:tr w:rsidR="008C62B6" w:rsidRPr="008C62B6" w:rsidTr="00FD1A45">
        <w:trPr>
          <w:trHeight w:val="331"/>
        </w:trPr>
        <w:tc>
          <w:tcPr>
            <w:tcW w:w="5784" w:type="dxa"/>
            <w:tcBorders>
              <w:top w:val="nil"/>
              <w:left w:val="single" w:sz="4" w:space="0" w:color="auto"/>
              <w:bottom w:val="single" w:sz="4" w:space="0" w:color="auto"/>
              <w:right w:val="single" w:sz="4" w:space="0" w:color="auto"/>
            </w:tcBorders>
            <w:shd w:val="clear" w:color="auto" w:fill="auto"/>
            <w:vAlign w:val="center"/>
            <w:hideMark/>
          </w:tcPr>
          <w:p w:rsidR="008C62B6" w:rsidRPr="008C62B6" w:rsidRDefault="008C62B6" w:rsidP="00FD1A45">
            <w:pPr>
              <w:spacing w:after="0" w:line="360" w:lineRule="auto"/>
              <w:rPr>
                <w:rFonts w:ascii="Times New Roman" w:eastAsia="Times New Roman" w:hAnsi="Times New Roman" w:cs="Times New Roman"/>
                <w:color w:val="000000"/>
                <w:sz w:val="24"/>
                <w:szCs w:val="24"/>
                <w:lang w:eastAsia="fr-FR"/>
              </w:rPr>
            </w:pPr>
            <w:r w:rsidRPr="008C62B6">
              <w:rPr>
                <w:rFonts w:ascii="Times New Roman" w:eastAsia="Times New Roman" w:hAnsi="Times New Roman" w:cs="Times New Roman"/>
                <w:color w:val="000000"/>
                <w:sz w:val="24"/>
                <w:szCs w:val="24"/>
                <w:lang w:eastAsia="fr-FR"/>
              </w:rPr>
              <w:t>BIOMED</w:t>
            </w:r>
          </w:p>
        </w:tc>
        <w:tc>
          <w:tcPr>
            <w:tcW w:w="3288" w:type="dxa"/>
            <w:tcBorders>
              <w:top w:val="nil"/>
              <w:left w:val="nil"/>
              <w:bottom w:val="single" w:sz="4" w:space="0" w:color="auto"/>
              <w:right w:val="single" w:sz="4" w:space="0" w:color="auto"/>
            </w:tcBorders>
            <w:shd w:val="clear" w:color="auto" w:fill="auto"/>
            <w:vAlign w:val="center"/>
            <w:hideMark/>
          </w:tcPr>
          <w:p w:rsidR="008C62B6" w:rsidRPr="008C62B6" w:rsidRDefault="008C62B6" w:rsidP="00FD1A45">
            <w:pPr>
              <w:spacing w:after="0" w:line="360" w:lineRule="auto"/>
              <w:jc w:val="right"/>
              <w:rPr>
                <w:rFonts w:ascii="Times New Roman" w:eastAsia="Times New Roman" w:hAnsi="Times New Roman" w:cs="Times New Roman"/>
                <w:color w:val="000000"/>
                <w:sz w:val="24"/>
                <w:szCs w:val="24"/>
                <w:lang w:eastAsia="fr-FR"/>
              </w:rPr>
            </w:pPr>
            <w:r w:rsidRPr="008C62B6">
              <w:rPr>
                <w:rFonts w:ascii="Times New Roman" w:eastAsia="Times New Roman" w:hAnsi="Times New Roman" w:cs="Times New Roman"/>
                <w:color w:val="000000"/>
                <w:sz w:val="24"/>
                <w:szCs w:val="24"/>
                <w:lang w:eastAsia="fr-FR"/>
              </w:rPr>
              <w:t>387 537 160</w:t>
            </w:r>
          </w:p>
        </w:tc>
      </w:tr>
      <w:tr w:rsidR="008C62B6" w:rsidRPr="008C62B6" w:rsidTr="00FD1A45">
        <w:trPr>
          <w:trHeight w:val="331"/>
        </w:trPr>
        <w:tc>
          <w:tcPr>
            <w:tcW w:w="5784" w:type="dxa"/>
            <w:tcBorders>
              <w:top w:val="nil"/>
              <w:left w:val="single" w:sz="4" w:space="0" w:color="auto"/>
              <w:bottom w:val="single" w:sz="4" w:space="0" w:color="auto"/>
              <w:right w:val="single" w:sz="4" w:space="0" w:color="auto"/>
            </w:tcBorders>
            <w:shd w:val="clear" w:color="auto" w:fill="auto"/>
            <w:vAlign w:val="center"/>
            <w:hideMark/>
          </w:tcPr>
          <w:p w:rsidR="008C62B6" w:rsidRPr="008C62B6" w:rsidRDefault="008C62B6" w:rsidP="00FD1A45">
            <w:pPr>
              <w:spacing w:after="0" w:line="360" w:lineRule="auto"/>
              <w:rPr>
                <w:rFonts w:ascii="Times New Roman" w:eastAsia="Times New Roman" w:hAnsi="Times New Roman" w:cs="Times New Roman"/>
                <w:color w:val="000000"/>
                <w:sz w:val="24"/>
                <w:szCs w:val="24"/>
                <w:lang w:eastAsia="fr-FR"/>
              </w:rPr>
            </w:pPr>
            <w:r w:rsidRPr="008C62B6">
              <w:rPr>
                <w:rFonts w:ascii="Times New Roman" w:eastAsia="Times New Roman" w:hAnsi="Times New Roman" w:cs="Times New Roman"/>
                <w:color w:val="000000"/>
                <w:sz w:val="24"/>
                <w:szCs w:val="24"/>
                <w:lang w:eastAsia="fr-FR"/>
              </w:rPr>
              <w:t>SMNR</w:t>
            </w:r>
          </w:p>
        </w:tc>
        <w:tc>
          <w:tcPr>
            <w:tcW w:w="3288" w:type="dxa"/>
            <w:tcBorders>
              <w:top w:val="nil"/>
              <w:left w:val="nil"/>
              <w:bottom w:val="single" w:sz="4" w:space="0" w:color="auto"/>
              <w:right w:val="single" w:sz="4" w:space="0" w:color="auto"/>
            </w:tcBorders>
            <w:shd w:val="clear" w:color="auto" w:fill="auto"/>
            <w:vAlign w:val="center"/>
            <w:hideMark/>
          </w:tcPr>
          <w:p w:rsidR="008C62B6" w:rsidRPr="008C62B6" w:rsidRDefault="008C62B6" w:rsidP="00FD1A45">
            <w:pPr>
              <w:spacing w:after="0" w:line="360" w:lineRule="auto"/>
              <w:jc w:val="right"/>
              <w:rPr>
                <w:rFonts w:ascii="Times New Roman" w:eastAsia="Times New Roman" w:hAnsi="Times New Roman" w:cs="Times New Roman"/>
                <w:color w:val="000000"/>
                <w:sz w:val="24"/>
                <w:szCs w:val="24"/>
                <w:lang w:eastAsia="fr-FR"/>
              </w:rPr>
            </w:pPr>
            <w:r w:rsidRPr="008C62B6">
              <w:rPr>
                <w:rFonts w:ascii="Times New Roman" w:eastAsia="Times New Roman" w:hAnsi="Times New Roman" w:cs="Times New Roman"/>
                <w:color w:val="000000"/>
                <w:sz w:val="24"/>
                <w:szCs w:val="24"/>
                <w:lang w:eastAsia="fr-FR"/>
              </w:rPr>
              <w:t>254 413 000</w:t>
            </w:r>
          </w:p>
        </w:tc>
      </w:tr>
      <w:tr w:rsidR="008C62B6" w:rsidRPr="008C62B6" w:rsidTr="00FD1A45">
        <w:trPr>
          <w:trHeight w:val="331"/>
        </w:trPr>
        <w:tc>
          <w:tcPr>
            <w:tcW w:w="5784" w:type="dxa"/>
            <w:tcBorders>
              <w:top w:val="nil"/>
              <w:left w:val="single" w:sz="4" w:space="0" w:color="auto"/>
              <w:bottom w:val="single" w:sz="4" w:space="0" w:color="auto"/>
              <w:right w:val="single" w:sz="4" w:space="0" w:color="auto"/>
            </w:tcBorders>
            <w:shd w:val="clear" w:color="auto" w:fill="auto"/>
            <w:vAlign w:val="center"/>
            <w:hideMark/>
          </w:tcPr>
          <w:p w:rsidR="008C62B6" w:rsidRPr="008C62B6" w:rsidRDefault="008C62B6" w:rsidP="00FD1A45">
            <w:pPr>
              <w:spacing w:after="0" w:line="360" w:lineRule="auto"/>
              <w:rPr>
                <w:rFonts w:ascii="Times New Roman" w:eastAsia="Times New Roman" w:hAnsi="Times New Roman" w:cs="Times New Roman"/>
                <w:color w:val="000000"/>
                <w:sz w:val="24"/>
                <w:szCs w:val="24"/>
                <w:lang w:eastAsia="fr-FR"/>
              </w:rPr>
            </w:pPr>
            <w:r w:rsidRPr="008C62B6">
              <w:rPr>
                <w:rFonts w:ascii="Times New Roman" w:eastAsia="Times New Roman" w:hAnsi="Times New Roman" w:cs="Times New Roman"/>
                <w:color w:val="000000"/>
                <w:sz w:val="24"/>
                <w:szCs w:val="24"/>
                <w:lang w:eastAsia="fr-FR"/>
              </w:rPr>
              <w:t>IT</w:t>
            </w:r>
          </w:p>
        </w:tc>
        <w:tc>
          <w:tcPr>
            <w:tcW w:w="3288" w:type="dxa"/>
            <w:tcBorders>
              <w:top w:val="nil"/>
              <w:left w:val="nil"/>
              <w:bottom w:val="single" w:sz="4" w:space="0" w:color="auto"/>
              <w:right w:val="single" w:sz="4" w:space="0" w:color="auto"/>
            </w:tcBorders>
            <w:shd w:val="clear" w:color="auto" w:fill="auto"/>
            <w:vAlign w:val="center"/>
            <w:hideMark/>
          </w:tcPr>
          <w:p w:rsidR="008C62B6" w:rsidRPr="008C62B6" w:rsidRDefault="008C62B6" w:rsidP="00FD1A45">
            <w:pPr>
              <w:spacing w:after="0" w:line="360" w:lineRule="auto"/>
              <w:jc w:val="right"/>
              <w:rPr>
                <w:rFonts w:ascii="Times New Roman" w:eastAsia="Times New Roman" w:hAnsi="Times New Roman" w:cs="Times New Roman"/>
                <w:color w:val="000000"/>
                <w:sz w:val="24"/>
                <w:szCs w:val="24"/>
                <w:lang w:eastAsia="fr-FR"/>
              </w:rPr>
            </w:pPr>
            <w:r w:rsidRPr="008C62B6">
              <w:rPr>
                <w:rFonts w:ascii="Times New Roman" w:eastAsia="Times New Roman" w:hAnsi="Times New Roman" w:cs="Times New Roman"/>
                <w:color w:val="000000"/>
                <w:sz w:val="24"/>
                <w:szCs w:val="24"/>
                <w:lang w:eastAsia="fr-FR"/>
              </w:rPr>
              <w:t>250 456 673</w:t>
            </w:r>
          </w:p>
        </w:tc>
      </w:tr>
      <w:tr w:rsidR="008C62B6" w:rsidRPr="008C62B6" w:rsidTr="00FD1A45">
        <w:trPr>
          <w:trHeight w:val="331"/>
        </w:trPr>
        <w:tc>
          <w:tcPr>
            <w:tcW w:w="5784" w:type="dxa"/>
            <w:tcBorders>
              <w:top w:val="nil"/>
              <w:left w:val="single" w:sz="4" w:space="0" w:color="auto"/>
              <w:bottom w:val="single" w:sz="4" w:space="0" w:color="auto"/>
              <w:right w:val="single" w:sz="4" w:space="0" w:color="auto"/>
            </w:tcBorders>
            <w:shd w:val="clear" w:color="auto" w:fill="auto"/>
            <w:vAlign w:val="center"/>
            <w:hideMark/>
          </w:tcPr>
          <w:p w:rsidR="008C62B6" w:rsidRPr="008C62B6" w:rsidRDefault="008C62B6" w:rsidP="00FD1A45">
            <w:pPr>
              <w:spacing w:after="0" w:line="360" w:lineRule="auto"/>
              <w:rPr>
                <w:rFonts w:ascii="Times New Roman" w:eastAsia="Times New Roman" w:hAnsi="Times New Roman" w:cs="Times New Roman"/>
                <w:color w:val="000000"/>
                <w:sz w:val="24"/>
                <w:szCs w:val="24"/>
                <w:lang w:eastAsia="fr-FR"/>
              </w:rPr>
            </w:pPr>
            <w:r w:rsidRPr="008C62B6">
              <w:rPr>
                <w:rFonts w:ascii="Times New Roman" w:eastAsia="Times New Roman" w:hAnsi="Times New Roman" w:cs="Times New Roman"/>
                <w:color w:val="000000"/>
                <w:sz w:val="24"/>
                <w:szCs w:val="24"/>
                <w:lang w:eastAsia="fr-FR"/>
              </w:rPr>
              <w:t>SG</w:t>
            </w:r>
          </w:p>
        </w:tc>
        <w:tc>
          <w:tcPr>
            <w:tcW w:w="3288" w:type="dxa"/>
            <w:tcBorders>
              <w:top w:val="nil"/>
              <w:left w:val="nil"/>
              <w:bottom w:val="single" w:sz="4" w:space="0" w:color="auto"/>
              <w:right w:val="single" w:sz="4" w:space="0" w:color="auto"/>
            </w:tcBorders>
            <w:shd w:val="clear" w:color="auto" w:fill="auto"/>
            <w:vAlign w:val="center"/>
            <w:hideMark/>
          </w:tcPr>
          <w:p w:rsidR="008C62B6" w:rsidRPr="008C62B6" w:rsidRDefault="008C62B6" w:rsidP="00FD1A45">
            <w:pPr>
              <w:spacing w:after="0" w:line="360" w:lineRule="auto"/>
              <w:jc w:val="right"/>
              <w:rPr>
                <w:rFonts w:ascii="Times New Roman" w:eastAsia="Times New Roman" w:hAnsi="Times New Roman" w:cs="Times New Roman"/>
                <w:color w:val="000000"/>
                <w:sz w:val="24"/>
                <w:szCs w:val="24"/>
                <w:lang w:eastAsia="fr-FR"/>
              </w:rPr>
            </w:pPr>
            <w:r w:rsidRPr="008C62B6">
              <w:rPr>
                <w:rFonts w:ascii="Times New Roman" w:eastAsia="Times New Roman" w:hAnsi="Times New Roman" w:cs="Times New Roman"/>
                <w:color w:val="000000"/>
                <w:sz w:val="24"/>
                <w:szCs w:val="24"/>
                <w:lang w:eastAsia="fr-FR"/>
              </w:rPr>
              <w:t>116 786 030</w:t>
            </w:r>
          </w:p>
        </w:tc>
      </w:tr>
      <w:tr w:rsidR="008C62B6" w:rsidRPr="008C62B6" w:rsidTr="00FD1A45">
        <w:trPr>
          <w:trHeight w:val="331"/>
        </w:trPr>
        <w:tc>
          <w:tcPr>
            <w:tcW w:w="5784" w:type="dxa"/>
            <w:tcBorders>
              <w:top w:val="nil"/>
              <w:left w:val="single" w:sz="4" w:space="0" w:color="auto"/>
              <w:bottom w:val="single" w:sz="4" w:space="0" w:color="auto"/>
              <w:right w:val="single" w:sz="4" w:space="0" w:color="auto"/>
            </w:tcBorders>
            <w:shd w:val="clear" w:color="auto" w:fill="auto"/>
            <w:vAlign w:val="center"/>
            <w:hideMark/>
          </w:tcPr>
          <w:p w:rsidR="008C62B6" w:rsidRPr="008C62B6" w:rsidRDefault="008C62B6" w:rsidP="00FD1A45">
            <w:pPr>
              <w:spacing w:after="0" w:line="360" w:lineRule="auto"/>
              <w:rPr>
                <w:rFonts w:ascii="Times New Roman" w:eastAsia="Times New Roman" w:hAnsi="Times New Roman" w:cs="Times New Roman"/>
                <w:color w:val="000000"/>
                <w:sz w:val="24"/>
                <w:szCs w:val="24"/>
                <w:lang w:eastAsia="fr-FR"/>
              </w:rPr>
            </w:pPr>
            <w:r w:rsidRPr="008C62B6">
              <w:rPr>
                <w:rFonts w:ascii="Times New Roman" w:eastAsia="Times New Roman" w:hAnsi="Times New Roman" w:cs="Times New Roman"/>
                <w:color w:val="000000"/>
                <w:sz w:val="24"/>
                <w:szCs w:val="24"/>
                <w:lang w:eastAsia="fr-FR"/>
              </w:rPr>
              <w:t>PTFI</w:t>
            </w:r>
          </w:p>
        </w:tc>
        <w:tc>
          <w:tcPr>
            <w:tcW w:w="3288" w:type="dxa"/>
            <w:tcBorders>
              <w:top w:val="nil"/>
              <w:left w:val="nil"/>
              <w:bottom w:val="single" w:sz="4" w:space="0" w:color="auto"/>
              <w:right w:val="single" w:sz="4" w:space="0" w:color="auto"/>
            </w:tcBorders>
            <w:shd w:val="clear" w:color="auto" w:fill="auto"/>
            <w:vAlign w:val="center"/>
            <w:hideMark/>
          </w:tcPr>
          <w:p w:rsidR="008C62B6" w:rsidRPr="008C62B6" w:rsidRDefault="008C62B6" w:rsidP="00FD1A45">
            <w:pPr>
              <w:spacing w:after="0" w:line="360" w:lineRule="auto"/>
              <w:jc w:val="right"/>
              <w:rPr>
                <w:rFonts w:ascii="Times New Roman" w:eastAsia="Times New Roman" w:hAnsi="Times New Roman" w:cs="Times New Roman"/>
                <w:color w:val="000000"/>
                <w:sz w:val="24"/>
                <w:szCs w:val="24"/>
                <w:lang w:eastAsia="fr-FR"/>
              </w:rPr>
            </w:pPr>
            <w:r w:rsidRPr="008C62B6">
              <w:rPr>
                <w:rFonts w:ascii="Times New Roman" w:eastAsia="Times New Roman" w:hAnsi="Times New Roman" w:cs="Times New Roman"/>
                <w:color w:val="000000"/>
                <w:sz w:val="24"/>
                <w:szCs w:val="24"/>
                <w:lang w:eastAsia="fr-FR"/>
              </w:rPr>
              <w:t>69 081 500</w:t>
            </w:r>
          </w:p>
        </w:tc>
      </w:tr>
      <w:tr w:rsidR="008C62B6" w:rsidRPr="008C62B6" w:rsidTr="00FD1A45">
        <w:trPr>
          <w:trHeight w:val="331"/>
        </w:trPr>
        <w:tc>
          <w:tcPr>
            <w:tcW w:w="5784" w:type="dxa"/>
            <w:tcBorders>
              <w:top w:val="nil"/>
              <w:left w:val="single" w:sz="4" w:space="0" w:color="auto"/>
              <w:bottom w:val="single" w:sz="4" w:space="0" w:color="auto"/>
              <w:right w:val="single" w:sz="4" w:space="0" w:color="auto"/>
            </w:tcBorders>
            <w:shd w:val="clear" w:color="auto" w:fill="auto"/>
            <w:vAlign w:val="center"/>
            <w:hideMark/>
          </w:tcPr>
          <w:p w:rsidR="008C62B6" w:rsidRPr="008C62B6" w:rsidRDefault="008C62B6" w:rsidP="00FD1A45">
            <w:pPr>
              <w:spacing w:after="0" w:line="360" w:lineRule="auto"/>
              <w:rPr>
                <w:rFonts w:ascii="Times New Roman" w:eastAsia="Times New Roman" w:hAnsi="Times New Roman" w:cs="Times New Roman"/>
                <w:color w:val="000000"/>
                <w:sz w:val="24"/>
                <w:szCs w:val="24"/>
                <w:lang w:eastAsia="fr-FR"/>
              </w:rPr>
            </w:pPr>
            <w:r w:rsidRPr="008C62B6">
              <w:rPr>
                <w:rFonts w:ascii="Times New Roman" w:eastAsia="Times New Roman" w:hAnsi="Times New Roman" w:cs="Times New Roman"/>
                <w:color w:val="000000"/>
                <w:sz w:val="24"/>
                <w:szCs w:val="24"/>
                <w:lang w:eastAsia="fr-FR"/>
              </w:rPr>
              <w:t>AQSST</w:t>
            </w:r>
          </w:p>
        </w:tc>
        <w:tc>
          <w:tcPr>
            <w:tcW w:w="3288" w:type="dxa"/>
            <w:tcBorders>
              <w:top w:val="nil"/>
              <w:left w:val="nil"/>
              <w:bottom w:val="single" w:sz="4" w:space="0" w:color="auto"/>
              <w:right w:val="single" w:sz="4" w:space="0" w:color="auto"/>
            </w:tcBorders>
            <w:shd w:val="clear" w:color="auto" w:fill="auto"/>
            <w:vAlign w:val="center"/>
            <w:hideMark/>
          </w:tcPr>
          <w:p w:rsidR="008C62B6" w:rsidRPr="008C62B6" w:rsidRDefault="008C62B6" w:rsidP="00FD1A45">
            <w:pPr>
              <w:spacing w:after="0" w:line="360" w:lineRule="auto"/>
              <w:jc w:val="right"/>
              <w:rPr>
                <w:rFonts w:ascii="Times New Roman" w:eastAsia="Times New Roman" w:hAnsi="Times New Roman" w:cs="Times New Roman"/>
                <w:color w:val="000000"/>
                <w:sz w:val="24"/>
                <w:szCs w:val="24"/>
                <w:lang w:eastAsia="fr-FR"/>
              </w:rPr>
            </w:pPr>
            <w:r w:rsidRPr="008C62B6">
              <w:rPr>
                <w:rFonts w:ascii="Times New Roman" w:eastAsia="Times New Roman" w:hAnsi="Times New Roman" w:cs="Times New Roman"/>
                <w:color w:val="000000"/>
                <w:sz w:val="24"/>
                <w:szCs w:val="24"/>
                <w:lang w:eastAsia="fr-FR"/>
              </w:rPr>
              <w:t>49 974 000</w:t>
            </w:r>
          </w:p>
        </w:tc>
      </w:tr>
      <w:tr w:rsidR="008C62B6" w:rsidRPr="008C62B6" w:rsidTr="00FD1A45">
        <w:trPr>
          <w:trHeight w:val="331"/>
        </w:trPr>
        <w:tc>
          <w:tcPr>
            <w:tcW w:w="5784" w:type="dxa"/>
            <w:tcBorders>
              <w:top w:val="nil"/>
              <w:left w:val="single" w:sz="4" w:space="0" w:color="auto"/>
              <w:bottom w:val="single" w:sz="4" w:space="0" w:color="auto"/>
              <w:right w:val="single" w:sz="4" w:space="0" w:color="auto"/>
            </w:tcBorders>
            <w:shd w:val="clear" w:color="auto" w:fill="auto"/>
            <w:vAlign w:val="center"/>
            <w:hideMark/>
          </w:tcPr>
          <w:p w:rsidR="008C62B6" w:rsidRPr="008C62B6" w:rsidRDefault="008C62B6" w:rsidP="00FD1A45">
            <w:pPr>
              <w:spacing w:after="0" w:line="360" w:lineRule="auto"/>
              <w:rPr>
                <w:rFonts w:ascii="Times New Roman" w:eastAsia="Times New Roman" w:hAnsi="Times New Roman" w:cs="Times New Roman"/>
                <w:color w:val="000000"/>
                <w:sz w:val="24"/>
                <w:szCs w:val="24"/>
                <w:lang w:eastAsia="fr-FR"/>
              </w:rPr>
            </w:pPr>
            <w:r w:rsidRPr="008C62B6">
              <w:rPr>
                <w:rFonts w:ascii="Times New Roman" w:eastAsia="Times New Roman" w:hAnsi="Times New Roman" w:cs="Times New Roman"/>
                <w:color w:val="000000"/>
                <w:sz w:val="24"/>
                <w:szCs w:val="24"/>
                <w:lang w:eastAsia="fr-FR"/>
              </w:rPr>
              <w:t>NSE</w:t>
            </w:r>
          </w:p>
        </w:tc>
        <w:tc>
          <w:tcPr>
            <w:tcW w:w="3288" w:type="dxa"/>
            <w:tcBorders>
              <w:top w:val="nil"/>
              <w:left w:val="nil"/>
              <w:bottom w:val="single" w:sz="4" w:space="0" w:color="auto"/>
              <w:right w:val="single" w:sz="4" w:space="0" w:color="auto"/>
            </w:tcBorders>
            <w:shd w:val="clear" w:color="auto" w:fill="auto"/>
            <w:vAlign w:val="center"/>
            <w:hideMark/>
          </w:tcPr>
          <w:p w:rsidR="008C62B6" w:rsidRPr="008C62B6" w:rsidRDefault="008C62B6" w:rsidP="00FD1A45">
            <w:pPr>
              <w:spacing w:after="0" w:line="360" w:lineRule="auto"/>
              <w:jc w:val="right"/>
              <w:rPr>
                <w:rFonts w:ascii="Times New Roman" w:eastAsia="Times New Roman" w:hAnsi="Times New Roman" w:cs="Times New Roman"/>
                <w:color w:val="000000"/>
                <w:sz w:val="24"/>
                <w:szCs w:val="24"/>
                <w:lang w:eastAsia="fr-FR"/>
              </w:rPr>
            </w:pPr>
            <w:r w:rsidRPr="008C62B6">
              <w:rPr>
                <w:rFonts w:ascii="Times New Roman" w:eastAsia="Times New Roman" w:hAnsi="Times New Roman" w:cs="Times New Roman"/>
                <w:color w:val="000000"/>
                <w:sz w:val="24"/>
                <w:szCs w:val="24"/>
                <w:lang w:eastAsia="fr-FR"/>
              </w:rPr>
              <w:t>45 697 400</w:t>
            </w:r>
          </w:p>
        </w:tc>
      </w:tr>
      <w:tr w:rsidR="008C62B6" w:rsidRPr="008C62B6" w:rsidTr="00FD1A45">
        <w:trPr>
          <w:trHeight w:val="331"/>
        </w:trPr>
        <w:tc>
          <w:tcPr>
            <w:tcW w:w="5784" w:type="dxa"/>
            <w:tcBorders>
              <w:top w:val="nil"/>
              <w:left w:val="single" w:sz="4" w:space="0" w:color="auto"/>
              <w:bottom w:val="single" w:sz="4" w:space="0" w:color="auto"/>
              <w:right w:val="single" w:sz="4" w:space="0" w:color="auto"/>
            </w:tcBorders>
            <w:shd w:val="clear" w:color="auto" w:fill="auto"/>
            <w:vAlign w:val="center"/>
            <w:hideMark/>
          </w:tcPr>
          <w:p w:rsidR="008C62B6" w:rsidRPr="008C62B6" w:rsidRDefault="008C62B6" w:rsidP="00FD1A45">
            <w:pPr>
              <w:spacing w:after="0" w:line="360" w:lineRule="auto"/>
              <w:rPr>
                <w:rFonts w:ascii="Times New Roman" w:eastAsia="Times New Roman" w:hAnsi="Times New Roman" w:cs="Times New Roman"/>
                <w:color w:val="000000"/>
                <w:sz w:val="24"/>
                <w:szCs w:val="24"/>
                <w:lang w:eastAsia="fr-FR"/>
              </w:rPr>
            </w:pPr>
            <w:r w:rsidRPr="008C62B6">
              <w:rPr>
                <w:rFonts w:ascii="Times New Roman" w:eastAsia="Times New Roman" w:hAnsi="Times New Roman" w:cs="Times New Roman"/>
                <w:color w:val="000000"/>
                <w:sz w:val="24"/>
                <w:szCs w:val="24"/>
                <w:lang w:eastAsia="fr-FR"/>
              </w:rPr>
              <w:lastRenderedPageBreak/>
              <w:t>Autres programmes</w:t>
            </w:r>
          </w:p>
        </w:tc>
        <w:tc>
          <w:tcPr>
            <w:tcW w:w="3288" w:type="dxa"/>
            <w:tcBorders>
              <w:top w:val="nil"/>
              <w:left w:val="nil"/>
              <w:bottom w:val="single" w:sz="4" w:space="0" w:color="auto"/>
              <w:right w:val="single" w:sz="4" w:space="0" w:color="auto"/>
            </w:tcBorders>
            <w:shd w:val="clear" w:color="auto" w:fill="auto"/>
            <w:vAlign w:val="center"/>
            <w:hideMark/>
          </w:tcPr>
          <w:p w:rsidR="008C62B6" w:rsidRPr="008C62B6" w:rsidRDefault="008C62B6" w:rsidP="00FD1A45">
            <w:pPr>
              <w:spacing w:after="0" w:line="360" w:lineRule="auto"/>
              <w:jc w:val="right"/>
              <w:rPr>
                <w:rFonts w:ascii="Times New Roman" w:eastAsia="Times New Roman" w:hAnsi="Times New Roman" w:cs="Times New Roman"/>
                <w:color w:val="000000"/>
                <w:sz w:val="24"/>
                <w:szCs w:val="24"/>
                <w:lang w:eastAsia="fr-FR"/>
              </w:rPr>
            </w:pPr>
            <w:r w:rsidRPr="008C62B6">
              <w:rPr>
                <w:rFonts w:ascii="Times New Roman" w:eastAsia="Times New Roman" w:hAnsi="Times New Roman" w:cs="Times New Roman"/>
                <w:color w:val="000000"/>
                <w:sz w:val="24"/>
                <w:szCs w:val="24"/>
                <w:lang w:eastAsia="fr-FR"/>
              </w:rPr>
              <w:t>260 187 517</w:t>
            </w:r>
          </w:p>
        </w:tc>
      </w:tr>
      <w:tr w:rsidR="008C62B6" w:rsidRPr="008C62B6" w:rsidTr="00FD1A45">
        <w:trPr>
          <w:trHeight w:val="331"/>
        </w:trPr>
        <w:tc>
          <w:tcPr>
            <w:tcW w:w="5784" w:type="dxa"/>
            <w:tcBorders>
              <w:top w:val="nil"/>
              <w:left w:val="single" w:sz="4" w:space="0" w:color="auto"/>
              <w:bottom w:val="single" w:sz="4" w:space="0" w:color="auto"/>
              <w:right w:val="single" w:sz="4" w:space="0" w:color="auto"/>
            </w:tcBorders>
            <w:shd w:val="clear" w:color="auto" w:fill="auto"/>
            <w:vAlign w:val="center"/>
            <w:hideMark/>
          </w:tcPr>
          <w:p w:rsidR="008C62B6" w:rsidRPr="008C62B6" w:rsidRDefault="008C62B6" w:rsidP="00FD1A45">
            <w:pPr>
              <w:spacing w:after="0" w:line="360" w:lineRule="auto"/>
              <w:rPr>
                <w:rFonts w:ascii="Times New Roman" w:eastAsia="Times New Roman" w:hAnsi="Times New Roman" w:cs="Times New Roman"/>
                <w:b/>
                <w:bCs/>
                <w:color w:val="000000"/>
                <w:sz w:val="24"/>
                <w:szCs w:val="24"/>
                <w:lang w:eastAsia="fr-FR"/>
              </w:rPr>
            </w:pPr>
            <w:r w:rsidRPr="008C62B6">
              <w:rPr>
                <w:rFonts w:ascii="Times New Roman" w:eastAsia="Times New Roman" w:hAnsi="Times New Roman" w:cs="Times New Roman"/>
                <w:b/>
                <w:bCs/>
                <w:color w:val="000000"/>
                <w:sz w:val="24"/>
                <w:szCs w:val="24"/>
                <w:lang w:eastAsia="fr-FR"/>
              </w:rPr>
              <w:t>Total général</w:t>
            </w:r>
          </w:p>
        </w:tc>
        <w:tc>
          <w:tcPr>
            <w:tcW w:w="3288" w:type="dxa"/>
            <w:tcBorders>
              <w:top w:val="nil"/>
              <w:left w:val="nil"/>
              <w:bottom w:val="single" w:sz="4" w:space="0" w:color="auto"/>
              <w:right w:val="single" w:sz="4" w:space="0" w:color="auto"/>
            </w:tcBorders>
            <w:shd w:val="clear" w:color="auto" w:fill="auto"/>
            <w:vAlign w:val="center"/>
            <w:hideMark/>
          </w:tcPr>
          <w:p w:rsidR="008C62B6" w:rsidRPr="008C62B6" w:rsidRDefault="008C62B6" w:rsidP="00FD1A45">
            <w:pPr>
              <w:spacing w:after="0" w:line="360" w:lineRule="auto"/>
              <w:jc w:val="right"/>
              <w:rPr>
                <w:rFonts w:ascii="Times New Roman" w:eastAsia="Times New Roman" w:hAnsi="Times New Roman" w:cs="Times New Roman"/>
                <w:b/>
                <w:bCs/>
                <w:color w:val="000000"/>
                <w:sz w:val="24"/>
                <w:szCs w:val="24"/>
                <w:lang w:eastAsia="fr-FR"/>
              </w:rPr>
            </w:pPr>
            <w:r w:rsidRPr="008C62B6">
              <w:rPr>
                <w:rFonts w:ascii="Times New Roman" w:eastAsia="Times New Roman" w:hAnsi="Times New Roman" w:cs="Times New Roman"/>
                <w:b/>
                <w:bCs/>
                <w:color w:val="000000"/>
                <w:sz w:val="24"/>
                <w:szCs w:val="24"/>
                <w:lang w:eastAsia="fr-FR"/>
              </w:rPr>
              <w:t>3 090 794 531</w:t>
            </w:r>
          </w:p>
        </w:tc>
      </w:tr>
    </w:tbl>
    <w:p w:rsidR="009215DF" w:rsidRDefault="009215DF" w:rsidP="00FD1A45">
      <w:pPr>
        <w:spacing w:before="240" w:after="120" w:line="360" w:lineRule="auto"/>
        <w:jc w:val="both"/>
        <w:rPr>
          <w:rFonts w:ascii="Times New Roman" w:hAnsi="Times New Roman" w:cs="Times New Roman"/>
          <w:sz w:val="24"/>
          <w:szCs w:val="24"/>
        </w:rPr>
      </w:pPr>
      <w:r w:rsidRPr="00467B6E">
        <w:rPr>
          <w:rFonts w:ascii="Times New Roman" w:hAnsi="Times New Roman" w:cs="Times New Roman"/>
          <w:sz w:val="24"/>
          <w:szCs w:val="24"/>
          <w:u w:val="single"/>
        </w:rPr>
        <w:t>Source</w:t>
      </w:r>
      <w:r w:rsidRPr="00467B6E">
        <w:rPr>
          <w:rFonts w:ascii="Times New Roman" w:hAnsi="Times New Roman" w:cs="Times New Roman"/>
          <w:sz w:val="24"/>
          <w:szCs w:val="24"/>
        </w:rPr>
        <w:t xml:space="preserve"> : </w:t>
      </w:r>
      <w:r w:rsidR="00B660B3" w:rsidRPr="00B86BAB">
        <w:rPr>
          <w:rFonts w:ascii="Times New Roman" w:hAnsi="Times New Roman" w:cs="Times New Roman"/>
          <w:sz w:val="24"/>
          <w:szCs w:val="24"/>
        </w:rPr>
        <w:t>documents internes,</w:t>
      </w:r>
      <w:r w:rsidR="00B660B3">
        <w:rPr>
          <w:rFonts w:ascii="Times New Roman" w:hAnsi="Times New Roman" w:cs="Times New Roman"/>
          <w:sz w:val="24"/>
          <w:szCs w:val="24"/>
        </w:rPr>
        <w:t xml:space="preserve"> ONG PIVOT, </w:t>
      </w:r>
      <w:r w:rsidR="00B660B3" w:rsidRPr="00B86BAB">
        <w:rPr>
          <w:rFonts w:ascii="Times New Roman" w:hAnsi="Times New Roman" w:cs="Times New Roman"/>
          <w:sz w:val="24"/>
          <w:szCs w:val="24"/>
        </w:rPr>
        <w:t>2026</w:t>
      </w:r>
    </w:p>
    <w:p w:rsidR="00E23D30" w:rsidRDefault="00CE1636" w:rsidP="00EA2644">
      <w:pPr>
        <w:spacing w:before="240" w:after="120" w:line="360" w:lineRule="auto"/>
        <w:jc w:val="both"/>
        <w:rPr>
          <w:rFonts w:ascii="Times New Roman" w:hAnsi="Times New Roman" w:cs="Times New Roman"/>
          <w:sz w:val="24"/>
          <w:szCs w:val="24"/>
        </w:rPr>
      </w:pPr>
      <w:r w:rsidRPr="00FD1A45">
        <w:rPr>
          <w:rFonts w:ascii="Times New Roman" w:hAnsi="Times New Roman" w:cs="Times New Roman"/>
          <w:sz w:val="24"/>
          <w:szCs w:val="24"/>
        </w:rPr>
        <w:t xml:space="preserve">Ce Tableau montre la répartition des commandes selon les différents programmes et met en évidence une concentration importante des montants sur quelques programmes. Le programme </w:t>
      </w:r>
      <w:r w:rsidRPr="00FD1A45">
        <w:rPr>
          <w:rStyle w:val="lev"/>
          <w:rFonts w:ascii="Times New Roman" w:hAnsi="Times New Roman" w:cs="Times New Roman"/>
          <w:b w:val="0"/>
          <w:sz w:val="24"/>
          <w:szCs w:val="24"/>
        </w:rPr>
        <w:t>Santé Communautaire</w:t>
      </w:r>
      <w:r w:rsidRPr="00FD1A45">
        <w:rPr>
          <w:rFonts w:ascii="Times New Roman" w:hAnsi="Times New Roman" w:cs="Times New Roman"/>
          <w:sz w:val="24"/>
          <w:szCs w:val="24"/>
        </w:rPr>
        <w:t xml:space="preserve"> représente le montant le plus élevé avec </w:t>
      </w:r>
      <w:r w:rsidRPr="00FD1A45">
        <w:rPr>
          <w:rStyle w:val="lev"/>
          <w:rFonts w:ascii="Times New Roman" w:hAnsi="Times New Roman" w:cs="Times New Roman"/>
          <w:b w:val="0"/>
          <w:sz w:val="24"/>
          <w:szCs w:val="24"/>
        </w:rPr>
        <w:t>719 744 400 Ar</w:t>
      </w:r>
      <w:r w:rsidRPr="00FD1A45">
        <w:rPr>
          <w:rFonts w:ascii="Times New Roman" w:hAnsi="Times New Roman" w:cs="Times New Roman"/>
          <w:sz w:val="24"/>
          <w:szCs w:val="24"/>
        </w:rPr>
        <w:t xml:space="preserve">, soit environ </w:t>
      </w:r>
      <w:r w:rsidRPr="00FD1A45">
        <w:rPr>
          <w:rStyle w:val="lev"/>
          <w:rFonts w:ascii="Times New Roman" w:hAnsi="Times New Roman" w:cs="Times New Roman"/>
          <w:b w:val="0"/>
          <w:sz w:val="24"/>
          <w:szCs w:val="24"/>
        </w:rPr>
        <w:t>23,3 %</w:t>
      </w:r>
      <w:r w:rsidRPr="00FD1A45">
        <w:rPr>
          <w:rFonts w:ascii="Times New Roman" w:hAnsi="Times New Roman" w:cs="Times New Roman"/>
          <w:sz w:val="24"/>
          <w:szCs w:val="24"/>
        </w:rPr>
        <w:t xml:space="preserve"> du montant total des commandes. Il est suivi par </w:t>
      </w:r>
      <w:r w:rsidRPr="00FD1A45">
        <w:rPr>
          <w:rStyle w:val="lev"/>
          <w:rFonts w:ascii="Times New Roman" w:hAnsi="Times New Roman" w:cs="Times New Roman"/>
          <w:b w:val="0"/>
          <w:sz w:val="24"/>
          <w:szCs w:val="24"/>
        </w:rPr>
        <w:t>MVT</w:t>
      </w:r>
      <w:r w:rsidRPr="00FD1A45">
        <w:rPr>
          <w:rFonts w:ascii="Times New Roman" w:hAnsi="Times New Roman" w:cs="Times New Roman"/>
          <w:sz w:val="24"/>
          <w:szCs w:val="24"/>
        </w:rPr>
        <w:t xml:space="preserve"> avec </w:t>
      </w:r>
      <w:r w:rsidRPr="00FD1A45">
        <w:rPr>
          <w:rStyle w:val="lev"/>
          <w:rFonts w:ascii="Times New Roman" w:hAnsi="Times New Roman" w:cs="Times New Roman"/>
          <w:b w:val="0"/>
          <w:sz w:val="24"/>
          <w:szCs w:val="24"/>
        </w:rPr>
        <w:t>549</w:t>
      </w:r>
      <w:r w:rsidRPr="00FD1A45">
        <w:rPr>
          <w:rStyle w:val="lev"/>
          <w:rFonts w:ascii="Times New Roman" w:hAnsi="Times New Roman" w:cs="Times New Roman"/>
          <w:sz w:val="24"/>
          <w:szCs w:val="24"/>
        </w:rPr>
        <w:t xml:space="preserve"> </w:t>
      </w:r>
      <w:r w:rsidRPr="00FD1A45">
        <w:rPr>
          <w:rStyle w:val="lev"/>
          <w:rFonts w:ascii="Times New Roman" w:hAnsi="Times New Roman" w:cs="Times New Roman"/>
          <w:b w:val="0"/>
          <w:sz w:val="24"/>
          <w:szCs w:val="24"/>
        </w:rPr>
        <w:t>212 311 Ar</w:t>
      </w:r>
      <w:r w:rsidRPr="00FD1A45">
        <w:rPr>
          <w:rFonts w:ascii="Times New Roman" w:hAnsi="Times New Roman" w:cs="Times New Roman"/>
          <w:sz w:val="24"/>
          <w:szCs w:val="24"/>
        </w:rPr>
        <w:t xml:space="preserve"> (17,8 %), </w:t>
      </w:r>
      <w:r w:rsidRPr="00FD1A45">
        <w:rPr>
          <w:rStyle w:val="lev"/>
          <w:rFonts w:ascii="Times New Roman" w:hAnsi="Times New Roman" w:cs="Times New Roman"/>
          <w:b w:val="0"/>
          <w:sz w:val="24"/>
          <w:szCs w:val="24"/>
        </w:rPr>
        <w:t>SISN</w:t>
      </w:r>
      <w:r w:rsidRPr="00FD1A45">
        <w:rPr>
          <w:rFonts w:ascii="Times New Roman" w:hAnsi="Times New Roman" w:cs="Times New Roman"/>
          <w:sz w:val="24"/>
          <w:szCs w:val="24"/>
        </w:rPr>
        <w:t xml:space="preserve"> avec </w:t>
      </w:r>
      <w:r w:rsidRPr="00FD1A45">
        <w:rPr>
          <w:rStyle w:val="lev"/>
          <w:rFonts w:ascii="Times New Roman" w:hAnsi="Times New Roman" w:cs="Times New Roman"/>
          <w:b w:val="0"/>
          <w:sz w:val="24"/>
          <w:szCs w:val="24"/>
        </w:rPr>
        <w:t>447 704 500 Ar</w:t>
      </w:r>
      <w:r w:rsidRPr="00FD1A45">
        <w:rPr>
          <w:rFonts w:ascii="Times New Roman" w:hAnsi="Times New Roman" w:cs="Times New Roman"/>
          <w:sz w:val="24"/>
          <w:szCs w:val="24"/>
        </w:rPr>
        <w:t xml:space="preserve"> (14,5 %) et </w:t>
      </w:r>
      <w:r w:rsidRPr="00FD1A45">
        <w:rPr>
          <w:rStyle w:val="lev"/>
          <w:rFonts w:ascii="Times New Roman" w:hAnsi="Times New Roman" w:cs="Times New Roman"/>
          <w:b w:val="0"/>
          <w:sz w:val="24"/>
          <w:szCs w:val="24"/>
        </w:rPr>
        <w:t>BIOMED</w:t>
      </w:r>
      <w:r w:rsidRPr="00FD1A45">
        <w:rPr>
          <w:rFonts w:ascii="Times New Roman" w:hAnsi="Times New Roman" w:cs="Times New Roman"/>
          <w:sz w:val="24"/>
          <w:szCs w:val="24"/>
        </w:rPr>
        <w:t xml:space="preserve"> avec </w:t>
      </w:r>
      <w:r w:rsidRPr="00FD1A45">
        <w:rPr>
          <w:rStyle w:val="lev"/>
          <w:rFonts w:ascii="Times New Roman" w:hAnsi="Times New Roman" w:cs="Times New Roman"/>
          <w:b w:val="0"/>
          <w:sz w:val="24"/>
          <w:szCs w:val="24"/>
        </w:rPr>
        <w:t>387 537 160</w:t>
      </w:r>
      <w:r w:rsidRPr="00FD1A45">
        <w:rPr>
          <w:rStyle w:val="lev"/>
          <w:rFonts w:ascii="Times New Roman" w:hAnsi="Times New Roman" w:cs="Times New Roman"/>
          <w:sz w:val="24"/>
          <w:szCs w:val="24"/>
        </w:rPr>
        <w:t xml:space="preserve"> </w:t>
      </w:r>
      <w:r w:rsidRPr="00FD1A45">
        <w:rPr>
          <w:rStyle w:val="lev"/>
          <w:rFonts w:ascii="Times New Roman" w:hAnsi="Times New Roman" w:cs="Times New Roman"/>
          <w:b w:val="0"/>
          <w:sz w:val="24"/>
          <w:szCs w:val="24"/>
        </w:rPr>
        <w:t>Ar</w:t>
      </w:r>
      <w:r w:rsidRPr="00FD1A45">
        <w:rPr>
          <w:rFonts w:ascii="Times New Roman" w:hAnsi="Times New Roman" w:cs="Times New Roman"/>
          <w:b/>
          <w:sz w:val="24"/>
          <w:szCs w:val="24"/>
        </w:rPr>
        <w:t xml:space="preserve"> </w:t>
      </w:r>
      <w:r w:rsidRPr="00FD1A45">
        <w:rPr>
          <w:rFonts w:ascii="Times New Roman" w:hAnsi="Times New Roman" w:cs="Times New Roman"/>
          <w:sz w:val="24"/>
          <w:szCs w:val="24"/>
        </w:rPr>
        <w:t xml:space="preserve">(12,5 %). À eux seuls, ces quatre programmes représentent environ </w:t>
      </w:r>
      <w:r w:rsidRPr="00FD1A45">
        <w:rPr>
          <w:rStyle w:val="lev"/>
          <w:rFonts w:ascii="Times New Roman" w:hAnsi="Times New Roman" w:cs="Times New Roman"/>
          <w:b w:val="0"/>
          <w:sz w:val="24"/>
          <w:szCs w:val="24"/>
        </w:rPr>
        <w:t>68 % du montant</w:t>
      </w:r>
      <w:r w:rsidRPr="00FD1A45">
        <w:rPr>
          <w:rStyle w:val="lev"/>
          <w:rFonts w:ascii="Times New Roman" w:hAnsi="Times New Roman" w:cs="Times New Roman"/>
          <w:sz w:val="24"/>
          <w:szCs w:val="24"/>
        </w:rPr>
        <w:t xml:space="preserve"> </w:t>
      </w:r>
      <w:r w:rsidRPr="00FD1A45">
        <w:rPr>
          <w:rStyle w:val="lev"/>
          <w:rFonts w:ascii="Times New Roman" w:hAnsi="Times New Roman" w:cs="Times New Roman"/>
          <w:b w:val="0"/>
          <w:sz w:val="24"/>
          <w:szCs w:val="24"/>
        </w:rPr>
        <w:t>total</w:t>
      </w:r>
      <w:r w:rsidRPr="00FD1A45">
        <w:rPr>
          <w:rFonts w:ascii="Times New Roman" w:hAnsi="Times New Roman" w:cs="Times New Roman"/>
          <w:sz w:val="24"/>
          <w:szCs w:val="24"/>
        </w:rPr>
        <w:t xml:space="preserve"> des commandes. Les programmes </w:t>
      </w:r>
      <w:r w:rsidRPr="00FD1A45">
        <w:rPr>
          <w:rStyle w:val="lev"/>
          <w:rFonts w:ascii="Times New Roman" w:hAnsi="Times New Roman" w:cs="Times New Roman"/>
          <w:b w:val="0"/>
          <w:sz w:val="24"/>
          <w:szCs w:val="24"/>
        </w:rPr>
        <w:t>SMNR</w:t>
      </w:r>
      <w:r w:rsidRPr="00FD1A45">
        <w:rPr>
          <w:rFonts w:ascii="Times New Roman" w:hAnsi="Times New Roman" w:cs="Times New Roman"/>
          <w:sz w:val="24"/>
          <w:szCs w:val="24"/>
        </w:rPr>
        <w:t xml:space="preserve"> et </w:t>
      </w:r>
      <w:r w:rsidRPr="00FD1A45">
        <w:rPr>
          <w:rStyle w:val="lev"/>
          <w:rFonts w:ascii="Times New Roman" w:hAnsi="Times New Roman" w:cs="Times New Roman"/>
          <w:b w:val="0"/>
          <w:sz w:val="24"/>
          <w:szCs w:val="24"/>
        </w:rPr>
        <w:t>IT</w:t>
      </w:r>
      <w:r w:rsidRPr="00FD1A45">
        <w:rPr>
          <w:rFonts w:ascii="Times New Roman" w:hAnsi="Times New Roman" w:cs="Times New Roman"/>
          <w:sz w:val="24"/>
          <w:szCs w:val="24"/>
        </w:rPr>
        <w:t xml:space="preserve"> affichent également des montants significatifs, avec respectivement </w:t>
      </w:r>
      <w:r w:rsidRPr="00FD1A45">
        <w:rPr>
          <w:rStyle w:val="lev"/>
          <w:rFonts w:ascii="Times New Roman" w:hAnsi="Times New Roman" w:cs="Times New Roman"/>
          <w:b w:val="0"/>
          <w:sz w:val="24"/>
          <w:szCs w:val="24"/>
        </w:rPr>
        <w:t>254 413 000 Ar</w:t>
      </w:r>
      <w:r w:rsidRPr="00FD1A45">
        <w:rPr>
          <w:rFonts w:ascii="Times New Roman" w:hAnsi="Times New Roman" w:cs="Times New Roman"/>
          <w:sz w:val="24"/>
          <w:szCs w:val="24"/>
        </w:rPr>
        <w:t xml:space="preserve"> et</w:t>
      </w:r>
      <w:r w:rsidRPr="00FD1A45">
        <w:rPr>
          <w:rFonts w:ascii="Times New Roman" w:hAnsi="Times New Roman" w:cs="Times New Roman"/>
          <w:b/>
          <w:sz w:val="24"/>
          <w:szCs w:val="24"/>
        </w:rPr>
        <w:t xml:space="preserve"> </w:t>
      </w:r>
      <w:r w:rsidRPr="00FD1A45">
        <w:rPr>
          <w:rStyle w:val="lev"/>
          <w:rFonts w:ascii="Times New Roman" w:hAnsi="Times New Roman" w:cs="Times New Roman"/>
          <w:b w:val="0"/>
          <w:sz w:val="24"/>
          <w:szCs w:val="24"/>
        </w:rPr>
        <w:t>250 456 673 Ar</w:t>
      </w:r>
      <w:r w:rsidRPr="00FD1A45">
        <w:rPr>
          <w:rFonts w:ascii="Times New Roman" w:hAnsi="Times New Roman" w:cs="Times New Roman"/>
          <w:sz w:val="24"/>
          <w:szCs w:val="24"/>
        </w:rPr>
        <w:t xml:space="preserve">. En revanche, </w:t>
      </w:r>
      <w:r w:rsidRPr="00FD1A45">
        <w:rPr>
          <w:rStyle w:val="lev"/>
          <w:rFonts w:ascii="Times New Roman" w:hAnsi="Times New Roman" w:cs="Times New Roman"/>
          <w:b w:val="0"/>
          <w:sz w:val="24"/>
          <w:szCs w:val="24"/>
        </w:rPr>
        <w:t>SG, PTFI, AQSST et NSE</w:t>
      </w:r>
      <w:r w:rsidRPr="00FD1A45">
        <w:rPr>
          <w:rFonts w:ascii="Times New Roman" w:hAnsi="Times New Roman" w:cs="Times New Roman"/>
          <w:b/>
          <w:sz w:val="24"/>
          <w:szCs w:val="24"/>
        </w:rPr>
        <w:t xml:space="preserve"> </w:t>
      </w:r>
      <w:r w:rsidRPr="00FD1A45">
        <w:rPr>
          <w:rFonts w:ascii="Times New Roman" w:hAnsi="Times New Roman" w:cs="Times New Roman"/>
          <w:sz w:val="24"/>
          <w:szCs w:val="24"/>
        </w:rPr>
        <w:t xml:space="preserve">présentent des montants relativement faibles, représentant chacun moins de 4 % du total. Enfin, la catégorie </w:t>
      </w:r>
      <w:r w:rsidRPr="00FD1A45">
        <w:rPr>
          <w:rStyle w:val="lev"/>
          <w:rFonts w:ascii="Times New Roman" w:hAnsi="Times New Roman" w:cs="Times New Roman"/>
          <w:b w:val="0"/>
          <w:sz w:val="24"/>
          <w:szCs w:val="24"/>
        </w:rPr>
        <w:t>« Autres programmes</w:t>
      </w:r>
      <w:r w:rsidRPr="00FD1A45">
        <w:rPr>
          <w:rStyle w:val="lev"/>
          <w:rFonts w:ascii="Times New Roman" w:hAnsi="Times New Roman" w:cs="Times New Roman"/>
          <w:sz w:val="24"/>
          <w:szCs w:val="24"/>
        </w:rPr>
        <w:t xml:space="preserve"> »</w:t>
      </w:r>
      <w:r w:rsidRPr="00FD1A45">
        <w:rPr>
          <w:rFonts w:ascii="Times New Roman" w:hAnsi="Times New Roman" w:cs="Times New Roman"/>
          <w:sz w:val="24"/>
          <w:szCs w:val="24"/>
        </w:rPr>
        <w:t xml:space="preserve"> s’élève à </w:t>
      </w:r>
      <w:r w:rsidRPr="00FD1A45">
        <w:rPr>
          <w:rStyle w:val="lev"/>
          <w:rFonts w:ascii="Times New Roman" w:hAnsi="Times New Roman" w:cs="Times New Roman"/>
          <w:b w:val="0"/>
          <w:sz w:val="24"/>
          <w:szCs w:val="24"/>
        </w:rPr>
        <w:t>260 187 517</w:t>
      </w:r>
      <w:r w:rsidRPr="00FD1A45">
        <w:rPr>
          <w:rStyle w:val="lev"/>
          <w:rFonts w:ascii="Times New Roman" w:hAnsi="Times New Roman" w:cs="Times New Roman"/>
          <w:sz w:val="24"/>
          <w:szCs w:val="24"/>
        </w:rPr>
        <w:t xml:space="preserve"> </w:t>
      </w:r>
      <w:r w:rsidRPr="00FD1A45">
        <w:rPr>
          <w:rStyle w:val="lev"/>
          <w:rFonts w:ascii="Times New Roman" w:hAnsi="Times New Roman" w:cs="Times New Roman"/>
          <w:b w:val="0"/>
          <w:sz w:val="24"/>
          <w:szCs w:val="24"/>
        </w:rPr>
        <w:t>Ar</w:t>
      </w:r>
      <w:r w:rsidRPr="00FD1A45">
        <w:rPr>
          <w:rFonts w:ascii="Times New Roman" w:hAnsi="Times New Roman" w:cs="Times New Roman"/>
          <w:sz w:val="24"/>
          <w:szCs w:val="24"/>
        </w:rPr>
        <w:t xml:space="preserve">, soit environ 8,4 % du montant global. Ainsi, la répartition montre que les commandes sont principalement orientées vers les programmes liés à la </w:t>
      </w:r>
      <w:r w:rsidRPr="00FD1A45">
        <w:rPr>
          <w:rStyle w:val="lev"/>
          <w:rFonts w:ascii="Times New Roman" w:hAnsi="Times New Roman" w:cs="Times New Roman"/>
          <w:b w:val="0"/>
          <w:sz w:val="24"/>
          <w:szCs w:val="24"/>
        </w:rPr>
        <w:t>Santé Communautaire, au MVT, au SISN et au BIOMED</w:t>
      </w:r>
      <w:r w:rsidRPr="00FD1A45">
        <w:rPr>
          <w:rFonts w:ascii="Times New Roman" w:hAnsi="Times New Roman" w:cs="Times New Roman"/>
          <w:b/>
          <w:sz w:val="24"/>
          <w:szCs w:val="24"/>
        </w:rPr>
        <w:t xml:space="preserve">, </w:t>
      </w:r>
      <w:r w:rsidRPr="00FD1A45">
        <w:rPr>
          <w:rFonts w:ascii="Times New Roman" w:hAnsi="Times New Roman" w:cs="Times New Roman"/>
          <w:sz w:val="24"/>
          <w:szCs w:val="24"/>
        </w:rPr>
        <w:t>qui constituent les principaux postes de dépe</w:t>
      </w:r>
      <w:bookmarkStart w:id="294" w:name="_Toc236857258"/>
      <w:r w:rsidR="00EA2644">
        <w:rPr>
          <w:rFonts w:ascii="Times New Roman" w:hAnsi="Times New Roman" w:cs="Times New Roman"/>
          <w:sz w:val="24"/>
          <w:szCs w:val="24"/>
        </w:rPr>
        <w:t>nses sur la période considérée.</w:t>
      </w:r>
    </w:p>
    <w:p w:rsidR="0076435F" w:rsidRPr="00FB2539" w:rsidRDefault="00FA3580" w:rsidP="00B62CAC">
      <w:pPr>
        <w:pStyle w:val="Lgende"/>
        <w:spacing w:line="360" w:lineRule="auto"/>
        <w:rPr>
          <w:rFonts w:ascii="TimesNewRomanPS-ItalicMT" w:hAnsi="TimesNewRomanPS-ItalicMT" w:cs="TimesNewRomanPS-ItalicMT"/>
          <w:b w:val="0"/>
          <w:i/>
          <w:iCs/>
          <w:sz w:val="24"/>
          <w:szCs w:val="24"/>
        </w:rPr>
      </w:pPr>
      <w:bookmarkStart w:id="295" w:name="_Toc239086853"/>
      <w:r w:rsidRPr="00FA3580">
        <w:rPr>
          <w:rFonts w:ascii="Times New Roman" w:hAnsi="Times New Roman" w:cs="Times New Roman"/>
          <w:color w:val="auto"/>
          <w:sz w:val="24"/>
          <w:szCs w:val="24"/>
        </w:rPr>
        <w:t xml:space="preserve">Figure </w:t>
      </w:r>
      <w:r w:rsidR="00457A1B">
        <w:rPr>
          <w:rFonts w:ascii="Times New Roman" w:hAnsi="Times New Roman" w:cs="Times New Roman"/>
          <w:color w:val="auto"/>
          <w:sz w:val="24"/>
          <w:szCs w:val="24"/>
        </w:rPr>
        <w:fldChar w:fldCharType="begin"/>
      </w:r>
      <w:r w:rsidR="00457A1B">
        <w:rPr>
          <w:rFonts w:ascii="Times New Roman" w:hAnsi="Times New Roman" w:cs="Times New Roman"/>
          <w:color w:val="auto"/>
          <w:sz w:val="24"/>
          <w:szCs w:val="24"/>
        </w:rPr>
        <w:instrText xml:space="preserve"> SEQ Figure \* ARABIC </w:instrText>
      </w:r>
      <w:r w:rsidR="00457A1B">
        <w:rPr>
          <w:rFonts w:ascii="Times New Roman" w:hAnsi="Times New Roman" w:cs="Times New Roman"/>
          <w:color w:val="auto"/>
          <w:sz w:val="24"/>
          <w:szCs w:val="24"/>
        </w:rPr>
        <w:fldChar w:fldCharType="separate"/>
      </w:r>
      <w:r w:rsidR="00230ABE">
        <w:rPr>
          <w:rFonts w:ascii="Times New Roman" w:hAnsi="Times New Roman" w:cs="Times New Roman"/>
          <w:noProof/>
          <w:color w:val="auto"/>
          <w:sz w:val="24"/>
          <w:szCs w:val="24"/>
        </w:rPr>
        <w:t>13</w:t>
      </w:r>
      <w:r w:rsidR="00457A1B">
        <w:rPr>
          <w:rFonts w:ascii="Times New Roman" w:hAnsi="Times New Roman" w:cs="Times New Roman"/>
          <w:color w:val="auto"/>
          <w:sz w:val="24"/>
          <w:szCs w:val="24"/>
        </w:rPr>
        <w:fldChar w:fldCharType="end"/>
      </w:r>
      <w:r w:rsidR="00FB27E1" w:rsidRPr="00FB2539">
        <w:rPr>
          <w:rFonts w:ascii="Times New Roman" w:hAnsi="Times New Roman" w:cs="Times New Roman"/>
          <w:b w:val="0"/>
          <w:color w:val="000000" w:themeColor="text1"/>
          <w:sz w:val="24"/>
        </w:rPr>
        <w:t xml:space="preserve"> : Répartition des montants des commandes par programme</w:t>
      </w:r>
      <w:bookmarkEnd w:id="294"/>
      <w:bookmarkEnd w:id="295"/>
    </w:p>
    <w:p w:rsidR="002B274D" w:rsidRPr="002B274D" w:rsidRDefault="002B274D" w:rsidP="00FB27E1">
      <w:pPr>
        <w:spacing w:after="0" w:line="360" w:lineRule="auto"/>
        <w:rPr>
          <w:rFonts w:ascii="Times New Roman" w:eastAsia="Times New Roman" w:hAnsi="Times New Roman" w:cs="Times New Roman"/>
          <w:sz w:val="24"/>
          <w:szCs w:val="24"/>
          <w:lang w:eastAsia="fr-FR"/>
        </w:rPr>
      </w:pPr>
      <w:r w:rsidRPr="002B274D">
        <w:rPr>
          <w:rFonts w:ascii="Times New Roman" w:eastAsia="Times New Roman" w:hAnsi="Times New Roman" w:cs="Times New Roman"/>
          <w:noProof/>
          <w:sz w:val="24"/>
          <w:szCs w:val="24"/>
          <w:lang w:eastAsia="fr-FR"/>
        </w:rPr>
        <w:drawing>
          <wp:inline distT="0" distB="0" distL="0" distR="0" wp14:anchorId="25404AEC" wp14:editId="2E8710E2">
            <wp:extent cx="6167781" cy="3347762"/>
            <wp:effectExtent l="0" t="0" r="4445" b="5080"/>
            <wp:docPr id="33" name="Image 33" descr="C:\Users\Adija\Desktop\ChatGPT Image 23 juil. 2026, 18_26_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dija\Desktop\ChatGPT Image 23 juil. 2026, 18_26_58.png"/>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9851" b="4353"/>
                    <a:stretch/>
                  </pic:blipFill>
                  <pic:spPr bwMode="auto">
                    <a:xfrm>
                      <a:off x="0" y="0"/>
                      <a:ext cx="6234674" cy="3384070"/>
                    </a:xfrm>
                    <a:prstGeom prst="rect">
                      <a:avLst/>
                    </a:prstGeom>
                    <a:noFill/>
                    <a:ln>
                      <a:noFill/>
                    </a:ln>
                    <a:extLst>
                      <a:ext uri="{53640926-AAD7-44D8-BBD7-CCE9431645EC}">
                        <a14:shadowObscured xmlns:a14="http://schemas.microsoft.com/office/drawing/2010/main"/>
                      </a:ext>
                    </a:extLst>
                  </pic:spPr>
                </pic:pic>
              </a:graphicData>
            </a:graphic>
          </wp:inline>
        </w:drawing>
      </w:r>
    </w:p>
    <w:p w:rsidR="0096551D" w:rsidRPr="00EA2644" w:rsidRDefault="0096551D" w:rsidP="00EA2644">
      <w:pPr>
        <w:spacing w:after="120" w:line="240" w:lineRule="auto"/>
        <w:jc w:val="both"/>
        <w:rPr>
          <w:rFonts w:ascii="Times New Roman" w:hAnsi="Times New Roman" w:cs="Times New Roman"/>
          <w:sz w:val="24"/>
          <w:szCs w:val="24"/>
        </w:rPr>
      </w:pPr>
      <w:r w:rsidRPr="0024123C">
        <w:rPr>
          <w:rFonts w:ascii="Times New Roman" w:hAnsi="Times New Roman" w:cs="Times New Roman"/>
          <w:sz w:val="24"/>
          <w:szCs w:val="24"/>
          <w:u w:val="single"/>
        </w:rPr>
        <w:t>Source </w:t>
      </w:r>
      <w:r w:rsidRPr="00B86BAB">
        <w:rPr>
          <w:rFonts w:ascii="Times New Roman" w:hAnsi="Times New Roman" w:cs="Times New Roman"/>
          <w:sz w:val="24"/>
          <w:szCs w:val="24"/>
        </w:rPr>
        <w:t>: documents internes,</w:t>
      </w:r>
      <w:r>
        <w:rPr>
          <w:rFonts w:ascii="Times New Roman" w:hAnsi="Times New Roman" w:cs="Times New Roman"/>
          <w:sz w:val="24"/>
          <w:szCs w:val="24"/>
        </w:rPr>
        <w:t xml:space="preserve"> ONG PIVOT, </w:t>
      </w:r>
      <w:r w:rsidRPr="00B86BAB">
        <w:rPr>
          <w:rFonts w:ascii="Times New Roman" w:hAnsi="Times New Roman" w:cs="Times New Roman"/>
          <w:sz w:val="24"/>
          <w:szCs w:val="24"/>
        </w:rPr>
        <w:t>2026</w:t>
      </w:r>
      <w:r>
        <w:rPr>
          <w:rFonts w:ascii="Times New Roman" w:hAnsi="Times New Roman" w:cs="Times New Roman"/>
          <w:sz w:val="24"/>
          <w:szCs w:val="24"/>
        </w:rPr>
        <w:t xml:space="preserve"> </w:t>
      </w:r>
    </w:p>
    <w:p w:rsidR="00A87ED6" w:rsidRPr="00E23D30" w:rsidRDefault="00A87ED6" w:rsidP="00E23D30">
      <w:pPr>
        <w:spacing w:after="0" w:line="360" w:lineRule="auto"/>
        <w:jc w:val="both"/>
        <w:rPr>
          <w:rFonts w:ascii="Times New Roman" w:eastAsia="Times New Roman" w:hAnsi="Times New Roman" w:cs="Times New Roman"/>
          <w:sz w:val="24"/>
          <w:szCs w:val="24"/>
          <w:lang w:eastAsia="fr-FR"/>
        </w:rPr>
      </w:pPr>
      <w:r w:rsidRPr="00E23D30">
        <w:rPr>
          <w:rFonts w:ascii="Times New Roman" w:eastAsia="Times New Roman" w:hAnsi="Times New Roman" w:cs="Times New Roman"/>
          <w:b/>
          <w:bCs/>
          <w:sz w:val="24"/>
          <w:szCs w:val="24"/>
          <w:lang w:eastAsia="fr-FR"/>
        </w:rPr>
        <w:lastRenderedPageBreak/>
        <w:t>Titre :</w:t>
      </w:r>
      <w:r w:rsidRPr="00E23D30">
        <w:rPr>
          <w:rFonts w:ascii="Times New Roman" w:eastAsia="Times New Roman" w:hAnsi="Times New Roman" w:cs="Times New Roman"/>
          <w:sz w:val="24"/>
          <w:szCs w:val="24"/>
          <w:lang w:eastAsia="fr-FR"/>
        </w:rPr>
        <w:t xml:space="preserve"> </w:t>
      </w:r>
      <w:r w:rsidRPr="00E23D30">
        <w:rPr>
          <w:rFonts w:ascii="Times New Roman" w:eastAsia="Times New Roman" w:hAnsi="Times New Roman" w:cs="Times New Roman"/>
          <w:iCs/>
          <w:sz w:val="24"/>
          <w:szCs w:val="24"/>
          <w:lang w:eastAsia="fr-FR"/>
        </w:rPr>
        <w:t xml:space="preserve"> Répartition des commandes par programme</w:t>
      </w:r>
      <w:r w:rsidRPr="00E23D30">
        <w:rPr>
          <w:rFonts w:ascii="Times New Roman" w:eastAsia="Times New Roman" w:hAnsi="Times New Roman" w:cs="Times New Roman"/>
          <w:sz w:val="24"/>
          <w:szCs w:val="24"/>
          <w:lang w:eastAsia="fr-FR"/>
        </w:rPr>
        <w:t xml:space="preserve"> </w:t>
      </w:r>
    </w:p>
    <w:p w:rsidR="00A87ED6" w:rsidRPr="00E23D30" w:rsidRDefault="00A87ED6" w:rsidP="00E23D30">
      <w:pPr>
        <w:spacing w:after="0" w:line="360" w:lineRule="auto"/>
        <w:jc w:val="both"/>
        <w:rPr>
          <w:rFonts w:ascii="Times New Roman" w:eastAsia="Times New Roman" w:hAnsi="Times New Roman" w:cs="Times New Roman"/>
          <w:sz w:val="24"/>
          <w:szCs w:val="24"/>
          <w:lang w:eastAsia="fr-FR"/>
        </w:rPr>
      </w:pPr>
      <w:r w:rsidRPr="00E23D30">
        <w:rPr>
          <w:rFonts w:ascii="Times New Roman" w:eastAsia="Times New Roman" w:hAnsi="Times New Roman" w:cs="Times New Roman"/>
          <w:b/>
          <w:bCs/>
          <w:sz w:val="24"/>
          <w:szCs w:val="24"/>
          <w:lang w:eastAsia="fr-FR"/>
        </w:rPr>
        <w:t>Type :</w:t>
      </w:r>
      <w:r w:rsidRPr="00E23D30">
        <w:rPr>
          <w:rFonts w:ascii="Times New Roman" w:eastAsia="Times New Roman" w:hAnsi="Times New Roman" w:cs="Times New Roman"/>
          <w:sz w:val="24"/>
          <w:szCs w:val="24"/>
          <w:lang w:eastAsia="fr-FR"/>
        </w:rPr>
        <w:t xml:space="preserve"> Histogramme (Colonnes groupées) </w:t>
      </w:r>
    </w:p>
    <w:p w:rsidR="00A87ED6" w:rsidRPr="00E23D30" w:rsidRDefault="00A87ED6" w:rsidP="00E23D30">
      <w:pPr>
        <w:spacing w:after="0" w:line="360" w:lineRule="auto"/>
        <w:jc w:val="both"/>
        <w:rPr>
          <w:rFonts w:ascii="Times New Roman" w:eastAsia="Times New Roman" w:hAnsi="Times New Roman" w:cs="Times New Roman"/>
          <w:sz w:val="24"/>
          <w:szCs w:val="24"/>
          <w:lang w:eastAsia="fr-FR"/>
        </w:rPr>
      </w:pPr>
      <w:r w:rsidRPr="00E23D30">
        <w:rPr>
          <w:rFonts w:ascii="Times New Roman" w:eastAsia="Times New Roman" w:hAnsi="Times New Roman" w:cs="Times New Roman"/>
          <w:b/>
          <w:bCs/>
          <w:sz w:val="24"/>
          <w:szCs w:val="24"/>
          <w:lang w:eastAsia="fr-FR"/>
        </w:rPr>
        <w:t>Axe horizontal (X) :</w:t>
      </w:r>
      <w:r w:rsidRPr="00E23D30">
        <w:rPr>
          <w:rFonts w:ascii="Times New Roman" w:eastAsia="Times New Roman" w:hAnsi="Times New Roman" w:cs="Times New Roman"/>
          <w:sz w:val="24"/>
          <w:szCs w:val="24"/>
          <w:lang w:eastAsia="fr-FR"/>
        </w:rPr>
        <w:t xml:space="preserve"> Programmes (Santé Communautaire, MVT, SISN, BIOMED, SMNR, IT, SG, PTFI, AQSST, NSE, Autres) </w:t>
      </w:r>
    </w:p>
    <w:p w:rsidR="002B274D" w:rsidRPr="00E23D30" w:rsidRDefault="00A87ED6" w:rsidP="00E23D30">
      <w:pPr>
        <w:spacing w:after="0" w:line="360" w:lineRule="auto"/>
        <w:jc w:val="both"/>
        <w:rPr>
          <w:rFonts w:ascii="Times New Roman" w:eastAsia="Times New Roman" w:hAnsi="Times New Roman" w:cs="Times New Roman"/>
          <w:sz w:val="24"/>
          <w:szCs w:val="24"/>
          <w:lang w:eastAsia="fr-FR"/>
        </w:rPr>
      </w:pPr>
      <w:r w:rsidRPr="00E23D30">
        <w:rPr>
          <w:rFonts w:ascii="Times New Roman" w:eastAsia="Times New Roman" w:hAnsi="Times New Roman" w:cs="Times New Roman"/>
          <w:b/>
          <w:bCs/>
          <w:sz w:val="24"/>
          <w:szCs w:val="24"/>
          <w:lang w:eastAsia="fr-FR"/>
        </w:rPr>
        <w:t>Axe vertical (Y) :</w:t>
      </w:r>
      <w:r w:rsidRPr="00E23D30">
        <w:rPr>
          <w:rFonts w:ascii="Times New Roman" w:eastAsia="Times New Roman" w:hAnsi="Times New Roman" w:cs="Times New Roman"/>
          <w:sz w:val="24"/>
          <w:szCs w:val="24"/>
          <w:lang w:eastAsia="fr-FR"/>
        </w:rPr>
        <w:t xml:space="preserve"> Montant total des commandes (Ariary)</w:t>
      </w:r>
    </w:p>
    <w:p w:rsidR="00A87ED6" w:rsidRDefault="00A87ED6" w:rsidP="005D0A41">
      <w:pPr>
        <w:spacing w:after="0" w:line="240" w:lineRule="auto"/>
        <w:jc w:val="both"/>
        <w:rPr>
          <w:rFonts w:ascii="Times New Roman" w:eastAsia="Times New Roman" w:hAnsi="Times New Roman" w:cs="Times New Roman"/>
          <w:sz w:val="24"/>
          <w:szCs w:val="24"/>
          <w:lang w:eastAsia="fr-FR"/>
        </w:rPr>
      </w:pPr>
    </w:p>
    <w:p w:rsidR="0076435F" w:rsidRPr="00E23D30" w:rsidRDefault="00954866" w:rsidP="005D0A41">
      <w:pPr>
        <w:spacing w:after="0" w:line="360" w:lineRule="auto"/>
        <w:jc w:val="both"/>
        <w:rPr>
          <w:rFonts w:ascii="Times New Roman" w:eastAsia="Times New Roman" w:hAnsi="Times New Roman" w:cs="Times New Roman"/>
          <w:sz w:val="24"/>
          <w:szCs w:val="24"/>
          <w:lang w:eastAsia="fr-FR"/>
        </w:rPr>
      </w:pPr>
      <w:r w:rsidRPr="00E23D30">
        <w:rPr>
          <w:rFonts w:ascii="Times New Roman" w:eastAsia="Times New Roman" w:hAnsi="Times New Roman" w:cs="Times New Roman"/>
          <w:sz w:val="24"/>
          <w:szCs w:val="24"/>
          <w:lang w:eastAsia="fr-FR"/>
        </w:rPr>
        <w:t>L'histogramme des commandes de l'ONG PIVOT met en évidence une allocation différenciée des ressources, le programme Santé Communautaire concentrant les montants les plus élevés (719 744 400 Ariary), ce qui est conforme aux principes de ciblage des ressources dans la logistique de santé publique (Sanyal, 2020). Les autres programmes majeurs (MVT, SISN, BIOMED) reflètent les coûts fixes incompressibles liés aux intrants spécialisés et au soutien logistique, validant ainsi une stratégie d'approvisionnement centrée sur le terrain (Bastien, 2020 ; Fenies, 2022).</w:t>
      </w:r>
    </w:p>
    <w:p w:rsidR="0076435F" w:rsidRPr="00E23D30" w:rsidRDefault="0076435F" w:rsidP="005D0A41">
      <w:pPr>
        <w:spacing w:after="120" w:line="360" w:lineRule="auto"/>
        <w:jc w:val="both"/>
        <w:rPr>
          <w:rFonts w:ascii="Times New Roman" w:eastAsia="Times New Roman" w:hAnsi="Times New Roman" w:cs="Times New Roman"/>
          <w:sz w:val="24"/>
          <w:szCs w:val="24"/>
          <w:lang w:eastAsia="fr-FR"/>
        </w:rPr>
      </w:pPr>
      <w:r w:rsidRPr="00E23D30">
        <w:rPr>
          <w:rFonts w:ascii="Times New Roman" w:eastAsia="Times New Roman" w:hAnsi="Times New Roman" w:cs="Times New Roman"/>
          <w:sz w:val="24"/>
          <w:szCs w:val="24"/>
          <w:lang w:eastAsia="fr-FR"/>
        </w:rPr>
        <w:t xml:space="preserve">Le programme </w:t>
      </w:r>
      <w:r w:rsidRPr="00E23D30">
        <w:rPr>
          <w:rFonts w:ascii="Times New Roman" w:eastAsia="Times New Roman" w:hAnsi="Times New Roman" w:cs="Times New Roman"/>
          <w:bCs/>
          <w:sz w:val="24"/>
          <w:szCs w:val="24"/>
          <w:lang w:eastAsia="fr-FR"/>
        </w:rPr>
        <w:t>MVT</w:t>
      </w:r>
      <w:r w:rsidRPr="00E23D30">
        <w:rPr>
          <w:rFonts w:ascii="Times New Roman" w:eastAsia="Times New Roman" w:hAnsi="Times New Roman" w:cs="Times New Roman"/>
          <w:sz w:val="24"/>
          <w:szCs w:val="24"/>
          <w:lang w:eastAsia="fr-FR"/>
        </w:rPr>
        <w:t xml:space="preserve"> occupe la deuxième position avec </w:t>
      </w:r>
      <w:r w:rsidRPr="00E23D30">
        <w:rPr>
          <w:rFonts w:ascii="Times New Roman" w:eastAsia="Times New Roman" w:hAnsi="Times New Roman" w:cs="Times New Roman"/>
          <w:bCs/>
          <w:sz w:val="24"/>
          <w:szCs w:val="24"/>
          <w:lang w:eastAsia="fr-FR"/>
        </w:rPr>
        <w:t>549 212 311 Ariary</w:t>
      </w:r>
      <w:r w:rsidRPr="00E23D30">
        <w:rPr>
          <w:rFonts w:ascii="Times New Roman" w:eastAsia="Times New Roman" w:hAnsi="Times New Roman" w:cs="Times New Roman"/>
          <w:sz w:val="24"/>
          <w:szCs w:val="24"/>
          <w:lang w:eastAsia="fr-FR"/>
        </w:rPr>
        <w:t xml:space="preserve">, suivi du programme </w:t>
      </w:r>
      <w:r w:rsidRPr="00E23D30">
        <w:rPr>
          <w:rFonts w:ascii="Times New Roman" w:eastAsia="Times New Roman" w:hAnsi="Times New Roman" w:cs="Times New Roman"/>
          <w:bCs/>
          <w:sz w:val="24"/>
          <w:szCs w:val="24"/>
          <w:lang w:eastAsia="fr-FR"/>
        </w:rPr>
        <w:t>SISN</w:t>
      </w:r>
      <w:r w:rsidRPr="00E23D30">
        <w:rPr>
          <w:rFonts w:ascii="Times New Roman" w:eastAsia="Times New Roman" w:hAnsi="Times New Roman" w:cs="Times New Roman"/>
          <w:sz w:val="24"/>
          <w:szCs w:val="24"/>
          <w:lang w:eastAsia="fr-FR"/>
        </w:rPr>
        <w:t xml:space="preserve"> (</w:t>
      </w:r>
      <w:r w:rsidRPr="00E23D30">
        <w:rPr>
          <w:rFonts w:ascii="Times New Roman" w:eastAsia="Times New Roman" w:hAnsi="Times New Roman" w:cs="Times New Roman"/>
          <w:bCs/>
          <w:sz w:val="24"/>
          <w:szCs w:val="24"/>
          <w:lang w:eastAsia="fr-FR"/>
        </w:rPr>
        <w:t>447 704 500 Ariary</w:t>
      </w:r>
      <w:r w:rsidRPr="00E23D30">
        <w:rPr>
          <w:rFonts w:ascii="Times New Roman" w:eastAsia="Times New Roman" w:hAnsi="Times New Roman" w:cs="Times New Roman"/>
          <w:sz w:val="24"/>
          <w:szCs w:val="24"/>
          <w:lang w:eastAsia="fr-FR"/>
        </w:rPr>
        <w:t xml:space="preserve">) et du programme </w:t>
      </w:r>
      <w:r w:rsidRPr="00E23D30">
        <w:rPr>
          <w:rFonts w:ascii="Times New Roman" w:eastAsia="Times New Roman" w:hAnsi="Times New Roman" w:cs="Times New Roman"/>
          <w:bCs/>
          <w:sz w:val="24"/>
          <w:szCs w:val="24"/>
          <w:lang w:eastAsia="fr-FR"/>
        </w:rPr>
        <w:t>BIOMED</w:t>
      </w:r>
      <w:r w:rsidRPr="00E23D30">
        <w:rPr>
          <w:rFonts w:ascii="Times New Roman" w:eastAsia="Times New Roman" w:hAnsi="Times New Roman" w:cs="Times New Roman"/>
          <w:sz w:val="24"/>
          <w:szCs w:val="24"/>
          <w:lang w:eastAsia="fr-FR"/>
        </w:rPr>
        <w:t xml:space="preserve"> (</w:t>
      </w:r>
      <w:r w:rsidRPr="00E23D30">
        <w:rPr>
          <w:rFonts w:ascii="Times New Roman" w:eastAsia="Times New Roman" w:hAnsi="Times New Roman" w:cs="Times New Roman"/>
          <w:bCs/>
          <w:sz w:val="24"/>
          <w:szCs w:val="24"/>
          <w:lang w:eastAsia="fr-FR"/>
        </w:rPr>
        <w:t>387 537 160 Ariary</w:t>
      </w:r>
      <w:r w:rsidRPr="00E23D30">
        <w:rPr>
          <w:rFonts w:ascii="Times New Roman" w:eastAsia="Times New Roman" w:hAnsi="Times New Roman" w:cs="Times New Roman"/>
          <w:sz w:val="24"/>
          <w:szCs w:val="24"/>
          <w:lang w:eastAsia="fr-FR"/>
        </w:rPr>
        <w:t>). Ces programmes concentrent une part importante des achats de l'organisation en raison de leur rôle dans la mise en œuvre des activités de santé et du soutien logistique.</w:t>
      </w:r>
    </w:p>
    <w:p w:rsidR="0076435F" w:rsidRPr="00E23D30" w:rsidRDefault="0076435F" w:rsidP="005D0A41">
      <w:pPr>
        <w:spacing w:after="120" w:line="360" w:lineRule="auto"/>
        <w:jc w:val="both"/>
        <w:rPr>
          <w:rFonts w:ascii="Times New Roman" w:eastAsia="Times New Roman" w:hAnsi="Times New Roman" w:cs="Times New Roman"/>
          <w:sz w:val="24"/>
          <w:szCs w:val="24"/>
          <w:lang w:eastAsia="fr-FR"/>
        </w:rPr>
      </w:pPr>
      <w:r w:rsidRPr="00E23D30">
        <w:rPr>
          <w:rFonts w:ascii="Times New Roman" w:eastAsia="Times New Roman" w:hAnsi="Times New Roman" w:cs="Times New Roman"/>
          <w:sz w:val="24"/>
          <w:szCs w:val="24"/>
          <w:lang w:eastAsia="fr-FR"/>
        </w:rPr>
        <w:t xml:space="preserve">Les programmes </w:t>
      </w:r>
      <w:r w:rsidRPr="00E23D30">
        <w:rPr>
          <w:rFonts w:ascii="Times New Roman" w:eastAsia="Times New Roman" w:hAnsi="Times New Roman" w:cs="Times New Roman"/>
          <w:bCs/>
          <w:sz w:val="24"/>
          <w:szCs w:val="24"/>
          <w:lang w:eastAsia="fr-FR"/>
        </w:rPr>
        <w:t>SMNR</w:t>
      </w:r>
      <w:r w:rsidRPr="00E23D30">
        <w:rPr>
          <w:rFonts w:ascii="Times New Roman" w:eastAsia="Times New Roman" w:hAnsi="Times New Roman" w:cs="Times New Roman"/>
          <w:sz w:val="24"/>
          <w:szCs w:val="24"/>
          <w:lang w:eastAsia="fr-FR"/>
        </w:rPr>
        <w:t xml:space="preserve">, </w:t>
      </w:r>
      <w:r w:rsidRPr="00E23D30">
        <w:rPr>
          <w:rFonts w:ascii="Times New Roman" w:eastAsia="Times New Roman" w:hAnsi="Times New Roman" w:cs="Times New Roman"/>
          <w:bCs/>
          <w:sz w:val="24"/>
          <w:szCs w:val="24"/>
          <w:lang w:eastAsia="fr-FR"/>
        </w:rPr>
        <w:t>IT</w:t>
      </w:r>
      <w:r w:rsidRPr="00E23D30">
        <w:rPr>
          <w:rFonts w:ascii="Times New Roman" w:eastAsia="Times New Roman" w:hAnsi="Times New Roman" w:cs="Times New Roman"/>
          <w:sz w:val="24"/>
          <w:szCs w:val="24"/>
          <w:lang w:eastAsia="fr-FR"/>
        </w:rPr>
        <w:t xml:space="preserve"> et </w:t>
      </w:r>
      <w:r w:rsidRPr="00E23D30">
        <w:rPr>
          <w:rFonts w:ascii="Times New Roman" w:eastAsia="Times New Roman" w:hAnsi="Times New Roman" w:cs="Times New Roman"/>
          <w:bCs/>
          <w:sz w:val="24"/>
          <w:szCs w:val="24"/>
          <w:lang w:eastAsia="fr-FR"/>
        </w:rPr>
        <w:t>SG</w:t>
      </w:r>
      <w:r w:rsidRPr="00E23D30">
        <w:rPr>
          <w:rFonts w:ascii="Times New Roman" w:eastAsia="Times New Roman" w:hAnsi="Times New Roman" w:cs="Times New Roman"/>
          <w:sz w:val="24"/>
          <w:szCs w:val="24"/>
          <w:lang w:eastAsia="fr-FR"/>
        </w:rPr>
        <w:t xml:space="preserve"> présentent également des montants significatifs, traduisant l'importance des investissements réalisés dans les infrastructures, les équipements informatiques et les services généraux. À l'inverse, les autres programmes enregistrent des montants plus faibles, correspondant à des besoins spécifiques ou ponctuels.</w:t>
      </w:r>
    </w:p>
    <w:p w:rsidR="0076435F" w:rsidRPr="00E23D30" w:rsidRDefault="0076435F" w:rsidP="005D0A41">
      <w:pPr>
        <w:spacing w:after="120" w:line="360" w:lineRule="auto"/>
        <w:jc w:val="both"/>
        <w:rPr>
          <w:rFonts w:ascii="Times New Roman" w:eastAsia="Times New Roman" w:hAnsi="Times New Roman" w:cs="Times New Roman"/>
          <w:sz w:val="24"/>
          <w:szCs w:val="24"/>
          <w:lang w:eastAsia="fr-FR"/>
        </w:rPr>
      </w:pPr>
      <w:r w:rsidRPr="00E23D30">
        <w:rPr>
          <w:rFonts w:ascii="Times New Roman" w:eastAsia="Times New Roman" w:hAnsi="Times New Roman" w:cs="Times New Roman"/>
          <w:sz w:val="24"/>
          <w:szCs w:val="24"/>
          <w:lang w:eastAsia="fr-FR"/>
        </w:rPr>
        <w:t>Dans l'ensemble, cette répartition met en évidence une allocation différenciée des ressources selon les priorités opérationnelles de l'ONG PIVOT. Les montants les plus élevés concernent les programmes directement liés à la prestation des services de santé et au fonctionnement des activités sur le terrain. Cette organisation des achats permet d'assurer une disponibilité continue des ressources nécessaires tout en orientant les dépenses vers les programmes stratégiques de l'organisation.</w:t>
      </w:r>
    </w:p>
    <w:p w:rsidR="000B01FD" w:rsidRPr="00E23D30" w:rsidRDefault="000B01FD" w:rsidP="005D0A41">
      <w:pPr>
        <w:spacing w:after="120" w:line="360" w:lineRule="auto"/>
        <w:jc w:val="both"/>
        <w:rPr>
          <w:rFonts w:ascii="Times New Roman" w:eastAsia="Times New Roman" w:hAnsi="Times New Roman" w:cs="Times New Roman"/>
          <w:sz w:val="24"/>
          <w:szCs w:val="24"/>
          <w:lang w:eastAsia="fr-FR"/>
        </w:rPr>
      </w:pPr>
      <w:r w:rsidRPr="00E23D30">
        <w:rPr>
          <w:rFonts w:ascii="Times New Roman" w:eastAsia="Times New Roman" w:hAnsi="Times New Roman" w:cs="Times New Roman"/>
          <w:sz w:val="24"/>
          <w:szCs w:val="24"/>
          <w:lang w:eastAsia="fr-FR"/>
        </w:rPr>
        <w:t>Ces résultats sont conformes aux principes du modèle SCOR, selon lesquels le suivi du statut des commandes constitue un indicateur essentiel de la performance du processus d'approvisionnement.</w:t>
      </w:r>
    </w:p>
    <w:p w:rsidR="00A87ED6" w:rsidRPr="00A87ED6" w:rsidRDefault="00A87ED6" w:rsidP="00E23D30">
      <w:pPr>
        <w:pStyle w:val="Titre3"/>
        <w:ind w:left="0"/>
        <w:jc w:val="both"/>
        <w:rPr>
          <w:rFonts w:eastAsia="Times New Roman"/>
          <w:lang w:eastAsia="fr-FR"/>
        </w:rPr>
      </w:pPr>
      <w:bookmarkStart w:id="296" w:name="_Toc236408042"/>
      <w:bookmarkStart w:id="297" w:name="_Toc238299304"/>
      <w:bookmarkStart w:id="298" w:name="_Toc239079165"/>
      <w:r w:rsidRPr="00A87ED6">
        <w:rPr>
          <w:rFonts w:eastAsia="Times New Roman"/>
          <w:lang w:eastAsia="fr-FR"/>
        </w:rPr>
        <w:lastRenderedPageBreak/>
        <w:t>3.2.3. Répartition des commandes selon leur statut</w:t>
      </w:r>
      <w:bookmarkEnd w:id="296"/>
      <w:bookmarkEnd w:id="297"/>
      <w:bookmarkEnd w:id="298"/>
    </w:p>
    <w:p w:rsidR="00E23D30" w:rsidRPr="00EA2644" w:rsidRDefault="0046109E" w:rsidP="006961D6">
      <w:pPr>
        <w:spacing w:after="0" w:line="360" w:lineRule="auto"/>
        <w:ind w:firstLine="708"/>
        <w:jc w:val="both"/>
        <w:rPr>
          <w:rFonts w:ascii="Times New Roman" w:eastAsia="Times New Roman" w:hAnsi="Times New Roman" w:cs="Times New Roman"/>
          <w:sz w:val="24"/>
          <w:szCs w:val="24"/>
          <w:lang w:eastAsia="fr-FR"/>
        </w:rPr>
      </w:pPr>
      <w:r w:rsidRPr="0046109E">
        <w:rPr>
          <w:rFonts w:ascii="Times New Roman" w:eastAsia="Times New Roman" w:hAnsi="Times New Roman" w:cs="Times New Roman"/>
          <w:sz w:val="24"/>
          <w:szCs w:val="24"/>
          <w:lang w:eastAsia="fr-FR"/>
        </w:rPr>
        <w:t>Cette sous-section examine la répartition des commandes selon leur statut d'exécution afin d'apprécier le niveau d'avancement des activités d'approvisionnement au sein de l'ONG PIVOT. L'analyse repose sur le nombre de Demandes d'Achat de Service (DAS) enregistrées dans chaque catégorie ainsi que sur leur poids relatif. Le suivi rigoureux des statuts de commande constitue un levier fondamental pour identifier les goulets d'étranglement administratifs et mesurer la fiabilité globale d'une ch</w:t>
      </w:r>
      <w:r w:rsidR="00CE1636">
        <w:rPr>
          <w:rFonts w:ascii="Times New Roman" w:eastAsia="Times New Roman" w:hAnsi="Times New Roman" w:cs="Times New Roman"/>
          <w:sz w:val="24"/>
          <w:szCs w:val="24"/>
          <w:lang w:eastAsia="fr-FR"/>
        </w:rPr>
        <w:t>aîne logistique (Charki, 2021).</w:t>
      </w:r>
    </w:p>
    <w:p w:rsidR="00A87ED6" w:rsidRPr="00FB27E1" w:rsidRDefault="00594FCD" w:rsidP="00594FCD">
      <w:pPr>
        <w:pStyle w:val="Lgende"/>
        <w:rPr>
          <w:rFonts w:ascii="Times New Roman" w:hAnsi="Times New Roman" w:cs="Times New Roman"/>
          <w:color w:val="000000" w:themeColor="text1"/>
          <w:sz w:val="24"/>
        </w:rPr>
      </w:pPr>
      <w:bookmarkStart w:id="299" w:name="_Toc239086877"/>
      <w:r w:rsidRPr="005A2D30">
        <w:rPr>
          <w:rFonts w:ascii="Times New Roman" w:hAnsi="Times New Roman" w:cs="Times New Roman"/>
          <w:color w:val="auto"/>
          <w:sz w:val="24"/>
          <w:szCs w:val="24"/>
        </w:rPr>
        <w:t xml:space="preserve">Tableau </w:t>
      </w:r>
      <w:r w:rsidRPr="005A2D30">
        <w:rPr>
          <w:rFonts w:ascii="Times New Roman" w:hAnsi="Times New Roman" w:cs="Times New Roman"/>
          <w:color w:val="auto"/>
          <w:sz w:val="24"/>
          <w:szCs w:val="24"/>
        </w:rPr>
        <w:fldChar w:fldCharType="begin"/>
      </w:r>
      <w:r w:rsidRPr="005A2D30">
        <w:rPr>
          <w:rFonts w:ascii="Times New Roman" w:hAnsi="Times New Roman" w:cs="Times New Roman"/>
          <w:color w:val="auto"/>
          <w:sz w:val="24"/>
          <w:szCs w:val="24"/>
        </w:rPr>
        <w:instrText xml:space="preserve"> SEQ Tableau \* ARABIC </w:instrText>
      </w:r>
      <w:r w:rsidRPr="005A2D30">
        <w:rPr>
          <w:rFonts w:ascii="Times New Roman" w:hAnsi="Times New Roman" w:cs="Times New Roman"/>
          <w:color w:val="auto"/>
          <w:sz w:val="24"/>
          <w:szCs w:val="24"/>
        </w:rPr>
        <w:fldChar w:fldCharType="separate"/>
      </w:r>
      <w:r w:rsidR="00230ABE">
        <w:rPr>
          <w:rFonts w:ascii="Times New Roman" w:hAnsi="Times New Roman" w:cs="Times New Roman"/>
          <w:noProof/>
          <w:color w:val="auto"/>
          <w:sz w:val="24"/>
          <w:szCs w:val="24"/>
        </w:rPr>
        <w:t>8</w:t>
      </w:r>
      <w:r w:rsidRPr="005A2D30">
        <w:rPr>
          <w:rFonts w:ascii="Times New Roman" w:hAnsi="Times New Roman" w:cs="Times New Roman"/>
          <w:color w:val="auto"/>
          <w:sz w:val="24"/>
          <w:szCs w:val="24"/>
        </w:rPr>
        <w:fldChar w:fldCharType="end"/>
      </w:r>
      <w:r w:rsidR="00FB27E1" w:rsidRPr="00FB27E1">
        <w:rPr>
          <w:rFonts w:ascii="Times New Roman" w:hAnsi="Times New Roman" w:cs="Times New Roman"/>
          <w:color w:val="000000" w:themeColor="text1"/>
          <w:sz w:val="24"/>
        </w:rPr>
        <w:t xml:space="preserve"> : Répartition des commandes selon leur statut</w:t>
      </w:r>
      <w:bookmarkEnd w:id="299"/>
    </w:p>
    <w:tbl>
      <w:tblPr>
        <w:tblW w:w="7380" w:type="dxa"/>
        <w:tblInd w:w="55" w:type="dxa"/>
        <w:tblCellMar>
          <w:left w:w="70" w:type="dxa"/>
          <w:right w:w="70" w:type="dxa"/>
        </w:tblCellMar>
        <w:tblLook w:val="04A0" w:firstRow="1" w:lastRow="0" w:firstColumn="1" w:lastColumn="0" w:noHBand="0" w:noVBand="1"/>
      </w:tblPr>
      <w:tblGrid>
        <w:gridCol w:w="3791"/>
        <w:gridCol w:w="2169"/>
        <w:gridCol w:w="1420"/>
      </w:tblGrid>
      <w:tr w:rsidR="00E00321" w:rsidRPr="00E00321" w:rsidTr="009215DF">
        <w:trPr>
          <w:trHeight w:val="630"/>
        </w:trPr>
        <w:tc>
          <w:tcPr>
            <w:tcW w:w="380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00321" w:rsidRPr="00E23D30" w:rsidRDefault="00E00321" w:rsidP="00E23D30">
            <w:pPr>
              <w:spacing w:after="0" w:line="360" w:lineRule="auto"/>
              <w:rPr>
                <w:rFonts w:ascii="Times New Roman" w:eastAsia="Times New Roman" w:hAnsi="Times New Roman" w:cs="Times New Roman"/>
                <w:b/>
                <w:bCs/>
                <w:iCs/>
                <w:color w:val="000000"/>
                <w:sz w:val="24"/>
                <w:szCs w:val="24"/>
                <w:lang w:eastAsia="fr-FR"/>
              </w:rPr>
            </w:pPr>
            <w:r w:rsidRPr="00E23D30">
              <w:rPr>
                <w:rFonts w:ascii="Times New Roman" w:eastAsia="Times New Roman" w:hAnsi="Times New Roman" w:cs="Times New Roman"/>
                <w:b/>
                <w:bCs/>
                <w:iCs/>
                <w:color w:val="000000"/>
                <w:sz w:val="24"/>
                <w:szCs w:val="24"/>
                <w:lang w:eastAsia="fr-FR"/>
              </w:rPr>
              <w:t>Statut</w:t>
            </w:r>
          </w:p>
        </w:tc>
        <w:tc>
          <w:tcPr>
            <w:tcW w:w="2177" w:type="dxa"/>
            <w:tcBorders>
              <w:top w:val="single" w:sz="4" w:space="0" w:color="auto"/>
              <w:left w:val="nil"/>
              <w:bottom w:val="single" w:sz="4" w:space="0" w:color="auto"/>
              <w:right w:val="single" w:sz="4" w:space="0" w:color="auto"/>
            </w:tcBorders>
            <w:shd w:val="clear" w:color="auto" w:fill="auto"/>
            <w:vAlign w:val="center"/>
            <w:hideMark/>
          </w:tcPr>
          <w:p w:rsidR="00E00321" w:rsidRPr="00E23D30" w:rsidRDefault="00E00321" w:rsidP="00E23D30">
            <w:pPr>
              <w:spacing w:after="0" w:line="360" w:lineRule="auto"/>
              <w:rPr>
                <w:rFonts w:ascii="Times New Roman" w:eastAsia="Times New Roman" w:hAnsi="Times New Roman" w:cs="Times New Roman"/>
                <w:b/>
                <w:bCs/>
                <w:iCs/>
                <w:color w:val="000000"/>
                <w:sz w:val="24"/>
                <w:szCs w:val="24"/>
                <w:lang w:eastAsia="fr-FR"/>
              </w:rPr>
            </w:pPr>
            <w:r w:rsidRPr="00E23D30">
              <w:rPr>
                <w:rFonts w:ascii="Times New Roman" w:eastAsia="Times New Roman" w:hAnsi="Times New Roman" w:cs="Times New Roman"/>
                <w:b/>
                <w:bCs/>
                <w:iCs/>
                <w:color w:val="000000"/>
                <w:sz w:val="24"/>
                <w:szCs w:val="24"/>
                <w:lang w:eastAsia="fr-FR"/>
              </w:rPr>
              <w:t>Nombre de DAS</w:t>
            </w:r>
          </w:p>
        </w:tc>
        <w:tc>
          <w:tcPr>
            <w:tcW w:w="1394" w:type="dxa"/>
            <w:tcBorders>
              <w:top w:val="single" w:sz="4" w:space="0" w:color="auto"/>
              <w:left w:val="nil"/>
              <w:bottom w:val="single" w:sz="4" w:space="0" w:color="auto"/>
              <w:right w:val="single" w:sz="4" w:space="0" w:color="auto"/>
            </w:tcBorders>
            <w:shd w:val="clear" w:color="auto" w:fill="auto"/>
            <w:vAlign w:val="center"/>
            <w:hideMark/>
          </w:tcPr>
          <w:p w:rsidR="00E00321" w:rsidRPr="00E23D30" w:rsidRDefault="00E00321" w:rsidP="00E23D30">
            <w:pPr>
              <w:spacing w:after="0" w:line="360" w:lineRule="auto"/>
              <w:rPr>
                <w:rFonts w:ascii="Times New Roman" w:eastAsia="Times New Roman" w:hAnsi="Times New Roman" w:cs="Times New Roman"/>
                <w:b/>
                <w:bCs/>
                <w:iCs/>
                <w:color w:val="000000"/>
                <w:sz w:val="24"/>
                <w:szCs w:val="24"/>
                <w:lang w:eastAsia="fr-FR"/>
              </w:rPr>
            </w:pPr>
            <w:r w:rsidRPr="00E23D30">
              <w:rPr>
                <w:rFonts w:ascii="Times New Roman" w:eastAsia="Times New Roman" w:hAnsi="Times New Roman" w:cs="Times New Roman"/>
                <w:b/>
                <w:bCs/>
                <w:iCs/>
                <w:color w:val="000000"/>
                <w:sz w:val="24"/>
                <w:szCs w:val="24"/>
                <w:lang w:eastAsia="fr-FR"/>
              </w:rPr>
              <w:t>Pourcentage (%)</w:t>
            </w:r>
          </w:p>
        </w:tc>
      </w:tr>
      <w:tr w:rsidR="00E00321" w:rsidRPr="00E00321" w:rsidTr="009215DF">
        <w:trPr>
          <w:trHeight w:val="315"/>
        </w:trPr>
        <w:tc>
          <w:tcPr>
            <w:tcW w:w="3809" w:type="dxa"/>
            <w:tcBorders>
              <w:top w:val="nil"/>
              <w:left w:val="single" w:sz="4" w:space="0" w:color="auto"/>
              <w:bottom w:val="single" w:sz="4" w:space="0" w:color="auto"/>
              <w:right w:val="single" w:sz="4" w:space="0" w:color="auto"/>
            </w:tcBorders>
            <w:shd w:val="clear" w:color="auto" w:fill="auto"/>
            <w:vAlign w:val="center"/>
            <w:hideMark/>
          </w:tcPr>
          <w:p w:rsidR="00E00321" w:rsidRPr="00E23D30" w:rsidRDefault="00E00321" w:rsidP="00E23D30">
            <w:pPr>
              <w:spacing w:after="0" w:line="360" w:lineRule="auto"/>
              <w:rPr>
                <w:rFonts w:ascii="Times New Roman" w:eastAsia="Times New Roman" w:hAnsi="Times New Roman" w:cs="Times New Roman"/>
                <w:iCs/>
                <w:color w:val="000000"/>
                <w:sz w:val="24"/>
                <w:szCs w:val="24"/>
                <w:lang w:eastAsia="fr-FR"/>
              </w:rPr>
            </w:pPr>
            <w:r w:rsidRPr="00E23D30">
              <w:rPr>
                <w:rFonts w:ascii="Times New Roman" w:eastAsia="Times New Roman" w:hAnsi="Times New Roman" w:cs="Times New Roman"/>
                <w:iCs/>
                <w:color w:val="000000"/>
                <w:sz w:val="24"/>
                <w:szCs w:val="24"/>
                <w:lang w:eastAsia="fr-FR"/>
              </w:rPr>
              <w:t>Livrés</w:t>
            </w:r>
          </w:p>
        </w:tc>
        <w:tc>
          <w:tcPr>
            <w:tcW w:w="2177" w:type="dxa"/>
            <w:tcBorders>
              <w:top w:val="nil"/>
              <w:left w:val="nil"/>
              <w:bottom w:val="single" w:sz="4" w:space="0" w:color="auto"/>
              <w:right w:val="single" w:sz="4" w:space="0" w:color="auto"/>
            </w:tcBorders>
            <w:shd w:val="clear" w:color="auto" w:fill="auto"/>
            <w:vAlign w:val="center"/>
            <w:hideMark/>
          </w:tcPr>
          <w:p w:rsidR="00E00321" w:rsidRPr="00E23D30" w:rsidRDefault="00E00321" w:rsidP="00E23D30">
            <w:pPr>
              <w:spacing w:after="0" w:line="360" w:lineRule="auto"/>
              <w:jc w:val="right"/>
              <w:rPr>
                <w:rFonts w:ascii="Times New Roman" w:eastAsia="Times New Roman" w:hAnsi="Times New Roman" w:cs="Times New Roman"/>
                <w:iCs/>
                <w:color w:val="000000"/>
                <w:sz w:val="24"/>
                <w:szCs w:val="24"/>
                <w:lang w:eastAsia="fr-FR"/>
              </w:rPr>
            </w:pPr>
            <w:r w:rsidRPr="00E23D30">
              <w:rPr>
                <w:rFonts w:ascii="Times New Roman" w:eastAsia="Times New Roman" w:hAnsi="Times New Roman" w:cs="Times New Roman"/>
                <w:iCs/>
                <w:color w:val="000000"/>
                <w:sz w:val="24"/>
                <w:szCs w:val="24"/>
                <w:lang w:eastAsia="fr-FR"/>
              </w:rPr>
              <w:t>95</w:t>
            </w:r>
          </w:p>
        </w:tc>
        <w:tc>
          <w:tcPr>
            <w:tcW w:w="1394" w:type="dxa"/>
            <w:tcBorders>
              <w:top w:val="nil"/>
              <w:left w:val="nil"/>
              <w:bottom w:val="single" w:sz="4" w:space="0" w:color="auto"/>
              <w:right w:val="single" w:sz="4" w:space="0" w:color="auto"/>
            </w:tcBorders>
            <w:shd w:val="clear" w:color="auto" w:fill="auto"/>
            <w:vAlign w:val="center"/>
            <w:hideMark/>
          </w:tcPr>
          <w:p w:rsidR="00E00321" w:rsidRPr="00E23D30" w:rsidRDefault="00E00321" w:rsidP="00E23D30">
            <w:pPr>
              <w:spacing w:after="0" w:line="360" w:lineRule="auto"/>
              <w:jc w:val="right"/>
              <w:rPr>
                <w:rFonts w:ascii="Times New Roman" w:eastAsia="Times New Roman" w:hAnsi="Times New Roman" w:cs="Times New Roman"/>
                <w:iCs/>
                <w:color w:val="000000"/>
                <w:sz w:val="24"/>
                <w:szCs w:val="24"/>
                <w:lang w:eastAsia="fr-FR"/>
              </w:rPr>
            </w:pPr>
            <w:r w:rsidRPr="00E23D30">
              <w:rPr>
                <w:rFonts w:ascii="Times New Roman" w:eastAsia="Times New Roman" w:hAnsi="Times New Roman" w:cs="Times New Roman"/>
                <w:iCs/>
                <w:color w:val="000000"/>
                <w:sz w:val="24"/>
                <w:szCs w:val="24"/>
                <w:lang w:eastAsia="fr-FR"/>
              </w:rPr>
              <w:t>72,46</w:t>
            </w:r>
          </w:p>
        </w:tc>
      </w:tr>
      <w:tr w:rsidR="00E00321" w:rsidRPr="00E00321" w:rsidTr="009215DF">
        <w:trPr>
          <w:trHeight w:val="315"/>
        </w:trPr>
        <w:tc>
          <w:tcPr>
            <w:tcW w:w="3809" w:type="dxa"/>
            <w:tcBorders>
              <w:top w:val="nil"/>
              <w:left w:val="single" w:sz="4" w:space="0" w:color="auto"/>
              <w:bottom w:val="single" w:sz="4" w:space="0" w:color="auto"/>
              <w:right w:val="single" w:sz="4" w:space="0" w:color="auto"/>
            </w:tcBorders>
            <w:shd w:val="clear" w:color="auto" w:fill="auto"/>
            <w:vAlign w:val="center"/>
            <w:hideMark/>
          </w:tcPr>
          <w:p w:rsidR="00E00321" w:rsidRPr="00E23D30" w:rsidRDefault="00E00321" w:rsidP="00E23D30">
            <w:pPr>
              <w:spacing w:after="0" w:line="360" w:lineRule="auto"/>
              <w:rPr>
                <w:rFonts w:ascii="Times New Roman" w:eastAsia="Times New Roman" w:hAnsi="Times New Roman" w:cs="Times New Roman"/>
                <w:iCs/>
                <w:color w:val="000000"/>
                <w:sz w:val="24"/>
                <w:szCs w:val="24"/>
                <w:lang w:eastAsia="fr-FR"/>
              </w:rPr>
            </w:pPr>
            <w:r w:rsidRPr="00E23D30">
              <w:rPr>
                <w:rFonts w:ascii="Times New Roman" w:eastAsia="Times New Roman" w:hAnsi="Times New Roman" w:cs="Times New Roman"/>
                <w:iCs/>
                <w:color w:val="000000"/>
                <w:sz w:val="24"/>
                <w:szCs w:val="24"/>
                <w:lang w:eastAsia="fr-FR"/>
              </w:rPr>
              <w:t>En attente de livraison</w:t>
            </w:r>
          </w:p>
        </w:tc>
        <w:tc>
          <w:tcPr>
            <w:tcW w:w="2177" w:type="dxa"/>
            <w:tcBorders>
              <w:top w:val="nil"/>
              <w:left w:val="nil"/>
              <w:bottom w:val="single" w:sz="4" w:space="0" w:color="auto"/>
              <w:right w:val="single" w:sz="4" w:space="0" w:color="auto"/>
            </w:tcBorders>
            <w:shd w:val="clear" w:color="auto" w:fill="auto"/>
            <w:vAlign w:val="center"/>
            <w:hideMark/>
          </w:tcPr>
          <w:p w:rsidR="00E00321" w:rsidRPr="00E23D30" w:rsidRDefault="00E00321" w:rsidP="00E23D30">
            <w:pPr>
              <w:spacing w:after="0" w:line="360" w:lineRule="auto"/>
              <w:jc w:val="right"/>
              <w:rPr>
                <w:rFonts w:ascii="Times New Roman" w:eastAsia="Times New Roman" w:hAnsi="Times New Roman" w:cs="Times New Roman"/>
                <w:iCs/>
                <w:color w:val="000000"/>
                <w:sz w:val="24"/>
                <w:szCs w:val="24"/>
                <w:lang w:eastAsia="fr-FR"/>
              </w:rPr>
            </w:pPr>
            <w:r w:rsidRPr="00E23D30">
              <w:rPr>
                <w:rFonts w:ascii="Times New Roman" w:eastAsia="Times New Roman" w:hAnsi="Times New Roman" w:cs="Times New Roman"/>
                <w:iCs/>
                <w:color w:val="000000"/>
                <w:sz w:val="24"/>
                <w:szCs w:val="24"/>
                <w:lang w:eastAsia="fr-FR"/>
              </w:rPr>
              <w:t>6</w:t>
            </w:r>
          </w:p>
        </w:tc>
        <w:tc>
          <w:tcPr>
            <w:tcW w:w="1394" w:type="dxa"/>
            <w:tcBorders>
              <w:top w:val="nil"/>
              <w:left w:val="nil"/>
              <w:bottom w:val="single" w:sz="4" w:space="0" w:color="auto"/>
              <w:right w:val="single" w:sz="4" w:space="0" w:color="auto"/>
            </w:tcBorders>
            <w:shd w:val="clear" w:color="auto" w:fill="auto"/>
            <w:vAlign w:val="center"/>
            <w:hideMark/>
          </w:tcPr>
          <w:p w:rsidR="00E00321" w:rsidRPr="00E23D30" w:rsidRDefault="00E00321" w:rsidP="00E23D30">
            <w:pPr>
              <w:spacing w:after="0" w:line="360" w:lineRule="auto"/>
              <w:jc w:val="right"/>
              <w:rPr>
                <w:rFonts w:ascii="Times New Roman" w:eastAsia="Times New Roman" w:hAnsi="Times New Roman" w:cs="Times New Roman"/>
                <w:iCs/>
                <w:color w:val="000000"/>
                <w:sz w:val="24"/>
                <w:szCs w:val="24"/>
                <w:lang w:eastAsia="fr-FR"/>
              </w:rPr>
            </w:pPr>
            <w:r w:rsidRPr="00E23D30">
              <w:rPr>
                <w:rFonts w:ascii="Times New Roman" w:eastAsia="Times New Roman" w:hAnsi="Times New Roman" w:cs="Times New Roman"/>
                <w:iCs/>
                <w:color w:val="000000"/>
                <w:sz w:val="24"/>
                <w:szCs w:val="24"/>
                <w:lang w:eastAsia="fr-FR"/>
              </w:rPr>
              <w:t>11,5</w:t>
            </w:r>
          </w:p>
        </w:tc>
      </w:tr>
      <w:tr w:rsidR="00E00321" w:rsidRPr="00E00321" w:rsidTr="009215DF">
        <w:trPr>
          <w:trHeight w:val="315"/>
        </w:trPr>
        <w:tc>
          <w:tcPr>
            <w:tcW w:w="3809" w:type="dxa"/>
            <w:tcBorders>
              <w:top w:val="nil"/>
              <w:left w:val="single" w:sz="4" w:space="0" w:color="auto"/>
              <w:bottom w:val="single" w:sz="4" w:space="0" w:color="auto"/>
              <w:right w:val="single" w:sz="4" w:space="0" w:color="auto"/>
            </w:tcBorders>
            <w:shd w:val="clear" w:color="auto" w:fill="auto"/>
            <w:vAlign w:val="center"/>
            <w:hideMark/>
          </w:tcPr>
          <w:p w:rsidR="00E00321" w:rsidRPr="00E23D30" w:rsidRDefault="00E00321" w:rsidP="00E23D30">
            <w:pPr>
              <w:spacing w:after="0" w:line="360" w:lineRule="auto"/>
              <w:rPr>
                <w:rFonts w:ascii="Times New Roman" w:eastAsia="Times New Roman" w:hAnsi="Times New Roman" w:cs="Times New Roman"/>
                <w:iCs/>
                <w:color w:val="000000"/>
                <w:sz w:val="24"/>
                <w:szCs w:val="24"/>
                <w:lang w:eastAsia="fr-FR"/>
              </w:rPr>
            </w:pPr>
            <w:r w:rsidRPr="00E23D30">
              <w:rPr>
                <w:rFonts w:ascii="Times New Roman" w:eastAsia="Times New Roman" w:hAnsi="Times New Roman" w:cs="Times New Roman"/>
                <w:iCs/>
                <w:color w:val="000000"/>
                <w:sz w:val="24"/>
                <w:szCs w:val="24"/>
                <w:lang w:eastAsia="fr-FR"/>
              </w:rPr>
              <w:t>Reportés</w:t>
            </w:r>
          </w:p>
        </w:tc>
        <w:tc>
          <w:tcPr>
            <w:tcW w:w="2177" w:type="dxa"/>
            <w:tcBorders>
              <w:top w:val="nil"/>
              <w:left w:val="nil"/>
              <w:bottom w:val="single" w:sz="4" w:space="0" w:color="auto"/>
              <w:right w:val="single" w:sz="4" w:space="0" w:color="auto"/>
            </w:tcBorders>
            <w:shd w:val="clear" w:color="auto" w:fill="auto"/>
            <w:vAlign w:val="center"/>
            <w:hideMark/>
          </w:tcPr>
          <w:p w:rsidR="00E00321" w:rsidRPr="00E23D30" w:rsidRDefault="00E00321" w:rsidP="00E23D30">
            <w:pPr>
              <w:spacing w:after="0" w:line="360" w:lineRule="auto"/>
              <w:jc w:val="right"/>
              <w:rPr>
                <w:rFonts w:ascii="Times New Roman" w:eastAsia="Times New Roman" w:hAnsi="Times New Roman" w:cs="Times New Roman"/>
                <w:iCs/>
                <w:color w:val="000000"/>
                <w:sz w:val="24"/>
                <w:szCs w:val="24"/>
                <w:lang w:eastAsia="fr-FR"/>
              </w:rPr>
            </w:pPr>
            <w:r w:rsidRPr="00E23D30">
              <w:rPr>
                <w:rFonts w:ascii="Times New Roman" w:eastAsia="Times New Roman" w:hAnsi="Times New Roman" w:cs="Times New Roman"/>
                <w:iCs/>
                <w:color w:val="000000"/>
                <w:sz w:val="24"/>
                <w:szCs w:val="24"/>
                <w:lang w:eastAsia="fr-FR"/>
              </w:rPr>
              <w:t>20</w:t>
            </w:r>
          </w:p>
        </w:tc>
        <w:tc>
          <w:tcPr>
            <w:tcW w:w="1394" w:type="dxa"/>
            <w:tcBorders>
              <w:top w:val="nil"/>
              <w:left w:val="nil"/>
              <w:bottom w:val="single" w:sz="4" w:space="0" w:color="auto"/>
              <w:right w:val="single" w:sz="4" w:space="0" w:color="auto"/>
            </w:tcBorders>
            <w:shd w:val="clear" w:color="auto" w:fill="auto"/>
            <w:vAlign w:val="center"/>
            <w:hideMark/>
          </w:tcPr>
          <w:p w:rsidR="00E00321" w:rsidRPr="00E23D30" w:rsidRDefault="00E00321" w:rsidP="00E23D30">
            <w:pPr>
              <w:spacing w:after="0" w:line="360" w:lineRule="auto"/>
              <w:jc w:val="right"/>
              <w:rPr>
                <w:rFonts w:ascii="Times New Roman" w:eastAsia="Times New Roman" w:hAnsi="Times New Roman" w:cs="Times New Roman"/>
                <w:iCs/>
                <w:color w:val="000000"/>
                <w:sz w:val="24"/>
                <w:szCs w:val="24"/>
                <w:lang w:eastAsia="fr-FR"/>
              </w:rPr>
            </w:pPr>
            <w:r w:rsidRPr="00E23D30">
              <w:rPr>
                <w:rFonts w:ascii="Times New Roman" w:eastAsia="Times New Roman" w:hAnsi="Times New Roman" w:cs="Times New Roman"/>
                <w:iCs/>
                <w:color w:val="000000"/>
                <w:sz w:val="24"/>
                <w:szCs w:val="24"/>
                <w:lang w:eastAsia="fr-FR"/>
              </w:rPr>
              <w:t>6,41</w:t>
            </w:r>
          </w:p>
        </w:tc>
      </w:tr>
      <w:tr w:rsidR="00E00321" w:rsidRPr="00E00321" w:rsidTr="009215DF">
        <w:trPr>
          <w:trHeight w:val="315"/>
        </w:trPr>
        <w:tc>
          <w:tcPr>
            <w:tcW w:w="3809" w:type="dxa"/>
            <w:tcBorders>
              <w:top w:val="nil"/>
              <w:left w:val="single" w:sz="4" w:space="0" w:color="auto"/>
              <w:bottom w:val="single" w:sz="4" w:space="0" w:color="auto"/>
              <w:right w:val="single" w:sz="4" w:space="0" w:color="auto"/>
            </w:tcBorders>
            <w:shd w:val="clear" w:color="auto" w:fill="auto"/>
            <w:vAlign w:val="center"/>
            <w:hideMark/>
          </w:tcPr>
          <w:p w:rsidR="00E00321" w:rsidRPr="00E23D30" w:rsidRDefault="00E00321" w:rsidP="00E23D30">
            <w:pPr>
              <w:spacing w:after="0" w:line="360" w:lineRule="auto"/>
              <w:rPr>
                <w:rFonts w:ascii="Times New Roman" w:eastAsia="Times New Roman" w:hAnsi="Times New Roman" w:cs="Times New Roman"/>
                <w:iCs/>
                <w:color w:val="000000"/>
                <w:sz w:val="24"/>
                <w:szCs w:val="24"/>
                <w:lang w:eastAsia="fr-FR"/>
              </w:rPr>
            </w:pPr>
            <w:r w:rsidRPr="00E23D30">
              <w:rPr>
                <w:rFonts w:ascii="Times New Roman" w:eastAsia="Times New Roman" w:hAnsi="Times New Roman" w:cs="Times New Roman"/>
                <w:iCs/>
                <w:color w:val="000000"/>
                <w:sz w:val="24"/>
                <w:szCs w:val="24"/>
                <w:lang w:eastAsia="fr-FR"/>
              </w:rPr>
              <w:t>Traitement en cours</w:t>
            </w:r>
          </w:p>
        </w:tc>
        <w:tc>
          <w:tcPr>
            <w:tcW w:w="2177" w:type="dxa"/>
            <w:tcBorders>
              <w:top w:val="nil"/>
              <w:left w:val="nil"/>
              <w:bottom w:val="single" w:sz="4" w:space="0" w:color="auto"/>
              <w:right w:val="single" w:sz="4" w:space="0" w:color="auto"/>
            </w:tcBorders>
            <w:shd w:val="clear" w:color="auto" w:fill="auto"/>
            <w:vAlign w:val="center"/>
            <w:hideMark/>
          </w:tcPr>
          <w:p w:rsidR="00E00321" w:rsidRPr="00E23D30" w:rsidRDefault="00E00321" w:rsidP="00E23D30">
            <w:pPr>
              <w:spacing w:after="0" w:line="360" w:lineRule="auto"/>
              <w:jc w:val="right"/>
              <w:rPr>
                <w:rFonts w:ascii="Times New Roman" w:eastAsia="Times New Roman" w:hAnsi="Times New Roman" w:cs="Times New Roman"/>
                <w:iCs/>
                <w:color w:val="000000"/>
                <w:sz w:val="24"/>
                <w:szCs w:val="24"/>
                <w:lang w:eastAsia="fr-FR"/>
              </w:rPr>
            </w:pPr>
            <w:r w:rsidRPr="00E23D30">
              <w:rPr>
                <w:rFonts w:ascii="Times New Roman" w:eastAsia="Times New Roman" w:hAnsi="Times New Roman" w:cs="Times New Roman"/>
                <w:iCs/>
                <w:color w:val="000000"/>
                <w:sz w:val="24"/>
                <w:szCs w:val="24"/>
                <w:lang w:eastAsia="fr-FR"/>
              </w:rPr>
              <w:t>8</w:t>
            </w:r>
          </w:p>
        </w:tc>
        <w:tc>
          <w:tcPr>
            <w:tcW w:w="1394" w:type="dxa"/>
            <w:tcBorders>
              <w:top w:val="nil"/>
              <w:left w:val="nil"/>
              <w:bottom w:val="single" w:sz="4" w:space="0" w:color="auto"/>
              <w:right w:val="single" w:sz="4" w:space="0" w:color="auto"/>
            </w:tcBorders>
            <w:shd w:val="clear" w:color="auto" w:fill="auto"/>
            <w:vAlign w:val="center"/>
            <w:hideMark/>
          </w:tcPr>
          <w:p w:rsidR="00E00321" w:rsidRPr="00E23D30" w:rsidRDefault="00E00321" w:rsidP="00E23D30">
            <w:pPr>
              <w:spacing w:after="0" w:line="360" w:lineRule="auto"/>
              <w:jc w:val="right"/>
              <w:rPr>
                <w:rFonts w:ascii="Times New Roman" w:eastAsia="Times New Roman" w:hAnsi="Times New Roman" w:cs="Times New Roman"/>
                <w:iCs/>
                <w:color w:val="000000"/>
                <w:sz w:val="24"/>
                <w:szCs w:val="24"/>
                <w:lang w:eastAsia="fr-FR"/>
              </w:rPr>
            </w:pPr>
            <w:r w:rsidRPr="00E23D30">
              <w:rPr>
                <w:rFonts w:ascii="Times New Roman" w:eastAsia="Times New Roman" w:hAnsi="Times New Roman" w:cs="Times New Roman"/>
                <w:iCs/>
                <w:color w:val="000000"/>
                <w:sz w:val="24"/>
                <w:szCs w:val="24"/>
                <w:lang w:eastAsia="fr-FR"/>
              </w:rPr>
              <w:t>4,94</w:t>
            </w:r>
          </w:p>
        </w:tc>
      </w:tr>
      <w:tr w:rsidR="00E00321" w:rsidRPr="00E00321" w:rsidTr="009215DF">
        <w:trPr>
          <w:trHeight w:val="315"/>
        </w:trPr>
        <w:tc>
          <w:tcPr>
            <w:tcW w:w="3809" w:type="dxa"/>
            <w:tcBorders>
              <w:top w:val="nil"/>
              <w:left w:val="single" w:sz="4" w:space="0" w:color="auto"/>
              <w:bottom w:val="single" w:sz="4" w:space="0" w:color="auto"/>
              <w:right w:val="single" w:sz="4" w:space="0" w:color="auto"/>
            </w:tcBorders>
            <w:shd w:val="clear" w:color="auto" w:fill="auto"/>
            <w:vAlign w:val="center"/>
            <w:hideMark/>
          </w:tcPr>
          <w:p w:rsidR="00E00321" w:rsidRPr="00E23D30" w:rsidRDefault="00E00321" w:rsidP="00E23D30">
            <w:pPr>
              <w:spacing w:after="0" w:line="360" w:lineRule="auto"/>
              <w:rPr>
                <w:rFonts w:ascii="Times New Roman" w:eastAsia="Times New Roman" w:hAnsi="Times New Roman" w:cs="Times New Roman"/>
                <w:iCs/>
                <w:color w:val="000000"/>
                <w:sz w:val="24"/>
                <w:szCs w:val="24"/>
                <w:lang w:eastAsia="fr-FR"/>
              </w:rPr>
            </w:pPr>
            <w:r w:rsidRPr="00E23D30">
              <w:rPr>
                <w:rFonts w:ascii="Times New Roman" w:eastAsia="Times New Roman" w:hAnsi="Times New Roman" w:cs="Times New Roman"/>
                <w:iCs/>
                <w:color w:val="000000"/>
                <w:sz w:val="24"/>
                <w:szCs w:val="24"/>
                <w:lang w:eastAsia="fr-FR"/>
              </w:rPr>
              <w:t>Annulés</w:t>
            </w:r>
          </w:p>
        </w:tc>
        <w:tc>
          <w:tcPr>
            <w:tcW w:w="2177" w:type="dxa"/>
            <w:tcBorders>
              <w:top w:val="nil"/>
              <w:left w:val="nil"/>
              <w:bottom w:val="single" w:sz="4" w:space="0" w:color="auto"/>
              <w:right w:val="single" w:sz="4" w:space="0" w:color="auto"/>
            </w:tcBorders>
            <w:shd w:val="clear" w:color="auto" w:fill="auto"/>
            <w:vAlign w:val="center"/>
            <w:hideMark/>
          </w:tcPr>
          <w:p w:rsidR="00E00321" w:rsidRPr="00E23D30" w:rsidRDefault="00E00321" w:rsidP="00E23D30">
            <w:pPr>
              <w:spacing w:after="0" w:line="360" w:lineRule="auto"/>
              <w:jc w:val="right"/>
              <w:rPr>
                <w:rFonts w:ascii="Times New Roman" w:eastAsia="Times New Roman" w:hAnsi="Times New Roman" w:cs="Times New Roman"/>
                <w:iCs/>
                <w:color w:val="000000"/>
                <w:sz w:val="24"/>
                <w:szCs w:val="24"/>
                <w:lang w:eastAsia="fr-FR"/>
              </w:rPr>
            </w:pPr>
            <w:r w:rsidRPr="00E23D30">
              <w:rPr>
                <w:rFonts w:ascii="Times New Roman" w:eastAsia="Times New Roman" w:hAnsi="Times New Roman" w:cs="Times New Roman"/>
                <w:iCs/>
                <w:color w:val="000000"/>
                <w:sz w:val="24"/>
                <w:szCs w:val="24"/>
                <w:lang w:eastAsia="fr-FR"/>
              </w:rPr>
              <w:t>17</w:t>
            </w:r>
          </w:p>
        </w:tc>
        <w:tc>
          <w:tcPr>
            <w:tcW w:w="1394" w:type="dxa"/>
            <w:tcBorders>
              <w:top w:val="nil"/>
              <w:left w:val="nil"/>
              <w:bottom w:val="single" w:sz="4" w:space="0" w:color="auto"/>
              <w:right w:val="single" w:sz="4" w:space="0" w:color="auto"/>
            </w:tcBorders>
            <w:shd w:val="clear" w:color="auto" w:fill="auto"/>
            <w:vAlign w:val="center"/>
            <w:hideMark/>
          </w:tcPr>
          <w:p w:rsidR="00E00321" w:rsidRPr="00E23D30" w:rsidRDefault="00E00321" w:rsidP="00E23D30">
            <w:pPr>
              <w:spacing w:after="0" w:line="360" w:lineRule="auto"/>
              <w:jc w:val="right"/>
              <w:rPr>
                <w:rFonts w:ascii="Times New Roman" w:eastAsia="Times New Roman" w:hAnsi="Times New Roman" w:cs="Times New Roman"/>
                <w:iCs/>
                <w:color w:val="000000"/>
                <w:sz w:val="24"/>
                <w:szCs w:val="24"/>
                <w:lang w:eastAsia="fr-FR"/>
              </w:rPr>
            </w:pPr>
            <w:r w:rsidRPr="00E23D30">
              <w:rPr>
                <w:rFonts w:ascii="Times New Roman" w:eastAsia="Times New Roman" w:hAnsi="Times New Roman" w:cs="Times New Roman"/>
                <w:iCs/>
                <w:color w:val="000000"/>
                <w:sz w:val="24"/>
                <w:szCs w:val="24"/>
                <w:lang w:eastAsia="fr-FR"/>
              </w:rPr>
              <w:t>2,65</w:t>
            </w:r>
          </w:p>
        </w:tc>
      </w:tr>
      <w:tr w:rsidR="00E00321" w:rsidRPr="00E00321" w:rsidTr="009215DF">
        <w:trPr>
          <w:trHeight w:val="315"/>
        </w:trPr>
        <w:tc>
          <w:tcPr>
            <w:tcW w:w="3809" w:type="dxa"/>
            <w:tcBorders>
              <w:top w:val="nil"/>
              <w:left w:val="single" w:sz="4" w:space="0" w:color="auto"/>
              <w:bottom w:val="single" w:sz="4" w:space="0" w:color="auto"/>
              <w:right w:val="single" w:sz="4" w:space="0" w:color="auto"/>
            </w:tcBorders>
            <w:shd w:val="clear" w:color="auto" w:fill="auto"/>
            <w:vAlign w:val="center"/>
            <w:hideMark/>
          </w:tcPr>
          <w:p w:rsidR="00E00321" w:rsidRPr="00E23D30" w:rsidRDefault="00E00321" w:rsidP="00E23D30">
            <w:pPr>
              <w:spacing w:after="0" w:line="360" w:lineRule="auto"/>
              <w:rPr>
                <w:rFonts w:ascii="Times New Roman" w:eastAsia="Times New Roman" w:hAnsi="Times New Roman" w:cs="Times New Roman"/>
                <w:iCs/>
                <w:color w:val="000000"/>
                <w:sz w:val="24"/>
                <w:szCs w:val="24"/>
                <w:lang w:eastAsia="fr-FR"/>
              </w:rPr>
            </w:pPr>
            <w:r w:rsidRPr="00E23D30">
              <w:rPr>
                <w:rFonts w:ascii="Times New Roman" w:eastAsia="Times New Roman" w:hAnsi="Times New Roman" w:cs="Times New Roman"/>
                <w:iCs/>
                <w:color w:val="000000"/>
                <w:sz w:val="24"/>
                <w:szCs w:val="24"/>
                <w:lang w:eastAsia="fr-FR"/>
              </w:rPr>
              <w:t>Stand-by</w:t>
            </w:r>
          </w:p>
        </w:tc>
        <w:tc>
          <w:tcPr>
            <w:tcW w:w="2177" w:type="dxa"/>
            <w:tcBorders>
              <w:top w:val="nil"/>
              <w:left w:val="nil"/>
              <w:bottom w:val="single" w:sz="4" w:space="0" w:color="auto"/>
              <w:right w:val="single" w:sz="4" w:space="0" w:color="auto"/>
            </w:tcBorders>
            <w:shd w:val="clear" w:color="auto" w:fill="auto"/>
            <w:vAlign w:val="center"/>
            <w:hideMark/>
          </w:tcPr>
          <w:p w:rsidR="00E00321" w:rsidRPr="00E23D30" w:rsidRDefault="00E00321" w:rsidP="00E23D30">
            <w:pPr>
              <w:spacing w:after="0" w:line="360" w:lineRule="auto"/>
              <w:jc w:val="right"/>
              <w:rPr>
                <w:rFonts w:ascii="Times New Roman" w:eastAsia="Times New Roman" w:hAnsi="Times New Roman" w:cs="Times New Roman"/>
                <w:iCs/>
                <w:color w:val="000000"/>
                <w:sz w:val="24"/>
                <w:szCs w:val="24"/>
                <w:lang w:eastAsia="fr-FR"/>
              </w:rPr>
            </w:pPr>
            <w:r w:rsidRPr="00E23D30">
              <w:rPr>
                <w:rFonts w:ascii="Times New Roman" w:eastAsia="Times New Roman" w:hAnsi="Times New Roman" w:cs="Times New Roman"/>
                <w:iCs/>
                <w:color w:val="000000"/>
                <w:sz w:val="24"/>
                <w:szCs w:val="24"/>
                <w:lang w:eastAsia="fr-FR"/>
              </w:rPr>
              <w:t>2</w:t>
            </w:r>
          </w:p>
        </w:tc>
        <w:tc>
          <w:tcPr>
            <w:tcW w:w="1394" w:type="dxa"/>
            <w:tcBorders>
              <w:top w:val="nil"/>
              <w:left w:val="nil"/>
              <w:bottom w:val="single" w:sz="4" w:space="0" w:color="auto"/>
              <w:right w:val="single" w:sz="4" w:space="0" w:color="auto"/>
            </w:tcBorders>
            <w:shd w:val="clear" w:color="auto" w:fill="auto"/>
            <w:vAlign w:val="center"/>
            <w:hideMark/>
          </w:tcPr>
          <w:p w:rsidR="00E00321" w:rsidRPr="00E23D30" w:rsidRDefault="00E00321" w:rsidP="00E23D30">
            <w:pPr>
              <w:spacing w:after="0" w:line="360" w:lineRule="auto"/>
              <w:jc w:val="right"/>
              <w:rPr>
                <w:rFonts w:ascii="Times New Roman" w:eastAsia="Times New Roman" w:hAnsi="Times New Roman" w:cs="Times New Roman"/>
                <w:iCs/>
                <w:color w:val="000000"/>
                <w:sz w:val="24"/>
                <w:szCs w:val="24"/>
                <w:lang w:eastAsia="fr-FR"/>
              </w:rPr>
            </w:pPr>
            <w:r w:rsidRPr="00E23D30">
              <w:rPr>
                <w:rFonts w:ascii="Times New Roman" w:eastAsia="Times New Roman" w:hAnsi="Times New Roman" w:cs="Times New Roman"/>
                <w:iCs/>
                <w:color w:val="000000"/>
                <w:sz w:val="24"/>
                <w:szCs w:val="24"/>
                <w:lang w:eastAsia="fr-FR"/>
              </w:rPr>
              <w:t>1,12</w:t>
            </w:r>
          </w:p>
        </w:tc>
      </w:tr>
      <w:tr w:rsidR="00E00321" w:rsidRPr="00E00321" w:rsidTr="009215DF">
        <w:trPr>
          <w:trHeight w:val="315"/>
        </w:trPr>
        <w:tc>
          <w:tcPr>
            <w:tcW w:w="3809" w:type="dxa"/>
            <w:tcBorders>
              <w:top w:val="nil"/>
              <w:left w:val="single" w:sz="4" w:space="0" w:color="auto"/>
              <w:bottom w:val="single" w:sz="4" w:space="0" w:color="auto"/>
              <w:right w:val="single" w:sz="4" w:space="0" w:color="auto"/>
            </w:tcBorders>
            <w:shd w:val="clear" w:color="auto" w:fill="auto"/>
            <w:vAlign w:val="center"/>
            <w:hideMark/>
          </w:tcPr>
          <w:p w:rsidR="00E00321" w:rsidRPr="00E23D30" w:rsidRDefault="00E00321" w:rsidP="00E23D30">
            <w:pPr>
              <w:spacing w:after="0" w:line="360" w:lineRule="auto"/>
              <w:rPr>
                <w:rFonts w:ascii="Times New Roman" w:eastAsia="Times New Roman" w:hAnsi="Times New Roman" w:cs="Times New Roman"/>
                <w:iCs/>
                <w:color w:val="000000"/>
                <w:sz w:val="24"/>
                <w:szCs w:val="24"/>
                <w:lang w:eastAsia="fr-FR"/>
              </w:rPr>
            </w:pPr>
            <w:r w:rsidRPr="00E23D30">
              <w:rPr>
                <w:rFonts w:ascii="Times New Roman" w:eastAsia="Times New Roman" w:hAnsi="Times New Roman" w:cs="Times New Roman"/>
                <w:iCs/>
                <w:color w:val="000000"/>
                <w:sz w:val="24"/>
                <w:szCs w:val="24"/>
                <w:lang w:eastAsia="fr-FR"/>
              </w:rPr>
              <w:t>En cours</w:t>
            </w:r>
          </w:p>
        </w:tc>
        <w:tc>
          <w:tcPr>
            <w:tcW w:w="2177" w:type="dxa"/>
            <w:tcBorders>
              <w:top w:val="nil"/>
              <w:left w:val="nil"/>
              <w:bottom w:val="single" w:sz="4" w:space="0" w:color="auto"/>
              <w:right w:val="single" w:sz="4" w:space="0" w:color="auto"/>
            </w:tcBorders>
            <w:shd w:val="clear" w:color="auto" w:fill="auto"/>
            <w:vAlign w:val="center"/>
            <w:hideMark/>
          </w:tcPr>
          <w:p w:rsidR="00E00321" w:rsidRPr="00E23D30" w:rsidRDefault="00E00321" w:rsidP="00E23D30">
            <w:pPr>
              <w:spacing w:after="0" w:line="360" w:lineRule="auto"/>
              <w:jc w:val="right"/>
              <w:rPr>
                <w:rFonts w:ascii="Times New Roman" w:eastAsia="Times New Roman" w:hAnsi="Times New Roman" w:cs="Times New Roman"/>
                <w:iCs/>
                <w:color w:val="000000"/>
                <w:sz w:val="24"/>
                <w:szCs w:val="24"/>
                <w:lang w:eastAsia="fr-FR"/>
              </w:rPr>
            </w:pPr>
            <w:r w:rsidRPr="00E23D30">
              <w:rPr>
                <w:rFonts w:ascii="Times New Roman" w:eastAsia="Times New Roman" w:hAnsi="Times New Roman" w:cs="Times New Roman"/>
                <w:iCs/>
                <w:color w:val="000000"/>
                <w:sz w:val="24"/>
                <w:szCs w:val="24"/>
                <w:lang w:eastAsia="fr-FR"/>
              </w:rPr>
              <w:t>8</w:t>
            </w:r>
          </w:p>
        </w:tc>
        <w:tc>
          <w:tcPr>
            <w:tcW w:w="1394" w:type="dxa"/>
            <w:tcBorders>
              <w:top w:val="nil"/>
              <w:left w:val="nil"/>
              <w:bottom w:val="single" w:sz="4" w:space="0" w:color="auto"/>
              <w:right w:val="single" w:sz="4" w:space="0" w:color="auto"/>
            </w:tcBorders>
            <w:shd w:val="clear" w:color="auto" w:fill="auto"/>
            <w:vAlign w:val="center"/>
            <w:hideMark/>
          </w:tcPr>
          <w:p w:rsidR="00E00321" w:rsidRPr="00E23D30" w:rsidRDefault="00E00321" w:rsidP="00E23D30">
            <w:pPr>
              <w:spacing w:after="0" w:line="360" w:lineRule="auto"/>
              <w:jc w:val="right"/>
              <w:rPr>
                <w:rFonts w:ascii="Times New Roman" w:eastAsia="Times New Roman" w:hAnsi="Times New Roman" w:cs="Times New Roman"/>
                <w:iCs/>
                <w:color w:val="000000"/>
                <w:sz w:val="24"/>
                <w:szCs w:val="24"/>
                <w:lang w:eastAsia="fr-FR"/>
              </w:rPr>
            </w:pPr>
            <w:r w:rsidRPr="00E23D30">
              <w:rPr>
                <w:rFonts w:ascii="Times New Roman" w:eastAsia="Times New Roman" w:hAnsi="Times New Roman" w:cs="Times New Roman"/>
                <w:iCs/>
                <w:color w:val="000000"/>
                <w:sz w:val="24"/>
                <w:szCs w:val="24"/>
                <w:lang w:eastAsia="fr-FR"/>
              </w:rPr>
              <w:t>0,91</w:t>
            </w:r>
          </w:p>
        </w:tc>
      </w:tr>
      <w:tr w:rsidR="00E00321" w:rsidRPr="00E00321" w:rsidTr="009215DF">
        <w:trPr>
          <w:trHeight w:val="315"/>
        </w:trPr>
        <w:tc>
          <w:tcPr>
            <w:tcW w:w="3809" w:type="dxa"/>
            <w:tcBorders>
              <w:top w:val="nil"/>
              <w:left w:val="single" w:sz="4" w:space="0" w:color="auto"/>
              <w:bottom w:val="single" w:sz="4" w:space="0" w:color="auto"/>
              <w:right w:val="single" w:sz="4" w:space="0" w:color="auto"/>
            </w:tcBorders>
            <w:shd w:val="clear" w:color="auto" w:fill="auto"/>
            <w:vAlign w:val="center"/>
            <w:hideMark/>
          </w:tcPr>
          <w:p w:rsidR="00E00321" w:rsidRPr="00E23D30" w:rsidRDefault="00E00321" w:rsidP="00E23D30">
            <w:pPr>
              <w:spacing w:after="0" w:line="360" w:lineRule="auto"/>
              <w:rPr>
                <w:rFonts w:ascii="Times New Roman" w:eastAsia="Times New Roman" w:hAnsi="Times New Roman" w:cs="Times New Roman"/>
                <w:b/>
                <w:bCs/>
                <w:iCs/>
                <w:color w:val="000000"/>
                <w:sz w:val="24"/>
                <w:szCs w:val="24"/>
                <w:lang w:eastAsia="fr-FR"/>
              </w:rPr>
            </w:pPr>
            <w:r w:rsidRPr="00E23D30">
              <w:rPr>
                <w:rFonts w:ascii="Times New Roman" w:eastAsia="Times New Roman" w:hAnsi="Times New Roman" w:cs="Times New Roman"/>
                <w:b/>
                <w:bCs/>
                <w:iCs/>
                <w:color w:val="000000"/>
                <w:sz w:val="24"/>
                <w:szCs w:val="24"/>
                <w:lang w:eastAsia="fr-FR"/>
              </w:rPr>
              <w:t>Total</w:t>
            </w:r>
          </w:p>
        </w:tc>
        <w:tc>
          <w:tcPr>
            <w:tcW w:w="2177" w:type="dxa"/>
            <w:tcBorders>
              <w:top w:val="nil"/>
              <w:left w:val="nil"/>
              <w:bottom w:val="single" w:sz="4" w:space="0" w:color="auto"/>
              <w:right w:val="single" w:sz="4" w:space="0" w:color="auto"/>
            </w:tcBorders>
            <w:shd w:val="clear" w:color="auto" w:fill="auto"/>
            <w:vAlign w:val="center"/>
            <w:hideMark/>
          </w:tcPr>
          <w:p w:rsidR="00E00321" w:rsidRPr="00E23D30" w:rsidRDefault="00E00321" w:rsidP="00E23D30">
            <w:pPr>
              <w:spacing w:after="0" w:line="360" w:lineRule="auto"/>
              <w:jc w:val="right"/>
              <w:rPr>
                <w:rFonts w:ascii="Times New Roman" w:eastAsia="Times New Roman" w:hAnsi="Times New Roman" w:cs="Times New Roman"/>
                <w:b/>
                <w:bCs/>
                <w:iCs/>
                <w:color w:val="000000"/>
                <w:sz w:val="24"/>
                <w:szCs w:val="24"/>
                <w:lang w:eastAsia="fr-FR"/>
              </w:rPr>
            </w:pPr>
            <w:r w:rsidRPr="00E23D30">
              <w:rPr>
                <w:rFonts w:ascii="Times New Roman" w:eastAsia="Times New Roman" w:hAnsi="Times New Roman" w:cs="Times New Roman"/>
                <w:b/>
                <w:bCs/>
                <w:iCs/>
                <w:color w:val="000000"/>
                <w:sz w:val="24"/>
                <w:szCs w:val="24"/>
                <w:lang w:eastAsia="fr-FR"/>
              </w:rPr>
              <w:t>156</w:t>
            </w:r>
          </w:p>
        </w:tc>
        <w:tc>
          <w:tcPr>
            <w:tcW w:w="1394" w:type="dxa"/>
            <w:tcBorders>
              <w:top w:val="nil"/>
              <w:left w:val="nil"/>
              <w:bottom w:val="single" w:sz="4" w:space="0" w:color="auto"/>
              <w:right w:val="single" w:sz="4" w:space="0" w:color="auto"/>
            </w:tcBorders>
            <w:shd w:val="clear" w:color="auto" w:fill="auto"/>
            <w:vAlign w:val="center"/>
            <w:hideMark/>
          </w:tcPr>
          <w:p w:rsidR="00E00321" w:rsidRPr="00E23D30" w:rsidRDefault="00E00321" w:rsidP="00E23D30">
            <w:pPr>
              <w:spacing w:after="0" w:line="360" w:lineRule="auto"/>
              <w:jc w:val="right"/>
              <w:rPr>
                <w:rFonts w:ascii="Times New Roman" w:eastAsia="Times New Roman" w:hAnsi="Times New Roman" w:cs="Times New Roman"/>
                <w:b/>
                <w:bCs/>
                <w:iCs/>
                <w:color w:val="000000"/>
                <w:sz w:val="24"/>
                <w:szCs w:val="24"/>
                <w:lang w:eastAsia="fr-FR"/>
              </w:rPr>
            </w:pPr>
            <w:r w:rsidRPr="00E23D30">
              <w:rPr>
                <w:rFonts w:ascii="Times New Roman" w:eastAsia="Times New Roman" w:hAnsi="Times New Roman" w:cs="Times New Roman"/>
                <w:b/>
                <w:bCs/>
                <w:iCs/>
                <w:color w:val="000000"/>
                <w:sz w:val="24"/>
                <w:szCs w:val="24"/>
                <w:lang w:eastAsia="fr-FR"/>
              </w:rPr>
              <w:t>100</w:t>
            </w:r>
          </w:p>
        </w:tc>
      </w:tr>
    </w:tbl>
    <w:p w:rsidR="009215DF" w:rsidRDefault="009215DF" w:rsidP="000B5749">
      <w:pPr>
        <w:spacing w:before="240" w:after="120" w:line="360" w:lineRule="auto"/>
        <w:jc w:val="both"/>
        <w:rPr>
          <w:rFonts w:ascii="Times New Roman" w:hAnsi="Times New Roman" w:cs="Times New Roman"/>
          <w:sz w:val="24"/>
          <w:szCs w:val="24"/>
        </w:rPr>
      </w:pPr>
      <w:r w:rsidRPr="00467B6E">
        <w:rPr>
          <w:rFonts w:ascii="Times New Roman" w:hAnsi="Times New Roman" w:cs="Times New Roman"/>
          <w:sz w:val="24"/>
          <w:szCs w:val="24"/>
          <w:u w:val="single"/>
        </w:rPr>
        <w:t>Source</w:t>
      </w:r>
      <w:r w:rsidRPr="00467B6E">
        <w:rPr>
          <w:rFonts w:ascii="Times New Roman" w:hAnsi="Times New Roman" w:cs="Times New Roman"/>
          <w:sz w:val="24"/>
          <w:szCs w:val="24"/>
        </w:rPr>
        <w:t xml:space="preserve"> : </w:t>
      </w:r>
      <w:r w:rsidR="00B660B3" w:rsidRPr="00B86BAB">
        <w:rPr>
          <w:rFonts w:ascii="Times New Roman" w:hAnsi="Times New Roman" w:cs="Times New Roman"/>
          <w:sz w:val="24"/>
          <w:szCs w:val="24"/>
        </w:rPr>
        <w:t>documents internes,</w:t>
      </w:r>
      <w:r w:rsidR="00B660B3">
        <w:rPr>
          <w:rFonts w:ascii="Times New Roman" w:hAnsi="Times New Roman" w:cs="Times New Roman"/>
          <w:sz w:val="24"/>
          <w:szCs w:val="24"/>
        </w:rPr>
        <w:t xml:space="preserve"> ONG PIVOT, </w:t>
      </w:r>
      <w:r w:rsidR="00B660B3" w:rsidRPr="00B86BAB">
        <w:rPr>
          <w:rFonts w:ascii="Times New Roman" w:hAnsi="Times New Roman" w:cs="Times New Roman"/>
          <w:sz w:val="24"/>
          <w:szCs w:val="24"/>
        </w:rPr>
        <w:t>2026</w:t>
      </w:r>
    </w:p>
    <w:p w:rsidR="00CA48B2" w:rsidRDefault="00A87ED6" w:rsidP="000B5749">
      <w:pPr>
        <w:spacing w:after="240" w:line="360" w:lineRule="auto"/>
        <w:jc w:val="both"/>
        <w:rPr>
          <w:rFonts w:ascii="Times New Roman" w:eastAsia="Times New Roman" w:hAnsi="Times New Roman" w:cs="Times New Roman"/>
          <w:sz w:val="24"/>
          <w:szCs w:val="24"/>
          <w:lang w:eastAsia="fr-FR"/>
        </w:rPr>
      </w:pPr>
      <w:r w:rsidRPr="00A87ED6">
        <w:rPr>
          <w:rFonts w:ascii="Times New Roman" w:eastAsia="Times New Roman" w:hAnsi="Times New Roman" w:cs="Times New Roman"/>
          <w:sz w:val="24"/>
          <w:szCs w:val="24"/>
          <w:lang w:eastAsia="fr-FR"/>
        </w:rPr>
        <w:t xml:space="preserve">Le graphique recommandé est un </w:t>
      </w:r>
      <w:r w:rsidRPr="000B5749">
        <w:rPr>
          <w:rFonts w:ascii="Times New Roman" w:eastAsia="Times New Roman" w:hAnsi="Times New Roman" w:cs="Times New Roman"/>
          <w:bCs/>
          <w:sz w:val="24"/>
          <w:szCs w:val="24"/>
          <w:lang w:eastAsia="fr-FR"/>
        </w:rPr>
        <w:t>camembert</w:t>
      </w:r>
      <w:r w:rsidRPr="00A87ED6">
        <w:rPr>
          <w:rFonts w:ascii="Times New Roman" w:eastAsia="Times New Roman" w:hAnsi="Times New Roman" w:cs="Times New Roman"/>
          <w:sz w:val="24"/>
          <w:szCs w:val="24"/>
          <w:lang w:eastAsia="fr-FR"/>
        </w:rPr>
        <w:t xml:space="preserve"> illustrant la répartition des commandes selon leur statut d'exécution</w:t>
      </w:r>
      <w:r w:rsidR="00744E6D">
        <w:rPr>
          <w:rFonts w:ascii="Times New Roman" w:eastAsia="Times New Roman" w:hAnsi="Times New Roman" w:cs="Times New Roman"/>
          <w:sz w:val="24"/>
          <w:szCs w:val="24"/>
          <w:lang w:eastAsia="fr-FR"/>
        </w:rPr>
        <w:t xml:space="preserve">. </w:t>
      </w:r>
      <w:r w:rsidR="000B01FD" w:rsidRPr="000B01FD">
        <w:rPr>
          <w:rFonts w:ascii="Times New Roman" w:eastAsia="Times New Roman" w:hAnsi="Times New Roman" w:cs="Times New Roman"/>
          <w:sz w:val="24"/>
          <w:szCs w:val="24"/>
          <w:lang w:eastAsia="fr-FR"/>
        </w:rPr>
        <w:t>Chaque secteur représente la part de chaque catégorie par rapport au nombre total des Demandes d'Achat de Service (DAS) enregistrées.</w:t>
      </w:r>
    </w:p>
    <w:p w:rsidR="0046109E" w:rsidRPr="0046109E" w:rsidRDefault="0046109E" w:rsidP="000B5749">
      <w:pPr>
        <w:spacing w:after="0" w:line="360" w:lineRule="auto"/>
        <w:jc w:val="both"/>
        <w:rPr>
          <w:rFonts w:ascii="Times New Roman" w:eastAsia="Times New Roman" w:hAnsi="Times New Roman" w:cs="Times New Roman"/>
          <w:sz w:val="24"/>
          <w:szCs w:val="24"/>
          <w:lang w:eastAsia="fr-FR"/>
        </w:rPr>
      </w:pPr>
      <w:r w:rsidRPr="0046109E">
        <w:rPr>
          <w:rFonts w:ascii="Times New Roman" w:eastAsia="Times New Roman" w:hAnsi="Times New Roman" w:cs="Times New Roman"/>
          <w:sz w:val="24"/>
          <w:szCs w:val="24"/>
          <w:lang w:eastAsia="fr-FR"/>
        </w:rPr>
        <w:t>En classifiant les flux selon des états standardisés (livrées, en cours, reportées, annulées), le département des Approvisionnements dispose d'un outil visuel indispensable pour piloter la réactivité opérationnelle. Comme le souligne Baglin (2018), une accumulation anormale de dossiers dans les statuts intermédiaires — tels que le traitement en cours ou l'attente de livraison — est souvent le symptôme de lourdeurs bureaucratiques internes ou de défaillances de la part des fournisseurs. À l'inverse, un taux élevé de commandes finalisées valide l'efficience des procédures d'achat et la bonne coordination entre les équipes logistiques de terrain et les instances de décision de l'organisation.</w:t>
      </w:r>
    </w:p>
    <w:p w:rsidR="000B5749" w:rsidRPr="00EA2644" w:rsidRDefault="0046109E" w:rsidP="00EA2644">
      <w:pPr>
        <w:spacing w:line="360" w:lineRule="auto"/>
        <w:jc w:val="both"/>
        <w:rPr>
          <w:rFonts w:ascii="Times New Roman" w:eastAsia="Times New Roman" w:hAnsi="Times New Roman" w:cs="Times New Roman"/>
          <w:sz w:val="24"/>
          <w:szCs w:val="24"/>
          <w:lang w:eastAsia="fr-FR"/>
        </w:rPr>
      </w:pPr>
      <w:r w:rsidRPr="0046109E">
        <w:rPr>
          <w:rFonts w:ascii="Times New Roman" w:eastAsia="Times New Roman" w:hAnsi="Times New Roman" w:cs="Times New Roman"/>
          <w:sz w:val="24"/>
          <w:szCs w:val="24"/>
          <w:lang w:eastAsia="fr-FR"/>
        </w:rPr>
        <w:lastRenderedPageBreak/>
        <w:t>Dans le contexte d'une ONG médicale où les cycles de vie des produits de santé sont courts et les urgences cliniques fréquentes, l'analyse fréquentielle et volumétrique de ces statuts permet de s'assurer de la continuité de l'approvisionnement (Bastien, 2020). Elle offre également une base objective pour ajuster les politiques de stockage et optimiser le niveau des encours financiers, garantissant ainsi le respect des engagements pris auprès des bénéficiaires et des part</w:t>
      </w:r>
      <w:r w:rsidR="00FB2539">
        <w:rPr>
          <w:rFonts w:ascii="Times New Roman" w:eastAsia="Times New Roman" w:hAnsi="Times New Roman" w:cs="Times New Roman"/>
          <w:sz w:val="24"/>
          <w:szCs w:val="24"/>
          <w:lang w:eastAsia="fr-FR"/>
        </w:rPr>
        <w:t>enaires institutionnels (Fenies,</w:t>
      </w:r>
      <w:r w:rsidRPr="0046109E">
        <w:rPr>
          <w:rFonts w:ascii="Times New Roman" w:eastAsia="Times New Roman" w:hAnsi="Times New Roman" w:cs="Times New Roman"/>
          <w:sz w:val="24"/>
          <w:szCs w:val="24"/>
          <w:lang w:eastAsia="fr-FR"/>
        </w:rPr>
        <w:t xml:space="preserve"> 2022).</w:t>
      </w:r>
      <w:bookmarkStart w:id="300" w:name="_Toc236857259"/>
    </w:p>
    <w:p w:rsidR="007E4FA8" w:rsidRPr="007E4FA8" w:rsidRDefault="00FA3580" w:rsidP="000B5749">
      <w:pPr>
        <w:pStyle w:val="Lgende"/>
        <w:spacing w:line="360" w:lineRule="auto"/>
        <w:rPr>
          <w:rFonts w:ascii="Times New Roman" w:eastAsia="Times New Roman" w:hAnsi="Times New Roman" w:cs="Times New Roman"/>
          <w:color w:val="000000" w:themeColor="text1"/>
          <w:sz w:val="36"/>
          <w:szCs w:val="24"/>
          <w:lang w:eastAsia="fr-FR"/>
        </w:rPr>
      </w:pPr>
      <w:bookmarkStart w:id="301" w:name="_Toc239086854"/>
      <w:r w:rsidRPr="00FA3580">
        <w:rPr>
          <w:rFonts w:ascii="Times New Roman" w:hAnsi="Times New Roman" w:cs="Times New Roman"/>
          <w:color w:val="auto"/>
          <w:sz w:val="24"/>
          <w:szCs w:val="24"/>
        </w:rPr>
        <w:t xml:space="preserve">Figure </w:t>
      </w:r>
      <w:r w:rsidR="00457A1B">
        <w:rPr>
          <w:rFonts w:ascii="Times New Roman" w:hAnsi="Times New Roman" w:cs="Times New Roman"/>
          <w:color w:val="auto"/>
          <w:sz w:val="24"/>
          <w:szCs w:val="24"/>
        </w:rPr>
        <w:fldChar w:fldCharType="begin"/>
      </w:r>
      <w:r w:rsidR="00457A1B">
        <w:rPr>
          <w:rFonts w:ascii="Times New Roman" w:hAnsi="Times New Roman" w:cs="Times New Roman"/>
          <w:color w:val="auto"/>
          <w:sz w:val="24"/>
          <w:szCs w:val="24"/>
        </w:rPr>
        <w:instrText xml:space="preserve"> SEQ Figure \* ARABIC </w:instrText>
      </w:r>
      <w:r w:rsidR="00457A1B">
        <w:rPr>
          <w:rFonts w:ascii="Times New Roman" w:hAnsi="Times New Roman" w:cs="Times New Roman"/>
          <w:color w:val="auto"/>
          <w:sz w:val="24"/>
          <w:szCs w:val="24"/>
        </w:rPr>
        <w:fldChar w:fldCharType="separate"/>
      </w:r>
      <w:r w:rsidR="00230ABE">
        <w:rPr>
          <w:rFonts w:ascii="Times New Roman" w:hAnsi="Times New Roman" w:cs="Times New Roman"/>
          <w:noProof/>
          <w:color w:val="auto"/>
          <w:sz w:val="24"/>
          <w:szCs w:val="24"/>
        </w:rPr>
        <w:t>14</w:t>
      </w:r>
      <w:r w:rsidR="00457A1B">
        <w:rPr>
          <w:rFonts w:ascii="Times New Roman" w:hAnsi="Times New Roman" w:cs="Times New Roman"/>
          <w:color w:val="auto"/>
          <w:sz w:val="24"/>
          <w:szCs w:val="24"/>
        </w:rPr>
        <w:fldChar w:fldCharType="end"/>
      </w:r>
      <w:r w:rsidR="007E4FA8" w:rsidRPr="007E4FA8">
        <w:rPr>
          <w:rFonts w:ascii="Times New Roman" w:hAnsi="Times New Roman" w:cs="Times New Roman"/>
          <w:color w:val="000000" w:themeColor="text1"/>
          <w:sz w:val="24"/>
        </w:rPr>
        <w:t xml:space="preserve"> : Répartition des commandes selon leur statut</w:t>
      </w:r>
      <w:bookmarkEnd w:id="300"/>
      <w:bookmarkEnd w:id="301"/>
    </w:p>
    <w:p w:rsidR="009215DF" w:rsidRDefault="007E4FA8" w:rsidP="009215DF">
      <w:pPr>
        <w:spacing w:before="240" w:after="120" w:line="360" w:lineRule="auto"/>
        <w:rPr>
          <w:rFonts w:ascii="Times New Roman" w:hAnsi="Times New Roman" w:cs="Times New Roman"/>
          <w:sz w:val="24"/>
          <w:szCs w:val="24"/>
          <w:u w:val="single"/>
        </w:rPr>
      </w:pPr>
      <w:r>
        <w:rPr>
          <w:noProof/>
          <w:lang w:eastAsia="fr-FR"/>
        </w:rPr>
        <w:drawing>
          <wp:inline distT="0" distB="0" distL="0" distR="0" wp14:anchorId="0E9F7D14" wp14:editId="178E2CFA">
            <wp:extent cx="5579745" cy="2173526"/>
            <wp:effectExtent l="0" t="0" r="20955" b="17780"/>
            <wp:docPr id="1" name="Graphique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rsidR="009215DF" w:rsidRDefault="009215DF" w:rsidP="000B5749">
      <w:pPr>
        <w:spacing w:before="240" w:after="120" w:line="360" w:lineRule="auto"/>
        <w:jc w:val="both"/>
        <w:rPr>
          <w:rFonts w:ascii="Times New Roman" w:hAnsi="Times New Roman" w:cs="Times New Roman"/>
          <w:sz w:val="24"/>
          <w:szCs w:val="24"/>
        </w:rPr>
      </w:pPr>
      <w:r w:rsidRPr="009215DF">
        <w:rPr>
          <w:rFonts w:ascii="Times New Roman" w:hAnsi="Times New Roman" w:cs="Times New Roman"/>
          <w:sz w:val="24"/>
          <w:szCs w:val="24"/>
          <w:u w:val="single"/>
        </w:rPr>
        <w:t xml:space="preserve"> </w:t>
      </w:r>
      <w:r w:rsidR="0096551D" w:rsidRPr="0024123C">
        <w:rPr>
          <w:rFonts w:ascii="Times New Roman" w:hAnsi="Times New Roman" w:cs="Times New Roman"/>
          <w:sz w:val="24"/>
          <w:szCs w:val="24"/>
          <w:u w:val="single"/>
        </w:rPr>
        <w:t>Source </w:t>
      </w:r>
      <w:r w:rsidR="0096551D" w:rsidRPr="00B86BAB">
        <w:rPr>
          <w:rFonts w:ascii="Times New Roman" w:hAnsi="Times New Roman" w:cs="Times New Roman"/>
          <w:sz w:val="24"/>
          <w:szCs w:val="24"/>
        </w:rPr>
        <w:t>: documents internes,</w:t>
      </w:r>
      <w:r w:rsidR="0096551D">
        <w:rPr>
          <w:rFonts w:ascii="Times New Roman" w:hAnsi="Times New Roman" w:cs="Times New Roman"/>
          <w:sz w:val="24"/>
          <w:szCs w:val="24"/>
        </w:rPr>
        <w:t xml:space="preserve"> ONG PIVOT, </w:t>
      </w:r>
      <w:r w:rsidR="0096551D" w:rsidRPr="00B86BAB">
        <w:rPr>
          <w:rFonts w:ascii="Times New Roman" w:hAnsi="Times New Roman" w:cs="Times New Roman"/>
          <w:sz w:val="24"/>
          <w:szCs w:val="24"/>
        </w:rPr>
        <w:t>2026</w:t>
      </w:r>
      <w:r w:rsidR="0096551D">
        <w:rPr>
          <w:rFonts w:ascii="Times New Roman" w:hAnsi="Times New Roman" w:cs="Times New Roman"/>
          <w:sz w:val="24"/>
          <w:szCs w:val="24"/>
        </w:rPr>
        <w:t xml:space="preserve"> </w:t>
      </w:r>
    </w:p>
    <w:p w:rsidR="005B71EC" w:rsidRPr="000B5749" w:rsidRDefault="005B71EC" w:rsidP="000B5749">
      <w:pPr>
        <w:spacing w:after="120" w:line="360" w:lineRule="auto"/>
        <w:jc w:val="both"/>
        <w:rPr>
          <w:rFonts w:ascii="Times New Roman" w:hAnsi="Times New Roman" w:cs="Times New Roman"/>
          <w:sz w:val="24"/>
          <w:szCs w:val="24"/>
          <w:lang w:eastAsia="fr-FR"/>
        </w:rPr>
      </w:pPr>
      <w:r w:rsidRPr="000B5749">
        <w:rPr>
          <w:rFonts w:ascii="Times New Roman" w:hAnsi="Times New Roman" w:cs="Times New Roman"/>
          <w:sz w:val="24"/>
          <w:szCs w:val="24"/>
          <w:lang w:eastAsia="fr-FR"/>
        </w:rPr>
        <w:t xml:space="preserve">Les résultats montrent que les commandes </w:t>
      </w:r>
      <w:r w:rsidRPr="000B5749">
        <w:rPr>
          <w:rFonts w:ascii="Times New Roman" w:hAnsi="Times New Roman" w:cs="Times New Roman"/>
          <w:bCs/>
          <w:sz w:val="24"/>
          <w:szCs w:val="24"/>
          <w:lang w:eastAsia="fr-FR"/>
        </w:rPr>
        <w:t>livrées</w:t>
      </w:r>
      <w:r w:rsidRPr="000B5749">
        <w:rPr>
          <w:rFonts w:ascii="Times New Roman" w:hAnsi="Times New Roman" w:cs="Times New Roman"/>
          <w:sz w:val="24"/>
          <w:szCs w:val="24"/>
          <w:lang w:eastAsia="fr-FR"/>
        </w:rPr>
        <w:t xml:space="preserve"> constituent la catégorie la plus importante avec </w:t>
      </w:r>
      <w:r w:rsidRPr="000B5749">
        <w:rPr>
          <w:rFonts w:ascii="Times New Roman" w:hAnsi="Times New Roman" w:cs="Times New Roman"/>
          <w:bCs/>
          <w:sz w:val="24"/>
          <w:szCs w:val="24"/>
          <w:lang w:eastAsia="fr-FR"/>
        </w:rPr>
        <w:t>95 DAS</w:t>
      </w:r>
      <w:r w:rsidRPr="000B5749">
        <w:rPr>
          <w:rFonts w:ascii="Times New Roman" w:hAnsi="Times New Roman" w:cs="Times New Roman"/>
          <w:sz w:val="24"/>
          <w:szCs w:val="24"/>
          <w:lang w:eastAsia="fr-FR"/>
        </w:rPr>
        <w:t xml:space="preserve">, soit </w:t>
      </w:r>
      <w:r w:rsidRPr="000B5749">
        <w:rPr>
          <w:rFonts w:ascii="Times New Roman" w:hAnsi="Times New Roman" w:cs="Times New Roman"/>
          <w:bCs/>
          <w:sz w:val="24"/>
          <w:szCs w:val="24"/>
          <w:lang w:eastAsia="fr-FR"/>
        </w:rPr>
        <w:t>72,46 %</w:t>
      </w:r>
      <w:r w:rsidRPr="000B5749">
        <w:rPr>
          <w:rFonts w:ascii="Times New Roman" w:hAnsi="Times New Roman" w:cs="Times New Roman"/>
          <w:sz w:val="24"/>
          <w:szCs w:val="24"/>
          <w:lang w:eastAsia="fr-FR"/>
        </w:rPr>
        <w:t xml:space="preserve"> de l'ensemble des commandes enregistrées. Cette proportion indique que la majorité des demandes d'achat a atteint l'étape finale du processus d'approvisionnement, ce qui traduit une bonne exécution des opérations.</w:t>
      </w:r>
    </w:p>
    <w:p w:rsidR="005B71EC" w:rsidRPr="000B5749" w:rsidRDefault="005B71EC" w:rsidP="000B5749">
      <w:pPr>
        <w:spacing w:after="120" w:line="360" w:lineRule="auto"/>
        <w:jc w:val="both"/>
        <w:rPr>
          <w:rFonts w:ascii="Times New Roman" w:hAnsi="Times New Roman" w:cs="Times New Roman"/>
          <w:sz w:val="24"/>
          <w:szCs w:val="24"/>
          <w:lang w:eastAsia="fr-FR"/>
        </w:rPr>
      </w:pPr>
      <w:r w:rsidRPr="000B5749">
        <w:rPr>
          <w:rFonts w:ascii="Times New Roman" w:hAnsi="Times New Roman" w:cs="Times New Roman"/>
          <w:sz w:val="24"/>
          <w:szCs w:val="24"/>
          <w:lang w:eastAsia="fr-FR"/>
        </w:rPr>
        <w:t xml:space="preserve">Les commandes </w:t>
      </w:r>
      <w:r w:rsidRPr="000B5749">
        <w:rPr>
          <w:rFonts w:ascii="Times New Roman" w:hAnsi="Times New Roman" w:cs="Times New Roman"/>
          <w:bCs/>
          <w:sz w:val="24"/>
          <w:szCs w:val="24"/>
          <w:lang w:eastAsia="fr-FR"/>
        </w:rPr>
        <w:t>reportées</w:t>
      </w:r>
      <w:r w:rsidRPr="000B5749">
        <w:rPr>
          <w:rFonts w:ascii="Times New Roman" w:hAnsi="Times New Roman" w:cs="Times New Roman"/>
          <w:sz w:val="24"/>
          <w:szCs w:val="24"/>
          <w:lang w:eastAsia="fr-FR"/>
        </w:rPr>
        <w:t xml:space="preserve"> représentent </w:t>
      </w:r>
      <w:r w:rsidRPr="000B5749">
        <w:rPr>
          <w:rFonts w:ascii="Times New Roman" w:hAnsi="Times New Roman" w:cs="Times New Roman"/>
          <w:bCs/>
          <w:sz w:val="24"/>
          <w:szCs w:val="24"/>
          <w:lang w:eastAsia="fr-FR"/>
        </w:rPr>
        <w:t>20 DAS (6,41 %)</w:t>
      </w:r>
      <w:r w:rsidRPr="000B5749">
        <w:rPr>
          <w:rFonts w:ascii="Times New Roman" w:hAnsi="Times New Roman" w:cs="Times New Roman"/>
          <w:sz w:val="24"/>
          <w:szCs w:val="24"/>
          <w:lang w:eastAsia="fr-FR"/>
        </w:rPr>
        <w:t xml:space="preserve">, tandis que les commandes </w:t>
      </w:r>
      <w:r w:rsidRPr="000B5749">
        <w:rPr>
          <w:rFonts w:ascii="Times New Roman" w:hAnsi="Times New Roman" w:cs="Times New Roman"/>
          <w:bCs/>
          <w:sz w:val="24"/>
          <w:szCs w:val="24"/>
          <w:lang w:eastAsia="fr-FR"/>
        </w:rPr>
        <w:t>annulées</w:t>
      </w:r>
      <w:r w:rsidRPr="000B5749">
        <w:rPr>
          <w:rFonts w:ascii="Times New Roman" w:hAnsi="Times New Roman" w:cs="Times New Roman"/>
          <w:sz w:val="24"/>
          <w:szCs w:val="24"/>
          <w:lang w:eastAsia="fr-FR"/>
        </w:rPr>
        <w:t xml:space="preserve"> totalisent </w:t>
      </w:r>
      <w:r w:rsidRPr="000B5749">
        <w:rPr>
          <w:rFonts w:ascii="Times New Roman" w:hAnsi="Times New Roman" w:cs="Times New Roman"/>
          <w:bCs/>
          <w:sz w:val="24"/>
          <w:szCs w:val="24"/>
          <w:lang w:eastAsia="fr-FR"/>
        </w:rPr>
        <w:t>17 DAS (2,65 %)</w:t>
      </w:r>
      <w:r w:rsidRPr="000B5749">
        <w:rPr>
          <w:rFonts w:ascii="Times New Roman" w:hAnsi="Times New Roman" w:cs="Times New Roman"/>
          <w:sz w:val="24"/>
          <w:szCs w:val="24"/>
          <w:lang w:eastAsia="fr-FR"/>
        </w:rPr>
        <w:t>. Ces situations traduisent l'existence de modifications intervenues au cours du processus d'approvisionnement, pouvant être liées à des changements de besoins, à des contraintes opérationnelles ou à des difficultés rencontrées avec certains fournisseurs.</w:t>
      </w:r>
    </w:p>
    <w:p w:rsidR="005B71EC" w:rsidRPr="000B5749" w:rsidRDefault="005B71EC" w:rsidP="000B5749">
      <w:pPr>
        <w:spacing w:after="120" w:line="360" w:lineRule="auto"/>
        <w:jc w:val="both"/>
        <w:rPr>
          <w:rFonts w:ascii="Times New Roman" w:hAnsi="Times New Roman" w:cs="Times New Roman"/>
          <w:sz w:val="24"/>
          <w:szCs w:val="24"/>
          <w:lang w:eastAsia="fr-FR"/>
        </w:rPr>
      </w:pPr>
      <w:r w:rsidRPr="000B5749">
        <w:rPr>
          <w:rFonts w:ascii="Times New Roman" w:hAnsi="Times New Roman" w:cs="Times New Roman"/>
          <w:sz w:val="24"/>
          <w:szCs w:val="24"/>
          <w:lang w:eastAsia="fr-FR"/>
        </w:rPr>
        <w:t xml:space="preserve">Les commandes en </w:t>
      </w:r>
      <w:r w:rsidRPr="000B5749">
        <w:rPr>
          <w:rFonts w:ascii="Times New Roman" w:hAnsi="Times New Roman" w:cs="Times New Roman"/>
          <w:bCs/>
          <w:sz w:val="24"/>
          <w:szCs w:val="24"/>
          <w:lang w:eastAsia="fr-FR"/>
        </w:rPr>
        <w:t>traitement</w:t>
      </w:r>
      <w:r w:rsidRPr="000B5749">
        <w:rPr>
          <w:rFonts w:ascii="Times New Roman" w:hAnsi="Times New Roman" w:cs="Times New Roman"/>
          <w:sz w:val="24"/>
          <w:szCs w:val="24"/>
          <w:lang w:eastAsia="fr-FR"/>
        </w:rPr>
        <w:t xml:space="preserve"> </w:t>
      </w:r>
      <w:r w:rsidR="0009703D" w:rsidRPr="000B5749">
        <w:rPr>
          <w:rFonts w:ascii="Times New Roman" w:hAnsi="Times New Roman" w:cs="Times New Roman"/>
          <w:sz w:val="24"/>
          <w:szCs w:val="24"/>
          <w:lang w:eastAsia="fr-FR"/>
        </w:rPr>
        <w:t xml:space="preserve">en cours </w:t>
      </w:r>
      <w:r w:rsidRPr="000B5749">
        <w:rPr>
          <w:rFonts w:ascii="Times New Roman" w:hAnsi="Times New Roman" w:cs="Times New Roman"/>
          <w:sz w:val="24"/>
          <w:szCs w:val="24"/>
          <w:lang w:eastAsia="fr-FR"/>
        </w:rPr>
        <w:t xml:space="preserve">et les commandes </w:t>
      </w:r>
      <w:r w:rsidRPr="000B5749">
        <w:rPr>
          <w:rFonts w:ascii="Times New Roman" w:hAnsi="Times New Roman" w:cs="Times New Roman"/>
          <w:bCs/>
          <w:sz w:val="24"/>
          <w:szCs w:val="24"/>
          <w:lang w:eastAsia="fr-FR"/>
        </w:rPr>
        <w:t>en cours</w:t>
      </w:r>
      <w:r w:rsidRPr="000B5749">
        <w:rPr>
          <w:rFonts w:ascii="Times New Roman" w:hAnsi="Times New Roman" w:cs="Times New Roman"/>
          <w:sz w:val="24"/>
          <w:szCs w:val="24"/>
          <w:lang w:eastAsia="fr-FR"/>
        </w:rPr>
        <w:t xml:space="preserve"> représentent chacune </w:t>
      </w:r>
      <w:r w:rsidRPr="000B5749">
        <w:rPr>
          <w:rFonts w:ascii="Times New Roman" w:hAnsi="Times New Roman" w:cs="Times New Roman"/>
          <w:bCs/>
          <w:sz w:val="24"/>
          <w:szCs w:val="24"/>
          <w:lang w:eastAsia="fr-FR"/>
        </w:rPr>
        <w:t>8 DAS</w:t>
      </w:r>
      <w:r w:rsidRPr="000B5749">
        <w:rPr>
          <w:rFonts w:ascii="Times New Roman" w:hAnsi="Times New Roman" w:cs="Times New Roman"/>
          <w:sz w:val="24"/>
          <w:szCs w:val="24"/>
          <w:lang w:eastAsia="fr-FR"/>
        </w:rPr>
        <w:t xml:space="preserve">, correspondant respectivement à </w:t>
      </w:r>
      <w:r w:rsidRPr="000B5749">
        <w:rPr>
          <w:rFonts w:ascii="Times New Roman" w:hAnsi="Times New Roman" w:cs="Times New Roman"/>
          <w:bCs/>
          <w:sz w:val="24"/>
          <w:szCs w:val="24"/>
          <w:lang w:eastAsia="fr-FR"/>
        </w:rPr>
        <w:t>4,94 %</w:t>
      </w:r>
      <w:r w:rsidRPr="000B5749">
        <w:rPr>
          <w:rFonts w:ascii="Times New Roman" w:hAnsi="Times New Roman" w:cs="Times New Roman"/>
          <w:sz w:val="24"/>
          <w:szCs w:val="24"/>
          <w:lang w:eastAsia="fr-FR"/>
        </w:rPr>
        <w:t xml:space="preserve"> et </w:t>
      </w:r>
      <w:r w:rsidRPr="000B5749">
        <w:rPr>
          <w:rFonts w:ascii="Times New Roman" w:hAnsi="Times New Roman" w:cs="Times New Roman"/>
          <w:bCs/>
          <w:sz w:val="24"/>
          <w:szCs w:val="24"/>
          <w:lang w:eastAsia="fr-FR"/>
        </w:rPr>
        <w:t>0,91 %</w:t>
      </w:r>
      <w:r w:rsidRPr="000B5749">
        <w:rPr>
          <w:rFonts w:ascii="Times New Roman" w:hAnsi="Times New Roman" w:cs="Times New Roman"/>
          <w:sz w:val="24"/>
          <w:szCs w:val="24"/>
          <w:lang w:eastAsia="fr-FR"/>
        </w:rPr>
        <w:t xml:space="preserve"> du total. Elles reflètent des dossiers qui poursuivent encore les différentes étapes administratives avant leur finalisation.</w:t>
      </w:r>
    </w:p>
    <w:p w:rsidR="005B71EC" w:rsidRPr="000B5749" w:rsidRDefault="005B71EC" w:rsidP="006961D6">
      <w:pPr>
        <w:spacing w:after="120" w:line="360" w:lineRule="auto"/>
        <w:ind w:firstLine="708"/>
        <w:jc w:val="both"/>
        <w:rPr>
          <w:rFonts w:ascii="Times New Roman" w:hAnsi="Times New Roman" w:cs="Times New Roman"/>
          <w:sz w:val="24"/>
          <w:szCs w:val="24"/>
          <w:lang w:eastAsia="fr-FR"/>
        </w:rPr>
      </w:pPr>
      <w:r w:rsidRPr="000B5749">
        <w:rPr>
          <w:rFonts w:ascii="Times New Roman" w:hAnsi="Times New Roman" w:cs="Times New Roman"/>
          <w:sz w:val="24"/>
          <w:szCs w:val="24"/>
          <w:lang w:eastAsia="fr-FR"/>
        </w:rPr>
        <w:lastRenderedPageBreak/>
        <w:t xml:space="preserve">Enfin, les commandes </w:t>
      </w:r>
      <w:r w:rsidRPr="000B5749">
        <w:rPr>
          <w:rFonts w:ascii="Times New Roman" w:hAnsi="Times New Roman" w:cs="Times New Roman"/>
          <w:bCs/>
          <w:sz w:val="24"/>
          <w:szCs w:val="24"/>
          <w:lang w:eastAsia="fr-FR"/>
        </w:rPr>
        <w:t>en attente de livraison</w:t>
      </w:r>
      <w:r w:rsidRPr="000B5749">
        <w:rPr>
          <w:rFonts w:ascii="Times New Roman" w:hAnsi="Times New Roman" w:cs="Times New Roman"/>
          <w:sz w:val="24"/>
          <w:szCs w:val="24"/>
          <w:lang w:eastAsia="fr-FR"/>
        </w:rPr>
        <w:t xml:space="preserve"> concernent </w:t>
      </w:r>
      <w:r w:rsidRPr="000B5749">
        <w:rPr>
          <w:rFonts w:ascii="Times New Roman" w:hAnsi="Times New Roman" w:cs="Times New Roman"/>
          <w:bCs/>
          <w:sz w:val="24"/>
          <w:szCs w:val="24"/>
          <w:lang w:eastAsia="fr-FR"/>
        </w:rPr>
        <w:t>6 DAS (11,50 %)</w:t>
      </w:r>
      <w:r w:rsidRPr="000B5749">
        <w:rPr>
          <w:rFonts w:ascii="Times New Roman" w:hAnsi="Times New Roman" w:cs="Times New Roman"/>
          <w:sz w:val="24"/>
          <w:szCs w:val="24"/>
          <w:lang w:eastAsia="fr-FR"/>
        </w:rPr>
        <w:t xml:space="preserve">, alors que les commandes en </w:t>
      </w:r>
      <w:r w:rsidRPr="000B5749">
        <w:rPr>
          <w:rFonts w:ascii="Times New Roman" w:hAnsi="Times New Roman" w:cs="Times New Roman"/>
          <w:bCs/>
          <w:sz w:val="24"/>
          <w:szCs w:val="24"/>
          <w:lang w:eastAsia="fr-FR"/>
        </w:rPr>
        <w:t>stand-by</w:t>
      </w:r>
      <w:r w:rsidRPr="000B5749">
        <w:rPr>
          <w:rFonts w:ascii="Times New Roman" w:hAnsi="Times New Roman" w:cs="Times New Roman"/>
          <w:sz w:val="24"/>
          <w:szCs w:val="24"/>
          <w:lang w:eastAsia="fr-FR"/>
        </w:rPr>
        <w:t xml:space="preserve"> ne représentent que </w:t>
      </w:r>
      <w:r w:rsidRPr="000B5749">
        <w:rPr>
          <w:rFonts w:ascii="Times New Roman" w:hAnsi="Times New Roman" w:cs="Times New Roman"/>
          <w:bCs/>
          <w:sz w:val="24"/>
          <w:szCs w:val="24"/>
          <w:lang w:eastAsia="fr-FR"/>
        </w:rPr>
        <w:t>2 DAS (1,12 %)</w:t>
      </w:r>
      <w:r w:rsidRPr="000B5749">
        <w:rPr>
          <w:rFonts w:ascii="Times New Roman" w:hAnsi="Times New Roman" w:cs="Times New Roman"/>
          <w:sz w:val="24"/>
          <w:szCs w:val="24"/>
          <w:lang w:eastAsia="fr-FR"/>
        </w:rPr>
        <w:t>. Ces catégories mettent en évidence certaines commandes dont l'exécution demeure temporairement suspendue ou dépend encore de contraintes logistiques.</w:t>
      </w:r>
    </w:p>
    <w:p w:rsidR="005B71EC" w:rsidRPr="000B5749" w:rsidRDefault="005B71EC" w:rsidP="000B5749">
      <w:pPr>
        <w:spacing w:after="120" w:line="360" w:lineRule="auto"/>
        <w:jc w:val="both"/>
        <w:rPr>
          <w:rFonts w:ascii="Times New Roman" w:hAnsi="Times New Roman" w:cs="Times New Roman"/>
          <w:sz w:val="24"/>
          <w:szCs w:val="24"/>
          <w:lang w:eastAsia="fr-FR"/>
        </w:rPr>
      </w:pPr>
      <w:r w:rsidRPr="000B5749">
        <w:rPr>
          <w:rFonts w:ascii="Times New Roman" w:hAnsi="Times New Roman" w:cs="Times New Roman"/>
          <w:sz w:val="24"/>
          <w:szCs w:val="24"/>
          <w:lang w:eastAsia="fr-FR"/>
        </w:rPr>
        <w:t>Dans l'ensemble, la répartition des commandes selon leur statut montre qu'une grande majorité des demandes suit normalement le processus d'approvisionnement jusqu'à la livraison. Toutefois, la présence de commandes reportées, en attente ou encore en traitement souligne la nécessité de maintenir un suivi opérationnel rigoureux afin de limiter les retards et d'améliorer la fluidité des opérations.</w:t>
      </w:r>
    </w:p>
    <w:p w:rsidR="00744E6D" w:rsidRPr="000B5749" w:rsidRDefault="00744E6D" w:rsidP="000B5749">
      <w:pPr>
        <w:spacing w:after="240" w:line="360" w:lineRule="auto"/>
        <w:jc w:val="both"/>
        <w:rPr>
          <w:rFonts w:ascii="Times New Roman" w:hAnsi="Times New Roman" w:cs="Times New Roman"/>
          <w:sz w:val="24"/>
          <w:szCs w:val="24"/>
          <w:lang w:eastAsia="fr-FR"/>
        </w:rPr>
      </w:pPr>
      <w:r w:rsidRPr="000B5749">
        <w:rPr>
          <w:rFonts w:ascii="Times New Roman" w:hAnsi="Times New Roman" w:cs="Times New Roman"/>
          <w:sz w:val="24"/>
          <w:szCs w:val="24"/>
          <w:lang w:eastAsia="fr-FR"/>
        </w:rPr>
        <w:t>Ces résultats sont conformes aux principes du modèle SCOR, selon lesquels le suivi du statut des commandes constitue un indicateur essentiel de la performance du processus d'approvisionnement.</w:t>
      </w:r>
    </w:p>
    <w:p w:rsidR="003D6586" w:rsidRPr="003D6586" w:rsidRDefault="003D6586" w:rsidP="000B5749">
      <w:pPr>
        <w:pStyle w:val="Titre3"/>
        <w:ind w:left="0"/>
        <w:jc w:val="both"/>
        <w:rPr>
          <w:rFonts w:eastAsia="Times New Roman"/>
          <w:lang w:eastAsia="fr-FR"/>
        </w:rPr>
      </w:pPr>
      <w:bookmarkStart w:id="302" w:name="_Toc236408043"/>
      <w:bookmarkStart w:id="303" w:name="_Toc238299305"/>
      <w:bookmarkStart w:id="304" w:name="_Toc239079166"/>
      <w:r w:rsidRPr="003D6586">
        <w:rPr>
          <w:rFonts w:eastAsia="Times New Roman"/>
          <w:lang w:eastAsia="fr-FR"/>
        </w:rPr>
        <w:t>3.2.4. Valeur financière des commandes</w:t>
      </w:r>
      <w:bookmarkEnd w:id="302"/>
      <w:bookmarkEnd w:id="303"/>
      <w:bookmarkEnd w:id="304"/>
    </w:p>
    <w:p w:rsidR="001B4E96" w:rsidRDefault="0046109E" w:rsidP="006961D6">
      <w:pPr>
        <w:pStyle w:val="Lgende"/>
        <w:spacing w:line="360" w:lineRule="auto"/>
        <w:ind w:firstLine="708"/>
        <w:jc w:val="both"/>
        <w:rPr>
          <w:rFonts w:ascii="Times New Roman" w:hAnsi="Times New Roman" w:cs="Times New Roman"/>
          <w:color w:val="000000" w:themeColor="text1"/>
          <w:sz w:val="24"/>
        </w:rPr>
      </w:pPr>
      <w:bookmarkStart w:id="305" w:name="_Toc236857260"/>
      <w:r w:rsidRPr="0046109E">
        <w:rPr>
          <w:rFonts w:ascii="Times New Roman" w:hAnsi="Times New Roman" w:cs="Times New Roman"/>
          <w:b w:val="0"/>
          <w:bCs w:val="0"/>
          <w:color w:val="auto"/>
          <w:sz w:val="24"/>
          <w:szCs w:val="22"/>
          <w:lang w:eastAsia="fr-FR"/>
        </w:rPr>
        <w:t>Si la répartition des commandes selon leur statut permet d'apprécier le niveau d'avancement des opérations d'approvisionnement, l'analyse de leur valeur financière apporte une vision complémentaire en évaluant l'importance des ressources financières engagées dans chaque catégorie de commandes. En gestion de la chaîne d'approvisionnement, la seule considération du volume physique ou du nombre de dossiers est insuffisante ; c'est la valorisation financière des flux qui permet de mesurer le risque économique et d'orienter les efforts de contrôle interne (Baglin, 2018).</w:t>
      </w:r>
    </w:p>
    <w:p w:rsidR="0046109E" w:rsidRPr="0046109E" w:rsidRDefault="0046109E" w:rsidP="000B5749">
      <w:pPr>
        <w:spacing w:after="0" w:line="360" w:lineRule="auto"/>
        <w:jc w:val="both"/>
        <w:rPr>
          <w:rFonts w:ascii="Times New Roman" w:hAnsi="Times New Roman" w:cs="Times New Roman"/>
          <w:sz w:val="24"/>
          <w:lang w:eastAsia="fr-FR"/>
        </w:rPr>
      </w:pPr>
      <w:r>
        <w:rPr>
          <w:rFonts w:ascii="Times New Roman" w:hAnsi="Times New Roman" w:cs="Times New Roman"/>
          <w:sz w:val="24"/>
          <w:lang w:eastAsia="fr-FR"/>
        </w:rPr>
        <w:t>Ce</w:t>
      </w:r>
      <w:r w:rsidRPr="0046109E">
        <w:rPr>
          <w:rFonts w:ascii="Times New Roman" w:hAnsi="Times New Roman" w:cs="Times New Roman"/>
          <w:sz w:val="24"/>
          <w:lang w:eastAsia="fr-FR"/>
        </w:rPr>
        <w:t>tte valeur financière permet d'appliquer des approches managériales éprouvées, telles que la méthode ABC ou la loi de Pareto, afin de classifier les commandes selon leur poids budgétaire plutôt que leur stricte récurrence administrative (Perrotin, 2021). Pour une organisation humanitaire comme l'ONG PIVOT, cette distinction est d'une importance stratégique : un faible nombre de Demandes d'Achat de Service (DAS) peut concentrer une part prépondérante des capitaux, notamment lorsqu'il s'agit de marchés groupés de médicaments essentiels ou d'équipements biomédicaux de pointe (Bastien, 2020).</w:t>
      </w:r>
    </w:p>
    <w:p w:rsidR="000B5749" w:rsidRPr="00EA2644" w:rsidRDefault="0046109E" w:rsidP="00EA2644">
      <w:pPr>
        <w:spacing w:line="360" w:lineRule="auto"/>
        <w:jc w:val="both"/>
        <w:rPr>
          <w:rFonts w:ascii="Times New Roman" w:hAnsi="Times New Roman" w:cs="Times New Roman"/>
          <w:sz w:val="24"/>
          <w:lang w:eastAsia="fr-FR"/>
        </w:rPr>
      </w:pPr>
      <w:r w:rsidRPr="0046109E">
        <w:rPr>
          <w:rFonts w:ascii="Times New Roman" w:hAnsi="Times New Roman" w:cs="Times New Roman"/>
          <w:sz w:val="24"/>
          <w:lang w:eastAsia="fr-FR"/>
        </w:rPr>
        <w:t xml:space="preserve">Par conséquent, le suivi de la valeur financière par statut d'exécution devient un indicateur clé de performance pour piloter la trésorerie et auditer la conformité des engagements de dépenses. Comme le soulignent Alazard et Separi (2020), une allocation optimale des ressources au sein d'une structure à but non lucratif exige que les montants financiers immobilisés dans les encours (commandes en cours ou en attente) soient minimisés au </w:t>
      </w:r>
      <w:r w:rsidRPr="0046109E">
        <w:rPr>
          <w:rFonts w:ascii="Times New Roman" w:hAnsi="Times New Roman" w:cs="Times New Roman"/>
          <w:sz w:val="24"/>
          <w:lang w:eastAsia="fr-FR"/>
        </w:rPr>
        <w:lastRenderedPageBreak/>
        <w:t>profit des livraisons effectives sur le terrain, garantissant ainsi l'efficience opérationnelle et la redevabilité envers les bai</w:t>
      </w:r>
      <w:r w:rsidR="00EA2644">
        <w:rPr>
          <w:rFonts w:ascii="Times New Roman" w:hAnsi="Times New Roman" w:cs="Times New Roman"/>
          <w:sz w:val="24"/>
          <w:lang w:eastAsia="fr-FR"/>
        </w:rPr>
        <w:t>lleurs de fonds (Sanyal, 2020).</w:t>
      </w:r>
    </w:p>
    <w:p w:rsidR="005D249D" w:rsidRPr="005D249D" w:rsidRDefault="00FA3580" w:rsidP="000B5749">
      <w:pPr>
        <w:pStyle w:val="Lgende"/>
        <w:spacing w:line="360" w:lineRule="auto"/>
        <w:rPr>
          <w:rFonts w:ascii="Times New Roman" w:hAnsi="Times New Roman" w:cs="Times New Roman"/>
          <w:iCs/>
          <w:color w:val="000000" w:themeColor="text1"/>
          <w:sz w:val="30"/>
          <w:szCs w:val="24"/>
        </w:rPr>
      </w:pPr>
      <w:bookmarkStart w:id="306" w:name="_Toc239086855"/>
      <w:r w:rsidRPr="00FA3580">
        <w:rPr>
          <w:rFonts w:ascii="Times New Roman" w:hAnsi="Times New Roman" w:cs="Times New Roman"/>
          <w:color w:val="auto"/>
          <w:sz w:val="24"/>
          <w:szCs w:val="24"/>
        </w:rPr>
        <w:t xml:space="preserve">Figure </w:t>
      </w:r>
      <w:r w:rsidR="00457A1B">
        <w:rPr>
          <w:rFonts w:ascii="Times New Roman" w:hAnsi="Times New Roman" w:cs="Times New Roman"/>
          <w:color w:val="auto"/>
          <w:sz w:val="24"/>
          <w:szCs w:val="24"/>
        </w:rPr>
        <w:fldChar w:fldCharType="begin"/>
      </w:r>
      <w:r w:rsidR="00457A1B">
        <w:rPr>
          <w:rFonts w:ascii="Times New Roman" w:hAnsi="Times New Roman" w:cs="Times New Roman"/>
          <w:color w:val="auto"/>
          <w:sz w:val="24"/>
          <w:szCs w:val="24"/>
        </w:rPr>
        <w:instrText xml:space="preserve"> SEQ Figure \* ARABIC </w:instrText>
      </w:r>
      <w:r w:rsidR="00457A1B">
        <w:rPr>
          <w:rFonts w:ascii="Times New Roman" w:hAnsi="Times New Roman" w:cs="Times New Roman"/>
          <w:color w:val="auto"/>
          <w:sz w:val="24"/>
          <w:szCs w:val="24"/>
        </w:rPr>
        <w:fldChar w:fldCharType="separate"/>
      </w:r>
      <w:r w:rsidR="00230ABE">
        <w:rPr>
          <w:rFonts w:ascii="Times New Roman" w:hAnsi="Times New Roman" w:cs="Times New Roman"/>
          <w:noProof/>
          <w:color w:val="auto"/>
          <w:sz w:val="24"/>
          <w:szCs w:val="24"/>
        </w:rPr>
        <w:t>15</w:t>
      </w:r>
      <w:r w:rsidR="00457A1B">
        <w:rPr>
          <w:rFonts w:ascii="Times New Roman" w:hAnsi="Times New Roman" w:cs="Times New Roman"/>
          <w:color w:val="auto"/>
          <w:sz w:val="24"/>
          <w:szCs w:val="24"/>
        </w:rPr>
        <w:fldChar w:fldCharType="end"/>
      </w:r>
      <w:r w:rsidR="005D249D" w:rsidRPr="005D249D">
        <w:rPr>
          <w:rFonts w:ascii="Times New Roman" w:hAnsi="Times New Roman" w:cs="Times New Roman"/>
          <w:color w:val="000000" w:themeColor="text1"/>
          <w:sz w:val="24"/>
        </w:rPr>
        <w:t xml:space="preserve"> : Répartition de la valeur financière des commandes selon leur statut</w:t>
      </w:r>
      <w:bookmarkEnd w:id="305"/>
      <w:bookmarkEnd w:id="306"/>
    </w:p>
    <w:p w:rsidR="00CA48B2" w:rsidRPr="00CA48B2" w:rsidRDefault="00CA48B2" w:rsidP="00EC0D32">
      <w:pPr>
        <w:spacing w:after="0" w:line="360" w:lineRule="auto"/>
        <w:rPr>
          <w:rFonts w:ascii="Times New Roman" w:eastAsia="Times New Roman" w:hAnsi="Times New Roman" w:cs="Times New Roman"/>
          <w:sz w:val="24"/>
          <w:szCs w:val="24"/>
          <w:lang w:eastAsia="fr-FR"/>
        </w:rPr>
      </w:pPr>
      <w:r w:rsidRPr="00CA48B2">
        <w:rPr>
          <w:rFonts w:ascii="Times New Roman" w:eastAsia="Times New Roman" w:hAnsi="Times New Roman" w:cs="Times New Roman"/>
          <w:sz w:val="24"/>
          <w:szCs w:val="24"/>
          <w:lang w:eastAsia="fr-FR"/>
        </w:rPr>
        <w:t>Livrés                    ███████████████████████████████████████</w:t>
      </w:r>
    </w:p>
    <w:p w:rsidR="00CA48B2" w:rsidRPr="00CA48B2" w:rsidRDefault="00CA48B2" w:rsidP="00EC0D32">
      <w:pPr>
        <w:spacing w:after="0" w:line="360" w:lineRule="auto"/>
        <w:rPr>
          <w:rFonts w:ascii="Times New Roman" w:eastAsia="Times New Roman" w:hAnsi="Times New Roman" w:cs="Times New Roman"/>
          <w:sz w:val="24"/>
          <w:szCs w:val="24"/>
          <w:lang w:eastAsia="fr-FR"/>
        </w:rPr>
      </w:pPr>
      <w:r w:rsidRPr="00CA48B2">
        <w:rPr>
          <w:rFonts w:ascii="Times New Roman" w:eastAsia="Times New Roman" w:hAnsi="Times New Roman" w:cs="Times New Roman"/>
          <w:sz w:val="24"/>
          <w:szCs w:val="24"/>
          <w:lang w:eastAsia="fr-FR"/>
        </w:rPr>
        <w:t>En attente                ███████</w:t>
      </w:r>
    </w:p>
    <w:p w:rsidR="00CA48B2" w:rsidRPr="00CA48B2" w:rsidRDefault="00CA48B2" w:rsidP="00EC0D32">
      <w:pPr>
        <w:spacing w:after="0" w:line="360" w:lineRule="auto"/>
        <w:rPr>
          <w:rFonts w:ascii="Times New Roman" w:eastAsia="Times New Roman" w:hAnsi="Times New Roman" w:cs="Times New Roman"/>
          <w:sz w:val="24"/>
          <w:szCs w:val="24"/>
          <w:lang w:eastAsia="fr-FR"/>
        </w:rPr>
      </w:pPr>
      <w:r w:rsidRPr="00CA48B2">
        <w:rPr>
          <w:rFonts w:ascii="Times New Roman" w:eastAsia="Times New Roman" w:hAnsi="Times New Roman" w:cs="Times New Roman"/>
          <w:sz w:val="24"/>
          <w:szCs w:val="24"/>
          <w:lang w:eastAsia="fr-FR"/>
        </w:rPr>
        <w:t>Reportés                  ████</w:t>
      </w:r>
    </w:p>
    <w:p w:rsidR="00CA48B2" w:rsidRPr="00CA48B2" w:rsidRDefault="00CA48B2" w:rsidP="00EC0D32">
      <w:pPr>
        <w:spacing w:after="0" w:line="360" w:lineRule="auto"/>
        <w:rPr>
          <w:rFonts w:ascii="Times New Roman" w:eastAsia="Times New Roman" w:hAnsi="Times New Roman" w:cs="Times New Roman"/>
          <w:sz w:val="24"/>
          <w:szCs w:val="24"/>
          <w:lang w:eastAsia="fr-FR"/>
        </w:rPr>
      </w:pPr>
      <w:r w:rsidRPr="00CA48B2">
        <w:rPr>
          <w:rFonts w:ascii="Times New Roman" w:eastAsia="Times New Roman" w:hAnsi="Times New Roman" w:cs="Times New Roman"/>
          <w:sz w:val="24"/>
          <w:szCs w:val="24"/>
          <w:lang w:eastAsia="fr-FR"/>
        </w:rPr>
        <w:t>Traitement                ███</w:t>
      </w:r>
    </w:p>
    <w:p w:rsidR="00CA48B2" w:rsidRPr="00CA48B2" w:rsidRDefault="00CA48B2" w:rsidP="00EC0D32">
      <w:pPr>
        <w:spacing w:after="0" w:line="360" w:lineRule="auto"/>
        <w:rPr>
          <w:rFonts w:ascii="Times New Roman" w:eastAsia="Times New Roman" w:hAnsi="Times New Roman" w:cs="Times New Roman"/>
          <w:sz w:val="24"/>
          <w:szCs w:val="24"/>
          <w:lang w:eastAsia="fr-FR"/>
        </w:rPr>
      </w:pPr>
      <w:r w:rsidRPr="00CA48B2">
        <w:rPr>
          <w:rFonts w:ascii="Times New Roman" w:eastAsia="Times New Roman" w:hAnsi="Times New Roman" w:cs="Times New Roman"/>
          <w:sz w:val="24"/>
          <w:szCs w:val="24"/>
          <w:lang w:eastAsia="fr-FR"/>
        </w:rPr>
        <w:t>Annulés                   ██</w:t>
      </w:r>
    </w:p>
    <w:p w:rsidR="00CA48B2" w:rsidRPr="00CA48B2" w:rsidRDefault="00CA48B2" w:rsidP="00EC0D32">
      <w:pPr>
        <w:spacing w:after="0" w:line="360" w:lineRule="auto"/>
        <w:rPr>
          <w:rFonts w:ascii="Times New Roman" w:eastAsia="Times New Roman" w:hAnsi="Times New Roman" w:cs="Times New Roman"/>
          <w:sz w:val="24"/>
          <w:szCs w:val="24"/>
          <w:lang w:eastAsia="fr-FR"/>
        </w:rPr>
      </w:pPr>
      <w:r w:rsidRPr="00CA48B2">
        <w:rPr>
          <w:rFonts w:ascii="Times New Roman" w:eastAsia="Times New Roman" w:hAnsi="Times New Roman" w:cs="Times New Roman"/>
          <w:sz w:val="24"/>
          <w:szCs w:val="24"/>
          <w:lang w:eastAsia="fr-FR"/>
        </w:rPr>
        <w:t>Stand-by                  █</w:t>
      </w:r>
    </w:p>
    <w:p w:rsidR="003D6586" w:rsidRPr="003D6586" w:rsidRDefault="00CA48B2" w:rsidP="00EC0D32">
      <w:pPr>
        <w:spacing w:after="0" w:line="360" w:lineRule="auto"/>
        <w:rPr>
          <w:rFonts w:ascii="Times New Roman" w:eastAsia="Times New Roman" w:hAnsi="Times New Roman" w:cs="Times New Roman"/>
          <w:sz w:val="24"/>
          <w:szCs w:val="24"/>
          <w:lang w:eastAsia="fr-FR"/>
        </w:rPr>
      </w:pPr>
      <w:r w:rsidRPr="00CA48B2">
        <w:rPr>
          <w:rFonts w:ascii="Times New Roman" w:eastAsia="Times New Roman" w:hAnsi="Times New Roman" w:cs="Times New Roman"/>
          <w:sz w:val="24"/>
          <w:szCs w:val="24"/>
          <w:lang w:eastAsia="fr-FR"/>
        </w:rPr>
        <w:t>En cours                  █</w:t>
      </w:r>
    </w:p>
    <w:p w:rsidR="00B660B3" w:rsidRDefault="009215DF" w:rsidP="000B5749">
      <w:pPr>
        <w:spacing w:before="240" w:after="120" w:line="360" w:lineRule="auto"/>
        <w:jc w:val="both"/>
        <w:rPr>
          <w:rFonts w:ascii="Times New Roman" w:hAnsi="Times New Roman" w:cs="Times New Roman"/>
          <w:sz w:val="24"/>
          <w:szCs w:val="24"/>
        </w:rPr>
      </w:pPr>
      <w:bookmarkStart w:id="307" w:name="_Toc236408044"/>
      <w:r w:rsidRPr="00467B6E">
        <w:rPr>
          <w:rFonts w:ascii="Times New Roman" w:hAnsi="Times New Roman" w:cs="Times New Roman"/>
          <w:sz w:val="24"/>
          <w:szCs w:val="24"/>
          <w:u w:val="single"/>
        </w:rPr>
        <w:t>Source</w:t>
      </w:r>
      <w:r w:rsidRPr="00467B6E">
        <w:rPr>
          <w:rFonts w:ascii="Times New Roman" w:hAnsi="Times New Roman" w:cs="Times New Roman"/>
          <w:sz w:val="24"/>
          <w:szCs w:val="24"/>
        </w:rPr>
        <w:t xml:space="preserve"> : </w:t>
      </w:r>
      <w:r w:rsidR="00B660B3" w:rsidRPr="00B86BAB">
        <w:rPr>
          <w:rFonts w:ascii="Times New Roman" w:hAnsi="Times New Roman" w:cs="Times New Roman"/>
          <w:sz w:val="24"/>
          <w:szCs w:val="24"/>
        </w:rPr>
        <w:t>documents internes,</w:t>
      </w:r>
      <w:r w:rsidR="00B660B3">
        <w:rPr>
          <w:rFonts w:ascii="Times New Roman" w:hAnsi="Times New Roman" w:cs="Times New Roman"/>
          <w:sz w:val="24"/>
          <w:szCs w:val="24"/>
        </w:rPr>
        <w:t xml:space="preserve"> ONG PIVOT, </w:t>
      </w:r>
      <w:r w:rsidR="00B660B3" w:rsidRPr="00B86BAB">
        <w:rPr>
          <w:rFonts w:ascii="Times New Roman" w:hAnsi="Times New Roman" w:cs="Times New Roman"/>
          <w:sz w:val="24"/>
          <w:szCs w:val="24"/>
        </w:rPr>
        <w:t>2026</w:t>
      </w:r>
    </w:p>
    <w:p w:rsidR="00480C42" w:rsidRPr="000B5749" w:rsidRDefault="00480C42" w:rsidP="005D0A41">
      <w:pPr>
        <w:spacing w:before="240" w:after="120" w:line="360" w:lineRule="auto"/>
        <w:jc w:val="both"/>
        <w:rPr>
          <w:rFonts w:ascii="Times New Roman" w:hAnsi="Times New Roman" w:cs="Times New Roman"/>
          <w:sz w:val="24"/>
          <w:szCs w:val="24"/>
          <w:lang w:eastAsia="fr-FR"/>
        </w:rPr>
      </w:pPr>
      <w:r w:rsidRPr="000B5749">
        <w:rPr>
          <w:rFonts w:ascii="Times New Roman" w:hAnsi="Times New Roman" w:cs="Times New Roman"/>
          <w:sz w:val="24"/>
          <w:szCs w:val="24"/>
          <w:lang w:eastAsia="fr-FR"/>
        </w:rPr>
        <w:t xml:space="preserve">La figure montre que les commandes livrées représentent la part la plus importante de la valeur financière totale des commandes, avec </w:t>
      </w:r>
      <w:r w:rsidRPr="000B5749">
        <w:rPr>
          <w:rFonts w:ascii="Times New Roman" w:hAnsi="Times New Roman" w:cs="Times New Roman"/>
          <w:bCs/>
          <w:sz w:val="24"/>
          <w:szCs w:val="24"/>
          <w:lang w:eastAsia="fr-FR"/>
        </w:rPr>
        <w:t>72,46 %</w:t>
      </w:r>
      <w:r w:rsidRPr="000B5749">
        <w:rPr>
          <w:rFonts w:ascii="Times New Roman" w:hAnsi="Times New Roman" w:cs="Times New Roman"/>
          <w:sz w:val="24"/>
          <w:szCs w:val="24"/>
          <w:lang w:eastAsia="fr-FR"/>
        </w:rPr>
        <w:t xml:space="preserve">. Cette proportion élevée traduit un niveau satisfaisant d’exécution des commandes au sein de l’ONG PIVOT. Les commandes en attente de livraison représentent </w:t>
      </w:r>
      <w:r w:rsidRPr="000B5749">
        <w:rPr>
          <w:rFonts w:ascii="Times New Roman" w:hAnsi="Times New Roman" w:cs="Times New Roman"/>
          <w:bCs/>
          <w:sz w:val="24"/>
          <w:szCs w:val="24"/>
          <w:lang w:eastAsia="fr-FR"/>
        </w:rPr>
        <w:t>11,50 %</w:t>
      </w:r>
      <w:r w:rsidRPr="000B5749">
        <w:rPr>
          <w:rFonts w:ascii="Times New Roman" w:hAnsi="Times New Roman" w:cs="Times New Roman"/>
          <w:sz w:val="24"/>
          <w:szCs w:val="24"/>
          <w:lang w:eastAsia="fr-FR"/>
        </w:rPr>
        <w:t xml:space="preserve">, tandis que les commandes reportées et celles en traitement représentent respectivement </w:t>
      </w:r>
      <w:r w:rsidRPr="000B5749">
        <w:rPr>
          <w:rFonts w:ascii="Times New Roman" w:hAnsi="Times New Roman" w:cs="Times New Roman"/>
          <w:bCs/>
          <w:sz w:val="24"/>
          <w:szCs w:val="24"/>
          <w:lang w:eastAsia="fr-FR"/>
        </w:rPr>
        <w:t>6,41 %</w:t>
      </w:r>
      <w:r w:rsidRPr="000B5749">
        <w:rPr>
          <w:rFonts w:ascii="Times New Roman" w:hAnsi="Times New Roman" w:cs="Times New Roman"/>
          <w:sz w:val="24"/>
          <w:szCs w:val="24"/>
          <w:lang w:eastAsia="fr-FR"/>
        </w:rPr>
        <w:t xml:space="preserve"> et </w:t>
      </w:r>
      <w:r w:rsidRPr="000B5749">
        <w:rPr>
          <w:rFonts w:ascii="Times New Roman" w:hAnsi="Times New Roman" w:cs="Times New Roman"/>
          <w:bCs/>
          <w:sz w:val="24"/>
          <w:szCs w:val="24"/>
          <w:lang w:eastAsia="fr-FR"/>
        </w:rPr>
        <w:t>4,94 %</w:t>
      </w:r>
      <w:r w:rsidRPr="000B5749">
        <w:rPr>
          <w:rFonts w:ascii="Times New Roman" w:hAnsi="Times New Roman" w:cs="Times New Roman"/>
          <w:sz w:val="24"/>
          <w:szCs w:val="24"/>
          <w:lang w:eastAsia="fr-FR"/>
        </w:rPr>
        <w:t>. Les commandes annulées (</w:t>
      </w:r>
      <w:r w:rsidRPr="000B5749">
        <w:rPr>
          <w:rFonts w:ascii="Times New Roman" w:hAnsi="Times New Roman" w:cs="Times New Roman"/>
          <w:bCs/>
          <w:sz w:val="24"/>
          <w:szCs w:val="24"/>
          <w:lang w:eastAsia="fr-FR"/>
        </w:rPr>
        <w:t>2,65 %</w:t>
      </w:r>
      <w:r w:rsidRPr="000B5749">
        <w:rPr>
          <w:rFonts w:ascii="Times New Roman" w:hAnsi="Times New Roman" w:cs="Times New Roman"/>
          <w:sz w:val="24"/>
          <w:szCs w:val="24"/>
          <w:lang w:eastAsia="fr-FR"/>
        </w:rPr>
        <w:t>), en stand-by (</w:t>
      </w:r>
      <w:r w:rsidRPr="000B5749">
        <w:rPr>
          <w:rFonts w:ascii="Times New Roman" w:hAnsi="Times New Roman" w:cs="Times New Roman"/>
          <w:bCs/>
          <w:sz w:val="24"/>
          <w:szCs w:val="24"/>
          <w:lang w:eastAsia="fr-FR"/>
        </w:rPr>
        <w:t>1,12 %</w:t>
      </w:r>
      <w:r w:rsidRPr="000B5749">
        <w:rPr>
          <w:rFonts w:ascii="Times New Roman" w:hAnsi="Times New Roman" w:cs="Times New Roman"/>
          <w:sz w:val="24"/>
          <w:szCs w:val="24"/>
          <w:lang w:eastAsia="fr-FR"/>
        </w:rPr>
        <w:t>) et en cours (</w:t>
      </w:r>
      <w:r w:rsidRPr="000B5749">
        <w:rPr>
          <w:rFonts w:ascii="Times New Roman" w:hAnsi="Times New Roman" w:cs="Times New Roman"/>
          <w:bCs/>
          <w:sz w:val="24"/>
          <w:szCs w:val="24"/>
          <w:lang w:eastAsia="fr-FR"/>
        </w:rPr>
        <w:t>0,91 %</w:t>
      </w:r>
      <w:r w:rsidRPr="000B5749">
        <w:rPr>
          <w:rFonts w:ascii="Times New Roman" w:hAnsi="Times New Roman" w:cs="Times New Roman"/>
          <w:sz w:val="24"/>
          <w:szCs w:val="24"/>
          <w:lang w:eastAsia="fr-FR"/>
        </w:rPr>
        <w:t>) constituent des proportions relativement faibles. Ainsi, la majorité de la valeur financière des commandes est associée aux commandes déjà livrées, ce qui témoigne d’une bonne maîtrise globale du processus de gestion des commandes, malgré l’existence de certains dossiers nécessitant encore un suivi.</w:t>
      </w:r>
    </w:p>
    <w:bookmarkEnd w:id="307"/>
    <w:p w:rsidR="00CA48B2" w:rsidRPr="000B5749" w:rsidRDefault="00CA48B2" w:rsidP="005D0A41">
      <w:pPr>
        <w:spacing w:after="120" w:line="360" w:lineRule="auto"/>
        <w:jc w:val="both"/>
        <w:rPr>
          <w:rFonts w:ascii="Times New Roman" w:hAnsi="Times New Roman" w:cs="Times New Roman"/>
          <w:sz w:val="24"/>
          <w:szCs w:val="24"/>
          <w:lang w:eastAsia="fr-FR"/>
        </w:rPr>
      </w:pPr>
      <w:r w:rsidRPr="000B5749">
        <w:rPr>
          <w:rFonts w:ascii="Times New Roman" w:hAnsi="Times New Roman" w:cs="Times New Roman"/>
          <w:sz w:val="24"/>
          <w:szCs w:val="24"/>
          <w:lang w:eastAsia="fr-FR"/>
        </w:rPr>
        <w:t>La valeur financière des commandes permet d'évaluer l'importance des ressources mobilisées par chaque statut d'exécution. Contrairement à l'analyse précédente, cette section ne s'intéresse plus au nombre de commandes mais aux montants financiers engagés, afin d'apprécier leur impact sur la gestion budgétaire de l'organisation.</w:t>
      </w:r>
    </w:p>
    <w:p w:rsidR="00CA48B2" w:rsidRPr="000B5749" w:rsidRDefault="00CA48B2" w:rsidP="005D0A41">
      <w:pPr>
        <w:spacing w:after="120" w:line="360" w:lineRule="auto"/>
        <w:jc w:val="both"/>
        <w:rPr>
          <w:rFonts w:ascii="Times New Roman" w:hAnsi="Times New Roman" w:cs="Times New Roman"/>
          <w:sz w:val="24"/>
          <w:szCs w:val="24"/>
          <w:lang w:eastAsia="fr-FR"/>
        </w:rPr>
      </w:pPr>
      <w:r w:rsidRPr="000B5749">
        <w:rPr>
          <w:rFonts w:ascii="Times New Roman" w:hAnsi="Times New Roman" w:cs="Times New Roman"/>
          <w:sz w:val="24"/>
          <w:szCs w:val="24"/>
          <w:lang w:eastAsia="fr-FR"/>
        </w:rPr>
        <w:t xml:space="preserve">Les commandes </w:t>
      </w:r>
      <w:r w:rsidRPr="000B5749">
        <w:rPr>
          <w:rFonts w:ascii="Times New Roman" w:hAnsi="Times New Roman" w:cs="Times New Roman"/>
          <w:bCs/>
          <w:sz w:val="24"/>
          <w:szCs w:val="24"/>
          <w:lang w:eastAsia="fr-FR"/>
        </w:rPr>
        <w:t>livrées</w:t>
      </w:r>
      <w:r w:rsidRPr="000B5749">
        <w:rPr>
          <w:rFonts w:ascii="Times New Roman" w:hAnsi="Times New Roman" w:cs="Times New Roman"/>
          <w:sz w:val="24"/>
          <w:szCs w:val="24"/>
          <w:lang w:eastAsia="fr-FR"/>
        </w:rPr>
        <w:t xml:space="preserve"> représentent un engagement financier de </w:t>
      </w:r>
      <w:r w:rsidRPr="000B5749">
        <w:rPr>
          <w:rFonts w:ascii="Times New Roman" w:hAnsi="Times New Roman" w:cs="Times New Roman"/>
          <w:bCs/>
          <w:sz w:val="24"/>
          <w:szCs w:val="24"/>
          <w:lang w:eastAsia="fr-FR"/>
        </w:rPr>
        <w:t>2 239 472 931 Ariary</w:t>
      </w:r>
      <w:r w:rsidRPr="000B5749">
        <w:rPr>
          <w:rFonts w:ascii="Times New Roman" w:hAnsi="Times New Roman" w:cs="Times New Roman"/>
          <w:sz w:val="24"/>
          <w:szCs w:val="24"/>
          <w:lang w:eastAsia="fr-FR"/>
        </w:rPr>
        <w:t xml:space="preserve">, soit </w:t>
      </w:r>
      <w:r w:rsidRPr="000B5749">
        <w:rPr>
          <w:rFonts w:ascii="Times New Roman" w:hAnsi="Times New Roman" w:cs="Times New Roman"/>
          <w:bCs/>
          <w:sz w:val="24"/>
          <w:szCs w:val="24"/>
          <w:lang w:eastAsia="fr-FR"/>
        </w:rPr>
        <w:t>72,46 %</w:t>
      </w:r>
      <w:r w:rsidRPr="000B5749">
        <w:rPr>
          <w:rFonts w:ascii="Times New Roman" w:hAnsi="Times New Roman" w:cs="Times New Roman"/>
          <w:sz w:val="24"/>
          <w:szCs w:val="24"/>
          <w:lang w:eastAsia="fr-FR"/>
        </w:rPr>
        <w:t xml:space="preserve"> de la valeur totale des commandes. Cette part majoritaire montre que la plus grande partie des ressources financières engagées a déjà été transformée en biens effectivement reçus, traduisant une bonne exécution budgétaire du processus d'approvisionnement.</w:t>
      </w:r>
    </w:p>
    <w:p w:rsidR="00CA48B2" w:rsidRPr="000B5749" w:rsidRDefault="00CA48B2" w:rsidP="005D249D">
      <w:pPr>
        <w:spacing w:after="120" w:line="360" w:lineRule="auto"/>
        <w:jc w:val="both"/>
        <w:rPr>
          <w:rFonts w:ascii="Times New Roman" w:hAnsi="Times New Roman" w:cs="Times New Roman"/>
          <w:sz w:val="24"/>
          <w:szCs w:val="24"/>
          <w:lang w:eastAsia="fr-FR"/>
        </w:rPr>
      </w:pPr>
      <w:r w:rsidRPr="000B5749">
        <w:rPr>
          <w:rFonts w:ascii="Times New Roman" w:hAnsi="Times New Roman" w:cs="Times New Roman"/>
          <w:sz w:val="24"/>
          <w:szCs w:val="24"/>
          <w:lang w:eastAsia="fr-FR"/>
        </w:rPr>
        <w:lastRenderedPageBreak/>
        <w:t xml:space="preserve">Les commandes </w:t>
      </w:r>
      <w:r w:rsidRPr="000B5749">
        <w:rPr>
          <w:rFonts w:ascii="Times New Roman" w:hAnsi="Times New Roman" w:cs="Times New Roman"/>
          <w:bCs/>
          <w:sz w:val="24"/>
          <w:szCs w:val="24"/>
          <w:lang w:eastAsia="fr-FR"/>
        </w:rPr>
        <w:t>en attente de livraison</w:t>
      </w:r>
      <w:r w:rsidRPr="000B5749">
        <w:rPr>
          <w:rFonts w:ascii="Times New Roman" w:hAnsi="Times New Roman" w:cs="Times New Roman"/>
          <w:sz w:val="24"/>
          <w:szCs w:val="24"/>
          <w:lang w:eastAsia="fr-FR"/>
        </w:rPr>
        <w:t xml:space="preserve"> mobilisent </w:t>
      </w:r>
      <w:r w:rsidRPr="000B5749">
        <w:rPr>
          <w:rFonts w:ascii="Times New Roman" w:hAnsi="Times New Roman" w:cs="Times New Roman"/>
          <w:bCs/>
          <w:sz w:val="24"/>
          <w:szCs w:val="24"/>
          <w:lang w:eastAsia="fr-FR"/>
        </w:rPr>
        <w:t>355 411 760 Ariary</w:t>
      </w:r>
      <w:r w:rsidRPr="000B5749">
        <w:rPr>
          <w:rFonts w:ascii="Times New Roman" w:hAnsi="Times New Roman" w:cs="Times New Roman"/>
          <w:sz w:val="24"/>
          <w:szCs w:val="24"/>
          <w:lang w:eastAsia="fr-FR"/>
        </w:rPr>
        <w:t xml:space="preserve">, soit </w:t>
      </w:r>
      <w:r w:rsidRPr="000B5749">
        <w:rPr>
          <w:rFonts w:ascii="Times New Roman" w:hAnsi="Times New Roman" w:cs="Times New Roman"/>
          <w:bCs/>
          <w:sz w:val="24"/>
          <w:szCs w:val="24"/>
          <w:lang w:eastAsia="fr-FR"/>
        </w:rPr>
        <w:t>11,50 %</w:t>
      </w:r>
      <w:r w:rsidRPr="000B5749">
        <w:rPr>
          <w:rFonts w:ascii="Times New Roman" w:hAnsi="Times New Roman" w:cs="Times New Roman"/>
          <w:sz w:val="24"/>
          <w:szCs w:val="24"/>
          <w:lang w:eastAsia="fr-FR"/>
        </w:rPr>
        <w:t xml:space="preserve"> de la valeur totale. Bien que cette catégorie ne soit pas la plus importante en nombre, elle représente un volume financier significatif. Des retards prolongés peuvent ainsi immobiliser des ressources financières importantes et retarder la disponibilité des produits nécessaires aux activités de l'ONG.</w:t>
      </w:r>
    </w:p>
    <w:p w:rsidR="00CA48B2" w:rsidRPr="000B5749" w:rsidRDefault="00CA48B2" w:rsidP="005D249D">
      <w:pPr>
        <w:spacing w:after="120" w:line="360" w:lineRule="auto"/>
        <w:jc w:val="both"/>
        <w:rPr>
          <w:rFonts w:ascii="Times New Roman" w:hAnsi="Times New Roman" w:cs="Times New Roman"/>
          <w:sz w:val="24"/>
          <w:szCs w:val="24"/>
          <w:lang w:eastAsia="fr-FR"/>
        </w:rPr>
      </w:pPr>
      <w:r w:rsidRPr="000B5749">
        <w:rPr>
          <w:rFonts w:ascii="Times New Roman" w:hAnsi="Times New Roman" w:cs="Times New Roman"/>
          <w:sz w:val="24"/>
          <w:szCs w:val="24"/>
          <w:lang w:eastAsia="fr-FR"/>
        </w:rPr>
        <w:t xml:space="preserve">Les commandes </w:t>
      </w:r>
      <w:r w:rsidRPr="000B5749">
        <w:rPr>
          <w:rFonts w:ascii="Times New Roman" w:hAnsi="Times New Roman" w:cs="Times New Roman"/>
          <w:bCs/>
          <w:sz w:val="24"/>
          <w:szCs w:val="24"/>
          <w:lang w:eastAsia="fr-FR"/>
        </w:rPr>
        <w:t>reportées</w:t>
      </w:r>
      <w:r w:rsidRPr="000B5749">
        <w:rPr>
          <w:rFonts w:ascii="Times New Roman" w:hAnsi="Times New Roman" w:cs="Times New Roman"/>
          <w:sz w:val="24"/>
          <w:szCs w:val="24"/>
          <w:lang w:eastAsia="fr-FR"/>
        </w:rPr>
        <w:t xml:space="preserve"> correspondent à une valeur de </w:t>
      </w:r>
      <w:r w:rsidRPr="000B5749">
        <w:rPr>
          <w:rFonts w:ascii="Times New Roman" w:hAnsi="Times New Roman" w:cs="Times New Roman"/>
          <w:bCs/>
          <w:sz w:val="24"/>
          <w:szCs w:val="24"/>
          <w:lang w:eastAsia="fr-FR"/>
        </w:rPr>
        <w:t>198 187 584 Ariary (6,41 %)</w:t>
      </w:r>
      <w:r w:rsidRPr="000B5749">
        <w:rPr>
          <w:rFonts w:ascii="Times New Roman" w:hAnsi="Times New Roman" w:cs="Times New Roman"/>
          <w:sz w:val="24"/>
          <w:szCs w:val="24"/>
          <w:lang w:eastAsia="fr-FR"/>
        </w:rPr>
        <w:t>. Ces engagements financiers demeurent ouverts et peuvent entraîner un décalage entre la planification budgétaire et l'exécution effective des achats. Un suivi régulier est donc nécessaire afin d'éviter une accumulation de reports.</w:t>
      </w:r>
    </w:p>
    <w:p w:rsidR="00CA48B2" w:rsidRPr="000B5749" w:rsidRDefault="00CA48B2" w:rsidP="005D249D">
      <w:pPr>
        <w:spacing w:after="120" w:line="360" w:lineRule="auto"/>
        <w:jc w:val="both"/>
        <w:rPr>
          <w:rFonts w:ascii="Times New Roman" w:hAnsi="Times New Roman" w:cs="Times New Roman"/>
          <w:sz w:val="24"/>
          <w:szCs w:val="24"/>
          <w:lang w:eastAsia="fr-FR"/>
        </w:rPr>
      </w:pPr>
      <w:r w:rsidRPr="000B5749">
        <w:rPr>
          <w:rFonts w:ascii="Times New Roman" w:hAnsi="Times New Roman" w:cs="Times New Roman"/>
          <w:sz w:val="24"/>
          <w:szCs w:val="24"/>
          <w:lang w:eastAsia="fr-FR"/>
        </w:rPr>
        <w:t xml:space="preserve">Les commandes </w:t>
      </w:r>
      <w:r w:rsidRPr="000B5749">
        <w:rPr>
          <w:rFonts w:ascii="Times New Roman" w:hAnsi="Times New Roman" w:cs="Times New Roman"/>
          <w:bCs/>
          <w:sz w:val="24"/>
          <w:szCs w:val="24"/>
          <w:lang w:eastAsia="fr-FR"/>
        </w:rPr>
        <w:t>en traitement</w:t>
      </w:r>
      <w:r w:rsidRPr="000B5749">
        <w:rPr>
          <w:rFonts w:ascii="Times New Roman" w:hAnsi="Times New Roman" w:cs="Times New Roman"/>
          <w:sz w:val="24"/>
          <w:szCs w:val="24"/>
          <w:lang w:eastAsia="fr-FR"/>
        </w:rPr>
        <w:t xml:space="preserve"> représentent </w:t>
      </w:r>
      <w:r w:rsidRPr="000B5749">
        <w:rPr>
          <w:rFonts w:ascii="Times New Roman" w:hAnsi="Times New Roman" w:cs="Times New Roman"/>
          <w:bCs/>
          <w:sz w:val="24"/>
          <w:szCs w:val="24"/>
          <w:lang w:eastAsia="fr-FR"/>
        </w:rPr>
        <w:t>152 777 300 Ariary (4,94 %)</w:t>
      </w:r>
      <w:r w:rsidRPr="000B5749">
        <w:rPr>
          <w:rFonts w:ascii="Times New Roman" w:hAnsi="Times New Roman" w:cs="Times New Roman"/>
          <w:sz w:val="24"/>
          <w:szCs w:val="24"/>
          <w:lang w:eastAsia="fr-FR"/>
        </w:rPr>
        <w:t>. Elles correspondent à des dépenses encore en cours de validation ou de finalisation. Leur suivi permet de sécuriser les engagements financiers et de limiter les risques de retard dans l'exécution des achats.</w:t>
      </w:r>
    </w:p>
    <w:p w:rsidR="00CA48B2" w:rsidRPr="000B5749" w:rsidRDefault="00CA48B2" w:rsidP="005D249D">
      <w:pPr>
        <w:spacing w:after="120" w:line="360" w:lineRule="auto"/>
        <w:jc w:val="both"/>
        <w:rPr>
          <w:rFonts w:ascii="Times New Roman" w:hAnsi="Times New Roman" w:cs="Times New Roman"/>
          <w:sz w:val="24"/>
          <w:szCs w:val="24"/>
          <w:lang w:eastAsia="fr-FR"/>
        </w:rPr>
      </w:pPr>
      <w:r w:rsidRPr="000B5749">
        <w:rPr>
          <w:rFonts w:ascii="Times New Roman" w:hAnsi="Times New Roman" w:cs="Times New Roman"/>
          <w:sz w:val="24"/>
          <w:szCs w:val="24"/>
          <w:lang w:eastAsia="fr-FR"/>
        </w:rPr>
        <w:t xml:space="preserve">Les commandes </w:t>
      </w:r>
      <w:r w:rsidRPr="000B5749">
        <w:rPr>
          <w:rFonts w:ascii="Times New Roman" w:hAnsi="Times New Roman" w:cs="Times New Roman"/>
          <w:bCs/>
          <w:sz w:val="24"/>
          <w:szCs w:val="24"/>
          <w:lang w:eastAsia="fr-FR"/>
        </w:rPr>
        <w:t>annulées</w:t>
      </w:r>
      <w:r w:rsidRPr="000B5749">
        <w:rPr>
          <w:rFonts w:ascii="Times New Roman" w:hAnsi="Times New Roman" w:cs="Times New Roman"/>
          <w:sz w:val="24"/>
          <w:szCs w:val="24"/>
          <w:lang w:eastAsia="fr-FR"/>
        </w:rPr>
        <w:t xml:space="preserve"> totalisent </w:t>
      </w:r>
      <w:r w:rsidRPr="000B5749">
        <w:rPr>
          <w:rFonts w:ascii="Times New Roman" w:hAnsi="Times New Roman" w:cs="Times New Roman"/>
          <w:bCs/>
          <w:sz w:val="24"/>
          <w:szCs w:val="24"/>
          <w:lang w:eastAsia="fr-FR"/>
        </w:rPr>
        <w:t>82 012 790 Ariary (2,65 %)</w:t>
      </w:r>
      <w:r w:rsidRPr="000B5749">
        <w:rPr>
          <w:rFonts w:ascii="Times New Roman" w:hAnsi="Times New Roman" w:cs="Times New Roman"/>
          <w:sz w:val="24"/>
          <w:szCs w:val="24"/>
          <w:lang w:eastAsia="fr-FR"/>
        </w:rPr>
        <w:t>. Même si leur poids financier demeure limité, elles peuvent traduire des insuffisances dans la planification des besoins, des modifications de programme ou des difficultés d'approvisionnement. L'analyse de leurs causes constitue un levier d'amélioration de la performance du processus.</w:t>
      </w:r>
    </w:p>
    <w:p w:rsidR="00CA48B2" w:rsidRPr="000B5749" w:rsidRDefault="00CA48B2" w:rsidP="005D249D">
      <w:pPr>
        <w:spacing w:after="120" w:line="360" w:lineRule="auto"/>
        <w:jc w:val="both"/>
        <w:rPr>
          <w:rFonts w:ascii="Times New Roman" w:hAnsi="Times New Roman" w:cs="Times New Roman"/>
          <w:sz w:val="24"/>
          <w:szCs w:val="24"/>
          <w:lang w:eastAsia="fr-FR"/>
        </w:rPr>
      </w:pPr>
      <w:r w:rsidRPr="000B5749">
        <w:rPr>
          <w:rFonts w:ascii="Times New Roman" w:hAnsi="Times New Roman" w:cs="Times New Roman"/>
          <w:sz w:val="24"/>
          <w:szCs w:val="24"/>
          <w:lang w:eastAsia="fr-FR"/>
        </w:rPr>
        <w:t xml:space="preserve">Enfin, les commandes en </w:t>
      </w:r>
      <w:r w:rsidRPr="000B5749">
        <w:rPr>
          <w:rFonts w:ascii="Times New Roman" w:hAnsi="Times New Roman" w:cs="Times New Roman"/>
          <w:bCs/>
          <w:sz w:val="24"/>
          <w:szCs w:val="24"/>
          <w:lang w:eastAsia="fr-FR"/>
        </w:rPr>
        <w:t>stand-by</w:t>
      </w:r>
      <w:r w:rsidRPr="000B5749">
        <w:rPr>
          <w:rFonts w:ascii="Times New Roman" w:hAnsi="Times New Roman" w:cs="Times New Roman"/>
          <w:sz w:val="24"/>
          <w:szCs w:val="24"/>
          <w:lang w:eastAsia="fr-FR"/>
        </w:rPr>
        <w:t xml:space="preserve"> (</w:t>
      </w:r>
      <w:r w:rsidRPr="000B5749">
        <w:rPr>
          <w:rFonts w:ascii="Times New Roman" w:hAnsi="Times New Roman" w:cs="Times New Roman"/>
          <w:bCs/>
          <w:sz w:val="24"/>
          <w:szCs w:val="24"/>
          <w:lang w:eastAsia="fr-FR"/>
        </w:rPr>
        <w:t>34 692 500 Ariary ; 1,12 %</w:t>
      </w:r>
      <w:r w:rsidRPr="000B5749">
        <w:rPr>
          <w:rFonts w:ascii="Times New Roman" w:hAnsi="Times New Roman" w:cs="Times New Roman"/>
          <w:sz w:val="24"/>
          <w:szCs w:val="24"/>
          <w:lang w:eastAsia="fr-FR"/>
        </w:rPr>
        <w:t xml:space="preserve">) et les commandes </w:t>
      </w:r>
      <w:r w:rsidRPr="000B5749">
        <w:rPr>
          <w:rFonts w:ascii="Times New Roman" w:hAnsi="Times New Roman" w:cs="Times New Roman"/>
          <w:bCs/>
          <w:sz w:val="24"/>
          <w:szCs w:val="24"/>
          <w:lang w:eastAsia="fr-FR"/>
        </w:rPr>
        <w:t>en cours</w:t>
      </w:r>
      <w:r w:rsidRPr="000B5749">
        <w:rPr>
          <w:rFonts w:ascii="Times New Roman" w:hAnsi="Times New Roman" w:cs="Times New Roman"/>
          <w:sz w:val="24"/>
          <w:szCs w:val="24"/>
          <w:lang w:eastAsia="fr-FR"/>
        </w:rPr>
        <w:t xml:space="preserve"> (</w:t>
      </w:r>
      <w:r w:rsidRPr="000B5749">
        <w:rPr>
          <w:rFonts w:ascii="Times New Roman" w:hAnsi="Times New Roman" w:cs="Times New Roman"/>
          <w:bCs/>
          <w:sz w:val="24"/>
          <w:szCs w:val="24"/>
          <w:lang w:eastAsia="fr-FR"/>
        </w:rPr>
        <w:t>28 239 666 Ariary ; 0,91 %</w:t>
      </w:r>
      <w:r w:rsidRPr="000B5749">
        <w:rPr>
          <w:rFonts w:ascii="Times New Roman" w:hAnsi="Times New Roman" w:cs="Times New Roman"/>
          <w:sz w:val="24"/>
          <w:szCs w:val="24"/>
          <w:lang w:eastAsia="fr-FR"/>
        </w:rPr>
        <w:t>) représentent des montants relativement faibles. Néanmoins, elles nécessitent également un suivi afin d'éviter leur transformation en commandes reportées ou annulées, ce qui pourrait affecter l'efficacité des dépenses.</w:t>
      </w:r>
    </w:p>
    <w:p w:rsidR="000B5749" w:rsidRDefault="000B5749" w:rsidP="005D249D">
      <w:pPr>
        <w:spacing w:after="120" w:line="360" w:lineRule="auto"/>
        <w:jc w:val="both"/>
        <w:rPr>
          <w:rFonts w:ascii="Times New Roman" w:hAnsi="Times New Roman" w:cs="Times New Roman"/>
          <w:sz w:val="24"/>
          <w:szCs w:val="24"/>
          <w:lang w:eastAsia="fr-FR"/>
        </w:rPr>
      </w:pPr>
    </w:p>
    <w:p w:rsidR="00CA48B2" w:rsidRPr="000B5749" w:rsidRDefault="00CA48B2" w:rsidP="005D249D">
      <w:pPr>
        <w:spacing w:after="120" w:line="360" w:lineRule="auto"/>
        <w:jc w:val="both"/>
        <w:rPr>
          <w:rFonts w:ascii="Times New Roman" w:hAnsi="Times New Roman" w:cs="Times New Roman"/>
          <w:sz w:val="24"/>
          <w:szCs w:val="24"/>
          <w:lang w:eastAsia="fr-FR"/>
        </w:rPr>
      </w:pPr>
      <w:r w:rsidRPr="000B5749">
        <w:rPr>
          <w:rFonts w:ascii="Times New Roman" w:hAnsi="Times New Roman" w:cs="Times New Roman"/>
          <w:sz w:val="24"/>
          <w:szCs w:val="24"/>
          <w:lang w:eastAsia="fr-FR"/>
        </w:rPr>
        <w:t xml:space="preserve">Globalement, l'analyse de la valeur financière montre que plus des deux tiers des ressources engagées ont déjà abouti à une livraison effective. Toutefois, près de </w:t>
      </w:r>
      <w:r w:rsidRPr="000B5749">
        <w:rPr>
          <w:rFonts w:ascii="Times New Roman" w:hAnsi="Times New Roman" w:cs="Times New Roman"/>
          <w:bCs/>
          <w:sz w:val="24"/>
          <w:szCs w:val="24"/>
          <w:lang w:eastAsia="fr-FR"/>
        </w:rPr>
        <w:t>27,54 %</w:t>
      </w:r>
      <w:r w:rsidRPr="000B5749">
        <w:rPr>
          <w:rFonts w:ascii="Times New Roman" w:hAnsi="Times New Roman" w:cs="Times New Roman"/>
          <w:sz w:val="24"/>
          <w:szCs w:val="24"/>
          <w:lang w:eastAsia="fr-FR"/>
        </w:rPr>
        <w:t xml:space="preserve"> des montants restent associés à des commandes non finalisées. Cette situation met en évidence l'importance de renforcer le suivi des engagements financiers, la coordination avec les fournisseurs et l'anticipation des contraintes logistiques afin d'améliorer la performance globale de la chaîne d'approvisionnement de l'ONG PIVOT.</w:t>
      </w:r>
    </w:p>
    <w:p w:rsidR="00C8748E" w:rsidRPr="00EA2644" w:rsidRDefault="00B44235" w:rsidP="006961D6">
      <w:pPr>
        <w:spacing w:after="120" w:line="360" w:lineRule="auto"/>
        <w:ind w:firstLine="708"/>
        <w:jc w:val="both"/>
        <w:rPr>
          <w:rFonts w:ascii="Times New Roman" w:hAnsi="Times New Roman" w:cs="Times New Roman"/>
          <w:sz w:val="24"/>
          <w:szCs w:val="24"/>
          <w:lang w:eastAsia="fr-FR"/>
        </w:rPr>
      </w:pPr>
      <w:r w:rsidRPr="000B5749">
        <w:rPr>
          <w:rFonts w:ascii="Times New Roman" w:hAnsi="Times New Roman" w:cs="Times New Roman"/>
          <w:sz w:val="24"/>
          <w:szCs w:val="24"/>
          <w:lang w:eastAsia="fr-FR"/>
        </w:rPr>
        <w:t>Ces résultats sont conformes aux principes du modèle SCOR, selon lesquels le suivi du statut des commandes constitue un indicateur essentiel de la performance du processus d'approvisionnement.</w:t>
      </w:r>
    </w:p>
    <w:p w:rsidR="003D6586" w:rsidRDefault="008A0ED0" w:rsidP="000B5749">
      <w:pPr>
        <w:pStyle w:val="Titre1"/>
        <w:jc w:val="both"/>
      </w:pPr>
      <w:bookmarkStart w:id="308" w:name="_Toc238299306"/>
      <w:bookmarkStart w:id="309" w:name="_Toc239079167"/>
      <w:r>
        <w:lastRenderedPageBreak/>
        <w:t>CHAPITRE 4 : RÉSULTATS RELATIFS À LA SECONDE HYPOTHÈSE : GESTION DES STOCKS</w:t>
      </w:r>
      <w:bookmarkEnd w:id="308"/>
      <w:bookmarkEnd w:id="309"/>
    </w:p>
    <w:p w:rsidR="00F21B50" w:rsidRPr="006F4CA5" w:rsidRDefault="00117471" w:rsidP="006961D6">
      <w:pPr>
        <w:spacing w:after="240" w:line="360" w:lineRule="auto"/>
        <w:ind w:firstLine="708"/>
        <w:jc w:val="both"/>
        <w:rPr>
          <w:rFonts w:ascii="Times New Roman" w:hAnsi="Times New Roman" w:cs="Times New Roman"/>
          <w:bCs/>
          <w:sz w:val="24"/>
          <w:szCs w:val="24"/>
        </w:rPr>
      </w:pPr>
      <w:r w:rsidRPr="00117471">
        <w:rPr>
          <w:rFonts w:ascii="Times New Roman" w:hAnsi="Times New Roman" w:cs="Times New Roman"/>
          <w:bCs/>
          <w:sz w:val="24"/>
          <w:szCs w:val="24"/>
        </w:rPr>
        <w:t xml:space="preserve">Le présent chapitre présente les résultats relatifs à la deuxième hypothèse de recherche selon laquelle une gestion efficace des stocks constitue un facteur clé de la performance de la chaîne d'approvisionnement de l'ONG PIVOT. En logistique humanitaire et organisationnelle, les stocks ne représentent pas seulement des biens dormants, mais un levier stratégique permettant de synchroniser les flux de ressources avec les besoins sur le terrain </w:t>
      </w:r>
      <w:r w:rsidRPr="000B5749">
        <w:rPr>
          <w:rFonts w:ascii="Times New Roman" w:hAnsi="Times New Roman" w:cs="Times New Roman"/>
          <w:bCs/>
          <w:sz w:val="24"/>
          <w:szCs w:val="24"/>
        </w:rPr>
        <w:t>(Le Moigne, 2013).</w:t>
      </w:r>
      <w:r w:rsidRPr="00117471">
        <w:rPr>
          <w:rFonts w:ascii="Times New Roman" w:hAnsi="Times New Roman" w:cs="Times New Roman"/>
          <w:bCs/>
          <w:sz w:val="24"/>
          <w:szCs w:val="24"/>
        </w:rPr>
        <w:t xml:space="preserve"> Ce chapitre met en évidence l'organisation du système de gestion des stocks, les principales procédures appliquées ainsi que les pratiques de contrôle mises en œuvre au sein de l'entrepôt. Les résultats portent également sur les forces et les difficultés observées dans la gestion des stocks. Enfin, une vérification de la deuxième hypothèse permettra d'apprécier la contribution de cette fonction à l'amélioration de la performance de la chaîne d'approvisionnement</w:t>
      </w:r>
      <w:r>
        <w:rPr>
          <w:rFonts w:ascii="Times New Roman" w:hAnsi="Times New Roman" w:cs="Times New Roman"/>
          <w:bCs/>
          <w:sz w:val="24"/>
          <w:szCs w:val="24"/>
        </w:rPr>
        <w:t>.</w:t>
      </w:r>
    </w:p>
    <w:p w:rsidR="006F4CA5" w:rsidRPr="006F4CA5" w:rsidRDefault="006F4CA5" w:rsidP="000B5749">
      <w:pPr>
        <w:pStyle w:val="Titre2"/>
        <w:ind w:left="0"/>
        <w:jc w:val="both"/>
        <w:rPr>
          <w:rFonts w:eastAsia="Times New Roman"/>
          <w:lang w:eastAsia="fr-FR"/>
        </w:rPr>
      </w:pPr>
      <w:bookmarkStart w:id="310" w:name="_Toc238299307"/>
      <w:bookmarkStart w:id="311" w:name="_Toc239079168"/>
      <w:r w:rsidRPr="006F4CA5">
        <w:rPr>
          <w:rFonts w:eastAsia="Times New Roman"/>
          <w:lang w:eastAsia="fr-FR"/>
        </w:rPr>
        <w:t>4.1. Organisation de la gestion des stocks</w:t>
      </w:r>
      <w:bookmarkEnd w:id="310"/>
      <w:bookmarkEnd w:id="311"/>
    </w:p>
    <w:p w:rsidR="00117471" w:rsidRPr="006F4CA5" w:rsidRDefault="00117471" w:rsidP="006961D6">
      <w:pPr>
        <w:spacing w:after="240" w:line="360" w:lineRule="auto"/>
        <w:ind w:firstLine="708"/>
        <w:jc w:val="both"/>
        <w:rPr>
          <w:rFonts w:ascii="Times New Roman" w:eastAsia="Times New Roman" w:hAnsi="Times New Roman" w:cs="Times New Roman"/>
          <w:sz w:val="24"/>
          <w:szCs w:val="24"/>
          <w:lang w:eastAsia="fr-FR"/>
        </w:rPr>
      </w:pPr>
      <w:r w:rsidRPr="00117471">
        <w:rPr>
          <w:rFonts w:ascii="Times New Roman" w:eastAsia="Times New Roman" w:hAnsi="Times New Roman" w:cs="Times New Roman"/>
          <w:sz w:val="24"/>
          <w:szCs w:val="24"/>
          <w:lang w:eastAsia="fr-FR"/>
        </w:rPr>
        <w:t xml:space="preserve">L'organisation de la gestion des stocks constitue un élément essentiel de la chaîne d'approvisionnement de l'ONG PIVOT. Elle vise à assurer la disponibilité permanente des biens nécessaires aux activités de l'organisation tout en garantissant leur conservation, leur traçabilité et leur utilisation rationnelle. Comme le soulignent </w:t>
      </w:r>
      <w:r w:rsidRPr="000B5749">
        <w:rPr>
          <w:rFonts w:ascii="Times New Roman" w:eastAsia="Times New Roman" w:hAnsi="Times New Roman" w:cs="Times New Roman"/>
          <w:bCs/>
          <w:sz w:val="24"/>
          <w:szCs w:val="24"/>
          <w:lang w:eastAsia="fr-FR"/>
        </w:rPr>
        <w:t>Perrotin et Loubser (2020)</w:t>
      </w:r>
      <w:r w:rsidRPr="000B5749">
        <w:rPr>
          <w:rFonts w:ascii="Times New Roman" w:eastAsia="Times New Roman" w:hAnsi="Times New Roman" w:cs="Times New Roman"/>
          <w:sz w:val="24"/>
          <w:szCs w:val="24"/>
          <w:lang w:eastAsia="fr-FR"/>
        </w:rPr>
        <w:t>,</w:t>
      </w:r>
      <w:r w:rsidRPr="00117471">
        <w:rPr>
          <w:rFonts w:ascii="Times New Roman" w:eastAsia="Times New Roman" w:hAnsi="Times New Roman" w:cs="Times New Roman"/>
          <w:sz w:val="24"/>
          <w:szCs w:val="24"/>
          <w:lang w:eastAsia="fr-FR"/>
        </w:rPr>
        <w:t xml:space="preserve"> optimiser l'efficacité de la fonction logistique impose de choisir rigoureusement une politique de suivi adaptée aux contraintes opérationnelles. Cette organisation repose sur une répartition claire des responsabilités entre les différents acteurs ainsi que sur l'application de procédures normalisées permettant de sécuriser les mouvements de stock. Les résultats présentés dans cette section mettent en évidence l'organisation de l'entrepôt et les principales règles de gestion des stocks appliquées au sein de l'ONG PIVOT</w:t>
      </w:r>
    </w:p>
    <w:p w:rsidR="006033A6" w:rsidRPr="006033A6" w:rsidRDefault="006033A6" w:rsidP="000B5749">
      <w:pPr>
        <w:pStyle w:val="Titre3"/>
        <w:ind w:left="0"/>
        <w:jc w:val="both"/>
        <w:rPr>
          <w:rFonts w:eastAsia="Times New Roman"/>
          <w:lang w:eastAsia="fr-FR"/>
        </w:rPr>
      </w:pPr>
      <w:bookmarkStart w:id="312" w:name="_Toc238299308"/>
      <w:bookmarkStart w:id="313" w:name="_Toc239079169"/>
      <w:r w:rsidRPr="006033A6">
        <w:rPr>
          <w:rFonts w:eastAsia="Times New Roman"/>
          <w:lang w:eastAsia="fr-FR"/>
        </w:rPr>
        <w:t>4.1.1. Organisation de l'entrepôt et répartition des responsabilités</w:t>
      </w:r>
      <w:bookmarkEnd w:id="312"/>
      <w:bookmarkEnd w:id="313"/>
    </w:p>
    <w:p w:rsidR="00117471" w:rsidRDefault="00117471" w:rsidP="006961D6">
      <w:pPr>
        <w:spacing w:after="120" w:line="360" w:lineRule="auto"/>
        <w:ind w:firstLine="708"/>
        <w:jc w:val="both"/>
        <w:rPr>
          <w:rFonts w:ascii="Times New Roman" w:eastAsia="Times New Roman" w:hAnsi="Times New Roman" w:cs="Times New Roman"/>
          <w:sz w:val="24"/>
          <w:szCs w:val="24"/>
          <w:lang w:eastAsia="fr-FR"/>
        </w:rPr>
      </w:pPr>
      <w:r w:rsidRPr="00117471">
        <w:rPr>
          <w:rFonts w:ascii="Times New Roman" w:eastAsia="Times New Roman" w:hAnsi="Times New Roman" w:cs="Times New Roman"/>
          <w:sz w:val="24"/>
          <w:szCs w:val="24"/>
          <w:lang w:eastAsia="fr-FR"/>
        </w:rPr>
        <w:t xml:space="preserve">L'organisation de l'entrepôt de l'ONG PIVOT repose sur une répartition claire des responsabilités entre les différents acteurs intervenant dans la gestion des stocks. Cette organisation permet d'assurer un contrôle efficace des mouvements de stock, de garantir la disponibilité des produits et de renforcer la traçabilité des opérations logistiques. Dans cette perspective, </w:t>
      </w:r>
      <w:r w:rsidRPr="000B5749">
        <w:rPr>
          <w:rFonts w:ascii="Times New Roman" w:eastAsia="Times New Roman" w:hAnsi="Times New Roman" w:cs="Times New Roman"/>
          <w:bCs/>
          <w:sz w:val="24"/>
          <w:szCs w:val="24"/>
          <w:lang w:eastAsia="fr-FR"/>
        </w:rPr>
        <w:t>Mocellin (2019)</w:t>
      </w:r>
      <w:r w:rsidRPr="00117471">
        <w:rPr>
          <w:rFonts w:ascii="Times New Roman" w:eastAsia="Times New Roman" w:hAnsi="Times New Roman" w:cs="Times New Roman"/>
          <w:sz w:val="24"/>
          <w:szCs w:val="24"/>
          <w:lang w:eastAsia="fr-FR"/>
        </w:rPr>
        <w:t xml:space="preserve"> rappelle qu'une structure physique ordonnée et couplée </w:t>
      </w:r>
      <w:r w:rsidRPr="00117471">
        <w:rPr>
          <w:rFonts w:ascii="Times New Roman" w:eastAsia="Times New Roman" w:hAnsi="Times New Roman" w:cs="Times New Roman"/>
          <w:sz w:val="24"/>
          <w:szCs w:val="24"/>
          <w:lang w:eastAsia="fr-FR"/>
        </w:rPr>
        <w:lastRenderedPageBreak/>
        <w:t>à une délimitation fonctionnelle précise des tâches est indispensable pour maximiser la performance globale d'un entrepôt tout en minimisant les risques de ruptures ou de pertes</w:t>
      </w:r>
    </w:p>
    <w:p w:rsidR="006033A6" w:rsidRPr="006033A6" w:rsidRDefault="006033A6" w:rsidP="000B5749">
      <w:pPr>
        <w:spacing w:after="120" w:line="360" w:lineRule="auto"/>
        <w:jc w:val="both"/>
        <w:rPr>
          <w:rFonts w:ascii="Times New Roman" w:eastAsia="Times New Roman" w:hAnsi="Times New Roman" w:cs="Times New Roman"/>
          <w:sz w:val="24"/>
          <w:szCs w:val="24"/>
          <w:lang w:eastAsia="fr-FR"/>
        </w:rPr>
      </w:pPr>
      <w:r w:rsidRPr="006033A6">
        <w:rPr>
          <w:rFonts w:ascii="Times New Roman" w:eastAsia="Times New Roman" w:hAnsi="Times New Roman" w:cs="Times New Roman"/>
          <w:sz w:val="24"/>
          <w:szCs w:val="24"/>
          <w:lang w:eastAsia="fr-FR"/>
        </w:rPr>
        <w:t xml:space="preserve">Le </w:t>
      </w:r>
      <w:r w:rsidRPr="006033A6">
        <w:rPr>
          <w:rFonts w:ascii="Times New Roman" w:eastAsia="Times New Roman" w:hAnsi="Times New Roman" w:cs="Times New Roman"/>
          <w:b/>
          <w:bCs/>
          <w:sz w:val="24"/>
          <w:szCs w:val="24"/>
          <w:lang w:eastAsia="fr-FR"/>
        </w:rPr>
        <w:t>Responsable Entrepôt et Stock</w:t>
      </w:r>
      <w:r w:rsidRPr="006033A6">
        <w:rPr>
          <w:rFonts w:ascii="Times New Roman" w:eastAsia="Times New Roman" w:hAnsi="Times New Roman" w:cs="Times New Roman"/>
          <w:sz w:val="24"/>
          <w:szCs w:val="24"/>
          <w:lang w:eastAsia="fr-FR"/>
        </w:rPr>
        <w:t xml:space="preserve"> supervise l'ensemble des activités liées à la gestion des stocks. Il veille à l'application des procédures internes, assure le suivi des indicateurs de performance, valide les opérations sensibles et coordonne les activités de l'équipe de l'entrepôt.</w:t>
      </w:r>
    </w:p>
    <w:p w:rsidR="006033A6" w:rsidRPr="006033A6" w:rsidRDefault="006033A6" w:rsidP="000B5749">
      <w:pPr>
        <w:spacing w:after="120" w:line="360" w:lineRule="auto"/>
        <w:jc w:val="both"/>
        <w:rPr>
          <w:rFonts w:ascii="Times New Roman" w:eastAsia="Times New Roman" w:hAnsi="Times New Roman" w:cs="Times New Roman"/>
          <w:sz w:val="24"/>
          <w:szCs w:val="24"/>
          <w:lang w:eastAsia="fr-FR"/>
        </w:rPr>
      </w:pPr>
      <w:r w:rsidRPr="006033A6">
        <w:rPr>
          <w:rFonts w:ascii="Times New Roman" w:eastAsia="Times New Roman" w:hAnsi="Times New Roman" w:cs="Times New Roman"/>
          <w:sz w:val="24"/>
          <w:szCs w:val="24"/>
          <w:lang w:eastAsia="fr-FR"/>
        </w:rPr>
        <w:t xml:space="preserve">Le </w:t>
      </w:r>
      <w:r w:rsidRPr="006033A6">
        <w:rPr>
          <w:rFonts w:ascii="Times New Roman" w:eastAsia="Times New Roman" w:hAnsi="Times New Roman" w:cs="Times New Roman"/>
          <w:b/>
          <w:bCs/>
          <w:sz w:val="24"/>
          <w:szCs w:val="24"/>
          <w:lang w:eastAsia="fr-FR"/>
        </w:rPr>
        <w:t>Chargé d'Entrepôt et Stock</w:t>
      </w:r>
      <w:r w:rsidRPr="006033A6">
        <w:rPr>
          <w:rFonts w:ascii="Times New Roman" w:eastAsia="Times New Roman" w:hAnsi="Times New Roman" w:cs="Times New Roman"/>
          <w:sz w:val="24"/>
          <w:szCs w:val="24"/>
          <w:lang w:eastAsia="fr-FR"/>
        </w:rPr>
        <w:t xml:space="preserve"> est chargé de la planification et du suivi opérationnel des activités de stockage. Il contrôle les entrées et les sorties des marchandises, veille à la conformité des documents de stock et participe à l'organisation des inventaires physiques.</w:t>
      </w:r>
    </w:p>
    <w:p w:rsidR="006033A6" w:rsidRPr="006033A6" w:rsidRDefault="006033A6" w:rsidP="000B5749">
      <w:pPr>
        <w:spacing w:after="120" w:line="360" w:lineRule="auto"/>
        <w:jc w:val="both"/>
        <w:rPr>
          <w:rFonts w:ascii="Times New Roman" w:eastAsia="Times New Roman" w:hAnsi="Times New Roman" w:cs="Times New Roman"/>
          <w:sz w:val="24"/>
          <w:szCs w:val="24"/>
          <w:lang w:eastAsia="fr-FR"/>
        </w:rPr>
      </w:pPr>
      <w:r w:rsidRPr="006033A6">
        <w:rPr>
          <w:rFonts w:ascii="Times New Roman" w:eastAsia="Times New Roman" w:hAnsi="Times New Roman" w:cs="Times New Roman"/>
          <w:sz w:val="24"/>
          <w:szCs w:val="24"/>
          <w:lang w:eastAsia="fr-FR"/>
        </w:rPr>
        <w:t xml:space="preserve">Le </w:t>
      </w:r>
      <w:r w:rsidRPr="006033A6">
        <w:rPr>
          <w:rFonts w:ascii="Times New Roman" w:eastAsia="Times New Roman" w:hAnsi="Times New Roman" w:cs="Times New Roman"/>
          <w:b/>
          <w:bCs/>
          <w:sz w:val="24"/>
          <w:szCs w:val="24"/>
          <w:lang w:eastAsia="fr-FR"/>
        </w:rPr>
        <w:t>Gestionnaire de stock</w:t>
      </w:r>
      <w:r w:rsidRPr="006033A6">
        <w:rPr>
          <w:rFonts w:ascii="Times New Roman" w:eastAsia="Times New Roman" w:hAnsi="Times New Roman" w:cs="Times New Roman"/>
          <w:sz w:val="24"/>
          <w:szCs w:val="24"/>
          <w:lang w:eastAsia="fr-FR"/>
        </w:rPr>
        <w:t xml:space="preserve"> </w:t>
      </w:r>
      <w:r w:rsidR="00117471" w:rsidRPr="00117471">
        <w:rPr>
          <w:rFonts w:ascii="Times New Roman" w:eastAsia="Times New Roman" w:hAnsi="Times New Roman" w:cs="Times New Roman"/>
          <w:sz w:val="24"/>
          <w:szCs w:val="24"/>
          <w:lang w:eastAsia="fr-FR"/>
        </w:rPr>
        <w:t xml:space="preserve">assure le suivi administratif et informatique des mouvements de stock. Selon l'approche classique de </w:t>
      </w:r>
      <w:r w:rsidR="00117471" w:rsidRPr="000B5749">
        <w:rPr>
          <w:rFonts w:ascii="Times New Roman" w:eastAsia="Times New Roman" w:hAnsi="Times New Roman" w:cs="Times New Roman"/>
          <w:bCs/>
          <w:sz w:val="24"/>
          <w:szCs w:val="24"/>
          <w:lang w:eastAsia="fr-FR"/>
        </w:rPr>
        <w:t>Zermati (2006)</w:t>
      </w:r>
      <w:r w:rsidR="00117471" w:rsidRPr="000B5749">
        <w:rPr>
          <w:rFonts w:ascii="Times New Roman" w:eastAsia="Times New Roman" w:hAnsi="Times New Roman" w:cs="Times New Roman"/>
          <w:sz w:val="24"/>
          <w:szCs w:val="24"/>
          <w:lang w:eastAsia="fr-FR"/>
        </w:rPr>
        <w:t>,</w:t>
      </w:r>
      <w:r w:rsidR="00117471" w:rsidRPr="00117471">
        <w:rPr>
          <w:rFonts w:ascii="Times New Roman" w:eastAsia="Times New Roman" w:hAnsi="Times New Roman" w:cs="Times New Roman"/>
          <w:sz w:val="24"/>
          <w:szCs w:val="24"/>
          <w:lang w:eastAsia="fr-FR"/>
        </w:rPr>
        <w:t xml:space="preserve"> ce suivi rigoureux des écritures et des flux d'information constitue le cœur du pilotage et de la régulation économique des approvisionnements. Il met à jour les outils de gestion, contrôle les niveaux de stock et produit les rapports nécessaires au pilotage des activités logistiques</w:t>
      </w:r>
      <w:r w:rsidRPr="006033A6">
        <w:rPr>
          <w:rFonts w:ascii="Times New Roman" w:eastAsia="Times New Roman" w:hAnsi="Times New Roman" w:cs="Times New Roman"/>
          <w:sz w:val="24"/>
          <w:szCs w:val="24"/>
          <w:lang w:eastAsia="fr-FR"/>
        </w:rPr>
        <w:t>.</w:t>
      </w:r>
    </w:p>
    <w:p w:rsidR="006033A6" w:rsidRPr="006033A6" w:rsidRDefault="006033A6" w:rsidP="000B5749">
      <w:pPr>
        <w:spacing w:after="120" w:line="360" w:lineRule="auto"/>
        <w:jc w:val="both"/>
        <w:rPr>
          <w:rFonts w:ascii="Times New Roman" w:eastAsia="Times New Roman" w:hAnsi="Times New Roman" w:cs="Times New Roman"/>
          <w:sz w:val="24"/>
          <w:szCs w:val="24"/>
          <w:lang w:eastAsia="fr-FR"/>
        </w:rPr>
      </w:pPr>
      <w:r w:rsidRPr="006033A6">
        <w:rPr>
          <w:rFonts w:ascii="Times New Roman" w:eastAsia="Times New Roman" w:hAnsi="Times New Roman" w:cs="Times New Roman"/>
          <w:sz w:val="24"/>
          <w:szCs w:val="24"/>
          <w:lang w:eastAsia="fr-FR"/>
        </w:rPr>
        <w:t xml:space="preserve">Le </w:t>
      </w:r>
      <w:r w:rsidRPr="006033A6">
        <w:rPr>
          <w:rFonts w:ascii="Times New Roman" w:eastAsia="Times New Roman" w:hAnsi="Times New Roman" w:cs="Times New Roman"/>
          <w:b/>
          <w:bCs/>
          <w:sz w:val="24"/>
          <w:szCs w:val="24"/>
          <w:lang w:eastAsia="fr-FR"/>
        </w:rPr>
        <w:t>Magasinier</w:t>
      </w:r>
      <w:r w:rsidRPr="006033A6">
        <w:rPr>
          <w:rFonts w:ascii="Times New Roman" w:eastAsia="Times New Roman" w:hAnsi="Times New Roman" w:cs="Times New Roman"/>
          <w:sz w:val="24"/>
          <w:szCs w:val="24"/>
          <w:lang w:eastAsia="fr-FR"/>
        </w:rPr>
        <w:t xml:space="preserve"> est responsable de la réception, du rangement, de la conservation et de la distribution des articles stockés. Il veille au respect des conditions de stockage, à l'identification des produits ainsi qu'à l'application des règles de sécurité au sein de l'entrepôt.</w:t>
      </w:r>
    </w:p>
    <w:p w:rsidR="006033A6" w:rsidRPr="006033A6" w:rsidRDefault="006033A6" w:rsidP="000B5749">
      <w:pPr>
        <w:spacing w:after="120" w:line="360" w:lineRule="auto"/>
        <w:jc w:val="both"/>
        <w:rPr>
          <w:rFonts w:ascii="Times New Roman" w:eastAsia="Times New Roman" w:hAnsi="Times New Roman" w:cs="Times New Roman"/>
          <w:sz w:val="24"/>
          <w:szCs w:val="24"/>
          <w:lang w:eastAsia="fr-FR"/>
        </w:rPr>
      </w:pPr>
      <w:r w:rsidRPr="006033A6">
        <w:rPr>
          <w:rFonts w:ascii="Times New Roman" w:eastAsia="Times New Roman" w:hAnsi="Times New Roman" w:cs="Times New Roman"/>
          <w:sz w:val="24"/>
          <w:szCs w:val="24"/>
          <w:lang w:eastAsia="fr-FR"/>
        </w:rPr>
        <w:t>Cette répartition des responsabilités favorise la séparation des tâches, renforce le contrôle interne et réduit les risques d'erreurs ou de pertes. Elle contribue ainsi à une gestion des stocks plus efficace et participe à l'amélioration de la performance globale de la chaîne d'approvisionnement de l'ONG PIVOT.</w:t>
      </w:r>
    </w:p>
    <w:p w:rsidR="000B5749" w:rsidRDefault="000B5749" w:rsidP="000B5749">
      <w:pPr>
        <w:pStyle w:val="Lgende"/>
        <w:spacing w:line="360" w:lineRule="auto"/>
        <w:rPr>
          <w:rFonts w:ascii="Times New Roman" w:hAnsi="Times New Roman" w:cs="Times New Roman"/>
          <w:color w:val="auto"/>
          <w:sz w:val="24"/>
          <w:szCs w:val="24"/>
        </w:rPr>
      </w:pPr>
    </w:p>
    <w:p w:rsidR="000B5749" w:rsidRDefault="000B5749" w:rsidP="000B5749">
      <w:pPr>
        <w:pStyle w:val="Lgende"/>
        <w:spacing w:line="360" w:lineRule="auto"/>
        <w:rPr>
          <w:rFonts w:ascii="Times New Roman" w:hAnsi="Times New Roman" w:cs="Times New Roman"/>
          <w:color w:val="auto"/>
          <w:sz w:val="24"/>
          <w:szCs w:val="24"/>
        </w:rPr>
      </w:pPr>
    </w:p>
    <w:p w:rsidR="000B5749" w:rsidRDefault="000B5749" w:rsidP="000B5749">
      <w:pPr>
        <w:pStyle w:val="Lgende"/>
        <w:spacing w:line="360" w:lineRule="auto"/>
        <w:rPr>
          <w:rFonts w:ascii="Times New Roman" w:hAnsi="Times New Roman" w:cs="Times New Roman"/>
          <w:color w:val="auto"/>
          <w:sz w:val="24"/>
          <w:szCs w:val="24"/>
        </w:rPr>
      </w:pPr>
    </w:p>
    <w:p w:rsidR="000B5749" w:rsidRDefault="000B5749" w:rsidP="000B5749">
      <w:pPr>
        <w:pStyle w:val="Lgende"/>
        <w:spacing w:line="360" w:lineRule="auto"/>
        <w:rPr>
          <w:rFonts w:ascii="Times New Roman" w:hAnsi="Times New Roman" w:cs="Times New Roman"/>
          <w:color w:val="auto"/>
          <w:sz w:val="24"/>
          <w:szCs w:val="24"/>
        </w:rPr>
      </w:pPr>
    </w:p>
    <w:p w:rsidR="000B5749" w:rsidRDefault="000B5749" w:rsidP="000B5749">
      <w:pPr>
        <w:pStyle w:val="Lgende"/>
        <w:spacing w:line="360" w:lineRule="auto"/>
        <w:rPr>
          <w:rFonts w:ascii="Times New Roman" w:hAnsi="Times New Roman" w:cs="Times New Roman"/>
          <w:color w:val="auto"/>
          <w:sz w:val="24"/>
          <w:szCs w:val="24"/>
        </w:rPr>
      </w:pPr>
    </w:p>
    <w:p w:rsidR="000B5749" w:rsidRDefault="000B5749" w:rsidP="000B5749">
      <w:pPr>
        <w:pStyle w:val="Lgende"/>
        <w:spacing w:line="360" w:lineRule="auto"/>
        <w:rPr>
          <w:rFonts w:ascii="Times New Roman" w:hAnsi="Times New Roman" w:cs="Times New Roman"/>
          <w:color w:val="auto"/>
          <w:sz w:val="24"/>
          <w:szCs w:val="24"/>
        </w:rPr>
      </w:pPr>
    </w:p>
    <w:p w:rsidR="000B5749" w:rsidRDefault="000B5749" w:rsidP="000B5749">
      <w:pPr>
        <w:pStyle w:val="Lgende"/>
        <w:spacing w:line="360" w:lineRule="auto"/>
        <w:rPr>
          <w:rFonts w:ascii="Times New Roman" w:hAnsi="Times New Roman" w:cs="Times New Roman"/>
          <w:color w:val="auto"/>
          <w:sz w:val="24"/>
          <w:szCs w:val="24"/>
        </w:rPr>
      </w:pPr>
    </w:p>
    <w:p w:rsidR="006033A6" w:rsidRPr="00C8748E" w:rsidRDefault="00594FCD" w:rsidP="000B5749">
      <w:pPr>
        <w:pStyle w:val="Lgende"/>
        <w:spacing w:line="360" w:lineRule="auto"/>
        <w:rPr>
          <w:rFonts w:ascii="Times New Roman" w:hAnsi="Times New Roman" w:cs="Times New Roman"/>
          <w:color w:val="000000" w:themeColor="text1"/>
          <w:sz w:val="24"/>
        </w:rPr>
      </w:pPr>
      <w:bookmarkStart w:id="314" w:name="_Toc239086878"/>
      <w:r w:rsidRPr="005A2D30">
        <w:rPr>
          <w:rFonts w:ascii="Times New Roman" w:hAnsi="Times New Roman" w:cs="Times New Roman"/>
          <w:color w:val="auto"/>
          <w:sz w:val="24"/>
          <w:szCs w:val="24"/>
        </w:rPr>
        <w:lastRenderedPageBreak/>
        <w:t xml:space="preserve">Tableau </w:t>
      </w:r>
      <w:r w:rsidRPr="005A2D30">
        <w:rPr>
          <w:rFonts w:ascii="Times New Roman" w:hAnsi="Times New Roman" w:cs="Times New Roman"/>
          <w:color w:val="auto"/>
          <w:sz w:val="24"/>
          <w:szCs w:val="24"/>
        </w:rPr>
        <w:fldChar w:fldCharType="begin"/>
      </w:r>
      <w:r w:rsidRPr="005A2D30">
        <w:rPr>
          <w:rFonts w:ascii="Times New Roman" w:hAnsi="Times New Roman" w:cs="Times New Roman"/>
          <w:color w:val="auto"/>
          <w:sz w:val="24"/>
          <w:szCs w:val="24"/>
        </w:rPr>
        <w:instrText xml:space="preserve"> SEQ Tableau \* ARABIC </w:instrText>
      </w:r>
      <w:r w:rsidRPr="005A2D30">
        <w:rPr>
          <w:rFonts w:ascii="Times New Roman" w:hAnsi="Times New Roman" w:cs="Times New Roman"/>
          <w:color w:val="auto"/>
          <w:sz w:val="24"/>
          <w:szCs w:val="24"/>
        </w:rPr>
        <w:fldChar w:fldCharType="separate"/>
      </w:r>
      <w:r w:rsidR="00230ABE">
        <w:rPr>
          <w:rFonts w:ascii="Times New Roman" w:hAnsi="Times New Roman" w:cs="Times New Roman"/>
          <w:noProof/>
          <w:color w:val="auto"/>
          <w:sz w:val="24"/>
          <w:szCs w:val="24"/>
        </w:rPr>
        <w:t>9</w:t>
      </w:r>
      <w:r w:rsidRPr="005A2D30">
        <w:rPr>
          <w:rFonts w:ascii="Times New Roman" w:hAnsi="Times New Roman" w:cs="Times New Roman"/>
          <w:color w:val="auto"/>
          <w:sz w:val="24"/>
          <w:szCs w:val="24"/>
        </w:rPr>
        <w:fldChar w:fldCharType="end"/>
      </w:r>
      <w:r w:rsidR="00C8748E" w:rsidRPr="00C8748E">
        <w:rPr>
          <w:rFonts w:ascii="Times New Roman" w:hAnsi="Times New Roman" w:cs="Times New Roman"/>
          <w:color w:val="000000" w:themeColor="text1"/>
          <w:sz w:val="24"/>
        </w:rPr>
        <w:t xml:space="preserve"> : Répartition des responsabilités dans la gestion des stocks</w:t>
      </w:r>
      <w:bookmarkEnd w:id="314"/>
    </w:p>
    <w:tbl>
      <w:tblPr>
        <w:tblW w:w="8134" w:type="dxa"/>
        <w:tblInd w:w="55" w:type="dxa"/>
        <w:tblCellMar>
          <w:left w:w="70" w:type="dxa"/>
          <w:right w:w="70" w:type="dxa"/>
        </w:tblCellMar>
        <w:tblLook w:val="04A0" w:firstRow="1" w:lastRow="0" w:firstColumn="1" w:lastColumn="0" w:noHBand="0" w:noVBand="1"/>
      </w:tblPr>
      <w:tblGrid>
        <w:gridCol w:w="3559"/>
        <w:gridCol w:w="4575"/>
      </w:tblGrid>
      <w:tr w:rsidR="00A40E77" w:rsidRPr="00A40E77" w:rsidTr="00A40E77">
        <w:trPr>
          <w:trHeight w:val="586"/>
        </w:trPr>
        <w:tc>
          <w:tcPr>
            <w:tcW w:w="3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40E77" w:rsidRPr="00A40E77" w:rsidRDefault="00A40E77" w:rsidP="000B5749">
            <w:pPr>
              <w:spacing w:after="0" w:line="276" w:lineRule="auto"/>
              <w:rPr>
                <w:rFonts w:ascii="Times New Roman" w:eastAsia="Times New Roman" w:hAnsi="Times New Roman" w:cs="Times New Roman"/>
                <w:b/>
                <w:bCs/>
                <w:color w:val="000000"/>
                <w:sz w:val="24"/>
                <w:szCs w:val="24"/>
                <w:lang w:eastAsia="fr-FR"/>
              </w:rPr>
            </w:pPr>
            <w:r w:rsidRPr="00A40E77">
              <w:rPr>
                <w:rFonts w:ascii="Times New Roman" w:eastAsia="Times New Roman" w:hAnsi="Times New Roman" w:cs="Times New Roman"/>
                <w:b/>
                <w:bCs/>
                <w:color w:val="000000"/>
                <w:sz w:val="24"/>
                <w:szCs w:val="24"/>
                <w:lang w:eastAsia="fr-FR"/>
              </w:rPr>
              <w:t>Acteur</w:t>
            </w:r>
          </w:p>
        </w:tc>
        <w:tc>
          <w:tcPr>
            <w:tcW w:w="4575" w:type="dxa"/>
            <w:tcBorders>
              <w:top w:val="single" w:sz="4" w:space="0" w:color="auto"/>
              <w:left w:val="nil"/>
              <w:bottom w:val="single" w:sz="4" w:space="0" w:color="auto"/>
              <w:right w:val="single" w:sz="4" w:space="0" w:color="auto"/>
            </w:tcBorders>
            <w:shd w:val="clear" w:color="auto" w:fill="auto"/>
            <w:vAlign w:val="center"/>
            <w:hideMark/>
          </w:tcPr>
          <w:p w:rsidR="00A40E77" w:rsidRPr="00A40E77" w:rsidRDefault="00A40E77" w:rsidP="000B5749">
            <w:pPr>
              <w:spacing w:after="0" w:line="276" w:lineRule="auto"/>
              <w:rPr>
                <w:rFonts w:ascii="Times New Roman" w:eastAsia="Times New Roman" w:hAnsi="Times New Roman" w:cs="Times New Roman"/>
                <w:b/>
                <w:bCs/>
                <w:color w:val="000000"/>
                <w:sz w:val="24"/>
                <w:szCs w:val="24"/>
                <w:lang w:eastAsia="fr-FR"/>
              </w:rPr>
            </w:pPr>
            <w:r w:rsidRPr="00A40E77">
              <w:rPr>
                <w:rFonts w:ascii="Times New Roman" w:eastAsia="Times New Roman" w:hAnsi="Times New Roman" w:cs="Times New Roman"/>
                <w:b/>
                <w:bCs/>
                <w:color w:val="000000"/>
                <w:sz w:val="24"/>
                <w:szCs w:val="24"/>
                <w:lang w:eastAsia="fr-FR"/>
              </w:rPr>
              <w:t>Principales responsabilités</w:t>
            </w:r>
          </w:p>
        </w:tc>
      </w:tr>
      <w:tr w:rsidR="00A40E77" w:rsidRPr="00A40E77" w:rsidTr="00A40E77">
        <w:trPr>
          <w:trHeight w:val="301"/>
        </w:trPr>
        <w:tc>
          <w:tcPr>
            <w:tcW w:w="3559" w:type="dxa"/>
            <w:tcBorders>
              <w:top w:val="nil"/>
              <w:left w:val="single" w:sz="4" w:space="0" w:color="auto"/>
              <w:bottom w:val="single" w:sz="4" w:space="0" w:color="auto"/>
              <w:right w:val="single" w:sz="4" w:space="0" w:color="auto"/>
            </w:tcBorders>
            <w:shd w:val="clear" w:color="auto" w:fill="auto"/>
            <w:vAlign w:val="center"/>
            <w:hideMark/>
          </w:tcPr>
          <w:p w:rsidR="00A40E77" w:rsidRPr="00A40E77" w:rsidRDefault="00A40E77" w:rsidP="000B5749">
            <w:pPr>
              <w:spacing w:after="0" w:line="276" w:lineRule="auto"/>
              <w:rPr>
                <w:rFonts w:ascii="Times New Roman" w:eastAsia="Times New Roman" w:hAnsi="Times New Roman" w:cs="Times New Roman"/>
                <w:color w:val="000000"/>
                <w:sz w:val="24"/>
                <w:szCs w:val="24"/>
                <w:lang w:eastAsia="fr-FR"/>
              </w:rPr>
            </w:pPr>
            <w:r w:rsidRPr="00A40E77">
              <w:rPr>
                <w:rFonts w:ascii="Times New Roman" w:eastAsia="Times New Roman" w:hAnsi="Times New Roman" w:cs="Times New Roman"/>
                <w:color w:val="000000"/>
                <w:sz w:val="24"/>
                <w:szCs w:val="24"/>
                <w:lang w:eastAsia="fr-FR"/>
              </w:rPr>
              <w:t>Responsable Entrepôt et Stock</w:t>
            </w:r>
          </w:p>
        </w:tc>
        <w:tc>
          <w:tcPr>
            <w:tcW w:w="4575" w:type="dxa"/>
            <w:tcBorders>
              <w:top w:val="nil"/>
              <w:left w:val="nil"/>
              <w:bottom w:val="single" w:sz="4" w:space="0" w:color="auto"/>
              <w:right w:val="single" w:sz="4" w:space="0" w:color="auto"/>
            </w:tcBorders>
            <w:shd w:val="clear" w:color="auto" w:fill="auto"/>
            <w:vAlign w:val="center"/>
            <w:hideMark/>
          </w:tcPr>
          <w:p w:rsidR="00A40E77" w:rsidRPr="00A40E77" w:rsidRDefault="00A40E77" w:rsidP="000B5749">
            <w:pPr>
              <w:spacing w:after="0" w:line="276" w:lineRule="auto"/>
              <w:rPr>
                <w:rFonts w:ascii="Times New Roman" w:eastAsia="Times New Roman" w:hAnsi="Times New Roman" w:cs="Times New Roman"/>
                <w:color w:val="000000"/>
                <w:sz w:val="24"/>
                <w:szCs w:val="24"/>
                <w:lang w:eastAsia="fr-FR"/>
              </w:rPr>
            </w:pPr>
            <w:r w:rsidRPr="00A40E77">
              <w:rPr>
                <w:rFonts w:ascii="Times New Roman" w:eastAsia="Times New Roman" w:hAnsi="Times New Roman" w:cs="Times New Roman"/>
                <w:color w:val="000000"/>
                <w:sz w:val="24"/>
                <w:szCs w:val="24"/>
                <w:lang w:eastAsia="fr-FR"/>
              </w:rPr>
              <w:t>Supervision, validation, suivi des indicateurs, coordination</w:t>
            </w:r>
          </w:p>
        </w:tc>
      </w:tr>
      <w:tr w:rsidR="00A40E77" w:rsidRPr="00A40E77" w:rsidTr="00A40E77">
        <w:trPr>
          <w:trHeight w:val="579"/>
        </w:trPr>
        <w:tc>
          <w:tcPr>
            <w:tcW w:w="3559" w:type="dxa"/>
            <w:tcBorders>
              <w:top w:val="nil"/>
              <w:left w:val="single" w:sz="4" w:space="0" w:color="auto"/>
              <w:bottom w:val="single" w:sz="4" w:space="0" w:color="auto"/>
              <w:right w:val="single" w:sz="4" w:space="0" w:color="auto"/>
            </w:tcBorders>
            <w:shd w:val="clear" w:color="auto" w:fill="auto"/>
            <w:vAlign w:val="center"/>
            <w:hideMark/>
          </w:tcPr>
          <w:p w:rsidR="00A40E77" w:rsidRPr="00A40E77" w:rsidRDefault="00A40E77" w:rsidP="000B5749">
            <w:pPr>
              <w:spacing w:after="0" w:line="276" w:lineRule="auto"/>
              <w:rPr>
                <w:rFonts w:ascii="Times New Roman" w:eastAsia="Times New Roman" w:hAnsi="Times New Roman" w:cs="Times New Roman"/>
                <w:color w:val="000000"/>
                <w:sz w:val="24"/>
                <w:szCs w:val="24"/>
                <w:lang w:eastAsia="fr-FR"/>
              </w:rPr>
            </w:pPr>
            <w:r w:rsidRPr="00A40E77">
              <w:rPr>
                <w:rFonts w:ascii="Times New Roman" w:eastAsia="Times New Roman" w:hAnsi="Times New Roman" w:cs="Times New Roman"/>
                <w:color w:val="000000"/>
                <w:sz w:val="24"/>
                <w:szCs w:val="24"/>
                <w:lang w:eastAsia="fr-FR"/>
              </w:rPr>
              <w:t>Chargé d'Entrepôt et Stock</w:t>
            </w:r>
          </w:p>
        </w:tc>
        <w:tc>
          <w:tcPr>
            <w:tcW w:w="4575" w:type="dxa"/>
            <w:tcBorders>
              <w:top w:val="nil"/>
              <w:left w:val="nil"/>
              <w:bottom w:val="single" w:sz="4" w:space="0" w:color="auto"/>
              <w:right w:val="single" w:sz="4" w:space="0" w:color="auto"/>
            </w:tcBorders>
            <w:shd w:val="clear" w:color="auto" w:fill="auto"/>
            <w:vAlign w:val="center"/>
            <w:hideMark/>
          </w:tcPr>
          <w:p w:rsidR="00A40E77" w:rsidRPr="00A40E77" w:rsidRDefault="00A40E77" w:rsidP="000B5749">
            <w:pPr>
              <w:spacing w:after="0" w:line="276" w:lineRule="auto"/>
              <w:rPr>
                <w:rFonts w:ascii="Times New Roman" w:eastAsia="Times New Roman" w:hAnsi="Times New Roman" w:cs="Times New Roman"/>
                <w:color w:val="000000"/>
                <w:sz w:val="24"/>
                <w:szCs w:val="24"/>
                <w:lang w:eastAsia="fr-FR"/>
              </w:rPr>
            </w:pPr>
            <w:r w:rsidRPr="00A40E77">
              <w:rPr>
                <w:rFonts w:ascii="Times New Roman" w:eastAsia="Times New Roman" w:hAnsi="Times New Roman" w:cs="Times New Roman"/>
                <w:color w:val="000000"/>
                <w:sz w:val="24"/>
                <w:szCs w:val="24"/>
                <w:lang w:eastAsia="fr-FR"/>
              </w:rPr>
              <w:t>Organisation des opérations, contrôle des entrées et sorties, inventaires</w:t>
            </w:r>
          </w:p>
        </w:tc>
      </w:tr>
      <w:tr w:rsidR="00A40E77" w:rsidRPr="00A40E77" w:rsidTr="00A40E77">
        <w:trPr>
          <w:trHeight w:val="417"/>
        </w:trPr>
        <w:tc>
          <w:tcPr>
            <w:tcW w:w="3559" w:type="dxa"/>
            <w:tcBorders>
              <w:top w:val="nil"/>
              <w:left w:val="single" w:sz="4" w:space="0" w:color="auto"/>
              <w:bottom w:val="single" w:sz="4" w:space="0" w:color="auto"/>
              <w:right w:val="single" w:sz="4" w:space="0" w:color="auto"/>
            </w:tcBorders>
            <w:shd w:val="clear" w:color="auto" w:fill="auto"/>
            <w:vAlign w:val="center"/>
            <w:hideMark/>
          </w:tcPr>
          <w:p w:rsidR="00A40E77" w:rsidRPr="00A40E77" w:rsidRDefault="00A40E77" w:rsidP="000B5749">
            <w:pPr>
              <w:spacing w:after="0" w:line="276" w:lineRule="auto"/>
              <w:rPr>
                <w:rFonts w:ascii="Times New Roman" w:eastAsia="Times New Roman" w:hAnsi="Times New Roman" w:cs="Times New Roman"/>
                <w:color w:val="000000"/>
                <w:sz w:val="24"/>
                <w:szCs w:val="24"/>
                <w:lang w:eastAsia="fr-FR"/>
              </w:rPr>
            </w:pPr>
            <w:r w:rsidRPr="00A40E77">
              <w:rPr>
                <w:rFonts w:ascii="Times New Roman" w:eastAsia="Times New Roman" w:hAnsi="Times New Roman" w:cs="Times New Roman"/>
                <w:color w:val="000000"/>
                <w:sz w:val="24"/>
                <w:szCs w:val="24"/>
                <w:lang w:eastAsia="fr-FR"/>
              </w:rPr>
              <w:t>Gestionnaire de stock</w:t>
            </w:r>
          </w:p>
        </w:tc>
        <w:tc>
          <w:tcPr>
            <w:tcW w:w="4575" w:type="dxa"/>
            <w:tcBorders>
              <w:top w:val="nil"/>
              <w:left w:val="nil"/>
              <w:bottom w:val="single" w:sz="4" w:space="0" w:color="auto"/>
              <w:right w:val="single" w:sz="4" w:space="0" w:color="auto"/>
            </w:tcBorders>
            <w:shd w:val="clear" w:color="auto" w:fill="auto"/>
            <w:vAlign w:val="center"/>
            <w:hideMark/>
          </w:tcPr>
          <w:p w:rsidR="00A40E77" w:rsidRPr="00A40E77" w:rsidRDefault="00A40E77" w:rsidP="000B5749">
            <w:pPr>
              <w:spacing w:after="0" w:line="276" w:lineRule="auto"/>
              <w:rPr>
                <w:rFonts w:ascii="Times New Roman" w:eastAsia="Times New Roman" w:hAnsi="Times New Roman" w:cs="Times New Roman"/>
                <w:color w:val="000000"/>
                <w:sz w:val="24"/>
                <w:szCs w:val="24"/>
                <w:lang w:eastAsia="fr-FR"/>
              </w:rPr>
            </w:pPr>
            <w:r w:rsidRPr="00A40E77">
              <w:rPr>
                <w:rFonts w:ascii="Times New Roman" w:eastAsia="Times New Roman" w:hAnsi="Times New Roman" w:cs="Times New Roman"/>
                <w:color w:val="000000"/>
                <w:sz w:val="24"/>
                <w:szCs w:val="24"/>
                <w:lang w:eastAsia="fr-FR"/>
              </w:rPr>
              <w:t>Mise à jour des données, suivi des niveaux de stock, reporting</w:t>
            </w:r>
          </w:p>
        </w:tc>
      </w:tr>
      <w:tr w:rsidR="00A40E77" w:rsidRPr="00A40E77" w:rsidTr="00A40E77">
        <w:trPr>
          <w:trHeight w:val="425"/>
        </w:trPr>
        <w:tc>
          <w:tcPr>
            <w:tcW w:w="3559" w:type="dxa"/>
            <w:tcBorders>
              <w:top w:val="nil"/>
              <w:left w:val="single" w:sz="4" w:space="0" w:color="auto"/>
              <w:bottom w:val="single" w:sz="4" w:space="0" w:color="auto"/>
              <w:right w:val="single" w:sz="4" w:space="0" w:color="auto"/>
            </w:tcBorders>
            <w:shd w:val="clear" w:color="auto" w:fill="auto"/>
            <w:vAlign w:val="center"/>
            <w:hideMark/>
          </w:tcPr>
          <w:p w:rsidR="00A40E77" w:rsidRPr="00A40E77" w:rsidRDefault="00A40E77" w:rsidP="000B5749">
            <w:pPr>
              <w:spacing w:after="0" w:line="276" w:lineRule="auto"/>
              <w:rPr>
                <w:rFonts w:ascii="Times New Roman" w:eastAsia="Times New Roman" w:hAnsi="Times New Roman" w:cs="Times New Roman"/>
                <w:color w:val="000000"/>
                <w:sz w:val="24"/>
                <w:szCs w:val="24"/>
                <w:lang w:eastAsia="fr-FR"/>
              </w:rPr>
            </w:pPr>
            <w:r w:rsidRPr="00A40E77">
              <w:rPr>
                <w:rFonts w:ascii="Times New Roman" w:eastAsia="Times New Roman" w:hAnsi="Times New Roman" w:cs="Times New Roman"/>
                <w:color w:val="000000"/>
                <w:sz w:val="24"/>
                <w:szCs w:val="24"/>
                <w:lang w:eastAsia="fr-FR"/>
              </w:rPr>
              <w:t>Magasinier</w:t>
            </w:r>
          </w:p>
        </w:tc>
        <w:tc>
          <w:tcPr>
            <w:tcW w:w="4575" w:type="dxa"/>
            <w:tcBorders>
              <w:top w:val="nil"/>
              <w:left w:val="nil"/>
              <w:bottom w:val="single" w:sz="4" w:space="0" w:color="auto"/>
              <w:right w:val="single" w:sz="4" w:space="0" w:color="auto"/>
            </w:tcBorders>
            <w:shd w:val="clear" w:color="auto" w:fill="auto"/>
            <w:vAlign w:val="center"/>
            <w:hideMark/>
          </w:tcPr>
          <w:p w:rsidR="00A40E77" w:rsidRPr="00A40E77" w:rsidRDefault="00A40E77" w:rsidP="000B5749">
            <w:pPr>
              <w:spacing w:after="0" w:line="276" w:lineRule="auto"/>
              <w:rPr>
                <w:rFonts w:ascii="Times New Roman" w:eastAsia="Times New Roman" w:hAnsi="Times New Roman" w:cs="Times New Roman"/>
                <w:color w:val="000000"/>
                <w:sz w:val="24"/>
                <w:szCs w:val="24"/>
                <w:lang w:eastAsia="fr-FR"/>
              </w:rPr>
            </w:pPr>
            <w:r w:rsidRPr="00A40E77">
              <w:rPr>
                <w:rFonts w:ascii="Times New Roman" w:eastAsia="Times New Roman" w:hAnsi="Times New Roman" w:cs="Times New Roman"/>
                <w:color w:val="000000"/>
                <w:sz w:val="24"/>
                <w:szCs w:val="24"/>
                <w:lang w:eastAsia="fr-FR"/>
              </w:rPr>
              <w:t>Réception, stockage, conservation et distribution des articles</w:t>
            </w:r>
          </w:p>
        </w:tc>
      </w:tr>
    </w:tbl>
    <w:p w:rsidR="0096551D" w:rsidRDefault="0096551D" w:rsidP="000B5749">
      <w:pPr>
        <w:spacing w:before="240" w:after="120" w:line="360" w:lineRule="auto"/>
        <w:jc w:val="both"/>
        <w:rPr>
          <w:rFonts w:ascii="Times New Roman" w:hAnsi="Times New Roman" w:cs="Times New Roman"/>
          <w:sz w:val="24"/>
          <w:szCs w:val="24"/>
        </w:rPr>
      </w:pPr>
      <w:r w:rsidRPr="0024123C">
        <w:rPr>
          <w:rFonts w:ascii="Times New Roman" w:hAnsi="Times New Roman" w:cs="Times New Roman"/>
          <w:sz w:val="24"/>
          <w:szCs w:val="24"/>
          <w:u w:val="single"/>
        </w:rPr>
        <w:t>Source </w:t>
      </w:r>
      <w:r w:rsidRPr="00B86BAB">
        <w:rPr>
          <w:rFonts w:ascii="Times New Roman" w:hAnsi="Times New Roman" w:cs="Times New Roman"/>
          <w:sz w:val="24"/>
          <w:szCs w:val="24"/>
        </w:rPr>
        <w:t>: documents internes,</w:t>
      </w:r>
      <w:r>
        <w:rPr>
          <w:rFonts w:ascii="Times New Roman" w:hAnsi="Times New Roman" w:cs="Times New Roman"/>
          <w:sz w:val="24"/>
          <w:szCs w:val="24"/>
        </w:rPr>
        <w:t xml:space="preserve"> ONG PIVOT, </w:t>
      </w:r>
      <w:r w:rsidRPr="00B86BAB">
        <w:rPr>
          <w:rFonts w:ascii="Times New Roman" w:hAnsi="Times New Roman" w:cs="Times New Roman"/>
          <w:sz w:val="24"/>
          <w:szCs w:val="24"/>
        </w:rPr>
        <w:t>2026</w:t>
      </w:r>
      <w:r>
        <w:rPr>
          <w:rFonts w:ascii="Times New Roman" w:hAnsi="Times New Roman" w:cs="Times New Roman"/>
          <w:sz w:val="24"/>
          <w:szCs w:val="24"/>
        </w:rPr>
        <w:t xml:space="preserve"> </w:t>
      </w:r>
    </w:p>
    <w:p w:rsidR="0096551D" w:rsidRDefault="0096551D" w:rsidP="005D0A41">
      <w:pPr>
        <w:pStyle w:val="pdq2pgselectionanchorcontainer"/>
        <w:spacing w:line="360" w:lineRule="auto"/>
        <w:jc w:val="both"/>
      </w:pPr>
      <w:r w:rsidRPr="000B5749">
        <w:t xml:space="preserve">Le </w:t>
      </w:r>
      <w:r w:rsidR="00A32CBB" w:rsidRPr="000B5749">
        <w:rPr>
          <w:rStyle w:val="lev"/>
          <w:b w:val="0"/>
        </w:rPr>
        <w:t>Tableau</w:t>
      </w:r>
      <w:r w:rsidR="00A32CBB">
        <w:rPr>
          <w:rStyle w:val="lev"/>
        </w:rPr>
        <w:t xml:space="preserve"> </w:t>
      </w:r>
      <w:r w:rsidR="00A32CBB">
        <w:t>met</w:t>
      </w:r>
      <w:r>
        <w:t xml:space="preserve"> en évidence une répartition claire des responsabilités entre les différents acteurs impliqués dans la gestion des stocks au sein de l’ONG PIVOT. Le Responsable Entrepôt et Stock assure principalement la supervision, la validation des opérations, le suivi des indicateurs et la coordination des activités. Le Chargé d’Entrepôt et Stock intervient dans l’organisation des opérations quotidiennes, notamment le contrôle des entrées et des sorties ainsi que la réalisation des inventaires. Le Gestionnaire de stock est chargé de la mise à jour des données, du suivi des niveaux de stock et de la production des rapports. Enfin, le Magasinier assure les opérations physiques liées à la réception, au stockage, à la conservation et à la distribution des articles. Cette répartition des tâches permet de distinguer les fonctions de supervision, de contrôle, de suivi et d’exécution, favorisant ainsi une meilleure traçabilité et une gestion plus structurée des stocks.</w:t>
      </w:r>
    </w:p>
    <w:p w:rsidR="006033A6" w:rsidRPr="006033A6" w:rsidRDefault="006033A6" w:rsidP="000B5749">
      <w:pPr>
        <w:pStyle w:val="Titre3"/>
        <w:ind w:left="0"/>
        <w:jc w:val="both"/>
        <w:rPr>
          <w:rFonts w:eastAsia="Times New Roman"/>
          <w:lang w:eastAsia="fr-FR"/>
        </w:rPr>
      </w:pPr>
      <w:bookmarkStart w:id="315" w:name="_Toc238299309"/>
      <w:bookmarkStart w:id="316" w:name="_Toc239079170"/>
      <w:r w:rsidRPr="006033A6">
        <w:rPr>
          <w:rFonts w:eastAsia="Times New Roman"/>
          <w:lang w:eastAsia="fr-FR"/>
        </w:rPr>
        <w:t>4.1.2. Politique de gestion des stocks</w:t>
      </w:r>
      <w:bookmarkEnd w:id="315"/>
      <w:bookmarkEnd w:id="316"/>
    </w:p>
    <w:p w:rsidR="009A2CF5" w:rsidRPr="006033A6" w:rsidRDefault="009A2CF5" w:rsidP="006961D6">
      <w:pPr>
        <w:spacing w:after="120" w:line="360" w:lineRule="auto"/>
        <w:ind w:firstLine="708"/>
        <w:jc w:val="both"/>
        <w:rPr>
          <w:rFonts w:ascii="Times New Roman" w:eastAsia="Times New Roman" w:hAnsi="Times New Roman" w:cs="Times New Roman"/>
          <w:sz w:val="24"/>
          <w:szCs w:val="24"/>
          <w:lang w:eastAsia="fr-FR"/>
        </w:rPr>
      </w:pPr>
      <w:r w:rsidRPr="009A2CF5">
        <w:rPr>
          <w:rFonts w:ascii="Times New Roman" w:eastAsia="Times New Roman" w:hAnsi="Times New Roman" w:cs="Times New Roman"/>
          <w:sz w:val="24"/>
          <w:szCs w:val="24"/>
          <w:lang w:eastAsia="fr-FR"/>
        </w:rPr>
        <w:t xml:space="preserve">La politique de gestion des stocks appliquée par l'ONG PIVOT vise à assurer la disponibilité continue des produits tout en optimisant leur conservation et leur utilisation. Elle repose sur des procédures normalisées qui permettent de limiter les risques de rupture de stock, de surstock, de péremption et de pertes. D'un point de vue théorique, cette démarche s'inscrit dans la recherche d'un équilibre optimal entre les coûts de possession et le niveau de service logistique attendu par les bénéficiaires </w:t>
      </w:r>
      <w:r w:rsidRPr="000B5749">
        <w:rPr>
          <w:rFonts w:ascii="Times New Roman" w:eastAsia="Times New Roman" w:hAnsi="Times New Roman" w:cs="Times New Roman"/>
          <w:bCs/>
          <w:sz w:val="24"/>
          <w:szCs w:val="24"/>
          <w:lang w:eastAsia="fr-FR"/>
        </w:rPr>
        <w:t>(Alazard &amp; Separi, 2016)</w:t>
      </w:r>
      <w:r w:rsidRPr="000B5749">
        <w:rPr>
          <w:rFonts w:ascii="Times New Roman" w:eastAsia="Times New Roman" w:hAnsi="Times New Roman" w:cs="Times New Roman"/>
          <w:sz w:val="24"/>
          <w:szCs w:val="24"/>
          <w:lang w:eastAsia="fr-FR"/>
        </w:rPr>
        <w:t>.</w:t>
      </w:r>
    </w:p>
    <w:p w:rsidR="006033A6" w:rsidRPr="006033A6" w:rsidRDefault="009A2CF5" w:rsidP="000B5749">
      <w:pPr>
        <w:spacing w:after="120" w:line="360" w:lineRule="auto"/>
        <w:jc w:val="both"/>
        <w:rPr>
          <w:rFonts w:ascii="Times New Roman" w:eastAsia="Times New Roman" w:hAnsi="Times New Roman" w:cs="Times New Roman"/>
          <w:sz w:val="24"/>
          <w:szCs w:val="24"/>
          <w:lang w:eastAsia="fr-FR"/>
        </w:rPr>
      </w:pPr>
      <w:r w:rsidRPr="009A2CF5">
        <w:rPr>
          <w:rFonts w:ascii="Times New Roman" w:eastAsia="Times New Roman" w:hAnsi="Times New Roman" w:cs="Times New Roman"/>
          <w:sz w:val="24"/>
          <w:szCs w:val="24"/>
          <w:lang w:eastAsia="fr-FR"/>
        </w:rPr>
        <w:t xml:space="preserve">Les résultats montrent que la gestion des stocks s'appuie sur plusieurs principes fondamentaux. En premier lieu, un niveau minimum de stock est défini pour chaque article afin de garantir la continuité des activités et d'anticiper les besoins des différents </w:t>
      </w:r>
      <w:r w:rsidRPr="009A2CF5">
        <w:rPr>
          <w:rFonts w:ascii="Times New Roman" w:eastAsia="Times New Roman" w:hAnsi="Times New Roman" w:cs="Times New Roman"/>
          <w:sz w:val="24"/>
          <w:szCs w:val="24"/>
          <w:lang w:eastAsia="fr-FR"/>
        </w:rPr>
        <w:lastRenderedPageBreak/>
        <w:t xml:space="preserve">programmes. Comme le rappelle </w:t>
      </w:r>
      <w:r w:rsidRPr="000B5749">
        <w:rPr>
          <w:rFonts w:ascii="Times New Roman" w:eastAsia="Times New Roman" w:hAnsi="Times New Roman" w:cs="Times New Roman"/>
          <w:bCs/>
          <w:sz w:val="24"/>
          <w:szCs w:val="24"/>
          <w:lang w:eastAsia="fr-FR"/>
        </w:rPr>
        <w:t>Zermati (2006)</w:t>
      </w:r>
      <w:r w:rsidRPr="000B5749">
        <w:rPr>
          <w:rFonts w:ascii="Times New Roman" w:eastAsia="Times New Roman" w:hAnsi="Times New Roman" w:cs="Times New Roman"/>
          <w:sz w:val="24"/>
          <w:szCs w:val="24"/>
          <w:lang w:eastAsia="fr-FR"/>
        </w:rPr>
        <w:t>,</w:t>
      </w:r>
      <w:r w:rsidRPr="009A2CF5">
        <w:rPr>
          <w:rFonts w:ascii="Times New Roman" w:eastAsia="Times New Roman" w:hAnsi="Times New Roman" w:cs="Times New Roman"/>
          <w:sz w:val="24"/>
          <w:szCs w:val="24"/>
          <w:lang w:eastAsia="fr-FR"/>
        </w:rPr>
        <w:t xml:space="preserve"> la détermination de ce seuil critique est indispensable pour absorber les variations de la demande et les aléas liés aux délais de livraison des fournisseurs. Lorsque ce seuil est atteint, une demande de réapprovisionnement est init</w:t>
      </w:r>
      <w:r>
        <w:rPr>
          <w:rFonts w:ascii="Times New Roman" w:eastAsia="Times New Roman" w:hAnsi="Times New Roman" w:cs="Times New Roman"/>
          <w:sz w:val="24"/>
          <w:szCs w:val="24"/>
          <w:lang w:eastAsia="fr-FR"/>
        </w:rPr>
        <w:t>iée afin d'éviter toute rupture</w:t>
      </w:r>
      <w:r w:rsidR="006033A6" w:rsidRPr="006033A6">
        <w:rPr>
          <w:rFonts w:ascii="Times New Roman" w:eastAsia="Times New Roman" w:hAnsi="Times New Roman" w:cs="Times New Roman"/>
          <w:sz w:val="24"/>
          <w:szCs w:val="24"/>
          <w:lang w:eastAsia="fr-FR"/>
        </w:rPr>
        <w:t>.</w:t>
      </w:r>
    </w:p>
    <w:p w:rsidR="006033A6" w:rsidRPr="000B5749" w:rsidRDefault="009A2CF5" w:rsidP="000B5749">
      <w:pPr>
        <w:spacing w:after="120" w:line="360" w:lineRule="auto"/>
        <w:jc w:val="both"/>
        <w:rPr>
          <w:rFonts w:ascii="Times New Roman" w:eastAsia="Times New Roman" w:hAnsi="Times New Roman" w:cs="Times New Roman"/>
          <w:sz w:val="24"/>
          <w:szCs w:val="24"/>
          <w:lang w:eastAsia="fr-FR"/>
        </w:rPr>
      </w:pPr>
      <w:r w:rsidRPr="009A2CF5">
        <w:rPr>
          <w:rFonts w:ascii="Times New Roman" w:eastAsia="Times New Roman" w:hAnsi="Times New Roman" w:cs="Times New Roman"/>
          <w:sz w:val="24"/>
          <w:szCs w:val="24"/>
          <w:lang w:eastAsia="fr-FR"/>
        </w:rPr>
        <w:t>Par ailleurs, l'ONG PIVOT applique le principe du FIFO (</w:t>
      </w:r>
      <w:r w:rsidRPr="009A2CF5">
        <w:rPr>
          <w:rFonts w:ascii="Times New Roman" w:eastAsia="Times New Roman" w:hAnsi="Times New Roman" w:cs="Times New Roman"/>
          <w:i/>
          <w:iCs/>
          <w:sz w:val="24"/>
          <w:szCs w:val="24"/>
          <w:lang w:eastAsia="fr-FR"/>
        </w:rPr>
        <w:t>First In, First Out</w:t>
      </w:r>
      <w:r w:rsidRPr="009A2CF5">
        <w:rPr>
          <w:rFonts w:ascii="Times New Roman" w:eastAsia="Times New Roman" w:hAnsi="Times New Roman" w:cs="Times New Roman"/>
          <w:sz w:val="24"/>
          <w:szCs w:val="24"/>
          <w:lang w:eastAsia="fr-FR"/>
        </w:rPr>
        <w:t xml:space="preserve">), qui consiste à distribuer en priorité les produits les plus anciens. Cette méthode, également appelée "Premier Entré, Premier Sorti" (PEPS), contribue à réduire les risques de péremption et favorise une rotation efficace des stocks, notamment pour les produits médicaux et les consommables. Dans le secteur de la logistique, l'adoption de la méthode FIFO est largement reconnue comme une bonne pratique fondamentale pour assurer la qualité des produits sensibles et minimiser le coût d'obsolescence des articles périssables </w:t>
      </w:r>
      <w:r w:rsidRPr="000B5749">
        <w:rPr>
          <w:rFonts w:ascii="Times New Roman" w:eastAsia="Times New Roman" w:hAnsi="Times New Roman" w:cs="Times New Roman"/>
          <w:bCs/>
          <w:sz w:val="24"/>
          <w:szCs w:val="24"/>
          <w:lang w:eastAsia="fr-FR"/>
        </w:rPr>
        <w:t>(Mocellin, 2019)</w:t>
      </w:r>
      <w:r w:rsidR="006033A6" w:rsidRPr="000B5749">
        <w:rPr>
          <w:rFonts w:ascii="Times New Roman" w:eastAsia="Times New Roman" w:hAnsi="Times New Roman" w:cs="Times New Roman"/>
          <w:sz w:val="24"/>
          <w:szCs w:val="24"/>
          <w:lang w:eastAsia="fr-FR"/>
        </w:rPr>
        <w:t>.</w:t>
      </w:r>
    </w:p>
    <w:p w:rsidR="006033A6" w:rsidRPr="006033A6" w:rsidRDefault="009A2CF5" w:rsidP="000B5749">
      <w:pPr>
        <w:spacing w:after="120" w:line="360" w:lineRule="auto"/>
        <w:jc w:val="both"/>
        <w:rPr>
          <w:rFonts w:ascii="Times New Roman" w:eastAsia="Times New Roman" w:hAnsi="Times New Roman" w:cs="Times New Roman"/>
          <w:sz w:val="24"/>
          <w:szCs w:val="24"/>
          <w:lang w:eastAsia="fr-FR"/>
        </w:rPr>
      </w:pPr>
      <w:r w:rsidRPr="009A2CF5">
        <w:rPr>
          <w:rFonts w:ascii="Times New Roman" w:eastAsia="Times New Roman" w:hAnsi="Times New Roman" w:cs="Times New Roman"/>
          <w:sz w:val="24"/>
          <w:szCs w:val="24"/>
          <w:lang w:eastAsia="fr-FR"/>
        </w:rPr>
        <w:t xml:space="preserve">La politique de gestion prévoit également la réalisation d'inventaires physiques périodiques permettant de vérifier la concordance entre les stocks physiques et les données enregistrées dans le système de gestion. Ces contrôles facilitent la détection des écarts éventuels et renforcent la fiabilité des informations relatives aux stocks. Sur le plan du contrôle interne, l'inventaire physique constitue une procédure obligatoire de fiabilisation qui permet de corriger les erreurs de saisie administrative et de déceler les freintes ou vols éventuels </w:t>
      </w:r>
      <w:r w:rsidRPr="000B5749">
        <w:rPr>
          <w:rFonts w:ascii="Times New Roman" w:eastAsia="Times New Roman" w:hAnsi="Times New Roman" w:cs="Times New Roman"/>
          <w:bCs/>
          <w:sz w:val="24"/>
          <w:szCs w:val="24"/>
          <w:lang w:eastAsia="fr-FR"/>
        </w:rPr>
        <w:t>(Perrotin &amp; Loubser, 2020)</w:t>
      </w:r>
      <w:r w:rsidR="006033A6" w:rsidRPr="000B5749">
        <w:rPr>
          <w:rFonts w:ascii="Times New Roman" w:eastAsia="Times New Roman" w:hAnsi="Times New Roman" w:cs="Times New Roman"/>
          <w:sz w:val="24"/>
          <w:szCs w:val="24"/>
          <w:lang w:eastAsia="fr-FR"/>
        </w:rPr>
        <w:t>.</w:t>
      </w:r>
    </w:p>
    <w:p w:rsidR="00A32CBB" w:rsidRPr="00FB2539" w:rsidRDefault="006033A6" w:rsidP="000B5749">
      <w:pPr>
        <w:spacing w:after="120" w:line="360" w:lineRule="auto"/>
        <w:jc w:val="both"/>
        <w:rPr>
          <w:rFonts w:ascii="Times New Roman" w:eastAsia="Times New Roman" w:hAnsi="Times New Roman" w:cs="Times New Roman"/>
          <w:sz w:val="24"/>
          <w:szCs w:val="24"/>
          <w:lang w:eastAsia="fr-FR"/>
        </w:rPr>
      </w:pPr>
      <w:r w:rsidRPr="006033A6">
        <w:rPr>
          <w:rFonts w:ascii="Times New Roman" w:eastAsia="Times New Roman" w:hAnsi="Times New Roman" w:cs="Times New Roman"/>
          <w:sz w:val="24"/>
          <w:szCs w:val="24"/>
          <w:lang w:eastAsia="fr-FR"/>
        </w:rPr>
        <w:t>Enfin, les mouvements d'entrée et de sortie des marchandises sont systématiquement enregistrés et documentés, assurant ainsi une traçabilité complète des produits depuis leur réception jusqu'à leur distribution. L'ensemble de ces pratiques contribue à renforcer le contrôle interne et à améliorer l'efficacité de la gestion des</w:t>
      </w:r>
      <w:r w:rsidR="00FB2539">
        <w:rPr>
          <w:rFonts w:ascii="Times New Roman" w:eastAsia="Times New Roman" w:hAnsi="Times New Roman" w:cs="Times New Roman"/>
          <w:sz w:val="24"/>
          <w:szCs w:val="24"/>
          <w:lang w:eastAsia="fr-FR"/>
        </w:rPr>
        <w:t xml:space="preserve"> stocks au sein de l'ONG PIVOT.</w:t>
      </w:r>
    </w:p>
    <w:p w:rsidR="00A87ED6" w:rsidRPr="00A40E77" w:rsidRDefault="00594FCD" w:rsidP="000B5749">
      <w:pPr>
        <w:pStyle w:val="Lgende"/>
        <w:spacing w:line="360" w:lineRule="auto"/>
        <w:rPr>
          <w:rFonts w:ascii="Times New Roman" w:hAnsi="Times New Roman" w:cs="Times New Roman"/>
          <w:color w:val="000000" w:themeColor="text1"/>
          <w:sz w:val="24"/>
        </w:rPr>
      </w:pPr>
      <w:bookmarkStart w:id="317" w:name="_Toc239086879"/>
      <w:r w:rsidRPr="005A2D30">
        <w:rPr>
          <w:rFonts w:ascii="Times New Roman" w:hAnsi="Times New Roman" w:cs="Times New Roman"/>
          <w:color w:val="auto"/>
          <w:sz w:val="24"/>
          <w:szCs w:val="24"/>
        </w:rPr>
        <w:t xml:space="preserve">Tableau </w:t>
      </w:r>
      <w:r w:rsidRPr="005A2D30">
        <w:rPr>
          <w:rFonts w:ascii="Times New Roman" w:hAnsi="Times New Roman" w:cs="Times New Roman"/>
          <w:color w:val="auto"/>
          <w:sz w:val="24"/>
          <w:szCs w:val="24"/>
        </w:rPr>
        <w:fldChar w:fldCharType="begin"/>
      </w:r>
      <w:r w:rsidRPr="005A2D30">
        <w:rPr>
          <w:rFonts w:ascii="Times New Roman" w:hAnsi="Times New Roman" w:cs="Times New Roman"/>
          <w:color w:val="auto"/>
          <w:sz w:val="24"/>
          <w:szCs w:val="24"/>
        </w:rPr>
        <w:instrText xml:space="preserve"> SEQ Tableau \* ARABIC </w:instrText>
      </w:r>
      <w:r w:rsidRPr="005A2D30">
        <w:rPr>
          <w:rFonts w:ascii="Times New Roman" w:hAnsi="Times New Roman" w:cs="Times New Roman"/>
          <w:color w:val="auto"/>
          <w:sz w:val="24"/>
          <w:szCs w:val="24"/>
        </w:rPr>
        <w:fldChar w:fldCharType="separate"/>
      </w:r>
      <w:r w:rsidR="00230ABE">
        <w:rPr>
          <w:rFonts w:ascii="Times New Roman" w:hAnsi="Times New Roman" w:cs="Times New Roman"/>
          <w:noProof/>
          <w:color w:val="auto"/>
          <w:sz w:val="24"/>
          <w:szCs w:val="24"/>
        </w:rPr>
        <w:t>10</w:t>
      </w:r>
      <w:r w:rsidRPr="005A2D30">
        <w:rPr>
          <w:rFonts w:ascii="Times New Roman" w:hAnsi="Times New Roman" w:cs="Times New Roman"/>
          <w:color w:val="auto"/>
          <w:sz w:val="24"/>
          <w:szCs w:val="24"/>
        </w:rPr>
        <w:fldChar w:fldCharType="end"/>
      </w:r>
      <w:r w:rsidR="00A40E77" w:rsidRPr="00A40E77">
        <w:rPr>
          <w:rFonts w:ascii="Times New Roman" w:hAnsi="Times New Roman" w:cs="Times New Roman"/>
          <w:color w:val="000000" w:themeColor="text1"/>
          <w:sz w:val="24"/>
        </w:rPr>
        <w:t xml:space="preserve"> : Principales politiques de gestion des stocks.</w:t>
      </w:r>
      <w:bookmarkEnd w:id="317"/>
    </w:p>
    <w:tbl>
      <w:tblPr>
        <w:tblW w:w="8379" w:type="dxa"/>
        <w:tblInd w:w="55" w:type="dxa"/>
        <w:tblCellMar>
          <w:left w:w="70" w:type="dxa"/>
          <w:right w:w="70" w:type="dxa"/>
        </w:tblCellMar>
        <w:tblLook w:val="04A0" w:firstRow="1" w:lastRow="0" w:firstColumn="1" w:lastColumn="0" w:noHBand="0" w:noVBand="1"/>
      </w:tblPr>
      <w:tblGrid>
        <w:gridCol w:w="3940"/>
        <w:gridCol w:w="4439"/>
      </w:tblGrid>
      <w:tr w:rsidR="006E70D0" w:rsidRPr="006E70D0" w:rsidTr="006E70D0">
        <w:trPr>
          <w:trHeight w:val="315"/>
        </w:trPr>
        <w:tc>
          <w:tcPr>
            <w:tcW w:w="394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E70D0" w:rsidRPr="006E70D0" w:rsidRDefault="006E70D0" w:rsidP="000B5749">
            <w:pPr>
              <w:spacing w:after="120" w:line="360" w:lineRule="auto"/>
              <w:rPr>
                <w:rFonts w:ascii="Times New Roman" w:eastAsia="Times New Roman" w:hAnsi="Times New Roman" w:cs="Times New Roman"/>
                <w:b/>
                <w:bCs/>
                <w:color w:val="000000"/>
                <w:sz w:val="24"/>
                <w:szCs w:val="24"/>
                <w:lang w:eastAsia="fr-FR"/>
              </w:rPr>
            </w:pPr>
            <w:r w:rsidRPr="006E70D0">
              <w:rPr>
                <w:rFonts w:ascii="Times New Roman" w:eastAsia="Times New Roman" w:hAnsi="Times New Roman" w:cs="Times New Roman"/>
                <w:b/>
                <w:bCs/>
                <w:color w:val="000000"/>
                <w:sz w:val="24"/>
                <w:szCs w:val="24"/>
                <w:lang w:eastAsia="fr-FR"/>
              </w:rPr>
              <w:t>Politique appliquée</w:t>
            </w:r>
          </w:p>
        </w:tc>
        <w:tc>
          <w:tcPr>
            <w:tcW w:w="4439" w:type="dxa"/>
            <w:tcBorders>
              <w:top w:val="single" w:sz="4" w:space="0" w:color="auto"/>
              <w:left w:val="nil"/>
              <w:bottom w:val="single" w:sz="4" w:space="0" w:color="auto"/>
              <w:right w:val="single" w:sz="4" w:space="0" w:color="auto"/>
            </w:tcBorders>
            <w:shd w:val="clear" w:color="auto" w:fill="auto"/>
            <w:vAlign w:val="center"/>
            <w:hideMark/>
          </w:tcPr>
          <w:p w:rsidR="006E70D0" w:rsidRPr="006E70D0" w:rsidRDefault="006E70D0" w:rsidP="000B5749">
            <w:pPr>
              <w:spacing w:after="120" w:line="360" w:lineRule="auto"/>
              <w:rPr>
                <w:rFonts w:ascii="Times New Roman" w:eastAsia="Times New Roman" w:hAnsi="Times New Roman" w:cs="Times New Roman"/>
                <w:b/>
                <w:bCs/>
                <w:color w:val="000000"/>
                <w:sz w:val="24"/>
                <w:szCs w:val="24"/>
                <w:lang w:eastAsia="fr-FR"/>
              </w:rPr>
            </w:pPr>
            <w:r w:rsidRPr="006E70D0">
              <w:rPr>
                <w:rFonts w:ascii="Times New Roman" w:eastAsia="Times New Roman" w:hAnsi="Times New Roman" w:cs="Times New Roman"/>
                <w:b/>
                <w:bCs/>
                <w:color w:val="000000"/>
                <w:sz w:val="24"/>
                <w:szCs w:val="24"/>
                <w:lang w:eastAsia="fr-FR"/>
              </w:rPr>
              <w:t>Objectif</w:t>
            </w:r>
          </w:p>
        </w:tc>
      </w:tr>
      <w:tr w:rsidR="006E70D0" w:rsidRPr="006E70D0" w:rsidTr="006E70D0">
        <w:trPr>
          <w:trHeight w:val="289"/>
        </w:trPr>
        <w:tc>
          <w:tcPr>
            <w:tcW w:w="3940" w:type="dxa"/>
            <w:tcBorders>
              <w:top w:val="nil"/>
              <w:left w:val="single" w:sz="4" w:space="0" w:color="auto"/>
              <w:bottom w:val="single" w:sz="4" w:space="0" w:color="auto"/>
              <w:right w:val="single" w:sz="4" w:space="0" w:color="auto"/>
            </w:tcBorders>
            <w:shd w:val="clear" w:color="auto" w:fill="auto"/>
            <w:vAlign w:val="center"/>
            <w:hideMark/>
          </w:tcPr>
          <w:p w:rsidR="006E70D0" w:rsidRPr="006E70D0" w:rsidRDefault="006E70D0" w:rsidP="000B5749">
            <w:pPr>
              <w:spacing w:after="120" w:line="360" w:lineRule="auto"/>
              <w:rPr>
                <w:rFonts w:ascii="Times New Roman" w:eastAsia="Times New Roman" w:hAnsi="Times New Roman" w:cs="Times New Roman"/>
                <w:color w:val="000000"/>
                <w:sz w:val="24"/>
                <w:szCs w:val="24"/>
                <w:lang w:eastAsia="fr-FR"/>
              </w:rPr>
            </w:pPr>
            <w:r w:rsidRPr="006E70D0">
              <w:rPr>
                <w:rFonts w:ascii="Times New Roman" w:eastAsia="Times New Roman" w:hAnsi="Times New Roman" w:cs="Times New Roman"/>
                <w:color w:val="000000"/>
                <w:sz w:val="24"/>
                <w:szCs w:val="24"/>
                <w:lang w:eastAsia="fr-FR"/>
              </w:rPr>
              <w:t>Stock minimum</w:t>
            </w:r>
          </w:p>
        </w:tc>
        <w:tc>
          <w:tcPr>
            <w:tcW w:w="4439" w:type="dxa"/>
            <w:tcBorders>
              <w:top w:val="nil"/>
              <w:left w:val="nil"/>
              <w:bottom w:val="single" w:sz="4" w:space="0" w:color="auto"/>
              <w:right w:val="single" w:sz="4" w:space="0" w:color="auto"/>
            </w:tcBorders>
            <w:shd w:val="clear" w:color="auto" w:fill="auto"/>
            <w:vAlign w:val="center"/>
            <w:hideMark/>
          </w:tcPr>
          <w:p w:rsidR="006E70D0" w:rsidRPr="006E70D0" w:rsidRDefault="006E70D0" w:rsidP="000B5749">
            <w:pPr>
              <w:spacing w:after="120" w:line="360" w:lineRule="auto"/>
              <w:rPr>
                <w:rFonts w:ascii="Times New Roman" w:eastAsia="Times New Roman" w:hAnsi="Times New Roman" w:cs="Times New Roman"/>
                <w:color w:val="000000"/>
                <w:sz w:val="24"/>
                <w:szCs w:val="24"/>
                <w:lang w:eastAsia="fr-FR"/>
              </w:rPr>
            </w:pPr>
            <w:r w:rsidRPr="006E70D0">
              <w:rPr>
                <w:rFonts w:ascii="Times New Roman" w:eastAsia="Times New Roman" w:hAnsi="Times New Roman" w:cs="Times New Roman"/>
                <w:color w:val="000000"/>
                <w:sz w:val="24"/>
                <w:szCs w:val="24"/>
                <w:lang w:eastAsia="fr-FR"/>
              </w:rPr>
              <w:t>Prévenir les ruptures de stock</w:t>
            </w:r>
          </w:p>
        </w:tc>
      </w:tr>
      <w:tr w:rsidR="006E70D0" w:rsidRPr="006E70D0" w:rsidTr="006E70D0">
        <w:trPr>
          <w:trHeight w:val="213"/>
        </w:trPr>
        <w:tc>
          <w:tcPr>
            <w:tcW w:w="3940" w:type="dxa"/>
            <w:tcBorders>
              <w:top w:val="nil"/>
              <w:left w:val="single" w:sz="4" w:space="0" w:color="auto"/>
              <w:bottom w:val="single" w:sz="4" w:space="0" w:color="auto"/>
              <w:right w:val="single" w:sz="4" w:space="0" w:color="auto"/>
            </w:tcBorders>
            <w:shd w:val="clear" w:color="auto" w:fill="auto"/>
            <w:vAlign w:val="center"/>
            <w:hideMark/>
          </w:tcPr>
          <w:p w:rsidR="006E70D0" w:rsidRPr="006E70D0" w:rsidRDefault="006E70D0" w:rsidP="000B5749">
            <w:pPr>
              <w:spacing w:after="120" w:line="360" w:lineRule="auto"/>
              <w:rPr>
                <w:rFonts w:ascii="Times New Roman" w:eastAsia="Times New Roman" w:hAnsi="Times New Roman" w:cs="Times New Roman"/>
                <w:color w:val="000000"/>
                <w:sz w:val="24"/>
                <w:szCs w:val="24"/>
                <w:lang w:eastAsia="fr-FR"/>
              </w:rPr>
            </w:pPr>
            <w:r w:rsidRPr="006E70D0">
              <w:rPr>
                <w:rFonts w:ascii="Times New Roman" w:eastAsia="Times New Roman" w:hAnsi="Times New Roman" w:cs="Times New Roman"/>
                <w:color w:val="000000"/>
                <w:sz w:val="24"/>
                <w:szCs w:val="24"/>
                <w:lang w:eastAsia="fr-FR"/>
              </w:rPr>
              <w:t>FIFO</w:t>
            </w:r>
          </w:p>
        </w:tc>
        <w:tc>
          <w:tcPr>
            <w:tcW w:w="4439" w:type="dxa"/>
            <w:tcBorders>
              <w:top w:val="nil"/>
              <w:left w:val="nil"/>
              <w:bottom w:val="single" w:sz="4" w:space="0" w:color="auto"/>
              <w:right w:val="single" w:sz="4" w:space="0" w:color="auto"/>
            </w:tcBorders>
            <w:shd w:val="clear" w:color="auto" w:fill="auto"/>
            <w:vAlign w:val="center"/>
            <w:hideMark/>
          </w:tcPr>
          <w:p w:rsidR="006E70D0" w:rsidRPr="006E70D0" w:rsidRDefault="006E70D0" w:rsidP="000B5749">
            <w:pPr>
              <w:spacing w:after="120" w:line="360" w:lineRule="auto"/>
              <w:rPr>
                <w:rFonts w:ascii="Times New Roman" w:eastAsia="Times New Roman" w:hAnsi="Times New Roman" w:cs="Times New Roman"/>
                <w:color w:val="000000"/>
                <w:sz w:val="24"/>
                <w:szCs w:val="24"/>
                <w:lang w:eastAsia="fr-FR"/>
              </w:rPr>
            </w:pPr>
            <w:r w:rsidRPr="006E70D0">
              <w:rPr>
                <w:rFonts w:ascii="Times New Roman" w:eastAsia="Times New Roman" w:hAnsi="Times New Roman" w:cs="Times New Roman"/>
                <w:color w:val="000000"/>
                <w:sz w:val="24"/>
                <w:szCs w:val="24"/>
                <w:lang w:eastAsia="fr-FR"/>
              </w:rPr>
              <w:t>Limiter les péremptions et assurer la rotation des produits</w:t>
            </w:r>
          </w:p>
        </w:tc>
      </w:tr>
      <w:tr w:rsidR="006E70D0" w:rsidRPr="006E70D0" w:rsidTr="006E70D0">
        <w:trPr>
          <w:trHeight w:val="429"/>
        </w:trPr>
        <w:tc>
          <w:tcPr>
            <w:tcW w:w="3940" w:type="dxa"/>
            <w:tcBorders>
              <w:top w:val="nil"/>
              <w:left w:val="single" w:sz="4" w:space="0" w:color="auto"/>
              <w:bottom w:val="single" w:sz="4" w:space="0" w:color="auto"/>
              <w:right w:val="single" w:sz="4" w:space="0" w:color="auto"/>
            </w:tcBorders>
            <w:shd w:val="clear" w:color="auto" w:fill="auto"/>
            <w:vAlign w:val="center"/>
            <w:hideMark/>
          </w:tcPr>
          <w:p w:rsidR="006E70D0" w:rsidRPr="006E70D0" w:rsidRDefault="006E70D0" w:rsidP="000B5749">
            <w:pPr>
              <w:spacing w:after="120" w:line="360" w:lineRule="auto"/>
              <w:rPr>
                <w:rFonts w:ascii="Times New Roman" w:eastAsia="Times New Roman" w:hAnsi="Times New Roman" w:cs="Times New Roman"/>
                <w:color w:val="000000"/>
                <w:sz w:val="24"/>
                <w:szCs w:val="24"/>
                <w:lang w:eastAsia="fr-FR"/>
              </w:rPr>
            </w:pPr>
            <w:r w:rsidRPr="006E70D0">
              <w:rPr>
                <w:rFonts w:ascii="Times New Roman" w:eastAsia="Times New Roman" w:hAnsi="Times New Roman" w:cs="Times New Roman"/>
                <w:color w:val="000000"/>
                <w:sz w:val="24"/>
                <w:szCs w:val="24"/>
                <w:lang w:eastAsia="fr-FR"/>
              </w:rPr>
              <w:t>Inventaire périodique</w:t>
            </w:r>
          </w:p>
        </w:tc>
        <w:tc>
          <w:tcPr>
            <w:tcW w:w="4439" w:type="dxa"/>
            <w:tcBorders>
              <w:top w:val="nil"/>
              <w:left w:val="nil"/>
              <w:bottom w:val="single" w:sz="4" w:space="0" w:color="auto"/>
              <w:right w:val="single" w:sz="4" w:space="0" w:color="auto"/>
            </w:tcBorders>
            <w:shd w:val="clear" w:color="auto" w:fill="auto"/>
            <w:vAlign w:val="center"/>
            <w:hideMark/>
          </w:tcPr>
          <w:p w:rsidR="006E70D0" w:rsidRPr="006E70D0" w:rsidRDefault="006E70D0" w:rsidP="000B5749">
            <w:pPr>
              <w:spacing w:after="120" w:line="360" w:lineRule="auto"/>
              <w:rPr>
                <w:rFonts w:ascii="Times New Roman" w:eastAsia="Times New Roman" w:hAnsi="Times New Roman" w:cs="Times New Roman"/>
                <w:color w:val="000000"/>
                <w:sz w:val="24"/>
                <w:szCs w:val="24"/>
                <w:lang w:eastAsia="fr-FR"/>
              </w:rPr>
            </w:pPr>
            <w:r w:rsidRPr="006E70D0">
              <w:rPr>
                <w:rFonts w:ascii="Times New Roman" w:eastAsia="Times New Roman" w:hAnsi="Times New Roman" w:cs="Times New Roman"/>
                <w:color w:val="000000"/>
                <w:sz w:val="24"/>
                <w:szCs w:val="24"/>
                <w:lang w:eastAsia="fr-FR"/>
              </w:rPr>
              <w:t xml:space="preserve">Vérifier la concordance entre stock physique </w:t>
            </w:r>
            <w:r w:rsidRPr="006E70D0">
              <w:rPr>
                <w:rFonts w:ascii="Times New Roman" w:eastAsia="Times New Roman" w:hAnsi="Times New Roman" w:cs="Times New Roman"/>
                <w:color w:val="000000"/>
                <w:sz w:val="24"/>
                <w:szCs w:val="24"/>
                <w:lang w:eastAsia="fr-FR"/>
              </w:rPr>
              <w:lastRenderedPageBreak/>
              <w:t>et stock théorique</w:t>
            </w:r>
          </w:p>
        </w:tc>
      </w:tr>
      <w:tr w:rsidR="006E70D0" w:rsidRPr="006E70D0" w:rsidTr="006E70D0">
        <w:trPr>
          <w:trHeight w:val="281"/>
        </w:trPr>
        <w:tc>
          <w:tcPr>
            <w:tcW w:w="3940" w:type="dxa"/>
            <w:tcBorders>
              <w:top w:val="nil"/>
              <w:left w:val="single" w:sz="4" w:space="0" w:color="auto"/>
              <w:bottom w:val="single" w:sz="4" w:space="0" w:color="auto"/>
              <w:right w:val="single" w:sz="4" w:space="0" w:color="auto"/>
            </w:tcBorders>
            <w:shd w:val="clear" w:color="auto" w:fill="auto"/>
            <w:vAlign w:val="center"/>
            <w:hideMark/>
          </w:tcPr>
          <w:p w:rsidR="006E70D0" w:rsidRPr="006E70D0" w:rsidRDefault="006E70D0" w:rsidP="000B5749">
            <w:pPr>
              <w:spacing w:after="120" w:line="360" w:lineRule="auto"/>
              <w:rPr>
                <w:rFonts w:ascii="Times New Roman" w:eastAsia="Times New Roman" w:hAnsi="Times New Roman" w:cs="Times New Roman"/>
                <w:color w:val="000000"/>
                <w:sz w:val="24"/>
                <w:szCs w:val="24"/>
                <w:lang w:eastAsia="fr-FR"/>
              </w:rPr>
            </w:pPr>
            <w:r w:rsidRPr="006E70D0">
              <w:rPr>
                <w:rFonts w:ascii="Times New Roman" w:eastAsia="Times New Roman" w:hAnsi="Times New Roman" w:cs="Times New Roman"/>
                <w:color w:val="000000"/>
                <w:sz w:val="24"/>
                <w:szCs w:val="24"/>
                <w:lang w:eastAsia="fr-FR"/>
              </w:rPr>
              <w:lastRenderedPageBreak/>
              <w:t>Traçabilité des mouvements</w:t>
            </w:r>
          </w:p>
        </w:tc>
        <w:tc>
          <w:tcPr>
            <w:tcW w:w="4439" w:type="dxa"/>
            <w:tcBorders>
              <w:top w:val="nil"/>
              <w:left w:val="nil"/>
              <w:bottom w:val="single" w:sz="4" w:space="0" w:color="auto"/>
              <w:right w:val="single" w:sz="4" w:space="0" w:color="auto"/>
            </w:tcBorders>
            <w:shd w:val="clear" w:color="auto" w:fill="auto"/>
            <w:vAlign w:val="center"/>
            <w:hideMark/>
          </w:tcPr>
          <w:p w:rsidR="006E70D0" w:rsidRPr="006E70D0" w:rsidRDefault="006E70D0" w:rsidP="000B5749">
            <w:pPr>
              <w:spacing w:after="120" w:line="360" w:lineRule="auto"/>
              <w:rPr>
                <w:rFonts w:ascii="Times New Roman" w:eastAsia="Times New Roman" w:hAnsi="Times New Roman" w:cs="Times New Roman"/>
                <w:color w:val="000000"/>
                <w:sz w:val="24"/>
                <w:szCs w:val="24"/>
                <w:lang w:eastAsia="fr-FR"/>
              </w:rPr>
            </w:pPr>
            <w:r w:rsidRPr="006E70D0">
              <w:rPr>
                <w:rFonts w:ascii="Times New Roman" w:eastAsia="Times New Roman" w:hAnsi="Times New Roman" w:cs="Times New Roman"/>
                <w:color w:val="000000"/>
                <w:sz w:val="24"/>
                <w:szCs w:val="24"/>
                <w:lang w:eastAsia="fr-FR"/>
              </w:rPr>
              <w:t>Assurer le suivi des entrées et sorties</w:t>
            </w:r>
          </w:p>
        </w:tc>
      </w:tr>
      <w:tr w:rsidR="006E70D0" w:rsidRPr="006E70D0" w:rsidTr="006E70D0">
        <w:trPr>
          <w:trHeight w:val="285"/>
        </w:trPr>
        <w:tc>
          <w:tcPr>
            <w:tcW w:w="3940" w:type="dxa"/>
            <w:tcBorders>
              <w:top w:val="nil"/>
              <w:left w:val="single" w:sz="4" w:space="0" w:color="auto"/>
              <w:bottom w:val="single" w:sz="4" w:space="0" w:color="auto"/>
              <w:right w:val="single" w:sz="4" w:space="0" w:color="auto"/>
            </w:tcBorders>
            <w:shd w:val="clear" w:color="auto" w:fill="auto"/>
            <w:vAlign w:val="center"/>
            <w:hideMark/>
          </w:tcPr>
          <w:p w:rsidR="006E70D0" w:rsidRPr="006E70D0" w:rsidRDefault="006E70D0" w:rsidP="000B5749">
            <w:pPr>
              <w:spacing w:after="120" w:line="360" w:lineRule="auto"/>
              <w:rPr>
                <w:rFonts w:ascii="Times New Roman" w:eastAsia="Times New Roman" w:hAnsi="Times New Roman" w:cs="Times New Roman"/>
                <w:color w:val="000000"/>
                <w:sz w:val="24"/>
                <w:szCs w:val="24"/>
                <w:lang w:eastAsia="fr-FR"/>
              </w:rPr>
            </w:pPr>
            <w:r w:rsidRPr="006E70D0">
              <w:rPr>
                <w:rFonts w:ascii="Times New Roman" w:eastAsia="Times New Roman" w:hAnsi="Times New Roman" w:cs="Times New Roman"/>
                <w:color w:val="000000"/>
                <w:sz w:val="24"/>
                <w:szCs w:val="24"/>
                <w:lang w:eastAsia="fr-FR"/>
              </w:rPr>
              <w:t>Contrôle documentaire</w:t>
            </w:r>
          </w:p>
        </w:tc>
        <w:tc>
          <w:tcPr>
            <w:tcW w:w="4439" w:type="dxa"/>
            <w:tcBorders>
              <w:top w:val="nil"/>
              <w:left w:val="nil"/>
              <w:bottom w:val="single" w:sz="4" w:space="0" w:color="auto"/>
              <w:right w:val="single" w:sz="4" w:space="0" w:color="auto"/>
            </w:tcBorders>
            <w:shd w:val="clear" w:color="auto" w:fill="auto"/>
            <w:vAlign w:val="center"/>
            <w:hideMark/>
          </w:tcPr>
          <w:p w:rsidR="006E70D0" w:rsidRPr="006E70D0" w:rsidRDefault="006E70D0" w:rsidP="000B5749">
            <w:pPr>
              <w:spacing w:after="120" w:line="360" w:lineRule="auto"/>
              <w:rPr>
                <w:rFonts w:ascii="Times New Roman" w:eastAsia="Times New Roman" w:hAnsi="Times New Roman" w:cs="Times New Roman"/>
                <w:color w:val="000000"/>
                <w:sz w:val="24"/>
                <w:szCs w:val="24"/>
                <w:lang w:eastAsia="fr-FR"/>
              </w:rPr>
            </w:pPr>
            <w:r w:rsidRPr="006E70D0">
              <w:rPr>
                <w:rFonts w:ascii="Times New Roman" w:eastAsia="Times New Roman" w:hAnsi="Times New Roman" w:cs="Times New Roman"/>
                <w:color w:val="000000"/>
                <w:sz w:val="24"/>
                <w:szCs w:val="24"/>
                <w:lang w:eastAsia="fr-FR"/>
              </w:rPr>
              <w:t>Renforcer la fiabilité et le contrôle interne</w:t>
            </w:r>
          </w:p>
        </w:tc>
      </w:tr>
    </w:tbl>
    <w:p w:rsidR="005664CC" w:rsidRPr="000D30D3" w:rsidRDefault="0096551D" w:rsidP="000B5749">
      <w:pPr>
        <w:spacing w:before="240" w:after="120" w:line="360" w:lineRule="auto"/>
        <w:jc w:val="both"/>
        <w:rPr>
          <w:rFonts w:ascii="Times New Roman" w:hAnsi="Times New Roman" w:cs="Times New Roman"/>
          <w:sz w:val="24"/>
          <w:szCs w:val="24"/>
        </w:rPr>
      </w:pPr>
      <w:r w:rsidRPr="000D30D3">
        <w:rPr>
          <w:rFonts w:ascii="Times New Roman" w:hAnsi="Times New Roman" w:cs="Times New Roman"/>
          <w:sz w:val="24"/>
          <w:szCs w:val="24"/>
          <w:u w:val="single"/>
        </w:rPr>
        <w:t>Source </w:t>
      </w:r>
      <w:r w:rsidRPr="000D30D3">
        <w:rPr>
          <w:rFonts w:ascii="Times New Roman" w:hAnsi="Times New Roman" w:cs="Times New Roman"/>
          <w:sz w:val="24"/>
          <w:szCs w:val="24"/>
        </w:rPr>
        <w:t xml:space="preserve">: </w:t>
      </w:r>
      <w:r w:rsidR="000E4976" w:rsidRPr="000D30D3">
        <w:rPr>
          <w:rFonts w:ascii="Times New Roman" w:hAnsi="Times New Roman" w:cs="Times New Roman"/>
          <w:sz w:val="24"/>
          <w:szCs w:val="24"/>
        </w:rPr>
        <w:t>Auteur</w:t>
      </w:r>
      <w:r w:rsidRPr="000D30D3">
        <w:rPr>
          <w:rFonts w:ascii="Times New Roman" w:hAnsi="Times New Roman" w:cs="Times New Roman"/>
          <w:sz w:val="24"/>
          <w:szCs w:val="24"/>
        </w:rPr>
        <w:t>, 2026</w:t>
      </w:r>
      <w:r w:rsidR="00FB2539" w:rsidRPr="000D30D3">
        <w:rPr>
          <w:rFonts w:ascii="Times New Roman" w:hAnsi="Times New Roman" w:cs="Times New Roman"/>
          <w:sz w:val="24"/>
          <w:szCs w:val="24"/>
        </w:rPr>
        <w:t xml:space="preserve"> </w:t>
      </w:r>
    </w:p>
    <w:p w:rsidR="00A32CBB" w:rsidRPr="000B5749" w:rsidRDefault="00A32CBB" w:rsidP="000B5749">
      <w:pPr>
        <w:spacing w:before="240" w:after="120" w:line="360" w:lineRule="auto"/>
        <w:jc w:val="both"/>
        <w:rPr>
          <w:rFonts w:ascii="Times New Roman" w:eastAsia="Times New Roman" w:hAnsi="Times New Roman" w:cs="Times New Roman"/>
          <w:sz w:val="24"/>
          <w:szCs w:val="24"/>
          <w:lang w:eastAsia="fr-FR"/>
        </w:rPr>
      </w:pPr>
      <w:r w:rsidRPr="000B5749">
        <w:rPr>
          <w:rFonts w:ascii="Times New Roman" w:eastAsia="Times New Roman" w:hAnsi="Times New Roman" w:cs="Times New Roman"/>
          <w:sz w:val="24"/>
          <w:szCs w:val="24"/>
          <w:lang w:eastAsia="fr-FR"/>
        </w:rPr>
        <w:t xml:space="preserve">Le </w:t>
      </w:r>
      <w:r w:rsidRPr="000B5749">
        <w:rPr>
          <w:rFonts w:ascii="Times New Roman" w:eastAsia="Times New Roman" w:hAnsi="Times New Roman" w:cs="Times New Roman"/>
          <w:bCs/>
          <w:sz w:val="24"/>
          <w:szCs w:val="24"/>
          <w:lang w:eastAsia="fr-FR"/>
        </w:rPr>
        <w:t>Tableau</w:t>
      </w:r>
      <w:r w:rsidRPr="000B5749">
        <w:rPr>
          <w:rFonts w:ascii="Times New Roman" w:eastAsia="Times New Roman" w:hAnsi="Times New Roman" w:cs="Times New Roman"/>
          <w:sz w:val="24"/>
          <w:szCs w:val="24"/>
          <w:lang w:eastAsia="fr-FR"/>
        </w:rPr>
        <w:t xml:space="preserve"> présente les principales politiques appliquées par l’ONG PIVOT dans le cadre de la gestion des stocks. La mise en place d’un </w:t>
      </w:r>
      <w:r w:rsidRPr="000B5749">
        <w:rPr>
          <w:rFonts w:ascii="Times New Roman" w:eastAsia="Times New Roman" w:hAnsi="Times New Roman" w:cs="Times New Roman"/>
          <w:bCs/>
          <w:sz w:val="24"/>
          <w:szCs w:val="24"/>
          <w:lang w:eastAsia="fr-FR"/>
        </w:rPr>
        <w:t>stock minimum</w:t>
      </w:r>
      <w:r w:rsidRPr="000B5749">
        <w:rPr>
          <w:rFonts w:ascii="Times New Roman" w:eastAsia="Times New Roman" w:hAnsi="Times New Roman" w:cs="Times New Roman"/>
          <w:sz w:val="24"/>
          <w:szCs w:val="24"/>
          <w:lang w:eastAsia="fr-FR"/>
        </w:rPr>
        <w:t xml:space="preserve"> vise à prévenir les ruptures de stock et à garantir la disponibilité des produits nécessaires aux activités. L’application de la méthode </w:t>
      </w:r>
      <w:r w:rsidRPr="000B5749">
        <w:rPr>
          <w:rFonts w:ascii="Times New Roman" w:eastAsia="Times New Roman" w:hAnsi="Times New Roman" w:cs="Times New Roman"/>
          <w:bCs/>
          <w:sz w:val="24"/>
          <w:szCs w:val="24"/>
          <w:lang w:eastAsia="fr-FR"/>
        </w:rPr>
        <w:t>FIFO</w:t>
      </w:r>
      <w:r w:rsidRPr="000B5749">
        <w:rPr>
          <w:rFonts w:ascii="Times New Roman" w:eastAsia="Times New Roman" w:hAnsi="Times New Roman" w:cs="Times New Roman"/>
          <w:sz w:val="24"/>
          <w:szCs w:val="24"/>
          <w:lang w:eastAsia="fr-FR"/>
        </w:rPr>
        <w:t xml:space="preserve"> permet de favoriser la rotation des produits et de limiter les risques liés aux péremptions. Les </w:t>
      </w:r>
      <w:r w:rsidRPr="000B5749">
        <w:rPr>
          <w:rFonts w:ascii="Times New Roman" w:eastAsia="Times New Roman" w:hAnsi="Times New Roman" w:cs="Times New Roman"/>
          <w:bCs/>
          <w:sz w:val="24"/>
          <w:szCs w:val="24"/>
          <w:lang w:eastAsia="fr-FR"/>
        </w:rPr>
        <w:t>inventaires périodiques</w:t>
      </w:r>
      <w:r w:rsidRPr="000B5749">
        <w:rPr>
          <w:rFonts w:ascii="Times New Roman" w:eastAsia="Times New Roman" w:hAnsi="Times New Roman" w:cs="Times New Roman"/>
          <w:sz w:val="24"/>
          <w:szCs w:val="24"/>
          <w:lang w:eastAsia="fr-FR"/>
        </w:rPr>
        <w:t xml:space="preserve"> contribuent, quant à eux, à vérifier la concordance entre les quantités physiques disponibles et les données enregistrées. Par ailleurs, la </w:t>
      </w:r>
      <w:r w:rsidRPr="000B5749">
        <w:rPr>
          <w:rFonts w:ascii="Times New Roman" w:eastAsia="Times New Roman" w:hAnsi="Times New Roman" w:cs="Times New Roman"/>
          <w:bCs/>
          <w:sz w:val="24"/>
          <w:szCs w:val="24"/>
          <w:lang w:eastAsia="fr-FR"/>
        </w:rPr>
        <w:t>traçabilité des mouvements</w:t>
      </w:r>
      <w:r w:rsidRPr="000B5749">
        <w:rPr>
          <w:rFonts w:ascii="Times New Roman" w:eastAsia="Times New Roman" w:hAnsi="Times New Roman" w:cs="Times New Roman"/>
          <w:sz w:val="24"/>
          <w:szCs w:val="24"/>
          <w:lang w:eastAsia="fr-FR"/>
        </w:rPr>
        <w:t xml:space="preserve"> permet d’assurer un suivi des entrées et des sorties de stock, tandis que le </w:t>
      </w:r>
      <w:r w:rsidRPr="000B5749">
        <w:rPr>
          <w:rFonts w:ascii="Times New Roman" w:eastAsia="Times New Roman" w:hAnsi="Times New Roman" w:cs="Times New Roman"/>
          <w:bCs/>
          <w:sz w:val="24"/>
          <w:szCs w:val="24"/>
          <w:lang w:eastAsia="fr-FR"/>
        </w:rPr>
        <w:t>contrôle documentaire</w:t>
      </w:r>
      <w:r w:rsidRPr="000B5749">
        <w:rPr>
          <w:rFonts w:ascii="Times New Roman" w:eastAsia="Times New Roman" w:hAnsi="Times New Roman" w:cs="Times New Roman"/>
          <w:sz w:val="24"/>
          <w:szCs w:val="24"/>
          <w:lang w:eastAsia="fr-FR"/>
        </w:rPr>
        <w:t xml:space="preserve"> renforce la fiabilité des informations et le contrôle interne. Dans l’ensemble, ces différentes politiques contribuent à une gestion plus rigoureuse et sécurisée des stocks au sein de l’ONG PIVOT.</w:t>
      </w:r>
    </w:p>
    <w:p w:rsidR="00577050" w:rsidRPr="000D30D3" w:rsidRDefault="00577050" w:rsidP="000B5749">
      <w:pPr>
        <w:pStyle w:val="Titre2"/>
        <w:ind w:left="0"/>
        <w:jc w:val="both"/>
        <w:rPr>
          <w:rFonts w:cs="Times New Roman"/>
        </w:rPr>
      </w:pPr>
      <w:bookmarkStart w:id="318" w:name="_Toc238299310"/>
      <w:bookmarkStart w:id="319" w:name="_Toc239079171"/>
      <w:r w:rsidRPr="000D30D3">
        <w:rPr>
          <w:rFonts w:cs="Times New Roman"/>
        </w:rPr>
        <w:t>4.2. Processus de gestion des stocks</w:t>
      </w:r>
      <w:bookmarkEnd w:id="318"/>
      <w:bookmarkEnd w:id="319"/>
    </w:p>
    <w:p w:rsidR="00577050" w:rsidRPr="000D30D3" w:rsidRDefault="005664CC" w:rsidP="006961D6">
      <w:pPr>
        <w:pStyle w:val="NormalWeb"/>
        <w:spacing w:before="0" w:beforeAutospacing="0" w:after="240" w:afterAutospacing="0" w:line="360" w:lineRule="auto"/>
        <w:ind w:firstLine="708"/>
        <w:jc w:val="both"/>
      </w:pPr>
      <w:r w:rsidRPr="000D30D3">
        <w:t xml:space="preserve">Le processus de gestion des stocks de l'ONG PIVOT regroupe l'ensemble des opérations permettant d'assurer la réception, le stockage, la conservation et la distribution des biens destinés aux différents programmes de l'organisation. Il s'appuie sur des procédures normalisées visant à garantir la disponibilité des articles, la fiabilité des informations de stock et la traçabilité des mouvements. En logistique, la maîtrise opérationnelle de ce flux physique complet, du point d'entrée au point de sortie, conditionne directement la réactivité et la performance globale de la chaîne d'approvisionnement </w:t>
      </w:r>
      <w:r w:rsidRPr="000B5749">
        <w:rPr>
          <w:rStyle w:val="lev"/>
          <w:b w:val="0"/>
        </w:rPr>
        <w:t>(Christopher, 2016)</w:t>
      </w:r>
      <w:r w:rsidRPr="000B5749">
        <w:rPr>
          <w:b/>
        </w:rPr>
        <w:t>.</w:t>
      </w:r>
      <w:r w:rsidRPr="000D30D3">
        <w:t xml:space="preserve"> Les résultats présentés dans cette section mettent en évidence les principales étapes du processus de gestion des stocks, depuis la réception des marchandises jusqu'à leur sortie de l'entrepôt, en passant par leur conservation et leur suivi</w:t>
      </w:r>
      <w:r w:rsidR="00577050" w:rsidRPr="000D30D3">
        <w:t>.</w:t>
      </w:r>
    </w:p>
    <w:p w:rsidR="00577050" w:rsidRPr="000D30D3" w:rsidRDefault="00577050" w:rsidP="000B5749">
      <w:pPr>
        <w:pStyle w:val="Titre3"/>
        <w:ind w:left="0"/>
        <w:jc w:val="both"/>
        <w:rPr>
          <w:rFonts w:cs="Times New Roman"/>
        </w:rPr>
      </w:pPr>
      <w:bookmarkStart w:id="320" w:name="_Toc238299311"/>
      <w:bookmarkStart w:id="321" w:name="_Toc239079172"/>
      <w:r w:rsidRPr="000D30D3">
        <w:rPr>
          <w:rFonts w:cs="Times New Roman"/>
        </w:rPr>
        <w:t>4.2.1. Réception des marchandises</w:t>
      </w:r>
      <w:bookmarkEnd w:id="320"/>
      <w:bookmarkEnd w:id="321"/>
    </w:p>
    <w:p w:rsidR="005664CC" w:rsidRPr="000D30D3" w:rsidRDefault="005664CC" w:rsidP="006961D6">
      <w:pPr>
        <w:pStyle w:val="NormalWeb"/>
        <w:spacing w:before="0" w:beforeAutospacing="0" w:after="240" w:afterAutospacing="0" w:line="360" w:lineRule="auto"/>
        <w:ind w:firstLine="708"/>
        <w:jc w:val="both"/>
      </w:pPr>
      <w:r w:rsidRPr="000D30D3">
        <w:t xml:space="preserve">La réception des marchandises constitue la première étape du processus de gestion des stocks au sein de l'ONG PIVOT. Elle a pour objectif de vérifier la conformité des produits livrés avant leur intégration dans le stock. Cette étape clé permet de transférer </w:t>
      </w:r>
      <w:r w:rsidRPr="000D30D3">
        <w:lastRenderedPageBreak/>
        <w:t>juridiquement et physiquement la responsabilité des biens à l'organisation, tout en s'assurant que les articles reçus correspondent strictement aux spécifications de la commande, tant en termes de quantité que de qualité</w:t>
      </w:r>
      <w:r w:rsidRPr="000B5749">
        <w:rPr>
          <w:b/>
        </w:rPr>
        <w:t xml:space="preserve"> </w:t>
      </w:r>
      <w:r w:rsidRPr="000B5749">
        <w:rPr>
          <w:rStyle w:val="lev"/>
          <w:b w:val="0"/>
        </w:rPr>
        <w:t>(Roussel &amp; Carbone, 2021)</w:t>
      </w:r>
      <w:r w:rsidRPr="000B5749">
        <w:rPr>
          <w:b/>
        </w:rPr>
        <w:t>.</w:t>
      </w:r>
    </w:p>
    <w:p w:rsidR="00577050" w:rsidRPr="000D30D3" w:rsidRDefault="005664CC" w:rsidP="000B5749">
      <w:pPr>
        <w:pStyle w:val="NormalWeb"/>
        <w:spacing w:before="0" w:beforeAutospacing="0" w:after="240" w:afterAutospacing="0" w:line="360" w:lineRule="auto"/>
        <w:jc w:val="both"/>
      </w:pPr>
      <w:r w:rsidRPr="000D30D3">
        <w:t xml:space="preserve">À leur arrivée à l'entrepôt, les marchandises font l'objet d'un contrôle physique portant notamment sur le nombre d'articles reçus, leur état, leur conditionnement ainsi que leur conformité avec les documents de livraison. Les informations sont ensuite enregistrées dans un Bon de Réception, document qui formalise la réception des produits et permet de signaler toute anomalie, telle qu'une quantité manquante, un produit endommagé ou une non-conformité. Comme le souligne </w:t>
      </w:r>
      <w:r w:rsidRPr="000B5749">
        <w:rPr>
          <w:rStyle w:val="lev"/>
          <w:b w:val="0"/>
        </w:rPr>
        <w:t>Mocellin (2019)</w:t>
      </w:r>
      <w:r w:rsidRPr="000B5749">
        <w:rPr>
          <w:b/>
        </w:rPr>
        <w:t>,</w:t>
      </w:r>
      <w:r w:rsidRPr="000D30D3">
        <w:t xml:space="preserve"> ce contrôle rigoureux est l'un des piliers du contrôle interne en logistique d'entrepôt, car toute erreur non détectée à cette étape fausse l'ensemble des données d'inventaire futures et engendre des coûts cachés de traitement</w:t>
      </w:r>
      <w:r w:rsidR="00577050" w:rsidRPr="000D30D3">
        <w:t>.</w:t>
      </w:r>
    </w:p>
    <w:p w:rsidR="00577050" w:rsidRPr="000D30D3" w:rsidRDefault="005664CC" w:rsidP="000B5749">
      <w:pPr>
        <w:pStyle w:val="NormalWeb"/>
        <w:spacing w:before="0" w:beforeAutospacing="0" w:after="240" w:afterAutospacing="0" w:line="360" w:lineRule="auto"/>
        <w:jc w:val="both"/>
      </w:pPr>
      <w:r w:rsidRPr="000D30D3">
        <w:t xml:space="preserve">En complément, les demandes de réapprovisionnement provenant des différents services sont émises à l'aide d'un Bon de Commande Interne (BCI). Ce document précise notamment le service demandeur, les articles sollicités, les quantités demandées ainsi que les validations hiérarchiques nécessaires avant la préparation de la commande. Il constitue un outil de coordination entre les services utilisateurs et l'entrepôt, garantissant la traçabilité des mouvements de stock. Cette formalisation des flux d'information internes est essentielle pour réguler la demande intra-organisationnelle et éviter les phénomènes de sur-stockage ou d'achats non maîtrisés </w:t>
      </w:r>
      <w:r w:rsidRPr="000B5749">
        <w:rPr>
          <w:rStyle w:val="lev"/>
          <w:b w:val="0"/>
        </w:rPr>
        <w:t>(Zermati, 2006)</w:t>
      </w:r>
      <w:r w:rsidR="00577050" w:rsidRPr="000B5749">
        <w:rPr>
          <w:b/>
        </w:rPr>
        <w:t>.</w:t>
      </w:r>
    </w:p>
    <w:p w:rsidR="00AE39F5" w:rsidRPr="000D30D3" w:rsidRDefault="00577050" w:rsidP="000B5749">
      <w:pPr>
        <w:pStyle w:val="NormalWeb"/>
        <w:spacing w:before="0" w:beforeAutospacing="0" w:after="240" w:afterAutospacing="0" w:line="360" w:lineRule="auto"/>
        <w:jc w:val="both"/>
      </w:pPr>
      <w:r w:rsidRPr="000D30D3">
        <w:t>L'utilisation de ces outils de gestion contribue à sécuriser le processus de réception des marchandises, à renforcer le contrôle interne et à assurer la fiabilité des informations relatives aux stocks. Elle facilite également la mise à jour des données de stock et limite les risques d'erreurs ou de litiges avec les fournisseurs. Ainsi, la procédure de réception mise en œuvre par l'ONG PIVOT participe à une gestion efficace des stocks et favorise une meilleure performance de</w:t>
      </w:r>
      <w:bookmarkStart w:id="322" w:name="_Toc236857261"/>
      <w:r w:rsidR="00FB2539" w:rsidRPr="000D30D3">
        <w:t xml:space="preserve"> la chaîne d'approvisionnement.</w:t>
      </w:r>
    </w:p>
    <w:p w:rsidR="000B5749" w:rsidRDefault="000B5749" w:rsidP="00EA32C7">
      <w:pPr>
        <w:pStyle w:val="Lgende"/>
        <w:spacing w:line="360" w:lineRule="auto"/>
        <w:jc w:val="both"/>
        <w:rPr>
          <w:rFonts w:ascii="Times New Roman" w:hAnsi="Times New Roman" w:cs="Times New Roman"/>
          <w:color w:val="auto"/>
          <w:sz w:val="24"/>
          <w:szCs w:val="24"/>
        </w:rPr>
      </w:pPr>
    </w:p>
    <w:p w:rsidR="000B5749" w:rsidRDefault="000B5749" w:rsidP="00EA32C7">
      <w:pPr>
        <w:pStyle w:val="Lgende"/>
        <w:spacing w:line="360" w:lineRule="auto"/>
        <w:jc w:val="both"/>
        <w:rPr>
          <w:rFonts w:ascii="Times New Roman" w:hAnsi="Times New Roman" w:cs="Times New Roman"/>
          <w:color w:val="auto"/>
          <w:sz w:val="24"/>
          <w:szCs w:val="24"/>
        </w:rPr>
      </w:pPr>
    </w:p>
    <w:p w:rsidR="000B5749" w:rsidRDefault="000B5749" w:rsidP="00EA32C7">
      <w:pPr>
        <w:pStyle w:val="Lgende"/>
        <w:spacing w:line="360" w:lineRule="auto"/>
        <w:jc w:val="both"/>
        <w:rPr>
          <w:rFonts w:ascii="Times New Roman" w:hAnsi="Times New Roman" w:cs="Times New Roman"/>
          <w:color w:val="auto"/>
          <w:sz w:val="24"/>
          <w:szCs w:val="24"/>
        </w:rPr>
      </w:pPr>
    </w:p>
    <w:p w:rsidR="000B5749" w:rsidRDefault="000B5749" w:rsidP="00EA32C7">
      <w:pPr>
        <w:pStyle w:val="Lgende"/>
        <w:spacing w:line="360" w:lineRule="auto"/>
        <w:jc w:val="both"/>
        <w:rPr>
          <w:rFonts w:ascii="Times New Roman" w:hAnsi="Times New Roman" w:cs="Times New Roman"/>
          <w:color w:val="auto"/>
          <w:sz w:val="24"/>
          <w:szCs w:val="24"/>
        </w:rPr>
      </w:pPr>
    </w:p>
    <w:p w:rsidR="00011544" w:rsidRPr="006E70D0" w:rsidRDefault="00FA3580" w:rsidP="00EA32C7">
      <w:pPr>
        <w:pStyle w:val="Lgende"/>
        <w:spacing w:line="360" w:lineRule="auto"/>
        <w:jc w:val="both"/>
        <w:rPr>
          <w:rFonts w:ascii="Times New Roman" w:hAnsi="Times New Roman" w:cs="Times New Roman"/>
          <w:color w:val="000000" w:themeColor="text1"/>
          <w:sz w:val="24"/>
        </w:rPr>
      </w:pPr>
      <w:bookmarkStart w:id="323" w:name="_Toc239086856"/>
      <w:r w:rsidRPr="00FA3580">
        <w:rPr>
          <w:rFonts w:ascii="Times New Roman" w:hAnsi="Times New Roman" w:cs="Times New Roman"/>
          <w:color w:val="auto"/>
          <w:sz w:val="24"/>
          <w:szCs w:val="24"/>
        </w:rPr>
        <w:lastRenderedPageBreak/>
        <w:t xml:space="preserve">Figure </w:t>
      </w:r>
      <w:r w:rsidR="00457A1B">
        <w:rPr>
          <w:rFonts w:ascii="Times New Roman" w:hAnsi="Times New Roman" w:cs="Times New Roman"/>
          <w:color w:val="auto"/>
          <w:sz w:val="24"/>
          <w:szCs w:val="24"/>
        </w:rPr>
        <w:fldChar w:fldCharType="begin"/>
      </w:r>
      <w:r w:rsidR="00457A1B">
        <w:rPr>
          <w:rFonts w:ascii="Times New Roman" w:hAnsi="Times New Roman" w:cs="Times New Roman"/>
          <w:color w:val="auto"/>
          <w:sz w:val="24"/>
          <w:szCs w:val="24"/>
        </w:rPr>
        <w:instrText xml:space="preserve"> SEQ Figure \* ARABIC </w:instrText>
      </w:r>
      <w:r w:rsidR="00457A1B">
        <w:rPr>
          <w:rFonts w:ascii="Times New Roman" w:hAnsi="Times New Roman" w:cs="Times New Roman"/>
          <w:color w:val="auto"/>
          <w:sz w:val="24"/>
          <w:szCs w:val="24"/>
        </w:rPr>
        <w:fldChar w:fldCharType="separate"/>
      </w:r>
      <w:r w:rsidR="00230ABE">
        <w:rPr>
          <w:rFonts w:ascii="Times New Roman" w:hAnsi="Times New Roman" w:cs="Times New Roman"/>
          <w:noProof/>
          <w:color w:val="auto"/>
          <w:sz w:val="24"/>
          <w:szCs w:val="24"/>
        </w:rPr>
        <w:t>16</w:t>
      </w:r>
      <w:r w:rsidR="00457A1B">
        <w:rPr>
          <w:rFonts w:ascii="Times New Roman" w:hAnsi="Times New Roman" w:cs="Times New Roman"/>
          <w:color w:val="auto"/>
          <w:sz w:val="24"/>
          <w:szCs w:val="24"/>
        </w:rPr>
        <w:fldChar w:fldCharType="end"/>
      </w:r>
      <w:r w:rsidR="001B4E96">
        <w:rPr>
          <w:rFonts w:ascii="Times New Roman" w:hAnsi="Times New Roman" w:cs="Times New Roman"/>
          <w:color w:val="000000" w:themeColor="text1"/>
          <w:sz w:val="24"/>
        </w:rPr>
        <w:t xml:space="preserve"> </w:t>
      </w:r>
      <w:r w:rsidR="006E70D0" w:rsidRPr="006E70D0">
        <w:rPr>
          <w:rFonts w:ascii="Times New Roman" w:hAnsi="Times New Roman" w:cs="Times New Roman"/>
          <w:color w:val="000000" w:themeColor="text1"/>
          <w:sz w:val="24"/>
        </w:rPr>
        <w:t>: Modèle de Bon de Réception utilisé par l'ONG PIVOT</w:t>
      </w:r>
      <w:bookmarkEnd w:id="322"/>
      <w:bookmarkEnd w:id="323"/>
    </w:p>
    <w:p w:rsidR="00A32CBB" w:rsidRDefault="00A8196E" w:rsidP="00A32CBB">
      <w:pPr>
        <w:spacing w:before="240" w:after="120" w:line="360" w:lineRule="auto"/>
        <w:rPr>
          <w:rFonts w:ascii="Times New Roman" w:hAnsi="Times New Roman" w:cs="Times New Roman"/>
          <w:sz w:val="24"/>
          <w:szCs w:val="24"/>
          <w:u w:val="single"/>
        </w:rPr>
      </w:pPr>
      <w:r w:rsidRPr="00A8196E">
        <w:rPr>
          <w:noProof/>
          <w:lang w:eastAsia="fr-FR"/>
        </w:rPr>
        <w:drawing>
          <wp:inline distT="0" distB="0" distL="0" distR="0" wp14:anchorId="44603BF3" wp14:editId="3AE8BDE8">
            <wp:extent cx="5900133" cy="4502150"/>
            <wp:effectExtent l="0" t="0" r="5715"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03152" cy="4504454"/>
                    </a:xfrm>
                    <a:prstGeom prst="rect">
                      <a:avLst/>
                    </a:prstGeom>
                    <a:noFill/>
                    <a:ln>
                      <a:noFill/>
                    </a:ln>
                  </pic:spPr>
                </pic:pic>
              </a:graphicData>
            </a:graphic>
          </wp:inline>
        </w:drawing>
      </w:r>
    </w:p>
    <w:p w:rsidR="00FB2539" w:rsidRDefault="00A32CBB" w:rsidP="00EA32C7">
      <w:pPr>
        <w:spacing w:before="240" w:line="360" w:lineRule="auto"/>
        <w:jc w:val="both"/>
        <w:rPr>
          <w:rFonts w:ascii="Times New Roman" w:hAnsi="Times New Roman" w:cs="Times New Roman"/>
          <w:sz w:val="24"/>
          <w:szCs w:val="24"/>
        </w:rPr>
      </w:pPr>
      <w:r w:rsidRPr="00A32CBB">
        <w:rPr>
          <w:rFonts w:ascii="Times New Roman" w:hAnsi="Times New Roman" w:cs="Times New Roman"/>
          <w:sz w:val="24"/>
          <w:szCs w:val="24"/>
          <w:u w:val="single"/>
        </w:rPr>
        <w:t xml:space="preserve"> </w:t>
      </w:r>
      <w:r w:rsidRPr="0024123C">
        <w:rPr>
          <w:rFonts w:ascii="Times New Roman" w:hAnsi="Times New Roman" w:cs="Times New Roman"/>
          <w:sz w:val="24"/>
          <w:szCs w:val="24"/>
          <w:u w:val="single"/>
        </w:rPr>
        <w:t>Source </w:t>
      </w:r>
      <w:r w:rsidRPr="00B86BAB">
        <w:rPr>
          <w:rFonts w:ascii="Times New Roman" w:hAnsi="Times New Roman" w:cs="Times New Roman"/>
          <w:sz w:val="24"/>
          <w:szCs w:val="24"/>
        </w:rPr>
        <w:t>: documents internes,</w:t>
      </w:r>
      <w:r>
        <w:rPr>
          <w:rFonts w:ascii="Times New Roman" w:hAnsi="Times New Roman" w:cs="Times New Roman"/>
          <w:sz w:val="24"/>
          <w:szCs w:val="24"/>
        </w:rPr>
        <w:t xml:space="preserve"> ONG PIVOT, </w:t>
      </w:r>
      <w:r w:rsidRPr="00B86BAB">
        <w:rPr>
          <w:rFonts w:ascii="Times New Roman" w:hAnsi="Times New Roman" w:cs="Times New Roman"/>
          <w:sz w:val="24"/>
          <w:szCs w:val="24"/>
        </w:rPr>
        <w:t>2026</w:t>
      </w:r>
      <w:r>
        <w:rPr>
          <w:rFonts w:ascii="Times New Roman" w:hAnsi="Times New Roman" w:cs="Times New Roman"/>
          <w:sz w:val="24"/>
          <w:szCs w:val="24"/>
        </w:rPr>
        <w:t xml:space="preserve"> </w:t>
      </w:r>
    </w:p>
    <w:p w:rsidR="00FB2539" w:rsidRDefault="00FB2539" w:rsidP="005D0A41">
      <w:pPr>
        <w:spacing w:before="240" w:line="360" w:lineRule="auto"/>
        <w:jc w:val="both"/>
        <w:rPr>
          <w:rFonts w:ascii="Times New Roman" w:hAnsi="Times New Roman" w:cs="Times New Roman"/>
          <w:sz w:val="24"/>
          <w:szCs w:val="24"/>
        </w:rPr>
      </w:pPr>
      <w:r w:rsidRPr="00FB2539">
        <w:rPr>
          <w:rFonts w:ascii="Times New Roman" w:hAnsi="Times New Roman" w:cs="Times New Roman"/>
          <w:sz w:val="24"/>
          <w:szCs w:val="24"/>
        </w:rPr>
        <w:t xml:space="preserve">Cette figure représente un </w:t>
      </w:r>
      <w:r w:rsidRPr="00EA32C7">
        <w:rPr>
          <w:rFonts w:ascii="Times New Roman" w:hAnsi="Times New Roman" w:cs="Times New Roman"/>
          <w:bCs/>
          <w:sz w:val="24"/>
          <w:szCs w:val="24"/>
        </w:rPr>
        <w:t>Bon de Réception</w:t>
      </w:r>
      <w:r w:rsidRPr="00FB2539">
        <w:rPr>
          <w:rFonts w:ascii="Times New Roman" w:hAnsi="Times New Roman" w:cs="Times New Roman"/>
          <w:sz w:val="24"/>
          <w:szCs w:val="24"/>
        </w:rPr>
        <w:t xml:space="preserve"> officiel de l'organisation</w:t>
      </w:r>
      <w:r w:rsidRPr="00EA32C7">
        <w:rPr>
          <w:rFonts w:ascii="Times New Roman" w:hAnsi="Times New Roman" w:cs="Times New Roman"/>
          <w:sz w:val="24"/>
          <w:szCs w:val="24"/>
        </w:rPr>
        <w:t xml:space="preserve"> </w:t>
      </w:r>
      <w:r w:rsidRPr="00EA32C7">
        <w:rPr>
          <w:rFonts w:ascii="Times New Roman" w:hAnsi="Times New Roman" w:cs="Times New Roman"/>
          <w:bCs/>
          <w:sz w:val="24"/>
          <w:szCs w:val="24"/>
        </w:rPr>
        <w:t>PIVOT</w:t>
      </w:r>
      <w:r w:rsidRPr="00FB2539">
        <w:rPr>
          <w:rFonts w:ascii="Times New Roman" w:hAnsi="Times New Roman" w:cs="Times New Roman"/>
          <w:sz w:val="24"/>
          <w:szCs w:val="24"/>
        </w:rPr>
        <w:t>. C'est un document logistique essentiel pour la gestion de la chaîne d'approvisionnement (</w:t>
      </w:r>
      <w:r w:rsidRPr="00FB2539">
        <w:rPr>
          <w:rFonts w:ascii="Times New Roman" w:hAnsi="Times New Roman" w:cs="Times New Roman"/>
          <w:i/>
          <w:iCs/>
          <w:sz w:val="24"/>
          <w:szCs w:val="24"/>
        </w:rPr>
        <w:t>Supply Chain</w:t>
      </w:r>
      <w:r w:rsidRPr="00FB2539">
        <w:rPr>
          <w:rFonts w:ascii="Times New Roman" w:hAnsi="Times New Roman" w:cs="Times New Roman"/>
          <w:sz w:val="24"/>
          <w:szCs w:val="24"/>
        </w:rPr>
        <w:t>). Il sert à formaliser et à valider l'entrée de marchandises dans un stock.</w:t>
      </w:r>
    </w:p>
    <w:p w:rsidR="00FB2539" w:rsidRPr="00A32CBB" w:rsidRDefault="000D30D3" w:rsidP="005D0A41">
      <w:pPr>
        <w:spacing w:before="240" w:line="360" w:lineRule="auto"/>
        <w:jc w:val="both"/>
        <w:rPr>
          <w:rFonts w:ascii="Times New Roman" w:hAnsi="Times New Roman" w:cs="Times New Roman"/>
          <w:sz w:val="24"/>
          <w:szCs w:val="24"/>
        </w:rPr>
      </w:pPr>
      <w:r w:rsidRPr="000D30D3">
        <w:rPr>
          <w:rFonts w:ascii="Times New Roman" w:hAnsi="Times New Roman" w:cs="Times New Roman"/>
          <w:sz w:val="24"/>
          <w:szCs w:val="24"/>
        </w:rPr>
        <w:t>Le bon de réception joue un rôle crucial dans le contrôle de la qualité et de la quantité car il permet de vérifier la conformité des produits livrés par rapport à la commande en examinant les quantités reçues, les unités et l'état des emballages, tout en répondant à une obligation administrative puisqu'une mention précise qu'il est obligatoire en cas de livraison d'un fournisseur sans bon de livraison pour remplacer le document manquant, servant ainsi de preuve juridique et comptable qui formalise le transfert de responsabilité entre le transporteur et le destinataire grâce aux signatures de fin.</w:t>
      </w:r>
    </w:p>
    <w:p w:rsidR="00A8196E" w:rsidRPr="00A8196E" w:rsidRDefault="00A8196E" w:rsidP="00EA32C7">
      <w:pPr>
        <w:pStyle w:val="Titre3"/>
        <w:ind w:left="0"/>
        <w:jc w:val="both"/>
      </w:pPr>
      <w:bookmarkStart w:id="324" w:name="_Toc238299312"/>
      <w:bookmarkStart w:id="325" w:name="_Toc239079173"/>
      <w:r w:rsidRPr="00A8196E">
        <w:lastRenderedPageBreak/>
        <w:t>4.2.2. Gestion et conservation des stocks</w:t>
      </w:r>
      <w:bookmarkEnd w:id="324"/>
      <w:bookmarkEnd w:id="325"/>
    </w:p>
    <w:p w:rsidR="00A8196E" w:rsidRPr="000D30D3" w:rsidRDefault="005664CC" w:rsidP="006961D6">
      <w:pPr>
        <w:pStyle w:val="NormalWeb"/>
        <w:spacing w:before="0" w:beforeAutospacing="0" w:after="240" w:afterAutospacing="0" w:line="360" w:lineRule="auto"/>
        <w:ind w:firstLine="708"/>
        <w:jc w:val="both"/>
      </w:pPr>
      <w:r w:rsidRPr="000D30D3">
        <w:t xml:space="preserve">La gestion et la conservation des stocks constituent une étape essentielle du processus logistique de l'ONG PIVOT. Elles visent à garantir la disponibilité des articles, à préserver leur qualité et à assurer une utilisation optimale des ressources tout au long de leur période de stockage. En logistique humanitaire et industrielle, une conservation inadéquate ou une mauvaise sectorisation représentent une rupture de la promesse de service et une destruction directe de valeur économique et opérationnelle </w:t>
      </w:r>
      <w:r w:rsidRPr="000D30D3">
        <w:rPr>
          <w:rStyle w:val="lev"/>
          <w:b w:val="0"/>
        </w:rPr>
        <w:t>(Mocellin, 2019)</w:t>
      </w:r>
      <w:r w:rsidR="00A8196E" w:rsidRPr="000D30D3">
        <w:rPr>
          <w:b/>
        </w:rPr>
        <w:t>.</w:t>
      </w:r>
    </w:p>
    <w:p w:rsidR="00A8196E" w:rsidRPr="000D30D3" w:rsidRDefault="005225A3" w:rsidP="00EA32C7">
      <w:pPr>
        <w:pStyle w:val="NormalWeb"/>
        <w:spacing w:before="0" w:beforeAutospacing="0" w:after="240" w:afterAutospacing="0" w:line="360" w:lineRule="auto"/>
        <w:jc w:val="both"/>
      </w:pPr>
      <w:r w:rsidRPr="000D30D3">
        <w:t>Les résultats montrent que les articles sont organisés de manière à faciliter leur identification et leur accès au sein de l'entrepôt. Chaque produit est stocké dans un emplacement déterminé, identifié selon sa nature et son utilisation, ce qui permet de réduire les risques d'erreurs lors des opérations de réception, de stockage et de distribution. Comme le soulignent</w:t>
      </w:r>
      <w:r w:rsidRPr="000D30D3">
        <w:rPr>
          <w:b/>
        </w:rPr>
        <w:t xml:space="preserve"> </w:t>
      </w:r>
      <w:r w:rsidRPr="000D30D3">
        <w:rPr>
          <w:rStyle w:val="lev"/>
          <w:b w:val="0"/>
        </w:rPr>
        <w:t>Rouges et al. (2023)</w:t>
      </w:r>
      <w:r w:rsidRPr="000D30D3">
        <w:rPr>
          <w:b/>
        </w:rPr>
        <w:t>,</w:t>
      </w:r>
      <w:r w:rsidRPr="000D30D3">
        <w:t xml:space="preserve"> l'optimisation du zonage et de l'adressage au sein d'un espace de stockage rationalise les déplacements des opérateurs, sécurise les manipulations et maximise l'exploitation de la capacité cubique de l'entrepôt</w:t>
      </w:r>
      <w:r w:rsidR="00A8196E" w:rsidRPr="000D30D3">
        <w:t>.</w:t>
      </w:r>
    </w:p>
    <w:p w:rsidR="00A8196E" w:rsidRPr="000D30D3" w:rsidRDefault="005225A3" w:rsidP="00EA32C7">
      <w:pPr>
        <w:pStyle w:val="NormalWeb"/>
        <w:spacing w:before="0" w:beforeAutospacing="0" w:after="240" w:afterAutospacing="0" w:line="360" w:lineRule="auto"/>
        <w:jc w:val="both"/>
      </w:pPr>
      <w:r w:rsidRPr="000D30D3">
        <w:t>Afin de préserver la qualité des produits, l'ONG PIVOT applique le principe du FIFO (</w:t>
      </w:r>
      <w:r w:rsidRPr="000D30D3">
        <w:rPr>
          <w:rStyle w:val="Accentuation"/>
        </w:rPr>
        <w:t>First In, First Out</w:t>
      </w:r>
      <w:r w:rsidRPr="000D30D3">
        <w:t xml:space="preserve">). Cette méthode consiste à distribuer en priorité les articles les plus anciens afin de limiter les risques de péremption et d'assurer une rotation régulière des stocks, notamment pour les médicaments, les consommables médicaux et les fournitures. Dans le cas spécifique des produits à péremption ou thermosensibles, le respect strict de la rotation des flux est une exigence réglementaire et qualitative incontournable pour éviter l'obsolescence des actifs stockés </w:t>
      </w:r>
      <w:r w:rsidRPr="000D30D3">
        <w:rPr>
          <w:rStyle w:val="lev"/>
          <w:b w:val="0"/>
        </w:rPr>
        <w:t>(Perrotin &amp; Loubser, 2020)</w:t>
      </w:r>
      <w:r w:rsidR="00A8196E" w:rsidRPr="000D30D3">
        <w:rPr>
          <w:b/>
        </w:rPr>
        <w:t>.</w:t>
      </w:r>
    </w:p>
    <w:p w:rsidR="00A8196E" w:rsidRPr="000D30D3" w:rsidRDefault="005225A3" w:rsidP="00EA32C7">
      <w:pPr>
        <w:pStyle w:val="NormalWeb"/>
        <w:spacing w:before="0" w:beforeAutospacing="0" w:after="240" w:afterAutospacing="0" w:line="360" w:lineRule="auto"/>
        <w:jc w:val="both"/>
      </w:pPr>
      <w:r w:rsidRPr="000D30D3">
        <w:t xml:space="preserve">Par ailleurs, des inventaires physiques sont réalisés périodiquement afin de vérifier la concordance entre les quantités physiques disponibles et les données enregistrées dans le système de gestion des stocks. Ces contrôles permettent d'identifier rapidement les écarts éventuels, de corriger les anomalies et de renforcer la fiabilité des informations utilisées pour la prise de décision. Sur le plan managérial, l'inventaire n'est pas une simple contrainte administrative, mais un outil de pilotage crucial pour mesurer la performance du contrôle interne et ajuster les politiques d'approvisionnement sur la base de données fiables </w:t>
      </w:r>
      <w:r w:rsidRPr="000D30D3">
        <w:rPr>
          <w:rStyle w:val="lev"/>
          <w:b w:val="0"/>
        </w:rPr>
        <w:t>(Alazard &amp; Separi, 2016)</w:t>
      </w:r>
      <w:r w:rsidR="00A8196E" w:rsidRPr="000D30D3">
        <w:rPr>
          <w:b/>
        </w:rPr>
        <w:t>.</w:t>
      </w:r>
    </w:p>
    <w:p w:rsidR="00A8196E" w:rsidRPr="000D30D3" w:rsidRDefault="00A8196E" w:rsidP="00EA32C7">
      <w:pPr>
        <w:pStyle w:val="NormalWeb"/>
        <w:spacing w:before="0" w:beforeAutospacing="0" w:after="240" w:afterAutospacing="0" w:line="360" w:lineRule="auto"/>
        <w:jc w:val="both"/>
      </w:pPr>
      <w:r w:rsidRPr="000D30D3">
        <w:t xml:space="preserve">Enfin, les mouvements de stock sont systématiquement enregistrés, garantissant une traçabilité complète des entrées, des sorties et des niveaux de stock. L'application de ces </w:t>
      </w:r>
      <w:r w:rsidRPr="000D30D3">
        <w:lastRenderedPageBreak/>
        <w:t>pratiques contribue à améliorer la sécurité des produits, à réduire les pertes et à optimiser la disponibilité des ressources nécessaires aux activités de l'ONG PIVOT. Ainsi, la gestion et la conservation des stocks participent directement à l'amélioration de la performance de la chaîne d'approvisionnement.</w:t>
      </w:r>
    </w:p>
    <w:p w:rsidR="00011544" w:rsidRPr="006E70D0" w:rsidRDefault="00594FCD" w:rsidP="00EA32C7">
      <w:pPr>
        <w:pStyle w:val="Lgende"/>
        <w:spacing w:line="360" w:lineRule="auto"/>
        <w:jc w:val="both"/>
        <w:rPr>
          <w:rFonts w:ascii="Times New Roman" w:hAnsi="Times New Roman" w:cs="Times New Roman"/>
          <w:color w:val="000000" w:themeColor="text1"/>
          <w:sz w:val="24"/>
        </w:rPr>
      </w:pPr>
      <w:bookmarkStart w:id="326" w:name="_Toc239086880"/>
      <w:r w:rsidRPr="005A2D30">
        <w:rPr>
          <w:rFonts w:ascii="Times New Roman" w:hAnsi="Times New Roman" w:cs="Times New Roman"/>
          <w:color w:val="auto"/>
          <w:sz w:val="24"/>
          <w:szCs w:val="24"/>
        </w:rPr>
        <w:t xml:space="preserve">Tableau </w:t>
      </w:r>
      <w:r w:rsidRPr="005A2D30">
        <w:rPr>
          <w:rFonts w:ascii="Times New Roman" w:hAnsi="Times New Roman" w:cs="Times New Roman"/>
          <w:color w:val="auto"/>
          <w:sz w:val="24"/>
          <w:szCs w:val="24"/>
        </w:rPr>
        <w:fldChar w:fldCharType="begin"/>
      </w:r>
      <w:r w:rsidRPr="005A2D30">
        <w:rPr>
          <w:rFonts w:ascii="Times New Roman" w:hAnsi="Times New Roman" w:cs="Times New Roman"/>
          <w:color w:val="auto"/>
          <w:sz w:val="24"/>
          <w:szCs w:val="24"/>
        </w:rPr>
        <w:instrText xml:space="preserve"> SEQ Tableau \* ARABIC </w:instrText>
      </w:r>
      <w:r w:rsidRPr="005A2D30">
        <w:rPr>
          <w:rFonts w:ascii="Times New Roman" w:hAnsi="Times New Roman" w:cs="Times New Roman"/>
          <w:color w:val="auto"/>
          <w:sz w:val="24"/>
          <w:szCs w:val="24"/>
        </w:rPr>
        <w:fldChar w:fldCharType="separate"/>
      </w:r>
      <w:r w:rsidR="00230ABE">
        <w:rPr>
          <w:rFonts w:ascii="Times New Roman" w:hAnsi="Times New Roman" w:cs="Times New Roman"/>
          <w:noProof/>
          <w:color w:val="auto"/>
          <w:sz w:val="24"/>
          <w:szCs w:val="24"/>
        </w:rPr>
        <w:t>11</w:t>
      </w:r>
      <w:r w:rsidRPr="005A2D30">
        <w:rPr>
          <w:rFonts w:ascii="Times New Roman" w:hAnsi="Times New Roman" w:cs="Times New Roman"/>
          <w:color w:val="auto"/>
          <w:sz w:val="24"/>
          <w:szCs w:val="24"/>
        </w:rPr>
        <w:fldChar w:fldCharType="end"/>
      </w:r>
      <w:r w:rsidR="006E70D0" w:rsidRPr="006E70D0">
        <w:rPr>
          <w:rFonts w:ascii="Times New Roman" w:hAnsi="Times New Roman" w:cs="Times New Roman"/>
          <w:color w:val="000000" w:themeColor="text1"/>
          <w:sz w:val="24"/>
        </w:rPr>
        <w:t xml:space="preserve"> : Principales pratiques de gestion et de conservation des stocks</w:t>
      </w:r>
      <w:bookmarkEnd w:id="326"/>
    </w:p>
    <w:tbl>
      <w:tblPr>
        <w:tblW w:w="8095" w:type="dxa"/>
        <w:tblInd w:w="55" w:type="dxa"/>
        <w:tblCellMar>
          <w:left w:w="70" w:type="dxa"/>
          <w:right w:w="70" w:type="dxa"/>
        </w:tblCellMar>
        <w:tblLook w:val="04A0" w:firstRow="1" w:lastRow="0" w:firstColumn="1" w:lastColumn="0" w:noHBand="0" w:noVBand="1"/>
      </w:tblPr>
      <w:tblGrid>
        <w:gridCol w:w="3940"/>
        <w:gridCol w:w="4155"/>
      </w:tblGrid>
      <w:tr w:rsidR="00263D21" w:rsidRPr="00263D21" w:rsidTr="00263D21">
        <w:trPr>
          <w:trHeight w:val="315"/>
        </w:trPr>
        <w:tc>
          <w:tcPr>
            <w:tcW w:w="394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63D21" w:rsidRPr="00263D21" w:rsidRDefault="00263D21" w:rsidP="00263D21">
            <w:pPr>
              <w:spacing w:after="120" w:line="240" w:lineRule="auto"/>
              <w:jc w:val="both"/>
              <w:rPr>
                <w:rFonts w:ascii="Times New Roman" w:eastAsia="Times New Roman" w:hAnsi="Times New Roman" w:cs="Times New Roman"/>
                <w:b/>
                <w:bCs/>
                <w:color w:val="000000"/>
                <w:sz w:val="24"/>
                <w:szCs w:val="24"/>
                <w:lang w:eastAsia="fr-FR"/>
              </w:rPr>
            </w:pPr>
            <w:r w:rsidRPr="00263D21">
              <w:rPr>
                <w:rFonts w:ascii="Times New Roman" w:eastAsia="Times New Roman" w:hAnsi="Times New Roman" w:cs="Times New Roman"/>
                <w:b/>
                <w:bCs/>
                <w:color w:val="000000"/>
                <w:sz w:val="24"/>
                <w:szCs w:val="24"/>
                <w:lang w:eastAsia="fr-FR"/>
              </w:rPr>
              <w:t>Pratique</w:t>
            </w:r>
          </w:p>
        </w:tc>
        <w:tc>
          <w:tcPr>
            <w:tcW w:w="4155" w:type="dxa"/>
            <w:tcBorders>
              <w:top w:val="single" w:sz="4" w:space="0" w:color="auto"/>
              <w:left w:val="nil"/>
              <w:bottom w:val="single" w:sz="4" w:space="0" w:color="auto"/>
              <w:right w:val="single" w:sz="4" w:space="0" w:color="auto"/>
            </w:tcBorders>
            <w:shd w:val="clear" w:color="auto" w:fill="auto"/>
            <w:vAlign w:val="center"/>
            <w:hideMark/>
          </w:tcPr>
          <w:p w:rsidR="00263D21" w:rsidRPr="00263D21" w:rsidRDefault="00263D21" w:rsidP="00263D21">
            <w:pPr>
              <w:spacing w:after="120" w:line="240" w:lineRule="auto"/>
              <w:jc w:val="both"/>
              <w:rPr>
                <w:rFonts w:ascii="Times New Roman" w:eastAsia="Times New Roman" w:hAnsi="Times New Roman" w:cs="Times New Roman"/>
                <w:b/>
                <w:bCs/>
                <w:color w:val="000000"/>
                <w:sz w:val="24"/>
                <w:szCs w:val="24"/>
                <w:lang w:eastAsia="fr-FR"/>
              </w:rPr>
            </w:pPr>
            <w:r w:rsidRPr="00263D21">
              <w:rPr>
                <w:rFonts w:ascii="Times New Roman" w:eastAsia="Times New Roman" w:hAnsi="Times New Roman" w:cs="Times New Roman"/>
                <w:b/>
                <w:bCs/>
                <w:color w:val="000000"/>
                <w:sz w:val="24"/>
                <w:szCs w:val="24"/>
                <w:lang w:eastAsia="fr-FR"/>
              </w:rPr>
              <w:t>Objectif</w:t>
            </w:r>
          </w:p>
        </w:tc>
      </w:tr>
      <w:tr w:rsidR="00263D21" w:rsidRPr="00263D21" w:rsidTr="00263D21">
        <w:trPr>
          <w:trHeight w:val="520"/>
        </w:trPr>
        <w:tc>
          <w:tcPr>
            <w:tcW w:w="3940" w:type="dxa"/>
            <w:tcBorders>
              <w:top w:val="nil"/>
              <w:left w:val="single" w:sz="4" w:space="0" w:color="auto"/>
              <w:bottom w:val="single" w:sz="4" w:space="0" w:color="auto"/>
              <w:right w:val="single" w:sz="4" w:space="0" w:color="auto"/>
            </w:tcBorders>
            <w:shd w:val="clear" w:color="auto" w:fill="auto"/>
            <w:vAlign w:val="center"/>
            <w:hideMark/>
          </w:tcPr>
          <w:p w:rsidR="00263D21" w:rsidRPr="00263D21" w:rsidRDefault="00263D21" w:rsidP="00263D21">
            <w:pPr>
              <w:spacing w:after="120" w:line="240" w:lineRule="auto"/>
              <w:jc w:val="both"/>
              <w:rPr>
                <w:rFonts w:ascii="Times New Roman" w:eastAsia="Times New Roman" w:hAnsi="Times New Roman" w:cs="Times New Roman"/>
                <w:color w:val="000000"/>
                <w:sz w:val="24"/>
                <w:szCs w:val="24"/>
                <w:lang w:eastAsia="fr-FR"/>
              </w:rPr>
            </w:pPr>
            <w:r w:rsidRPr="00263D21">
              <w:rPr>
                <w:rFonts w:ascii="Times New Roman" w:eastAsia="Times New Roman" w:hAnsi="Times New Roman" w:cs="Times New Roman"/>
                <w:color w:val="000000"/>
                <w:sz w:val="24"/>
                <w:szCs w:val="24"/>
                <w:lang w:eastAsia="fr-FR"/>
              </w:rPr>
              <w:t>Identification des emplacements</w:t>
            </w:r>
          </w:p>
        </w:tc>
        <w:tc>
          <w:tcPr>
            <w:tcW w:w="4155" w:type="dxa"/>
            <w:tcBorders>
              <w:top w:val="nil"/>
              <w:left w:val="nil"/>
              <w:bottom w:val="single" w:sz="4" w:space="0" w:color="auto"/>
              <w:right w:val="single" w:sz="4" w:space="0" w:color="auto"/>
            </w:tcBorders>
            <w:shd w:val="clear" w:color="auto" w:fill="auto"/>
            <w:vAlign w:val="center"/>
            <w:hideMark/>
          </w:tcPr>
          <w:p w:rsidR="00263D21" w:rsidRPr="00263D21" w:rsidRDefault="00263D21" w:rsidP="00263D21">
            <w:pPr>
              <w:spacing w:after="120" w:line="240" w:lineRule="auto"/>
              <w:jc w:val="both"/>
              <w:rPr>
                <w:rFonts w:ascii="Times New Roman" w:eastAsia="Times New Roman" w:hAnsi="Times New Roman" w:cs="Times New Roman"/>
                <w:color w:val="000000"/>
                <w:sz w:val="24"/>
                <w:szCs w:val="24"/>
                <w:lang w:eastAsia="fr-FR"/>
              </w:rPr>
            </w:pPr>
            <w:r w:rsidRPr="00263D21">
              <w:rPr>
                <w:rFonts w:ascii="Times New Roman" w:eastAsia="Times New Roman" w:hAnsi="Times New Roman" w:cs="Times New Roman"/>
                <w:color w:val="000000"/>
                <w:sz w:val="24"/>
                <w:szCs w:val="24"/>
                <w:lang w:eastAsia="fr-FR"/>
              </w:rPr>
              <w:t>Faciliter le rangement et la localisation des articles</w:t>
            </w:r>
          </w:p>
        </w:tc>
      </w:tr>
      <w:tr w:rsidR="00263D21" w:rsidRPr="00263D21" w:rsidTr="00263D21">
        <w:trPr>
          <w:trHeight w:val="401"/>
        </w:trPr>
        <w:tc>
          <w:tcPr>
            <w:tcW w:w="3940" w:type="dxa"/>
            <w:tcBorders>
              <w:top w:val="nil"/>
              <w:left w:val="single" w:sz="4" w:space="0" w:color="auto"/>
              <w:bottom w:val="single" w:sz="4" w:space="0" w:color="auto"/>
              <w:right w:val="single" w:sz="4" w:space="0" w:color="auto"/>
            </w:tcBorders>
            <w:shd w:val="clear" w:color="auto" w:fill="auto"/>
            <w:vAlign w:val="center"/>
            <w:hideMark/>
          </w:tcPr>
          <w:p w:rsidR="00263D21" w:rsidRPr="00263D21" w:rsidRDefault="00263D21" w:rsidP="00263D21">
            <w:pPr>
              <w:spacing w:after="120" w:line="240" w:lineRule="auto"/>
              <w:jc w:val="both"/>
              <w:rPr>
                <w:rFonts w:ascii="Times New Roman" w:eastAsia="Times New Roman" w:hAnsi="Times New Roman" w:cs="Times New Roman"/>
                <w:color w:val="000000"/>
                <w:sz w:val="24"/>
                <w:szCs w:val="24"/>
                <w:lang w:eastAsia="fr-FR"/>
              </w:rPr>
            </w:pPr>
            <w:r w:rsidRPr="00263D21">
              <w:rPr>
                <w:rFonts w:ascii="Times New Roman" w:eastAsia="Times New Roman" w:hAnsi="Times New Roman" w:cs="Times New Roman"/>
                <w:color w:val="000000"/>
                <w:sz w:val="24"/>
                <w:szCs w:val="24"/>
                <w:lang w:eastAsia="fr-FR"/>
              </w:rPr>
              <w:t>Application du FIFO</w:t>
            </w:r>
          </w:p>
        </w:tc>
        <w:tc>
          <w:tcPr>
            <w:tcW w:w="4155" w:type="dxa"/>
            <w:tcBorders>
              <w:top w:val="nil"/>
              <w:left w:val="nil"/>
              <w:bottom w:val="single" w:sz="4" w:space="0" w:color="auto"/>
              <w:right w:val="single" w:sz="4" w:space="0" w:color="auto"/>
            </w:tcBorders>
            <w:shd w:val="clear" w:color="auto" w:fill="auto"/>
            <w:vAlign w:val="center"/>
            <w:hideMark/>
          </w:tcPr>
          <w:p w:rsidR="00263D21" w:rsidRPr="00263D21" w:rsidRDefault="00263D21" w:rsidP="00263D21">
            <w:pPr>
              <w:spacing w:after="120" w:line="240" w:lineRule="auto"/>
              <w:jc w:val="both"/>
              <w:rPr>
                <w:rFonts w:ascii="Times New Roman" w:eastAsia="Times New Roman" w:hAnsi="Times New Roman" w:cs="Times New Roman"/>
                <w:color w:val="000000"/>
                <w:sz w:val="24"/>
                <w:szCs w:val="24"/>
                <w:lang w:eastAsia="fr-FR"/>
              </w:rPr>
            </w:pPr>
            <w:r w:rsidRPr="00263D21">
              <w:rPr>
                <w:rFonts w:ascii="Times New Roman" w:eastAsia="Times New Roman" w:hAnsi="Times New Roman" w:cs="Times New Roman"/>
                <w:color w:val="000000"/>
                <w:sz w:val="24"/>
                <w:szCs w:val="24"/>
                <w:lang w:eastAsia="fr-FR"/>
              </w:rPr>
              <w:t>Réduire les risques de péremption</w:t>
            </w:r>
          </w:p>
        </w:tc>
      </w:tr>
      <w:tr w:rsidR="00263D21" w:rsidRPr="00263D21" w:rsidTr="00263D21">
        <w:trPr>
          <w:trHeight w:val="421"/>
        </w:trPr>
        <w:tc>
          <w:tcPr>
            <w:tcW w:w="3940" w:type="dxa"/>
            <w:tcBorders>
              <w:top w:val="nil"/>
              <w:left w:val="single" w:sz="4" w:space="0" w:color="auto"/>
              <w:bottom w:val="single" w:sz="4" w:space="0" w:color="auto"/>
              <w:right w:val="single" w:sz="4" w:space="0" w:color="auto"/>
            </w:tcBorders>
            <w:shd w:val="clear" w:color="auto" w:fill="auto"/>
            <w:vAlign w:val="center"/>
            <w:hideMark/>
          </w:tcPr>
          <w:p w:rsidR="00263D21" w:rsidRPr="00263D21" w:rsidRDefault="00263D21" w:rsidP="00263D21">
            <w:pPr>
              <w:spacing w:after="120" w:line="240" w:lineRule="auto"/>
              <w:jc w:val="both"/>
              <w:rPr>
                <w:rFonts w:ascii="Times New Roman" w:eastAsia="Times New Roman" w:hAnsi="Times New Roman" w:cs="Times New Roman"/>
                <w:color w:val="000000"/>
                <w:sz w:val="24"/>
                <w:szCs w:val="24"/>
                <w:lang w:eastAsia="fr-FR"/>
              </w:rPr>
            </w:pPr>
            <w:r w:rsidRPr="00263D21">
              <w:rPr>
                <w:rFonts w:ascii="Times New Roman" w:eastAsia="Times New Roman" w:hAnsi="Times New Roman" w:cs="Times New Roman"/>
                <w:color w:val="000000"/>
                <w:sz w:val="24"/>
                <w:szCs w:val="24"/>
                <w:lang w:eastAsia="fr-FR"/>
              </w:rPr>
              <w:t>Inventaire physique périodique</w:t>
            </w:r>
          </w:p>
        </w:tc>
        <w:tc>
          <w:tcPr>
            <w:tcW w:w="4155" w:type="dxa"/>
            <w:tcBorders>
              <w:top w:val="nil"/>
              <w:left w:val="nil"/>
              <w:bottom w:val="single" w:sz="4" w:space="0" w:color="auto"/>
              <w:right w:val="single" w:sz="4" w:space="0" w:color="auto"/>
            </w:tcBorders>
            <w:shd w:val="clear" w:color="auto" w:fill="auto"/>
            <w:vAlign w:val="center"/>
            <w:hideMark/>
          </w:tcPr>
          <w:p w:rsidR="00263D21" w:rsidRPr="00263D21" w:rsidRDefault="00263D21" w:rsidP="00263D21">
            <w:pPr>
              <w:spacing w:after="120" w:line="240" w:lineRule="auto"/>
              <w:jc w:val="both"/>
              <w:rPr>
                <w:rFonts w:ascii="Times New Roman" w:eastAsia="Times New Roman" w:hAnsi="Times New Roman" w:cs="Times New Roman"/>
                <w:color w:val="000000"/>
                <w:sz w:val="24"/>
                <w:szCs w:val="24"/>
                <w:lang w:eastAsia="fr-FR"/>
              </w:rPr>
            </w:pPr>
            <w:r w:rsidRPr="00263D21">
              <w:rPr>
                <w:rFonts w:ascii="Times New Roman" w:eastAsia="Times New Roman" w:hAnsi="Times New Roman" w:cs="Times New Roman"/>
                <w:color w:val="000000"/>
                <w:sz w:val="24"/>
                <w:szCs w:val="24"/>
                <w:lang w:eastAsia="fr-FR"/>
              </w:rPr>
              <w:t>Vérifier la concordance entre stock physique et stock théorique</w:t>
            </w:r>
          </w:p>
        </w:tc>
      </w:tr>
      <w:tr w:rsidR="00263D21" w:rsidRPr="00263D21" w:rsidTr="00263D21">
        <w:trPr>
          <w:trHeight w:val="415"/>
        </w:trPr>
        <w:tc>
          <w:tcPr>
            <w:tcW w:w="3940" w:type="dxa"/>
            <w:tcBorders>
              <w:top w:val="nil"/>
              <w:left w:val="single" w:sz="4" w:space="0" w:color="auto"/>
              <w:bottom w:val="single" w:sz="4" w:space="0" w:color="auto"/>
              <w:right w:val="single" w:sz="4" w:space="0" w:color="auto"/>
            </w:tcBorders>
            <w:shd w:val="clear" w:color="auto" w:fill="auto"/>
            <w:vAlign w:val="center"/>
            <w:hideMark/>
          </w:tcPr>
          <w:p w:rsidR="00263D21" w:rsidRPr="00263D21" w:rsidRDefault="00263D21" w:rsidP="00263D21">
            <w:pPr>
              <w:spacing w:after="120" w:line="240" w:lineRule="auto"/>
              <w:jc w:val="both"/>
              <w:rPr>
                <w:rFonts w:ascii="Times New Roman" w:eastAsia="Times New Roman" w:hAnsi="Times New Roman" w:cs="Times New Roman"/>
                <w:color w:val="000000"/>
                <w:sz w:val="24"/>
                <w:szCs w:val="24"/>
                <w:lang w:eastAsia="fr-FR"/>
              </w:rPr>
            </w:pPr>
            <w:r w:rsidRPr="00263D21">
              <w:rPr>
                <w:rFonts w:ascii="Times New Roman" w:eastAsia="Times New Roman" w:hAnsi="Times New Roman" w:cs="Times New Roman"/>
                <w:color w:val="000000"/>
                <w:sz w:val="24"/>
                <w:szCs w:val="24"/>
                <w:lang w:eastAsia="fr-FR"/>
              </w:rPr>
              <w:t>Enregistrement des mouvements</w:t>
            </w:r>
          </w:p>
        </w:tc>
        <w:tc>
          <w:tcPr>
            <w:tcW w:w="4155" w:type="dxa"/>
            <w:tcBorders>
              <w:top w:val="nil"/>
              <w:left w:val="nil"/>
              <w:bottom w:val="single" w:sz="4" w:space="0" w:color="auto"/>
              <w:right w:val="single" w:sz="4" w:space="0" w:color="auto"/>
            </w:tcBorders>
            <w:shd w:val="clear" w:color="auto" w:fill="auto"/>
            <w:vAlign w:val="center"/>
            <w:hideMark/>
          </w:tcPr>
          <w:p w:rsidR="00263D21" w:rsidRPr="00263D21" w:rsidRDefault="00263D21" w:rsidP="00263D21">
            <w:pPr>
              <w:spacing w:after="120" w:line="240" w:lineRule="auto"/>
              <w:jc w:val="both"/>
              <w:rPr>
                <w:rFonts w:ascii="Times New Roman" w:eastAsia="Times New Roman" w:hAnsi="Times New Roman" w:cs="Times New Roman"/>
                <w:color w:val="000000"/>
                <w:sz w:val="24"/>
                <w:szCs w:val="24"/>
                <w:lang w:eastAsia="fr-FR"/>
              </w:rPr>
            </w:pPr>
            <w:r w:rsidRPr="00263D21">
              <w:rPr>
                <w:rFonts w:ascii="Times New Roman" w:eastAsia="Times New Roman" w:hAnsi="Times New Roman" w:cs="Times New Roman"/>
                <w:color w:val="000000"/>
                <w:sz w:val="24"/>
                <w:szCs w:val="24"/>
                <w:lang w:eastAsia="fr-FR"/>
              </w:rPr>
              <w:t>Assurer la traçabilité des entrées et sorties</w:t>
            </w:r>
          </w:p>
        </w:tc>
      </w:tr>
      <w:tr w:rsidR="00263D21" w:rsidRPr="00263D21" w:rsidTr="00263D21">
        <w:trPr>
          <w:trHeight w:val="630"/>
        </w:trPr>
        <w:tc>
          <w:tcPr>
            <w:tcW w:w="3940" w:type="dxa"/>
            <w:tcBorders>
              <w:top w:val="nil"/>
              <w:left w:val="single" w:sz="4" w:space="0" w:color="auto"/>
              <w:bottom w:val="single" w:sz="4" w:space="0" w:color="auto"/>
              <w:right w:val="single" w:sz="4" w:space="0" w:color="auto"/>
            </w:tcBorders>
            <w:shd w:val="clear" w:color="auto" w:fill="auto"/>
            <w:vAlign w:val="center"/>
            <w:hideMark/>
          </w:tcPr>
          <w:p w:rsidR="00263D21" w:rsidRPr="00263D21" w:rsidRDefault="00263D21" w:rsidP="00263D21">
            <w:pPr>
              <w:spacing w:after="120" w:line="240" w:lineRule="auto"/>
              <w:jc w:val="both"/>
              <w:rPr>
                <w:rFonts w:ascii="Times New Roman" w:eastAsia="Times New Roman" w:hAnsi="Times New Roman" w:cs="Times New Roman"/>
                <w:color w:val="000000"/>
                <w:sz w:val="24"/>
                <w:szCs w:val="24"/>
                <w:lang w:eastAsia="fr-FR"/>
              </w:rPr>
            </w:pPr>
            <w:r w:rsidRPr="00263D21">
              <w:rPr>
                <w:rFonts w:ascii="Times New Roman" w:eastAsia="Times New Roman" w:hAnsi="Times New Roman" w:cs="Times New Roman"/>
                <w:color w:val="000000"/>
                <w:sz w:val="24"/>
                <w:szCs w:val="24"/>
                <w:lang w:eastAsia="fr-FR"/>
              </w:rPr>
              <w:t>Contrôle des conditions de stockage</w:t>
            </w:r>
          </w:p>
        </w:tc>
        <w:tc>
          <w:tcPr>
            <w:tcW w:w="4155" w:type="dxa"/>
            <w:tcBorders>
              <w:top w:val="nil"/>
              <w:left w:val="nil"/>
              <w:bottom w:val="single" w:sz="4" w:space="0" w:color="auto"/>
              <w:right w:val="single" w:sz="4" w:space="0" w:color="auto"/>
            </w:tcBorders>
            <w:shd w:val="clear" w:color="auto" w:fill="auto"/>
            <w:vAlign w:val="center"/>
            <w:hideMark/>
          </w:tcPr>
          <w:p w:rsidR="00263D21" w:rsidRPr="00263D21" w:rsidRDefault="00263D21" w:rsidP="00263D21">
            <w:pPr>
              <w:spacing w:after="120" w:line="240" w:lineRule="auto"/>
              <w:jc w:val="both"/>
              <w:rPr>
                <w:rFonts w:ascii="Times New Roman" w:eastAsia="Times New Roman" w:hAnsi="Times New Roman" w:cs="Times New Roman"/>
                <w:color w:val="000000"/>
                <w:sz w:val="24"/>
                <w:szCs w:val="24"/>
                <w:lang w:eastAsia="fr-FR"/>
              </w:rPr>
            </w:pPr>
            <w:r w:rsidRPr="00263D21">
              <w:rPr>
                <w:rFonts w:ascii="Times New Roman" w:eastAsia="Times New Roman" w:hAnsi="Times New Roman" w:cs="Times New Roman"/>
                <w:color w:val="000000"/>
                <w:sz w:val="24"/>
                <w:szCs w:val="24"/>
                <w:lang w:eastAsia="fr-FR"/>
              </w:rPr>
              <w:t>Préserver la qualité et la sécurité des produits</w:t>
            </w:r>
          </w:p>
        </w:tc>
      </w:tr>
    </w:tbl>
    <w:p w:rsidR="00A32CBB" w:rsidRDefault="00A32CBB" w:rsidP="00EA32C7">
      <w:pPr>
        <w:spacing w:before="240" w:after="120" w:line="360" w:lineRule="auto"/>
        <w:jc w:val="both"/>
        <w:rPr>
          <w:rFonts w:ascii="Times New Roman" w:hAnsi="Times New Roman" w:cs="Times New Roman"/>
          <w:sz w:val="24"/>
          <w:szCs w:val="24"/>
        </w:rPr>
      </w:pPr>
      <w:r w:rsidRPr="0024123C">
        <w:rPr>
          <w:rFonts w:ascii="Times New Roman" w:hAnsi="Times New Roman" w:cs="Times New Roman"/>
          <w:sz w:val="24"/>
          <w:szCs w:val="24"/>
          <w:u w:val="single"/>
        </w:rPr>
        <w:t>Source </w:t>
      </w:r>
      <w:r w:rsidRPr="00B86BAB">
        <w:rPr>
          <w:rFonts w:ascii="Times New Roman" w:hAnsi="Times New Roman" w:cs="Times New Roman"/>
          <w:sz w:val="24"/>
          <w:szCs w:val="24"/>
        </w:rPr>
        <w:t xml:space="preserve">: </w:t>
      </w:r>
      <w:r w:rsidR="000E4976">
        <w:rPr>
          <w:rFonts w:ascii="Times New Roman" w:hAnsi="Times New Roman" w:cs="Times New Roman"/>
          <w:sz w:val="24"/>
          <w:szCs w:val="24"/>
        </w:rPr>
        <w:t>Auteur</w:t>
      </w:r>
      <w:r>
        <w:rPr>
          <w:rFonts w:ascii="Times New Roman" w:hAnsi="Times New Roman" w:cs="Times New Roman"/>
          <w:sz w:val="24"/>
          <w:szCs w:val="24"/>
        </w:rPr>
        <w:t xml:space="preserve">, </w:t>
      </w:r>
      <w:r w:rsidRPr="00B86BAB">
        <w:rPr>
          <w:rFonts w:ascii="Times New Roman" w:hAnsi="Times New Roman" w:cs="Times New Roman"/>
          <w:sz w:val="24"/>
          <w:szCs w:val="24"/>
        </w:rPr>
        <w:t>2026</w:t>
      </w:r>
      <w:r>
        <w:rPr>
          <w:rFonts w:ascii="Times New Roman" w:hAnsi="Times New Roman" w:cs="Times New Roman"/>
          <w:sz w:val="24"/>
          <w:szCs w:val="24"/>
        </w:rPr>
        <w:t xml:space="preserve"> </w:t>
      </w:r>
    </w:p>
    <w:p w:rsidR="00A32CBB" w:rsidRPr="00EA32C7" w:rsidRDefault="00A32CBB" w:rsidP="005D0A41">
      <w:pPr>
        <w:spacing w:before="240" w:after="120" w:line="360" w:lineRule="auto"/>
        <w:jc w:val="both"/>
        <w:rPr>
          <w:rFonts w:ascii="Times New Roman" w:eastAsia="Times New Roman" w:hAnsi="Times New Roman" w:cs="Times New Roman"/>
          <w:sz w:val="24"/>
          <w:szCs w:val="24"/>
          <w:lang w:eastAsia="fr-FR"/>
        </w:rPr>
      </w:pPr>
      <w:r w:rsidRPr="00EA32C7">
        <w:rPr>
          <w:rFonts w:ascii="Times New Roman" w:eastAsia="Times New Roman" w:hAnsi="Times New Roman" w:cs="Times New Roman"/>
          <w:sz w:val="24"/>
          <w:szCs w:val="24"/>
          <w:lang w:eastAsia="fr-FR"/>
        </w:rPr>
        <w:t xml:space="preserve">Le </w:t>
      </w:r>
      <w:r w:rsidRPr="00EA32C7">
        <w:rPr>
          <w:rFonts w:ascii="Times New Roman" w:eastAsia="Times New Roman" w:hAnsi="Times New Roman" w:cs="Times New Roman"/>
          <w:bCs/>
          <w:sz w:val="24"/>
          <w:szCs w:val="24"/>
          <w:lang w:eastAsia="fr-FR"/>
        </w:rPr>
        <w:t>Tableau</w:t>
      </w:r>
      <w:r w:rsidRPr="00EA32C7">
        <w:rPr>
          <w:rFonts w:ascii="Times New Roman" w:eastAsia="Times New Roman" w:hAnsi="Times New Roman" w:cs="Times New Roman"/>
          <w:sz w:val="24"/>
          <w:szCs w:val="24"/>
          <w:lang w:eastAsia="fr-FR"/>
        </w:rPr>
        <w:t xml:space="preserve"> présente les principales pratiques mises en œuvre par l’ONG PIVOT pour assurer une gestion efficace et une bonne conservation des stocks. L’</w:t>
      </w:r>
      <w:r w:rsidRPr="00EA32C7">
        <w:rPr>
          <w:rFonts w:ascii="Times New Roman" w:eastAsia="Times New Roman" w:hAnsi="Times New Roman" w:cs="Times New Roman"/>
          <w:bCs/>
          <w:sz w:val="24"/>
          <w:szCs w:val="24"/>
          <w:lang w:eastAsia="fr-FR"/>
        </w:rPr>
        <w:t>identification des emplacements</w:t>
      </w:r>
      <w:r w:rsidRPr="00EA32C7">
        <w:rPr>
          <w:rFonts w:ascii="Times New Roman" w:eastAsia="Times New Roman" w:hAnsi="Times New Roman" w:cs="Times New Roman"/>
          <w:sz w:val="24"/>
          <w:szCs w:val="24"/>
          <w:lang w:eastAsia="fr-FR"/>
        </w:rPr>
        <w:t xml:space="preserve"> facilite le rangement et la localisation rapide des articles, tandis que l’application de la méthode </w:t>
      </w:r>
      <w:r w:rsidRPr="00EA32C7">
        <w:rPr>
          <w:rFonts w:ascii="Times New Roman" w:eastAsia="Times New Roman" w:hAnsi="Times New Roman" w:cs="Times New Roman"/>
          <w:bCs/>
          <w:sz w:val="24"/>
          <w:szCs w:val="24"/>
          <w:lang w:eastAsia="fr-FR"/>
        </w:rPr>
        <w:t>FIFO</w:t>
      </w:r>
      <w:r w:rsidRPr="00EA32C7">
        <w:rPr>
          <w:rFonts w:ascii="Times New Roman" w:eastAsia="Times New Roman" w:hAnsi="Times New Roman" w:cs="Times New Roman"/>
          <w:sz w:val="24"/>
          <w:szCs w:val="24"/>
          <w:lang w:eastAsia="fr-FR"/>
        </w:rPr>
        <w:t xml:space="preserve"> permet de limiter les risques de péremption. La réalisation d’</w:t>
      </w:r>
      <w:r w:rsidRPr="00EA32C7">
        <w:rPr>
          <w:rFonts w:ascii="Times New Roman" w:eastAsia="Times New Roman" w:hAnsi="Times New Roman" w:cs="Times New Roman"/>
          <w:bCs/>
          <w:sz w:val="24"/>
          <w:szCs w:val="24"/>
          <w:lang w:eastAsia="fr-FR"/>
        </w:rPr>
        <w:t>inventaires physiques périodiques</w:t>
      </w:r>
      <w:r w:rsidRPr="00EA32C7">
        <w:rPr>
          <w:rFonts w:ascii="Times New Roman" w:eastAsia="Times New Roman" w:hAnsi="Times New Roman" w:cs="Times New Roman"/>
          <w:sz w:val="24"/>
          <w:szCs w:val="24"/>
          <w:lang w:eastAsia="fr-FR"/>
        </w:rPr>
        <w:t xml:space="preserve"> contribue à vérifier la concordance entre les quantités réellement disponibles et les données théoriques enregistrées. Par ailleurs, l’</w:t>
      </w:r>
      <w:r w:rsidRPr="00EA32C7">
        <w:rPr>
          <w:rFonts w:ascii="Times New Roman" w:eastAsia="Times New Roman" w:hAnsi="Times New Roman" w:cs="Times New Roman"/>
          <w:bCs/>
          <w:sz w:val="24"/>
          <w:szCs w:val="24"/>
          <w:lang w:eastAsia="fr-FR"/>
        </w:rPr>
        <w:t>enregistrement systématique des mouvements</w:t>
      </w:r>
      <w:r w:rsidRPr="00EA32C7">
        <w:rPr>
          <w:rFonts w:ascii="Times New Roman" w:eastAsia="Times New Roman" w:hAnsi="Times New Roman" w:cs="Times New Roman"/>
          <w:sz w:val="24"/>
          <w:szCs w:val="24"/>
          <w:lang w:eastAsia="fr-FR"/>
        </w:rPr>
        <w:t xml:space="preserve"> garantit la traçabilité des entrées et des sorties de stock. Enfin, le </w:t>
      </w:r>
      <w:r w:rsidRPr="00EA32C7">
        <w:rPr>
          <w:rFonts w:ascii="Times New Roman" w:eastAsia="Times New Roman" w:hAnsi="Times New Roman" w:cs="Times New Roman"/>
          <w:bCs/>
          <w:sz w:val="24"/>
          <w:szCs w:val="24"/>
          <w:lang w:eastAsia="fr-FR"/>
        </w:rPr>
        <w:t>contrôle des conditions de stockage</w:t>
      </w:r>
      <w:r w:rsidRPr="00EA32C7">
        <w:rPr>
          <w:rFonts w:ascii="Times New Roman" w:eastAsia="Times New Roman" w:hAnsi="Times New Roman" w:cs="Times New Roman"/>
          <w:sz w:val="24"/>
          <w:szCs w:val="24"/>
          <w:lang w:eastAsia="fr-FR"/>
        </w:rPr>
        <w:t xml:space="preserve"> permet de préserver la qualité et la sécurité des produits. Ainsi, l’ensemble de ces pratiques contribue à renforcer la fiabilité, la disponibilité et la conservation des stocks au sein de l’ONG PIVOT.</w:t>
      </w:r>
    </w:p>
    <w:p w:rsidR="002F6523" w:rsidRPr="002F6523" w:rsidRDefault="002F6523" w:rsidP="00EA32C7">
      <w:pPr>
        <w:pStyle w:val="Titre3"/>
        <w:ind w:left="0"/>
        <w:jc w:val="both"/>
      </w:pPr>
      <w:bookmarkStart w:id="327" w:name="_Toc238299313"/>
      <w:bookmarkStart w:id="328" w:name="_Toc239079174"/>
      <w:r w:rsidRPr="002F6523">
        <w:t>4.2.3. Sortie des marchandises</w:t>
      </w:r>
      <w:bookmarkEnd w:id="327"/>
      <w:bookmarkEnd w:id="328"/>
    </w:p>
    <w:p w:rsidR="002F6523" w:rsidRPr="000D30D3" w:rsidRDefault="005225A3" w:rsidP="006961D6">
      <w:pPr>
        <w:pStyle w:val="NormalWeb"/>
        <w:spacing w:before="0" w:beforeAutospacing="0" w:after="120" w:afterAutospacing="0" w:line="360" w:lineRule="auto"/>
        <w:ind w:firstLine="708"/>
        <w:jc w:val="both"/>
      </w:pPr>
      <w:r w:rsidRPr="000D30D3">
        <w:t xml:space="preserve">La sortie des marchandises constitue une étape importante du processus de gestion des stocks de l'ONG PIVOT. Elle consiste à mettre à la disposition des différents services les articles nécessaires à la réalisation de leurs activités, tout en assurant un contrôle rigoureux des mouvements de stock et une traçabilité complète des produits distribués. Dans la structure globale de la </w:t>
      </w:r>
      <w:r w:rsidRPr="000D30D3">
        <w:rPr>
          <w:rStyle w:val="Accentuation"/>
        </w:rPr>
        <w:t>Supply Chain</w:t>
      </w:r>
      <w:r w:rsidRPr="000D30D3">
        <w:t xml:space="preserve">, le processus de sortie représente la </w:t>
      </w:r>
      <w:r w:rsidRPr="000D30D3">
        <w:lastRenderedPageBreak/>
        <w:t xml:space="preserve">concrétisation du niveau de service interne et externe ; sa fluidité impacte directement l'efficacité opérationnelle des équipes sur le terrain </w:t>
      </w:r>
      <w:r w:rsidRPr="000D30D3">
        <w:rPr>
          <w:rStyle w:val="lev"/>
          <w:b w:val="0"/>
        </w:rPr>
        <w:t>(Christopher, 2016)</w:t>
      </w:r>
      <w:r w:rsidR="002F6523" w:rsidRPr="000D30D3">
        <w:rPr>
          <w:b/>
        </w:rPr>
        <w:t>.</w:t>
      </w:r>
    </w:p>
    <w:p w:rsidR="002F6523" w:rsidRPr="000D30D3" w:rsidRDefault="005225A3" w:rsidP="00EA32C7">
      <w:pPr>
        <w:pStyle w:val="NormalWeb"/>
        <w:spacing w:before="0" w:beforeAutospacing="0" w:after="120" w:afterAutospacing="0" w:line="360" w:lineRule="auto"/>
        <w:jc w:val="both"/>
      </w:pPr>
      <w:r w:rsidRPr="000D30D3">
        <w:t xml:space="preserve">Les résultats montrent que toute sortie de marchandises est effectuée sur la base d'une demande interne dûment renseignée et validée par les responsables habilités. Ce document précise notamment le service demandeur, les articles sollicités, les quantités demandées ainsi que les autorisations requises avant la préparation de la commande. Cette procédure permet de garantir que les sorties de stock répondent à des besoins réels et préalablement approuvés. La formalisation de cette boucle d'autorisation constitue un verrou de contrôle interne indispensable pour prévenir le coulage, le détournement d'usage et le gaspillage des ressources organisationnelles </w:t>
      </w:r>
      <w:r w:rsidRPr="000D30D3">
        <w:rPr>
          <w:rStyle w:val="lev"/>
          <w:b w:val="0"/>
        </w:rPr>
        <w:t>(Alazard &amp; Separi, 2016)</w:t>
      </w:r>
      <w:r w:rsidR="002F6523" w:rsidRPr="000D30D3">
        <w:rPr>
          <w:b/>
        </w:rPr>
        <w:t>.</w:t>
      </w:r>
    </w:p>
    <w:p w:rsidR="002F6523" w:rsidRPr="000D30D3" w:rsidRDefault="005225A3" w:rsidP="00EA32C7">
      <w:pPr>
        <w:pStyle w:val="NormalWeb"/>
        <w:spacing w:before="0" w:beforeAutospacing="0" w:after="120" w:afterAutospacing="0" w:line="360" w:lineRule="auto"/>
        <w:jc w:val="both"/>
      </w:pPr>
      <w:r w:rsidRPr="000D30D3">
        <w:t xml:space="preserve">Avant la remise des articles, le magasinier procède à la préparation de la commande en vérifiant la disponibilité des produits, les quantités demandées ainsi que leur conformité avec les informations figurant sur le document de sortie. Les mouvements sont ensuite enregistrés dans le système de gestion des stocks afin d'assurer une mise à jour immédiate des niveaux de stock et de préserver la fiabilité des données. Comme le rappelle </w:t>
      </w:r>
      <w:r w:rsidRPr="000D30D3">
        <w:rPr>
          <w:rStyle w:val="lev"/>
          <w:b w:val="0"/>
        </w:rPr>
        <w:t>Mocellin (2019)</w:t>
      </w:r>
      <w:r w:rsidRPr="000D30D3">
        <w:rPr>
          <w:b/>
        </w:rPr>
        <w:t>,</w:t>
      </w:r>
      <w:r w:rsidRPr="000D30D3">
        <w:t xml:space="preserve"> cette phase de prélèvement (ou </w:t>
      </w:r>
      <w:r w:rsidRPr="000D30D3">
        <w:rPr>
          <w:rStyle w:val="Accentuation"/>
        </w:rPr>
        <w:t>picking</w:t>
      </w:r>
      <w:r w:rsidRPr="000D30D3">
        <w:t>) exige une rigueur extrême, car l'exactitude du colisage prévient les erreurs de distribution qui pénalisent la chaîne logistique en aval</w:t>
      </w:r>
      <w:r w:rsidR="002F6523" w:rsidRPr="000D30D3">
        <w:t>.</w:t>
      </w:r>
    </w:p>
    <w:p w:rsidR="002F6523" w:rsidRPr="000D30D3" w:rsidRDefault="005225A3" w:rsidP="00EA32C7">
      <w:pPr>
        <w:pStyle w:val="NormalWeb"/>
        <w:spacing w:before="0" w:beforeAutospacing="0" w:after="120" w:afterAutospacing="0" w:line="360" w:lineRule="auto"/>
        <w:jc w:val="both"/>
      </w:pPr>
      <w:r w:rsidRPr="000D30D3">
        <w:t>Par ailleurs, les produits sont distribués selon les règles de gestion appliquées par l'ONG PIVOT, notamment le principe du FIFO (</w:t>
      </w:r>
      <w:r w:rsidRPr="000D30D3">
        <w:rPr>
          <w:rStyle w:val="Accentuation"/>
        </w:rPr>
        <w:t>First In, First Out</w:t>
      </w:r>
      <w:r w:rsidRPr="000D30D3">
        <w:t xml:space="preserve">) lorsque celui-ci est applicable. Cette pratique favorise une rotation régulière des stocks et contribue à limiter les risques de péremption, en particulier pour les médicaments et les consommables médicaux. Le respect de ce flux chronologique est d'autant plus crucial dans le secteur médico-humanitaire où la péremption d'un intrant équivaut à une perte de chance directe pour les bénéficiaires et à une </w:t>
      </w:r>
      <w:r w:rsidR="00985F31" w:rsidRPr="000D30D3">
        <w:t>inefficience</w:t>
      </w:r>
      <w:r w:rsidRPr="000D30D3">
        <w:t xml:space="preserve"> budgétaire </w:t>
      </w:r>
      <w:r w:rsidRPr="000D30D3">
        <w:rPr>
          <w:rStyle w:val="lev"/>
          <w:b w:val="0"/>
        </w:rPr>
        <w:t>(Roussel &amp; Carbone, 2021)</w:t>
      </w:r>
    </w:p>
    <w:p w:rsidR="00A32CBB" w:rsidRPr="000D30D3" w:rsidRDefault="002F6523" w:rsidP="00EA32C7">
      <w:pPr>
        <w:pStyle w:val="NormalWeb"/>
        <w:spacing w:before="0" w:beforeAutospacing="0" w:after="120" w:afterAutospacing="0" w:line="360" w:lineRule="auto"/>
        <w:jc w:val="both"/>
      </w:pPr>
      <w:r w:rsidRPr="000D30D3">
        <w:t>Enfin, chaque sortie est accompagnée d'une validation documentaire permettant d'assurer la traçabilité des produits distribués et de faciliter les opérations de contrôle ou d'audit. L'application de cette procédure renforce le contrôle interne, améliore la fiabilité des mouvements de stock et contribue à une gestion efficace des ressources mises à la disposition des différ</w:t>
      </w:r>
      <w:bookmarkStart w:id="329" w:name="_Toc236857262"/>
      <w:r w:rsidR="000D30D3">
        <w:t>ents programmes de l'ONG PIVOT.</w:t>
      </w:r>
    </w:p>
    <w:p w:rsidR="00EA2644" w:rsidRDefault="00EA2644" w:rsidP="00EA32C7">
      <w:pPr>
        <w:pStyle w:val="Lgende"/>
        <w:spacing w:line="360" w:lineRule="auto"/>
        <w:rPr>
          <w:rFonts w:ascii="Times New Roman" w:hAnsi="Times New Roman" w:cs="Times New Roman"/>
          <w:color w:val="auto"/>
          <w:sz w:val="24"/>
          <w:szCs w:val="24"/>
        </w:rPr>
      </w:pPr>
    </w:p>
    <w:p w:rsidR="00EA2644" w:rsidRDefault="00EA2644" w:rsidP="00EA32C7">
      <w:pPr>
        <w:pStyle w:val="Lgende"/>
        <w:spacing w:line="360" w:lineRule="auto"/>
        <w:rPr>
          <w:rFonts w:ascii="Times New Roman" w:hAnsi="Times New Roman" w:cs="Times New Roman"/>
          <w:color w:val="auto"/>
          <w:sz w:val="24"/>
          <w:szCs w:val="24"/>
        </w:rPr>
      </w:pPr>
    </w:p>
    <w:p w:rsidR="00011544" w:rsidRDefault="00FA3580" w:rsidP="00EA32C7">
      <w:pPr>
        <w:pStyle w:val="Lgende"/>
        <w:spacing w:line="360" w:lineRule="auto"/>
        <w:rPr>
          <w:rFonts w:ascii="Times New Roman" w:hAnsi="Times New Roman" w:cs="Times New Roman"/>
          <w:color w:val="000000" w:themeColor="text1"/>
          <w:sz w:val="24"/>
        </w:rPr>
      </w:pPr>
      <w:bookmarkStart w:id="330" w:name="_Toc239086857"/>
      <w:r w:rsidRPr="00FA3580">
        <w:rPr>
          <w:rFonts w:ascii="Times New Roman" w:hAnsi="Times New Roman" w:cs="Times New Roman"/>
          <w:color w:val="auto"/>
          <w:sz w:val="24"/>
          <w:szCs w:val="24"/>
        </w:rPr>
        <w:lastRenderedPageBreak/>
        <w:t xml:space="preserve">Figure </w:t>
      </w:r>
      <w:r w:rsidR="00457A1B">
        <w:rPr>
          <w:rFonts w:ascii="Times New Roman" w:hAnsi="Times New Roman" w:cs="Times New Roman"/>
          <w:color w:val="auto"/>
          <w:sz w:val="24"/>
          <w:szCs w:val="24"/>
        </w:rPr>
        <w:fldChar w:fldCharType="begin"/>
      </w:r>
      <w:r w:rsidR="00457A1B">
        <w:rPr>
          <w:rFonts w:ascii="Times New Roman" w:hAnsi="Times New Roman" w:cs="Times New Roman"/>
          <w:color w:val="auto"/>
          <w:sz w:val="24"/>
          <w:szCs w:val="24"/>
        </w:rPr>
        <w:instrText xml:space="preserve"> SEQ Figure \* ARABIC </w:instrText>
      </w:r>
      <w:r w:rsidR="00457A1B">
        <w:rPr>
          <w:rFonts w:ascii="Times New Roman" w:hAnsi="Times New Roman" w:cs="Times New Roman"/>
          <w:color w:val="auto"/>
          <w:sz w:val="24"/>
          <w:szCs w:val="24"/>
        </w:rPr>
        <w:fldChar w:fldCharType="separate"/>
      </w:r>
      <w:r w:rsidR="00230ABE">
        <w:rPr>
          <w:rFonts w:ascii="Times New Roman" w:hAnsi="Times New Roman" w:cs="Times New Roman"/>
          <w:noProof/>
          <w:color w:val="auto"/>
          <w:sz w:val="24"/>
          <w:szCs w:val="24"/>
        </w:rPr>
        <w:t>17</w:t>
      </w:r>
      <w:r w:rsidR="00457A1B">
        <w:rPr>
          <w:rFonts w:ascii="Times New Roman" w:hAnsi="Times New Roman" w:cs="Times New Roman"/>
          <w:color w:val="auto"/>
          <w:sz w:val="24"/>
          <w:szCs w:val="24"/>
        </w:rPr>
        <w:fldChar w:fldCharType="end"/>
      </w:r>
      <w:r w:rsidR="009B7C70" w:rsidRPr="009B7C70">
        <w:rPr>
          <w:rFonts w:ascii="Times New Roman" w:hAnsi="Times New Roman" w:cs="Times New Roman"/>
          <w:color w:val="000000" w:themeColor="text1"/>
          <w:sz w:val="24"/>
        </w:rPr>
        <w:t xml:space="preserve"> : Bon de Commande Interne (BCI) utilisé pour la sortie des marchandises</w:t>
      </w:r>
      <w:bookmarkEnd w:id="329"/>
      <w:bookmarkEnd w:id="330"/>
    </w:p>
    <w:p w:rsidR="00013C6B" w:rsidRPr="00013C6B" w:rsidRDefault="00013C6B" w:rsidP="00013C6B">
      <w:r w:rsidRPr="00FA3580">
        <w:rPr>
          <w:rFonts w:ascii="Times New Roman" w:hAnsi="Times New Roman" w:cs="Times New Roman"/>
          <w:noProof/>
          <w:sz w:val="24"/>
          <w:szCs w:val="24"/>
          <w:lang w:eastAsia="fr-FR"/>
        </w:rPr>
        <w:drawing>
          <wp:anchor distT="0" distB="0" distL="114300" distR="114300" simplePos="0" relativeHeight="251655168" behindDoc="0" locked="0" layoutInCell="1" allowOverlap="1" wp14:anchorId="0DCA44F3" wp14:editId="23C3E5B0">
            <wp:simplePos x="0" y="0"/>
            <wp:positionH relativeFrom="column">
              <wp:posOffset>63</wp:posOffset>
            </wp:positionH>
            <wp:positionV relativeFrom="paragraph">
              <wp:posOffset>84912</wp:posOffset>
            </wp:positionV>
            <wp:extent cx="6160859" cy="3727450"/>
            <wp:effectExtent l="0" t="0" r="0" b="6350"/>
            <wp:wrapNone/>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160859" cy="37274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13C6B" w:rsidRPr="00013C6B" w:rsidRDefault="00013C6B" w:rsidP="00013C6B"/>
    <w:p w:rsidR="004564F7" w:rsidRDefault="004564F7" w:rsidP="009534FC">
      <w:pPr>
        <w:pStyle w:val="NormalWeb"/>
        <w:spacing w:before="0" w:beforeAutospacing="0" w:after="240" w:afterAutospacing="0" w:line="360" w:lineRule="auto"/>
        <w:jc w:val="both"/>
        <w:rPr>
          <w:i/>
          <w:iCs/>
        </w:rPr>
      </w:pPr>
    </w:p>
    <w:p w:rsidR="004564F7" w:rsidRDefault="004564F7" w:rsidP="009534FC">
      <w:pPr>
        <w:pStyle w:val="NormalWeb"/>
        <w:spacing w:before="0" w:beforeAutospacing="0" w:after="240" w:afterAutospacing="0" w:line="360" w:lineRule="auto"/>
        <w:jc w:val="both"/>
        <w:rPr>
          <w:i/>
          <w:iCs/>
        </w:rPr>
      </w:pPr>
    </w:p>
    <w:p w:rsidR="004564F7" w:rsidRDefault="004564F7" w:rsidP="009534FC">
      <w:pPr>
        <w:pStyle w:val="NormalWeb"/>
        <w:spacing w:before="0" w:beforeAutospacing="0" w:after="240" w:afterAutospacing="0" w:line="360" w:lineRule="auto"/>
        <w:jc w:val="both"/>
        <w:rPr>
          <w:i/>
          <w:iCs/>
        </w:rPr>
      </w:pPr>
    </w:p>
    <w:p w:rsidR="004564F7" w:rsidRDefault="004564F7" w:rsidP="009534FC">
      <w:pPr>
        <w:pStyle w:val="NormalWeb"/>
        <w:spacing w:before="0" w:beforeAutospacing="0" w:after="240" w:afterAutospacing="0" w:line="360" w:lineRule="auto"/>
        <w:jc w:val="both"/>
        <w:rPr>
          <w:i/>
          <w:iCs/>
        </w:rPr>
      </w:pPr>
    </w:p>
    <w:p w:rsidR="004564F7" w:rsidRDefault="004564F7" w:rsidP="009534FC">
      <w:pPr>
        <w:pStyle w:val="NormalWeb"/>
        <w:spacing w:before="0" w:beforeAutospacing="0" w:after="240" w:afterAutospacing="0" w:line="360" w:lineRule="auto"/>
        <w:jc w:val="both"/>
        <w:rPr>
          <w:i/>
          <w:iCs/>
        </w:rPr>
      </w:pPr>
    </w:p>
    <w:p w:rsidR="004564F7" w:rsidRDefault="004564F7" w:rsidP="009534FC">
      <w:pPr>
        <w:pStyle w:val="NormalWeb"/>
        <w:spacing w:before="0" w:beforeAutospacing="0" w:after="240" w:afterAutospacing="0" w:line="360" w:lineRule="auto"/>
        <w:jc w:val="both"/>
        <w:rPr>
          <w:i/>
          <w:iCs/>
        </w:rPr>
      </w:pPr>
    </w:p>
    <w:p w:rsidR="004564F7" w:rsidRDefault="004564F7" w:rsidP="009534FC">
      <w:pPr>
        <w:pStyle w:val="NormalWeb"/>
        <w:spacing w:before="0" w:beforeAutospacing="0" w:after="240" w:afterAutospacing="0" w:line="360" w:lineRule="auto"/>
        <w:jc w:val="both"/>
        <w:rPr>
          <w:i/>
          <w:iCs/>
        </w:rPr>
      </w:pPr>
    </w:p>
    <w:p w:rsidR="000D30D3" w:rsidRDefault="000D30D3" w:rsidP="00A32CBB">
      <w:pPr>
        <w:spacing w:before="240" w:after="120" w:line="360" w:lineRule="auto"/>
        <w:rPr>
          <w:rFonts w:ascii="Times New Roman" w:hAnsi="Times New Roman" w:cs="Times New Roman"/>
          <w:sz w:val="24"/>
          <w:szCs w:val="24"/>
          <w:u w:val="single"/>
        </w:rPr>
      </w:pPr>
    </w:p>
    <w:p w:rsidR="00A32CBB" w:rsidRDefault="00A32CBB" w:rsidP="00EA32C7">
      <w:pPr>
        <w:spacing w:before="240" w:after="120" w:line="360" w:lineRule="auto"/>
        <w:jc w:val="both"/>
        <w:rPr>
          <w:rFonts w:ascii="Times New Roman" w:hAnsi="Times New Roman" w:cs="Times New Roman"/>
          <w:sz w:val="24"/>
          <w:szCs w:val="24"/>
        </w:rPr>
      </w:pPr>
      <w:r w:rsidRPr="0024123C">
        <w:rPr>
          <w:rFonts w:ascii="Times New Roman" w:hAnsi="Times New Roman" w:cs="Times New Roman"/>
          <w:sz w:val="24"/>
          <w:szCs w:val="24"/>
          <w:u w:val="single"/>
        </w:rPr>
        <w:t>Source </w:t>
      </w:r>
      <w:r w:rsidRPr="00B86BAB">
        <w:rPr>
          <w:rFonts w:ascii="Times New Roman" w:hAnsi="Times New Roman" w:cs="Times New Roman"/>
          <w:sz w:val="24"/>
          <w:szCs w:val="24"/>
        </w:rPr>
        <w:t>: documents internes,</w:t>
      </w:r>
      <w:r>
        <w:rPr>
          <w:rFonts w:ascii="Times New Roman" w:hAnsi="Times New Roman" w:cs="Times New Roman"/>
          <w:sz w:val="24"/>
          <w:szCs w:val="24"/>
        </w:rPr>
        <w:t xml:space="preserve"> ONG PIVOT, </w:t>
      </w:r>
      <w:r w:rsidRPr="00B86BAB">
        <w:rPr>
          <w:rFonts w:ascii="Times New Roman" w:hAnsi="Times New Roman" w:cs="Times New Roman"/>
          <w:sz w:val="24"/>
          <w:szCs w:val="24"/>
        </w:rPr>
        <w:t>2026</w:t>
      </w:r>
      <w:r>
        <w:rPr>
          <w:rFonts w:ascii="Times New Roman" w:hAnsi="Times New Roman" w:cs="Times New Roman"/>
          <w:sz w:val="24"/>
          <w:szCs w:val="24"/>
        </w:rPr>
        <w:t xml:space="preserve"> </w:t>
      </w:r>
    </w:p>
    <w:p w:rsidR="00E47B1A" w:rsidRPr="000D30D3" w:rsidRDefault="00E47B1A" w:rsidP="00EA32C7">
      <w:pPr>
        <w:spacing w:before="240" w:after="120" w:line="360" w:lineRule="auto"/>
        <w:jc w:val="both"/>
        <w:rPr>
          <w:rFonts w:ascii="Times New Roman" w:eastAsia="Times New Roman" w:hAnsi="Times New Roman" w:cs="Times New Roman"/>
          <w:sz w:val="24"/>
          <w:szCs w:val="24"/>
          <w:lang w:eastAsia="fr-FR"/>
        </w:rPr>
      </w:pPr>
      <w:r w:rsidRPr="000D30D3">
        <w:rPr>
          <w:rFonts w:ascii="Times New Roman" w:eastAsia="Times New Roman" w:hAnsi="Times New Roman" w:cs="Times New Roman"/>
          <w:sz w:val="24"/>
          <w:szCs w:val="24"/>
          <w:lang w:eastAsia="fr-FR"/>
        </w:rPr>
        <w:t xml:space="preserve">La figure présente le </w:t>
      </w:r>
      <w:r w:rsidRPr="00EA32C7">
        <w:rPr>
          <w:rFonts w:ascii="Times New Roman" w:eastAsia="Times New Roman" w:hAnsi="Times New Roman" w:cs="Times New Roman"/>
          <w:bCs/>
          <w:sz w:val="24"/>
          <w:szCs w:val="24"/>
          <w:lang w:eastAsia="fr-FR"/>
        </w:rPr>
        <w:t>Bon de Commande Interne (BCI)</w:t>
      </w:r>
      <w:r w:rsidRPr="000D30D3">
        <w:rPr>
          <w:rFonts w:ascii="Times New Roman" w:eastAsia="Times New Roman" w:hAnsi="Times New Roman" w:cs="Times New Roman"/>
          <w:sz w:val="24"/>
          <w:szCs w:val="24"/>
          <w:lang w:eastAsia="fr-FR"/>
        </w:rPr>
        <w:t xml:space="preserve"> utilisé par l’ONG PIVOT comme document de référence pour autoriser et assurer la traçabilité des sorties de marchandises du stock. Ce document permet de formaliser la demande de sortie en précisant notamment les articles concernés, les quantités demandées ainsi que les informations nécessaires à leur identification. Son utilisation contribue à renforcer le contrôle des mouvements de stocks, à limiter les sorties non autorisées et à assurer une meilleure traçabilité des produits distribués aux différents services ou sites bénéficiaires. Ainsi, le BCI constitue un outil important dans la gestion des stocks, en facilitant le suivi des entrées et sorties et en contribuant à la fiabilité des données relatives aux mouvements de marchandises.</w:t>
      </w:r>
    </w:p>
    <w:p w:rsidR="002F6523" w:rsidRPr="000D30D3" w:rsidRDefault="002F6523" w:rsidP="00EA32C7">
      <w:pPr>
        <w:pStyle w:val="Titre3"/>
        <w:ind w:left="0"/>
        <w:jc w:val="both"/>
        <w:rPr>
          <w:rFonts w:cs="Times New Roman"/>
        </w:rPr>
      </w:pPr>
      <w:bookmarkStart w:id="331" w:name="_Toc238299314"/>
      <w:bookmarkStart w:id="332" w:name="_Toc239079175"/>
      <w:r w:rsidRPr="000D30D3">
        <w:rPr>
          <w:rFonts w:cs="Times New Roman"/>
        </w:rPr>
        <w:t>4.2.4. Gestion des matériels prêtés, retournés et réformés</w:t>
      </w:r>
      <w:bookmarkEnd w:id="331"/>
      <w:bookmarkEnd w:id="332"/>
    </w:p>
    <w:p w:rsidR="002F6523" w:rsidRPr="000D30D3" w:rsidRDefault="005225A3" w:rsidP="00EA32C7">
      <w:pPr>
        <w:pStyle w:val="NormalWeb"/>
        <w:spacing w:before="0" w:beforeAutospacing="0" w:after="120" w:afterAutospacing="0" w:line="360" w:lineRule="auto"/>
        <w:jc w:val="both"/>
      </w:pPr>
      <w:r w:rsidRPr="000D30D3">
        <w:t xml:space="preserve">La gestion des matériels prêtés, retournés et réformés constitue un volet important de la gestion des stocks au sein de l'ONG PIVOT. Elle vise à assurer un suivi rigoureux des biens mis temporairement à la disposition des utilisateurs, à garantir leur restitution dans de bonnes conditions et à encadrer le traitement des matériels devenus inutilisables ou obsolètes. Ce flux inversé s'apparente aux principes de la logistique des retours (ou </w:t>
      </w:r>
      <w:r w:rsidRPr="000D30D3">
        <w:rPr>
          <w:rStyle w:val="Accentuation"/>
        </w:rPr>
        <w:t xml:space="preserve">reverse </w:t>
      </w:r>
      <w:r w:rsidRPr="000D30D3">
        <w:rPr>
          <w:rStyle w:val="Accentuation"/>
        </w:rPr>
        <w:lastRenderedPageBreak/>
        <w:t>logistics</w:t>
      </w:r>
      <w:r w:rsidRPr="000D30D3">
        <w:t xml:space="preserve">), domaine dans lequel la maîtrise des circuits de récupération et de revalorisation est devenue un indicateur majeur de performance et d'éco-responsabilité organisationnelle </w:t>
      </w:r>
      <w:r w:rsidRPr="000D30D3">
        <w:rPr>
          <w:rStyle w:val="lev"/>
          <w:b w:val="0"/>
        </w:rPr>
        <w:t>(Roussel &amp; Carbone, 2021)</w:t>
      </w:r>
      <w:r w:rsidR="002F6523" w:rsidRPr="000D30D3">
        <w:rPr>
          <w:b/>
        </w:rPr>
        <w:t>.</w:t>
      </w:r>
    </w:p>
    <w:p w:rsidR="002F6523" w:rsidRPr="000D30D3" w:rsidRDefault="005225A3" w:rsidP="00EA32C7">
      <w:pPr>
        <w:pStyle w:val="NormalWeb"/>
        <w:spacing w:before="0" w:beforeAutospacing="0" w:after="120" w:afterAutospacing="0" w:line="360" w:lineRule="auto"/>
        <w:jc w:val="both"/>
      </w:pPr>
      <w:r w:rsidRPr="000D30D3">
        <w:t xml:space="preserve">Les résultats montrent que tout prêt de matériel est réalisé sur la base d'une demande dûment autorisée et enregistrée. Les informations relatives au matériel prêté, à son utilisateur, à la date de sortie ainsi qu'à la date prévue de retour sont consignées afin d'assurer la traçabilité des biens tout au long de leur utilisation. La mise en place de ces jalons de traçabilité est indispensable pour maintenir l'intégrité du système d'information et éviter l'effet de « stock fantôme » où les actifs figurent dans les registres officiels mais ne sont plus disponibles physiquement </w:t>
      </w:r>
      <w:r w:rsidRPr="000D30D3">
        <w:rPr>
          <w:rStyle w:val="lev"/>
          <w:b w:val="0"/>
        </w:rPr>
        <w:t>(Mocellin, 2019)</w:t>
      </w:r>
      <w:r w:rsidR="002F6523" w:rsidRPr="000D30D3">
        <w:rPr>
          <w:b/>
        </w:rPr>
        <w:t>.</w:t>
      </w:r>
    </w:p>
    <w:p w:rsidR="002F6523" w:rsidRPr="000D30D3" w:rsidRDefault="005225A3" w:rsidP="00EA32C7">
      <w:pPr>
        <w:pStyle w:val="NormalWeb"/>
        <w:spacing w:before="0" w:beforeAutospacing="0" w:after="120" w:afterAutospacing="0" w:line="360" w:lineRule="auto"/>
        <w:jc w:val="both"/>
      </w:pPr>
      <w:r w:rsidRPr="000D30D3">
        <w:t xml:space="preserve">À la restitution, les matériels font l'objet d'un contrôle permettant de vérifier leur état général et leur conformité avec les informations enregistrées lors du prêt. Les matériels retournés en bon état sont réintégrés dans le stock après mise à jour des documents de suivi, tandis que ceux présentant des anomalies peuvent être orientés vers une mise en quarantaine, une réparation ou une évaluation technique avant toute nouvelle utilisation. Comme le rappellent </w:t>
      </w:r>
      <w:r w:rsidRPr="000D30D3">
        <w:rPr>
          <w:rStyle w:val="lev"/>
          <w:b w:val="0"/>
        </w:rPr>
        <w:t>Rouges et al. (2023)</w:t>
      </w:r>
      <w:r w:rsidRPr="000D30D3">
        <w:rPr>
          <w:b/>
        </w:rPr>
        <w:t>,</w:t>
      </w:r>
      <w:r w:rsidRPr="000D30D3">
        <w:t xml:space="preserve"> l'évaluation immédiate de la qualité à la réintégration est une barrière de sécurité critique pour éviter la contamination du stock sain par des articles défectueux ou non conformes</w:t>
      </w:r>
      <w:r w:rsidR="002F6523" w:rsidRPr="000D30D3">
        <w:t>.</w:t>
      </w:r>
    </w:p>
    <w:p w:rsidR="005225A3" w:rsidRPr="000D30D3" w:rsidRDefault="005225A3" w:rsidP="00EA32C7">
      <w:pPr>
        <w:pStyle w:val="NormalWeb"/>
        <w:spacing w:before="0" w:beforeAutospacing="0" w:after="240" w:afterAutospacing="0" w:line="360" w:lineRule="auto"/>
        <w:jc w:val="both"/>
        <w:rPr>
          <w:rStyle w:val="lev"/>
        </w:rPr>
      </w:pPr>
      <w:r w:rsidRPr="000D30D3">
        <w:t xml:space="preserve">Par ailleurs, les matériels devenus obsolètes, irréparables ou non conformes aux exigences de l'organisation sont soumis à une procédure de réforme. Selon leur état et les décisions prises par les responsables compétents, ils peuvent être détruits, recyclés, donnés ou retirés définitivement du patrimoine de l'ONG. Sur le plan du contrôle interne, l'encadrement strict de cette procédure de mise au rebut ou de déclassement garantit la transparence financière et prévient la dissimulation de pertes ou de détournements physiques d'actifs </w:t>
      </w:r>
      <w:r w:rsidRPr="000D30D3">
        <w:rPr>
          <w:rStyle w:val="lev"/>
          <w:b w:val="0"/>
        </w:rPr>
        <w:t>(Alazard &amp; Separi, 2016)</w:t>
      </w:r>
    </w:p>
    <w:p w:rsidR="002F6523" w:rsidRPr="000D30D3" w:rsidRDefault="002F6523" w:rsidP="006961D6">
      <w:pPr>
        <w:pStyle w:val="NormalWeb"/>
        <w:spacing w:before="0" w:beforeAutospacing="0" w:after="240" w:afterAutospacing="0" w:line="360" w:lineRule="auto"/>
        <w:ind w:firstLine="708"/>
        <w:jc w:val="both"/>
      </w:pPr>
      <w:r w:rsidRPr="000D30D3">
        <w:t>L'ensemble de ces pratiques renforce la traçabilité des biens, sécurise le patrimoine matériel de l'ONG PIVOT et contribue à une gestion rationnelle des ressources. Ainsi, la gestion des matériels prêtés, retournés et réformés participe à l'amélioration du contrôle interne et à la performance globale de la chaîne d'approvisionnement.</w:t>
      </w:r>
    </w:p>
    <w:p w:rsidR="00EA2644" w:rsidRDefault="00EA2644" w:rsidP="00EA32C7">
      <w:pPr>
        <w:pStyle w:val="Lgende"/>
        <w:spacing w:line="360" w:lineRule="auto"/>
        <w:jc w:val="both"/>
        <w:rPr>
          <w:rFonts w:ascii="Times New Roman" w:hAnsi="Times New Roman" w:cs="Times New Roman"/>
          <w:color w:val="auto"/>
          <w:sz w:val="24"/>
          <w:szCs w:val="24"/>
        </w:rPr>
      </w:pPr>
    </w:p>
    <w:p w:rsidR="00BE3763" w:rsidRDefault="00BE3763" w:rsidP="00EA32C7">
      <w:pPr>
        <w:pStyle w:val="Lgende"/>
        <w:spacing w:line="360" w:lineRule="auto"/>
        <w:jc w:val="both"/>
        <w:rPr>
          <w:rFonts w:ascii="Times New Roman" w:hAnsi="Times New Roman" w:cs="Times New Roman"/>
          <w:color w:val="auto"/>
          <w:sz w:val="24"/>
          <w:szCs w:val="24"/>
        </w:rPr>
      </w:pPr>
    </w:p>
    <w:p w:rsidR="00DB55BF" w:rsidRPr="009B7C70" w:rsidRDefault="00594FCD" w:rsidP="00EA32C7">
      <w:pPr>
        <w:pStyle w:val="Lgende"/>
        <w:spacing w:line="360" w:lineRule="auto"/>
        <w:jc w:val="both"/>
        <w:rPr>
          <w:rFonts w:ascii="Times New Roman" w:hAnsi="Times New Roman" w:cs="Times New Roman"/>
          <w:color w:val="000000" w:themeColor="text1"/>
          <w:sz w:val="24"/>
        </w:rPr>
      </w:pPr>
      <w:bookmarkStart w:id="333" w:name="_Toc239086881"/>
      <w:r w:rsidRPr="005A2D30">
        <w:rPr>
          <w:rFonts w:ascii="Times New Roman" w:hAnsi="Times New Roman" w:cs="Times New Roman"/>
          <w:color w:val="auto"/>
          <w:sz w:val="24"/>
          <w:szCs w:val="24"/>
        </w:rPr>
        <w:lastRenderedPageBreak/>
        <w:t xml:space="preserve">Tableau </w:t>
      </w:r>
      <w:r w:rsidRPr="005A2D30">
        <w:rPr>
          <w:rFonts w:ascii="Times New Roman" w:hAnsi="Times New Roman" w:cs="Times New Roman"/>
          <w:color w:val="auto"/>
          <w:sz w:val="24"/>
          <w:szCs w:val="24"/>
        </w:rPr>
        <w:fldChar w:fldCharType="begin"/>
      </w:r>
      <w:r w:rsidRPr="005A2D30">
        <w:rPr>
          <w:rFonts w:ascii="Times New Roman" w:hAnsi="Times New Roman" w:cs="Times New Roman"/>
          <w:color w:val="auto"/>
          <w:sz w:val="24"/>
          <w:szCs w:val="24"/>
        </w:rPr>
        <w:instrText xml:space="preserve"> SEQ Tableau \* ARABIC </w:instrText>
      </w:r>
      <w:r w:rsidRPr="005A2D30">
        <w:rPr>
          <w:rFonts w:ascii="Times New Roman" w:hAnsi="Times New Roman" w:cs="Times New Roman"/>
          <w:color w:val="auto"/>
          <w:sz w:val="24"/>
          <w:szCs w:val="24"/>
        </w:rPr>
        <w:fldChar w:fldCharType="separate"/>
      </w:r>
      <w:r w:rsidR="00230ABE">
        <w:rPr>
          <w:rFonts w:ascii="Times New Roman" w:hAnsi="Times New Roman" w:cs="Times New Roman"/>
          <w:noProof/>
          <w:color w:val="auto"/>
          <w:sz w:val="24"/>
          <w:szCs w:val="24"/>
        </w:rPr>
        <w:t>12</w:t>
      </w:r>
      <w:r w:rsidRPr="005A2D30">
        <w:rPr>
          <w:rFonts w:ascii="Times New Roman" w:hAnsi="Times New Roman" w:cs="Times New Roman"/>
          <w:color w:val="auto"/>
          <w:sz w:val="24"/>
          <w:szCs w:val="24"/>
        </w:rPr>
        <w:fldChar w:fldCharType="end"/>
      </w:r>
      <w:r w:rsidR="009B7C70" w:rsidRPr="009B7C70">
        <w:rPr>
          <w:rFonts w:ascii="Times New Roman" w:hAnsi="Times New Roman" w:cs="Times New Roman"/>
          <w:color w:val="000000" w:themeColor="text1"/>
          <w:sz w:val="24"/>
        </w:rPr>
        <w:t xml:space="preserve"> : Modes de traitement des matériels selon leur état</w:t>
      </w:r>
      <w:bookmarkEnd w:id="333"/>
    </w:p>
    <w:tbl>
      <w:tblPr>
        <w:tblW w:w="7880" w:type="dxa"/>
        <w:tblInd w:w="55" w:type="dxa"/>
        <w:tblCellMar>
          <w:left w:w="70" w:type="dxa"/>
          <w:right w:w="70" w:type="dxa"/>
        </w:tblCellMar>
        <w:tblLook w:val="04A0" w:firstRow="1" w:lastRow="0" w:firstColumn="1" w:lastColumn="0" w:noHBand="0" w:noVBand="1"/>
      </w:tblPr>
      <w:tblGrid>
        <w:gridCol w:w="4120"/>
        <w:gridCol w:w="3760"/>
      </w:tblGrid>
      <w:tr w:rsidR="009B7C70" w:rsidRPr="009B7C70" w:rsidTr="009B7C70">
        <w:trPr>
          <w:trHeight w:val="315"/>
        </w:trPr>
        <w:tc>
          <w:tcPr>
            <w:tcW w:w="41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7C70" w:rsidRPr="009B7C70" w:rsidRDefault="009B7C70" w:rsidP="00EA32C7">
            <w:pPr>
              <w:spacing w:after="0" w:line="360" w:lineRule="auto"/>
              <w:jc w:val="both"/>
              <w:rPr>
                <w:rFonts w:ascii="Times New Roman" w:eastAsia="Times New Roman" w:hAnsi="Times New Roman" w:cs="Times New Roman"/>
                <w:b/>
                <w:bCs/>
                <w:sz w:val="24"/>
                <w:szCs w:val="24"/>
                <w:lang w:eastAsia="fr-FR"/>
              </w:rPr>
            </w:pPr>
            <w:r w:rsidRPr="009B7C70">
              <w:rPr>
                <w:rFonts w:ascii="Times New Roman" w:eastAsia="Times New Roman" w:hAnsi="Times New Roman" w:cs="Times New Roman"/>
                <w:b/>
                <w:bCs/>
                <w:sz w:val="24"/>
                <w:szCs w:val="24"/>
                <w:lang w:eastAsia="fr-FR"/>
              </w:rPr>
              <w:t>Situation</w:t>
            </w:r>
          </w:p>
        </w:tc>
        <w:tc>
          <w:tcPr>
            <w:tcW w:w="3760" w:type="dxa"/>
            <w:tcBorders>
              <w:top w:val="single" w:sz="4" w:space="0" w:color="auto"/>
              <w:left w:val="nil"/>
              <w:bottom w:val="single" w:sz="4" w:space="0" w:color="auto"/>
              <w:right w:val="single" w:sz="4" w:space="0" w:color="auto"/>
            </w:tcBorders>
            <w:shd w:val="clear" w:color="auto" w:fill="auto"/>
            <w:vAlign w:val="center"/>
            <w:hideMark/>
          </w:tcPr>
          <w:p w:rsidR="009B7C70" w:rsidRPr="009B7C70" w:rsidRDefault="009B7C70" w:rsidP="00EA32C7">
            <w:pPr>
              <w:spacing w:after="0" w:line="360" w:lineRule="auto"/>
              <w:jc w:val="both"/>
              <w:rPr>
                <w:rFonts w:ascii="Times New Roman" w:eastAsia="Times New Roman" w:hAnsi="Times New Roman" w:cs="Times New Roman"/>
                <w:b/>
                <w:bCs/>
                <w:sz w:val="24"/>
                <w:szCs w:val="24"/>
                <w:lang w:eastAsia="fr-FR"/>
              </w:rPr>
            </w:pPr>
            <w:r w:rsidRPr="009B7C70">
              <w:rPr>
                <w:rFonts w:ascii="Times New Roman" w:eastAsia="Times New Roman" w:hAnsi="Times New Roman" w:cs="Times New Roman"/>
                <w:b/>
                <w:bCs/>
                <w:sz w:val="24"/>
                <w:szCs w:val="24"/>
                <w:lang w:eastAsia="fr-FR"/>
              </w:rPr>
              <w:t>Traitement appliqué</w:t>
            </w:r>
          </w:p>
        </w:tc>
      </w:tr>
      <w:tr w:rsidR="009B7C70" w:rsidRPr="009B7C70" w:rsidTr="009B7C70">
        <w:trPr>
          <w:trHeight w:val="315"/>
        </w:trPr>
        <w:tc>
          <w:tcPr>
            <w:tcW w:w="4120" w:type="dxa"/>
            <w:tcBorders>
              <w:top w:val="nil"/>
              <w:left w:val="single" w:sz="4" w:space="0" w:color="auto"/>
              <w:bottom w:val="single" w:sz="4" w:space="0" w:color="auto"/>
              <w:right w:val="single" w:sz="4" w:space="0" w:color="auto"/>
            </w:tcBorders>
            <w:shd w:val="clear" w:color="auto" w:fill="auto"/>
            <w:vAlign w:val="center"/>
            <w:hideMark/>
          </w:tcPr>
          <w:p w:rsidR="009B7C70" w:rsidRPr="009B7C70" w:rsidRDefault="009B7C70" w:rsidP="00EA32C7">
            <w:pPr>
              <w:spacing w:after="0" w:line="360" w:lineRule="auto"/>
              <w:jc w:val="both"/>
              <w:rPr>
                <w:rFonts w:ascii="Times New Roman" w:eastAsia="Times New Roman" w:hAnsi="Times New Roman" w:cs="Times New Roman"/>
                <w:sz w:val="24"/>
                <w:szCs w:val="24"/>
                <w:lang w:eastAsia="fr-FR"/>
              </w:rPr>
            </w:pPr>
            <w:r w:rsidRPr="009B7C70">
              <w:rPr>
                <w:rFonts w:ascii="Times New Roman" w:eastAsia="Times New Roman" w:hAnsi="Times New Roman" w:cs="Times New Roman"/>
                <w:sz w:val="24"/>
                <w:szCs w:val="24"/>
                <w:lang w:eastAsia="fr-FR"/>
              </w:rPr>
              <w:t>Matériel en bon état</w:t>
            </w:r>
          </w:p>
        </w:tc>
        <w:tc>
          <w:tcPr>
            <w:tcW w:w="3760" w:type="dxa"/>
            <w:tcBorders>
              <w:top w:val="nil"/>
              <w:left w:val="nil"/>
              <w:bottom w:val="single" w:sz="4" w:space="0" w:color="auto"/>
              <w:right w:val="single" w:sz="4" w:space="0" w:color="auto"/>
            </w:tcBorders>
            <w:shd w:val="clear" w:color="auto" w:fill="auto"/>
            <w:vAlign w:val="center"/>
            <w:hideMark/>
          </w:tcPr>
          <w:p w:rsidR="009B7C70" w:rsidRPr="009B7C70" w:rsidRDefault="009B7C70" w:rsidP="00EA32C7">
            <w:pPr>
              <w:spacing w:after="0" w:line="360" w:lineRule="auto"/>
              <w:jc w:val="both"/>
              <w:rPr>
                <w:rFonts w:ascii="Times New Roman" w:eastAsia="Times New Roman" w:hAnsi="Times New Roman" w:cs="Times New Roman"/>
                <w:sz w:val="24"/>
                <w:szCs w:val="24"/>
                <w:lang w:eastAsia="fr-FR"/>
              </w:rPr>
            </w:pPr>
            <w:r w:rsidRPr="009B7C70">
              <w:rPr>
                <w:rFonts w:ascii="Times New Roman" w:eastAsia="Times New Roman" w:hAnsi="Times New Roman" w:cs="Times New Roman"/>
                <w:sz w:val="24"/>
                <w:szCs w:val="24"/>
                <w:lang w:eastAsia="fr-FR"/>
              </w:rPr>
              <w:t>Réintégration en stock</w:t>
            </w:r>
          </w:p>
        </w:tc>
      </w:tr>
      <w:tr w:rsidR="009B7C70" w:rsidRPr="009B7C70" w:rsidTr="009B7C70">
        <w:trPr>
          <w:trHeight w:val="315"/>
        </w:trPr>
        <w:tc>
          <w:tcPr>
            <w:tcW w:w="4120" w:type="dxa"/>
            <w:tcBorders>
              <w:top w:val="nil"/>
              <w:left w:val="single" w:sz="4" w:space="0" w:color="auto"/>
              <w:bottom w:val="single" w:sz="4" w:space="0" w:color="auto"/>
              <w:right w:val="single" w:sz="4" w:space="0" w:color="auto"/>
            </w:tcBorders>
            <w:shd w:val="clear" w:color="auto" w:fill="auto"/>
            <w:vAlign w:val="center"/>
            <w:hideMark/>
          </w:tcPr>
          <w:p w:rsidR="009B7C70" w:rsidRPr="009B7C70" w:rsidRDefault="009B7C70" w:rsidP="00EA32C7">
            <w:pPr>
              <w:spacing w:after="0" w:line="360" w:lineRule="auto"/>
              <w:jc w:val="both"/>
              <w:rPr>
                <w:rFonts w:ascii="Times New Roman" w:eastAsia="Times New Roman" w:hAnsi="Times New Roman" w:cs="Times New Roman"/>
                <w:sz w:val="24"/>
                <w:szCs w:val="24"/>
                <w:lang w:eastAsia="fr-FR"/>
              </w:rPr>
            </w:pPr>
            <w:r w:rsidRPr="009B7C70">
              <w:rPr>
                <w:rFonts w:ascii="Times New Roman" w:eastAsia="Times New Roman" w:hAnsi="Times New Roman" w:cs="Times New Roman"/>
                <w:sz w:val="24"/>
                <w:szCs w:val="24"/>
                <w:lang w:eastAsia="fr-FR"/>
              </w:rPr>
              <w:t>Matériel endommagé</w:t>
            </w:r>
          </w:p>
        </w:tc>
        <w:tc>
          <w:tcPr>
            <w:tcW w:w="3760" w:type="dxa"/>
            <w:tcBorders>
              <w:top w:val="nil"/>
              <w:left w:val="nil"/>
              <w:bottom w:val="single" w:sz="4" w:space="0" w:color="auto"/>
              <w:right w:val="single" w:sz="4" w:space="0" w:color="auto"/>
            </w:tcBorders>
            <w:shd w:val="clear" w:color="auto" w:fill="auto"/>
            <w:vAlign w:val="center"/>
            <w:hideMark/>
          </w:tcPr>
          <w:p w:rsidR="009B7C70" w:rsidRPr="009B7C70" w:rsidRDefault="009B7C70" w:rsidP="00EA32C7">
            <w:pPr>
              <w:spacing w:after="0" w:line="360" w:lineRule="auto"/>
              <w:jc w:val="both"/>
              <w:rPr>
                <w:rFonts w:ascii="Times New Roman" w:eastAsia="Times New Roman" w:hAnsi="Times New Roman" w:cs="Times New Roman"/>
                <w:sz w:val="24"/>
                <w:szCs w:val="24"/>
                <w:lang w:eastAsia="fr-FR"/>
              </w:rPr>
            </w:pPr>
            <w:r w:rsidRPr="009B7C70">
              <w:rPr>
                <w:rFonts w:ascii="Times New Roman" w:eastAsia="Times New Roman" w:hAnsi="Times New Roman" w:cs="Times New Roman"/>
                <w:sz w:val="24"/>
                <w:szCs w:val="24"/>
                <w:lang w:eastAsia="fr-FR"/>
              </w:rPr>
              <w:t>Réparation ou mise en quarantaine</w:t>
            </w:r>
          </w:p>
        </w:tc>
      </w:tr>
      <w:tr w:rsidR="009B7C70" w:rsidRPr="009B7C70" w:rsidTr="009B7C70">
        <w:trPr>
          <w:trHeight w:val="315"/>
        </w:trPr>
        <w:tc>
          <w:tcPr>
            <w:tcW w:w="4120" w:type="dxa"/>
            <w:tcBorders>
              <w:top w:val="nil"/>
              <w:left w:val="single" w:sz="4" w:space="0" w:color="auto"/>
              <w:bottom w:val="single" w:sz="4" w:space="0" w:color="auto"/>
              <w:right w:val="single" w:sz="4" w:space="0" w:color="auto"/>
            </w:tcBorders>
            <w:shd w:val="clear" w:color="auto" w:fill="auto"/>
            <w:vAlign w:val="center"/>
            <w:hideMark/>
          </w:tcPr>
          <w:p w:rsidR="009B7C70" w:rsidRPr="009B7C70" w:rsidRDefault="009B7C70" w:rsidP="00EA32C7">
            <w:pPr>
              <w:spacing w:after="0" w:line="360" w:lineRule="auto"/>
              <w:jc w:val="both"/>
              <w:rPr>
                <w:rFonts w:ascii="Times New Roman" w:eastAsia="Times New Roman" w:hAnsi="Times New Roman" w:cs="Times New Roman"/>
                <w:sz w:val="24"/>
                <w:szCs w:val="24"/>
                <w:lang w:eastAsia="fr-FR"/>
              </w:rPr>
            </w:pPr>
            <w:r w:rsidRPr="009B7C70">
              <w:rPr>
                <w:rFonts w:ascii="Times New Roman" w:eastAsia="Times New Roman" w:hAnsi="Times New Roman" w:cs="Times New Roman"/>
                <w:sz w:val="24"/>
                <w:szCs w:val="24"/>
                <w:lang w:eastAsia="fr-FR"/>
              </w:rPr>
              <w:t>Matériel irréparable</w:t>
            </w:r>
          </w:p>
        </w:tc>
        <w:tc>
          <w:tcPr>
            <w:tcW w:w="3760" w:type="dxa"/>
            <w:tcBorders>
              <w:top w:val="nil"/>
              <w:left w:val="nil"/>
              <w:bottom w:val="single" w:sz="4" w:space="0" w:color="auto"/>
              <w:right w:val="single" w:sz="4" w:space="0" w:color="auto"/>
            </w:tcBorders>
            <w:shd w:val="clear" w:color="auto" w:fill="auto"/>
            <w:vAlign w:val="center"/>
            <w:hideMark/>
          </w:tcPr>
          <w:p w:rsidR="009B7C70" w:rsidRPr="009B7C70" w:rsidRDefault="009B7C70" w:rsidP="00EA32C7">
            <w:pPr>
              <w:spacing w:after="0" w:line="360" w:lineRule="auto"/>
              <w:jc w:val="both"/>
              <w:rPr>
                <w:rFonts w:ascii="Times New Roman" w:eastAsia="Times New Roman" w:hAnsi="Times New Roman" w:cs="Times New Roman"/>
                <w:sz w:val="24"/>
                <w:szCs w:val="24"/>
                <w:lang w:eastAsia="fr-FR"/>
              </w:rPr>
            </w:pPr>
            <w:r w:rsidRPr="009B7C70">
              <w:rPr>
                <w:rFonts w:ascii="Times New Roman" w:eastAsia="Times New Roman" w:hAnsi="Times New Roman" w:cs="Times New Roman"/>
                <w:sz w:val="24"/>
                <w:szCs w:val="24"/>
                <w:lang w:eastAsia="fr-FR"/>
              </w:rPr>
              <w:t>Réforme ou destruction</w:t>
            </w:r>
          </w:p>
        </w:tc>
      </w:tr>
      <w:tr w:rsidR="009B7C70" w:rsidRPr="009B7C70" w:rsidTr="009B7C70">
        <w:trPr>
          <w:trHeight w:val="315"/>
        </w:trPr>
        <w:tc>
          <w:tcPr>
            <w:tcW w:w="4120" w:type="dxa"/>
            <w:tcBorders>
              <w:top w:val="nil"/>
              <w:left w:val="single" w:sz="4" w:space="0" w:color="auto"/>
              <w:bottom w:val="single" w:sz="4" w:space="0" w:color="auto"/>
              <w:right w:val="single" w:sz="4" w:space="0" w:color="auto"/>
            </w:tcBorders>
            <w:shd w:val="clear" w:color="auto" w:fill="auto"/>
            <w:vAlign w:val="center"/>
            <w:hideMark/>
          </w:tcPr>
          <w:p w:rsidR="009B7C70" w:rsidRPr="009B7C70" w:rsidRDefault="009B7C70" w:rsidP="00EA32C7">
            <w:pPr>
              <w:spacing w:after="0" w:line="360" w:lineRule="auto"/>
              <w:jc w:val="both"/>
              <w:rPr>
                <w:rFonts w:ascii="Times New Roman" w:eastAsia="Times New Roman" w:hAnsi="Times New Roman" w:cs="Times New Roman"/>
                <w:sz w:val="24"/>
                <w:szCs w:val="24"/>
                <w:lang w:eastAsia="fr-FR"/>
              </w:rPr>
            </w:pPr>
            <w:r w:rsidRPr="009B7C70">
              <w:rPr>
                <w:rFonts w:ascii="Times New Roman" w:eastAsia="Times New Roman" w:hAnsi="Times New Roman" w:cs="Times New Roman"/>
                <w:sz w:val="24"/>
                <w:szCs w:val="24"/>
                <w:lang w:eastAsia="fr-FR"/>
              </w:rPr>
              <w:t>Matériel obsolète</w:t>
            </w:r>
          </w:p>
        </w:tc>
        <w:tc>
          <w:tcPr>
            <w:tcW w:w="3760" w:type="dxa"/>
            <w:tcBorders>
              <w:top w:val="nil"/>
              <w:left w:val="nil"/>
              <w:bottom w:val="single" w:sz="4" w:space="0" w:color="auto"/>
              <w:right w:val="single" w:sz="4" w:space="0" w:color="auto"/>
            </w:tcBorders>
            <w:shd w:val="clear" w:color="auto" w:fill="auto"/>
            <w:vAlign w:val="center"/>
            <w:hideMark/>
          </w:tcPr>
          <w:p w:rsidR="009B7C70" w:rsidRPr="009B7C70" w:rsidRDefault="009B7C70" w:rsidP="00EA32C7">
            <w:pPr>
              <w:spacing w:after="0" w:line="360" w:lineRule="auto"/>
              <w:jc w:val="both"/>
              <w:rPr>
                <w:rFonts w:ascii="Times New Roman" w:eastAsia="Times New Roman" w:hAnsi="Times New Roman" w:cs="Times New Roman"/>
                <w:sz w:val="24"/>
                <w:szCs w:val="24"/>
                <w:lang w:eastAsia="fr-FR"/>
              </w:rPr>
            </w:pPr>
            <w:r w:rsidRPr="009B7C70">
              <w:rPr>
                <w:rFonts w:ascii="Times New Roman" w:eastAsia="Times New Roman" w:hAnsi="Times New Roman" w:cs="Times New Roman"/>
                <w:sz w:val="24"/>
                <w:szCs w:val="24"/>
                <w:lang w:eastAsia="fr-FR"/>
              </w:rPr>
              <w:t>Donation, recyclage ou retrait définitif</w:t>
            </w:r>
          </w:p>
        </w:tc>
      </w:tr>
    </w:tbl>
    <w:p w:rsidR="00E47B1A" w:rsidRDefault="00E47B1A" w:rsidP="00EA32C7">
      <w:pPr>
        <w:spacing w:before="240" w:after="120" w:line="360" w:lineRule="auto"/>
        <w:jc w:val="both"/>
        <w:rPr>
          <w:rFonts w:ascii="Times New Roman" w:hAnsi="Times New Roman" w:cs="Times New Roman"/>
          <w:sz w:val="24"/>
          <w:szCs w:val="24"/>
        </w:rPr>
      </w:pPr>
      <w:bookmarkStart w:id="334" w:name="_Toc236857263"/>
      <w:r w:rsidRPr="0024123C">
        <w:rPr>
          <w:rFonts w:ascii="Times New Roman" w:hAnsi="Times New Roman" w:cs="Times New Roman"/>
          <w:sz w:val="24"/>
          <w:szCs w:val="24"/>
          <w:u w:val="single"/>
        </w:rPr>
        <w:t>Source </w:t>
      </w:r>
      <w:r w:rsidRPr="00B86BAB">
        <w:rPr>
          <w:rFonts w:ascii="Times New Roman" w:hAnsi="Times New Roman" w:cs="Times New Roman"/>
          <w:sz w:val="24"/>
          <w:szCs w:val="24"/>
        </w:rPr>
        <w:t xml:space="preserve">: </w:t>
      </w:r>
      <w:r w:rsidR="000E4976">
        <w:rPr>
          <w:rFonts w:ascii="Times New Roman" w:hAnsi="Times New Roman" w:cs="Times New Roman"/>
          <w:sz w:val="24"/>
          <w:szCs w:val="24"/>
        </w:rPr>
        <w:t>Auteur</w:t>
      </w:r>
      <w:r>
        <w:rPr>
          <w:rFonts w:ascii="Times New Roman" w:hAnsi="Times New Roman" w:cs="Times New Roman"/>
          <w:sz w:val="24"/>
          <w:szCs w:val="24"/>
        </w:rPr>
        <w:t xml:space="preserve">, </w:t>
      </w:r>
      <w:r w:rsidRPr="00B86BAB">
        <w:rPr>
          <w:rFonts w:ascii="Times New Roman" w:hAnsi="Times New Roman" w:cs="Times New Roman"/>
          <w:sz w:val="24"/>
          <w:szCs w:val="24"/>
        </w:rPr>
        <w:t>2026</w:t>
      </w:r>
      <w:r>
        <w:rPr>
          <w:rFonts w:ascii="Times New Roman" w:hAnsi="Times New Roman" w:cs="Times New Roman"/>
          <w:sz w:val="24"/>
          <w:szCs w:val="24"/>
        </w:rPr>
        <w:t xml:space="preserve"> </w:t>
      </w:r>
    </w:p>
    <w:p w:rsidR="00C21909" w:rsidRPr="00EA2644" w:rsidRDefault="00E47B1A" w:rsidP="00EA2644">
      <w:pPr>
        <w:pStyle w:val="Lgende"/>
        <w:spacing w:line="360" w:lineRule="auto"/>
        <w:jc w:val="both"/>
        <w:rPr>
          <w:rFonts w:ascii="Times New Roman" w:eastAsia="Times New Roman" w:hAnsi="Times New Roman" w:cs="Times New Roman"/>
          <w:b w:val="0"/>
          <w:bCs w:val="0"/>
          <w:color w:val="auto"/>
          <w:sz w:val="24"/>
          <w:szCs w:val="24"/>
          <w:lang w:eastAsia="fr-FR"/>
        </w:rPr>
      </w:pPr>
      <w:r w:rsidRPr="00E47B1A">
        <w:rPr>
          <w:rFonts w:ascii="Times New Roman" w:eastAsia="Times New Roman" w:hAnsi="Times New Roman" w:cs="Times New Roman"/>
          <w:b w:val="0"/>
          <w:bCs w:val="0"/>
          <w:color w:val="auto"/>
          <w:sz w:val="24"/>
          <w:szCs w:val="24"/>
          <w:lang w:eastAsia="fr-FR"/>
        </w:rPr>
        <w:t>Le tableau 12 présente les différents modes de traitement appliqués aux matériels en fonction de leur état. Il ressort que le traitement varie selon la condition et l’utilité du matériel. Les matériels en bon état sont réintégrés en stock afin de pouvoir être réutilisés, tandis que les matériels endommagés font l’objet d’une réparation ou sont placés en quarantaine en attendant une décision appropriée. Les matériels irréparables sont orientés vers la réforme ou la destruction, alors que les matériels devenus obsolètes peuvent être donnés, recyclés ou retirés définitivement du stock. Ces pratiques permettent à l’ONG PIVOT d’assurer une meilleure gestion des matériels, de limiter l’encombrement des espaces de stockage et de maintenir la fiabilité des stocks disponibles.</w:t>
      </w:r>
    </w:p>
    <w:p w:rsidR="00EA2644" w:rsidRDefault="00EA2644" w:rsidP="00EA32C7">
      <w:pPr>
        <w:pStyle w:val="Lgende"/>
        <w:spacing w:line="360" w:lineRule="auto"/>
        <w:rPr>
          <w:rFonts w:ascii="Times New Roman" w:hAnsi="Times New Roman" w:cs="Times New Roman"/>
          <w:color w:val="auto"/>
          <w:sz w:val="24"/>
          <w:szCs w:val="24"/>
        </w:rPr>
      </w:pPr>
    </w:p>
    <w:p w:rsidR="00EA2644" w:rsidRDefault="00EA2644" w:rsidP="00EA32C7">
      <w:pPr>
        <w:pStyle w:val="Lgende"/>
        <w:spacing w:line="360" w:lineRule="auto"/>
        <w:rPr>
          <w:rFonts w:ascii="Times New Roman" w:hAnsi="Times New Roman" w:cs="Times New Roman"/>
          <w:color w:val="auto"/>
          <w:sz w:val="24"/>
          <w:szCs w:val="24"/>
        </w:rPr>
      </w:pPr>
    </w:p>
    <w:p w:rsidR="00EA2644" w:rsidRDefault="00EA2644" w:rsidP="00EA32C7">
      <w:pPr>
        <w:pStyle w:val="Lgende"/>
        <w:spacing w:line="360" w:lineRule="auto"/>
        <w:rPr>
          <w:rFonts w:ascii="Times New Roman" w:hAnsi="Times New Roman" w:cs="Times New Roman"/>
          <w:color w:val="auto"/>
          <w:sz w:val="24"/>
          <w:szCs w:val="24"/>
        </w:rPr>
      </w:pPr>
    </w:p>
    <w:p w:rsidR="00EA2644" w:rsidRDefault="00EA2644" w:rsidP="00EA32C7">
      <w:pPr>
        <w:pStyle w:val="Lgende"/>
        <w:spacing w:line="360" w:lineRule="auto"/>
        <w:rPr>
          <w:rFonts w:ascii="Times New Roman" w:hAnsi="Times New Roman" w:cs="Times New Roman"/>
          <w:color w:val="auto"/>
          <w:sz w:val="24"/>
          <w:szCs w:val="24"/>
        </w:rPr>
      </w:pPr>
    </w:p>
    <w:p w:rsidR="00EA2644" w:rsidRDefault="00EA2644" w:rsidP="00EA32C7">
      <w:pPr>
        <w:pStyle w:val="Lgende"/>
        <w:spacing w:line="360" w:lineRule="auto"/>
        <w:rPr>
          <w:rFonts w:ascii="Times New Roman" w:hAnsi="Times New Roman" w:cs="Times New Roman"/>
          <w:color w:val="auto"/>
          <w:sz w:val="24"/>
          <w:szCs w:val="24"/>
        </w:rPr>
      </w:pPr>
    </w:p>
    <w:p w:rsidR="00EA2644" w:rsidRDefault="00EA2644" w:rsidP="00EA32C7">
      <w:pPr>
        <w:pStyle w:val="Lgende"/>
        <w:spacing w:line="360" w:lineRule="auto"/>
        <w:rPr>
          <w:rFonts w:ascii="Times New Roman" w:hAnsi="Times New Roman" w:cs="Times New Roman"/>
          <w:color w:val="auto"/>
          <w:sz w:val="24"/>
          <w:szCs w:val="24"/>
        </w:rPr>
      </w:pPr>
    </w:p>
    <w:p w:rsidR="00EA2644" w:rsidRDefault="00EA2644" w:rsidP="00EA32C7">
      <w:pPr>
        <w:pStyle w:val="Lgende"/>
        <w:spacing w:line="360" w:lineRule="auto"/>
        <w:rPr>
          <w:rFonts w:ascii="Times New Roman" w:hAnsi="Times New Roman" w:cs="Times New Roman"/>
          <w:color w:val="auto"/>
          <w:sz w:val="24"/>
          <w:szCs w:val="24"/>
        </w:rPr>
      </w:pPr>
    </w:p>
    <w:p w:rsidR="00EA2644" w:rsidRDefault="00EA2644" w:rsidP="00EA32C7">
      <w:pPr>
        <w:pStyle w:val="Lgende"/>
        <w:spacing w:line="360" w:lineRule="auto"/>
        <w:rPr>
          <w:rFonts w:ascii="Times New Roman" w:hAnsi="Times New Roman" w:cs="Times New Roman"/>
          <w:color w:val="auto"/>
          <w:sz w:val="24"/>
          <w:szCs w:val="24"/>
        </w:rPr>
      </w:pPr>
    </w:p>
    <w:p w:rsidR="00EA2644" w:rsidRDefault="00EA2644" w:rsidP="00EA32C7">
      <w:pPr>
        <w:pStyle w:val="Lgende"/>
        <w:spacing w:line="360" w:lineRule="auto"/>
        <w:rPr>
          <w:rFonts w:ascii="Times New Roman" w:hAnsi="Times New Roman" w:cs="Times New Roman"/>
          <w:color w:val="auto"/>
          <w:sz w:val="24"/>
          <w:szCs w:val="24"/>
        </w:rPr>
      </w:pPr>
    </w:p>
    <w:p w:rsidR="007374E2" w:rsidRDefault="007374E2" w:rsidP="00EA32C7">
      <w:pPr>
        <w:pStyle w:val="Lgende"/>
        <w:spacing w:line="360" w:lineRule="auto"/>
        <w:rPr>
          <w:rFonts w:ascii="Times New Roman" w:hAnsi="Times New Roman" w:cs="Times New Roman"/>
          <w:color w:val="auto"/>
          <w:sz w:val="24"/>
          <w:szCs w:val="24"/>
        </w:rPr>
      </w:pPr>
    </w:p>
    <w:p w:rsidR="00011544" w:rsidRPr="009B7C70" w:rsidRDefault="00FA3580" w:rsidP="00EA32C7">
      <w:pPr>
        <w:pStyle w:val="Lgende"/>
        <w:spacing w:line="360" w:lineRule="auto"/>
        <w:rPr>
          <w:rFonts w:ascii="Times New Roman" w:hAnsi="Times New Roman" w:cs="Times New Roman"/>
          <w:color w:val="000000" w:themeColor="text1"/>
          <w:sz w:val="24"/>
        </w:rPr>
      </w:pPr>
      <w:bookmarkStart w:id="335" w:name="_Toc239086858"/>
      <w:r w:rsidRPr="00FA3580">
        <w:rPr>
          <w:rFonts w:ascii="Times New Roman" w:hAnsi="Times New Roman" w:cs="Times New Roman"/>
          <w:color w:val="auto"/>
          <w:sz w:val="24"/>
          <w:szCs w:val="24"/>
        </w:rPr>
        <w:lastRenderedPageBreak/>
        <w:t xml:space="preserve">Figure </w:t>
      </w:r>
      <w:r w:rsidR="00457A1B">
        <w:rPr>
          <w:rFonts w:ascii="Times New Roman" w:hAnsi="Times New Roman" w:cs="Times New Roman"/>
          <w:color w:val="auto"/>
          <w:sz w:val="24"/>
          <w:szCs w:val="24"/>
        </w:rPr>
        <w:fldChar w:fldCharType="begin"/>
      </w:r>
      <w:r w:rsidR="00457A1B">
        <w:rPr>
          <w:rFonts w:ascii="Times New Roman" w:hAnsi="Times New Roman" w:cs="Times New Roman"/>
          <w:color w:val="auto"/>
          <w:sz w:val="24"/>
          <w:szCs w:val="24"/>
        </w:rPr>
        <w:instrText xml:space="preserve"> SEQ Figure \* ARABIC </w:instrText>
      </w:r>
      <w:r w:rsidR="00457A1B">
        <w:rPr>
          <w:rFonts w:ascii="Times New Roman" w:hAnsi="Times New Roman" w:cs="Times New Roman"/>
          <w:color w:val="auto"/>
          <w:sz w:val="24"/>
          <w:szCs w:val="24"/>
        </w:rPr>
        <w:fldChar w:fldCharType="separate"/>
      </w:r>
      <w:r w:rsidR="00230ABE">
        <w:rPr>
          <w:rFonts w:ascii="Times New Roman" w:hAnsi="Times New Roman" w:cs="Times New Roman"/>
          <w:noProof/>
          <w:color w:val="auto"/>
          <w:sz w:val="24"/>
          <w:szCs w:val="24"/>
        </w:rPr>
        <w:t>18</w:t>
      </w:r>
      <w:r w:rsidR="00457A1B">
        <w:rPr>
          <w:rFonts w:ascii="Times New Roman" w:hAnsi="Times New Roman" w:cs="Times New Roman"/>
          <w:color w:val="auto"/>
          <w:sz w:val="24"/>
          <w:szCs w:val="24"/>
        </w:rPr>
        <w:fldChar w:fldCharType="end"/>
      </w:r>
      <w:r w:rsidR="009B7C70" w:rsidRPr="009B7C70">
        <w:rPr>
          <w:rFonts w:ascii="Times New Roman" w:hAnsi="Times New Roman" w:cs="Times New Roman"/>
          <w:color w:val="000000" w:themeColor="text1"/>
          <w:sz w:val="24"/>
        </w:rPr>
        <w:t xml:space="preserve"> : Fiche de retour des matériels</w:t>
      </w:r>
      <w:bookmarkEnd w:id="334"/>
      <w:bookmarkEnd w:id="335"/>
      <w:r w:rsidR="00DB55BF" w:rsidRPr="009B7C70">
        <w:rPr>
          <w:rFonts w:ascii="Times New Roman" w:hAnsi="Times New Roman" w:cs="Times New Roman"/>
          <w:color w:val="000000" w:themeColor="text1"/>
          <w:sz w:val="24"/>
        </w:rPr>
        <w:t xml:space="preserve"> </w:t>
      </w:r>
    </w:p>
    <w:p w:rsidR="00E47B1A" w:rsidRDefault="00DB55BF" w:rsidP="00E47B1A">
      <w:pPr>
        <w:spacing w:before="240" w:after="120" w:line="360" w:lineRule="auto"/>
        <w:rPr>
          <w:rFonts w:ascii="Times New Roman" w:hAnsi="Times New Roman" w:cs="Times New Roman"/>
          <w:sz w:val="24"/>
          <w:szCs w:val="24"/>
          <w:u w:val="single"/>
        </w:rPr>
      </w:pPr>
      <w:r w:rsidRPr="00DB55BF">
        <w:rPr>
          <w:noProof/>
          <w:lang w:eastAsia="fr-FR"/>
        </w:rPr>
        <w:drawing>
          <wp:inline distT="0" distB="0" distL="0" distR="0" wp14:anchorId="2D4F4863" wp14:editId="5598C153">
            <wp:extent cx="6225303" cy="3613150"/>
            <wp:effectExtent l="0" t="0" r="4445" b="635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232833" cy="3617521"/>
                    </a:xfrm>
                    <a:prstGeom prst="rect">
                      <a:avLst/>
                    </a:prstGeom>
                    <a:noFill/>
                    <a:ln>
                      <a:noFill/>
                    </a:ln>
                  </pic:spPr>
                </pic:pic>
              </a:graphicData>
            </a:graphic>
          </wp:inline>
        </w:drawing>
      </w:r>
    </w:p>
    <w:p w:rsidR="00E47B1A" w:rsidRDefault="00E47B1A" w:rsidP="00EA32C7">
      <w:pPr>
        <w:spacing w:before="240" w:after="120" w:line="360" w:lineRule="auto"/>
        <w:jc w:val="both"/>
        <w:rPr>
          <w:rFonts w:ascii="Times New Roman" w:hAnsi="Times New Roman" w:cs="Times New Roman"/>
          <w:sz w:val="24"/>
          <w:szCs w:val="24"/>
        </w:rPr>
      </w:pPr>
      <w:r w:rsidRPr="00E47B1A">
        <w:rPr>
          <w:rFonts w:ascii="Times New Roman" w:hAnsi="Times New Roman" w:cs="Times New Roman"/>
          <w:sz w:val="24"/>
          <w:szCs w:val="24"/>
          <w:u w:val="single"/>
        </w:rPr>
        <w:t xml:space="preserve"> </w:t>
      </w:r>
      <w:r w:rsidRPr="0024123C">
        <w:rPr>
          <w:rFonts w:ascii="Times New Roman" w:hAnsi="Times New Roman" w:cs="Times New Roman"/>
          <w:sz w:val="24"/>
          <w:szCs w:val="24"/>
          <w:u w:val="single"/>
        </w:rPr>
        <w:t>Source </w:t>
      </w:r>
      <w:r w:rsidRPr="00B86BAB">
        <w:rPr>
          <w:rFonts w:ascii="Times New Roman" w:hAnsi="Times New Roman" w:cs="Times New Roman"/>
          <w:sz w:val="24"/>
          <w:szCs w:val="24"/>
        </w:rPr>
        <w:t>: documents internes,</w:t>
      </w:r>
      <w:r>
        <w:rPr>
          <w:rFonts w:ascii="Times New Roman" w:hAnsi="Times New Roman" w:cs="Times New Roman"/>
          <w:sz w:val="24"/>
          <w:szCs w:val="24"/>
        </w:rPr>
        <w:t xml:space="preserve"> ONG PIVOT, </w:t>
      </w:r>
      <w:r w:rsidRPr="00B86BAB">
        <w:rPr>
          <w:rFonts w:ascii="Times New Roman" w:hAnsi="Times New Roman" w:cs="Times New Roman"/>
          <w:sz w:val="24"/>
          <w:szCs w:val="24"/>
        </w:rPr>
        <w:t>2026</w:t>
      </w:r>
      <w:r>
        <w:rPr>
          <w:rFonts w:ascii="Times New Roman" w:hAnsi="Times New Roman" w:cs="Times New Roman"/>
          <w:sz w:val="24"/>
          <w:szCs w:val="24"/>
        </w:rPr>
        <w:t xml:space="preserve"> </w:t>
      </w:r>
    </w:p>
    <w:p w:rsidR="004564F7" w:rsidRDefault="00F40932" w:rsidP="00EA32C7">
      <w:pPr>
        <w:spacing w:line="360" w:lineRule="auto"/>
        <w:jc w:val="both"/>
        <w:rPr>
          <w:rFonts w:ascii="Times New Roman" w:eastAsiaTheme="majorEastAsia" w:hAnsi="Times New Roman" w:cstheme="majorBidi"/>
          <w:b/>
          <w:color w:val="000000" w:themeColor="text1"/>
          <w:sz w:val="28"/>
          <w:szCs w:val="32"/>
        </w:rPr>
      </w:pPr>
      <w:r w:rsidRPr="00F40932">
        <w:rPr>
          <w:rFonts w:ascii="Times New Roman" w:eastAsia="Times New Roman" w:hAnsi="Times New Roman" w:cs="Times New Roman"/>
          <w:sz w:val="24"/>
          <w:szCs w:val="24"/>
          <w:lang w:eastAsia="fr-FR"/>
        </w:rPr>
        <w:t xml:space="preserve">La figure présente la fiche de retour des matériels, utilisée pour formaliser et assurer la traçabilité des matériels retournés au magasin ou au service de stockage. Ce document permet d’enregistrer les informations relatives au matériel retourné, notamment sa désignation, sa quantité, son état et les motifs du retour. En gestion d'entrepôt, la formalisation systématique des flux de retour par un support d'information dédié est indispensable pour valider la réaffectation comptable et physique des produits, évitant ainsi toute rupture de traçabilité dans la chaîne inversée </w:t>
      </w:r>
      <w:r w:rsidRPr="00EA32C7">
        <w:rPr>
          <w:rFonts w:ascii="Times New Roman" w:eastAsia="Times New Roman" w:hAnsi="Times New Roman" w:cs="Times New Roman"/>
          <w:bCs/>
          <w:sz w:val="24"/>
          <w:szCs w:val="24"/>
          <w:lang w:eastAsia="fr-FR"/>
        </w:rPr>
        <w:t>(Roussel &amp; Carbone, 2021)</w:t>
      </w:r>
      <w:r w:rsidRPr="00EA32C7">
        <w:rPr>
          <w:rFonts w:ascii="Times New Roman" w:eastAsia="Times New Roman" w:hAnsi="Times New Roman" w:cs="Times New Roman"/>
          <w:sz w:val="24"/>
          <w:szCs w:val="24"/>
          <w:lang w:eastAsia="fr-FR"/>
        </w:rPr>
        <w:t>.</w:t>
      </w:r>
      <w:r w:rsidRPr="00F40932">
        <w:rPr>
          <w:rFonts w:ascii="Times New Roman" w:eastAsia="Times New Roman" w:hAnsi="Times New Roman" w:cs="Times New Roman"/>
          <w:sz w:val="24"/>
          <w:szCs w:val="24"/>
          <w:lang w:eastAsia="fr-FR"/>
        </w:rPr>
        <w:t xml:space="preserve"> Son utilisation facilite ainsi le contrôle des mouvements de matériels et permet de déterminer le traitement approprié après leur réception, notamment la réintégration en stock, la réparation, la mise en quarantaine ou la réforme. La fiche de retour constitue donc un outil important pour assurer un suivi rigoureux des matériels et maintenir la fiabilité des données relatives aux stocks de l’ONG PIVOT</w:t>
      </w:r>
      <w:r w:rsidR="0058038A">
        <w:rPr>
          <w:rFonts w:ascii="Times New Roman" w:eastAsia="Times New Roman" w:hAnsi="Times New Roman" w:cs="Times New Roman"/>
          <w:sz w:val="24"/>
          <w:szCs w:val="24"/>
          <w:lang w:eastAsia="fr-FR"/>
        </w:rPr>
        <w:t>.</w:t>
      </w:r>
      <w:r w:rsidR="004564F7">
        <w:br w:type="page"/>
      </w:r>
    </w:p>
    <w:p w:rsidR="00E26268" w:rsidRDefault="00E26268" w:rsidP="00EA32C7">
      <w:pPr>
        <w:pStyle w:val="Titre1"/>
        <w:spacing w:after="120"/>
        <w:jc w:val="both"/>
      </w:pPr>
      <w:bookmarkStart w:id="336" w:name="_Toc238299315"/>
      <w:bookmarkStart w:id="337" w:name="_Toc239079176"/>
      <w:r>
        <w:lastRenderedPageBreak/>
        <w:t>CHAPITRE 5</w:t>
      </w:r>
      <w:r w:rsidRPr="00E26268">
        <w:t xml:space="preserve"> : </w:t>
      </w:r>
      <w:r w:rsidR="004C7470">
        <w:t>LA QUALITE DU SYSTEME D’INFORMATION</w:t>
      </w:r>
      <w:bookmarkEnd w:id="336"/>
      <w:bookmarkEnd w:id="337"/>
    </w:p>
    <w:p w:rsidR="004C7470" w:rsidRPr="00E26268" w:rsidRDefault="004C7470" w:rsidP="006961D6">
      <w:pPr>
        <w:pStyle w:val="NormalWeb"/>
        <w:spacing w:before="0" w:beforeAutospacing="0" w:after="120" w:afterAutospacing="0" w:line="360" w:lineRule="auto"/>
        <w:ind w:firstLine="708"/>
        <w:jc w:val="both"/>
        <w:rPr>
          <w:b/>
          <w:bCs/>
        </w:rPr>
      </w:pPr>
      <w:r>
        <w:t>Le présent chapitre présente les résultats relatifs à la troisième hypothèse de recherche selon laquelle la qualité du système d'information et l'utilisation des données influencent la performance de la chaîne d'approvisionnement de l'ONG PIVOT. Il met en évidence les outils de gestion utilisés, les modalités de collecte et de traitement des informations ainsi que les pratiques de suivi des données logistiques. Les résultats permettent également d'identifier les forces et les difficultés du système d'information avant de procéder à la vérification de la troisième hypothèse de recherche.</w:t>
      </w:r>
    </w:p>
    <w:p w:rsidR="004C7470" w:rsidRPr="004C7470" w:rsidRDefault="004C7470" w:rsidP="00EA32C7">
      <w:pPr>
        <w:pStyle w:val="Titre2"/>
        <w:ind w:left="0"/>
        <w:jc w:val="both"/>
      </w:pPr>
      <w:bookmarkStart w:id="338" w:name="_Toc238299316"/>
      <w:bookmarkStart w:id="339" w:name="_Toc239079177"/>
      <w:r w:rsidRPr="004C7470">
        <w:t>5.1. Organisation du système d'information</w:t>
      </w:r>
      <w:bookmarkEnd w:id="338"/>
      <w:bookmarkEnd w:id="339"/>
    </w:p>
    <w:p w:rsidR="004C7470" w:rsidRPr="004C7470" w:rsidRDefault="004C7470" w:rsidP="006961D6">
      <w:pPr>
        <w:pStyle w:val="NormalWeb"/>
        <w:spacing w:before="0" w:beforeAutospacing="0" w:after="120" w:afterAutospacing="0" w:line="360" w:lineRule="auto"/>
        <w:ind w:firstLine="708"/>
        <w:jc w:val="both"/>
      </w:pPr>
      <w:r w:rsidRPr="004C7470">
        <w:t>Le système d'information de l'ONG PIVOT constitue un support essentiel au pilotage de la chaîne d'approvisionnement. Il permet d'assurer la collecte, le traitement, le partage et l'archivage des informations relatives aux activités d'approvisionnement et de gestion des stocks. Les résultats montrent que l'organisation du système d'information repose principalement sur l'utilisation d'outils bureautiques, d'un système d'archivage numérique et de mécanismes réguliers de communication entre les différents départements.</w:t>
      </w:r>
    </w:p>
    <w:p w:rsidR="004C7470" w:rsidRPr="004C7470" w:rsidRDefault="00A421E6" w:rsidP="00EA32C7">
      <w:pPr>
        <w:pStyle w:val="Titre3"/>
        <w:ind w:left="0"/>
        <w:jc w:val="both"/>
      </w:pPr>
      <w:bookmarkStart w:id="340" w:name="_Toc238299317"/>
      <w:bookmarkStart w:id="341" w:name="_Toc239079178"/>
      <w:r>
        <w:t>5.1.1. O</w:t>
      </w:r>
      <w:r w:rsidR="004C7470" w:rsidRPr="004C7470">
        <w:t>utils de gestion utilisés</w:t>
      </w:r>
      <w:bookmarkEnd w:id="340"/>
      <w:bookmarkEnd w:id="341"/>
    </w:p>
    <w:p w:rsidR="004C7470" w:rsidRPr="00EA32C7" w:rsidRDefault="004C7470" w:rsidP="006961D6">
      <w:pPr>
        <w:pStyle w:val="NormalWeb"/>
        <w:spacing w:before="0" w:beforeAutospacing="0" w:after="120" w:afterAutospacing="0" w:line="360" w:lineRule="auto"/>
        <w:ind w:firstLine="708"/>
        <w:jc w:val="both"/>
      </w:pPr>
      <w:r w:rsidRPr="00EA32C7">
        <w:t xml:space="preserve">Les résultats montrent que le département des Approvisionnements de l'ONG PIVOT utilise principalement </w:t>
      </w:r>
      <w:r w:rsidRPr="00EA32C7">
        <w:rPr>
          <w:bCs/>
        </w:rPr>
        <w:t>Microsoft Excel</w:t>
      </w:r>
      <w:r w:rsidRPr="00EA32C7">
        <w:t xml:space="preserve"> comme outil de gestion et de suivi des activités logistiques</w:t>
      </w:r>
      <w:r w:rsidR="00C122A3" w:rsidRPr="00EA32C7">
        <w:t xml:space="preserve"> (Microsoft, 2024)</w:t>
      </w:r>
      <w:r w:rsidRPr="00EA32C7">
        <w:t>. Les fichiers Excel servent notamment au suivi des Demandes d'Achat de Service (DAS), des Bons de Commande, des mouvements de stock, des inventaires ainsi qu'à l'élaboration des différents rapports d'activité.</w:t>
      </w:r>
    </w:p>
    <w:p w:rsidR="004C7470" w:rsidRPr="00EA32C7" w:rsidRDefault="004C7470" w:rsidP="00EA32C7">
      <w:pPr>
        <w:pStyle w:val="NormalWeb"/>
        <w:spacing w:before="0" w:beforeAutospacing="0" w:after="120" w:afterAutospacing="0" w:line="360" w:lineRule="auto"/>
        <w:jc w:val="both"/>
      </w:pPr>
      <w:r w:rsidRPr="00EA32C7">
        <w:t xml:space="preserve">L'archivage des documents est assuré à l'aide de </w:t>
      </w:r>
      <w:r w:rsidRPr="00EA32C7">
        <w:rPr>
          <w:bCs/>
        </w:rPr>
        <w:t>Google Drive</w:t>
      </w:r>
      <w:r w:rsidRPr="00EA32C7">
        <w:t xml:space="preserve">, qui permet de centraliser les dossiers électroniques, de faciliter leur consultation par les personnes autorisées et de sécuriser la conservation des informations. Les rapports d'activité sont préparés à l'aide de </w:t>
      </w:r>
      <w:r w:rsidRPr="00EA32C7">
        <w:rPr>
          <w:bCs/>
        </w:rPr>
        <w:t>Microsoft Excel</w:t>
      </w:r>
      <w:r w:rsidRPr="00EA32C7">
        <w:t xml:space="preserve"> pour le traitement des données et de </w:t>
      </w:r>
      <w:r w:rsidRPr="00EA32C7">
        <w:rPr>
          <w:bCs/>
        </w:rPr>
        <w:t>Microsoft Word</w:t>
      </w:r>
      <w:r w:rsidRPr="00EA32C7">
        <w:t xml:space="preserve"> pour la rédaction des rapports destinés aux responsables de l'organisation</w:t>
      </w:r>
      <w:r w:rsidR="00C122A3" w:rsidRPr="00EA32C7">
        <w:t xml:space="preserve"> (Microsoft, 2024)</w:t>
      </w:r>
      <w:r w:rsidRPr="00EA32C7">
        <w:t>.</w:t>
      </w:r>
    </w:p>
    <w:p w:rsidR="004C7470" w:rsidRPr="00EA32C7" w:rsidRDefault="004C7470" w:rsidP="00EA32C7">
      <w:pPr>
        <w:pStyle w:val="NormalWeb"/>
        <w:spacing w:before="0" w:beforeAutospacing="0" w:after="120" w:afterAutospacing="0" w:line="360" w:lineRule="auto"/>
        <w:jc w:val="both"/>
      </w:pPr>
      <w:r w:rsidRPr="00EA32C7">
        <w:t>Par ailleurs, les échanges d'informations entre les différents départements sont principalement réalisés par courrier électronique, garantissant une transmission rapide des documents, des validations et des informations nécessaires au bon déroulement des opérations logistiques.</w:t>
      </w:r>
    </w:p>
    <w:p w:rsidR="004C7470" w:rsidRDefault="004C7470" w:rsidP="00EA32C7">
      <w:pPr>
        <w:pStyle w:val="NormalWeb"/>
        <w:spacing w:before="0" w:beforeAutospacing="0" w:after="120" w:afterAutospacing="0" w:line="360" w:lineRule="auto"/>
        <w:jc w:val="both"/>
      </w:pPr>
      <w:r w:rsidRPr="004C7470">
        <w:lastRenderedPageBreak/>
        <w:t xml:space="preserve">Enfin, les résultats indiquent qu'un projet de mise en place du logiciel </w:t>
      </w:r>
      <w:r w:rsidRPr="004C7470">
        <w:rPr>
          <w:b/>
          <w:bCs/>
        </w:rPr>
        <w:t>Odoo</w:t>
      </w:r>
      <w:r w:rsidRPr="004C7470">
        <w:t xml:space="preserve"> est actuellement en cours. Toutefois, au moment de l'étude, ce système n'était pas encore opérationnel et les activités logistiques continuaient d'être gérées à l'aide des outils actuellement en service</w:t>
      </w:r>
      <w:r w:rsidR="00C122A3" w:rsidRPr="00C122A3">
        <w:t xml:space="preserve"> </w:t>
      </w:r>
      <w:r w:rsidR="00C122A3">
        <w:t>(Odoo S.A., 2026)</w:t>
      </w:r>
      <w:r w:rsidRPr="004C7470">
        <w:t>.</w:t>
      </w:r>
    </w:p>
    <w:p w:rsidR="00011544" w:rsidRPr="0061116E" w:rsidRDefault="00594FCD" w:rsidP="00EA32C7">
      <w:pPr>
        <w:pStyle w:val="Lgende"/>
        <w:spacing w:line="360" w:lineRule="auto"/>
        <w:jc w:val="both"/>
        <w:rPr>
          <w:rFonts w:ascii="Times New Roman" w:hAnsi="Times New Roman" w:cs="Times New Roman"/>
          <w:color w:val="000000" w:themeColor="text1"/>
          <w:sz w:val="24"/>
        </w:rPr>
      </w:pPr>
      <w:bookmarkStart w:id="342" w:name="_Toc239086882"/>
      <w:r w:rsidRPr="005A2D30">
        <w:rPr>
          <w:rFonts w:ascii="Times New Roman" w:hAnsi="Times New Roman" w:cs="Times New Roman"/>
          <w:color w:val="auto"/>
          <w:sz w:val="24"/>
          <w:szCs w:val="24"/>
        </w:rPr>
        <w:t xml:space="preserve">Tableau </w:t>
      </w:r>
      <w:r w:rsidRPr="005A2D30">
        <w:rPr>
          <w:rFonts w:ascii="Times New Roman" w:hAnsi="Times New Roman" w:cs="Times New Roman"/>
          <w:color w:val="auto"/>
          <w:sz w:val="24"/>
          <w:szCs w:val="24"/>
        </w:rPr>
        <w:fldChar w:fldCharType="begin"/>
      </w:r>
      <w:r w:rsidRPr="005A2D30">
        <w:rPr>
          <w:rFonts w:ascii="Times New Roman" w:hAnsi="Times New Roman" w:cs="Times New Roman"/>
          <w:color w:val="auto"/>
          <w:sz w:val="24"/>
          <w:szCs w:val="24"/>
        </w:rPr>
        <w:instrText xml:space="preserve"> SEQ Tableau \* ARABIC </w:instrText>
      </w:r>
      <w:r w:rsidRPr="005A2D30">
        <w:rPr>
          <w:rFonts w:ascii="Times New Roman" w:hAnsi="Times New Roman" w:cs="Times New Roman"/>
          <w:color w:val="auto"/>
          <w:sz w:val="24"/>
          <w:szCs w:val="24"/>
        </w:rPr>
        <w:fldChar w:fldCharType="separate"/>
      </w:r>
      <w:r w:rsidR="00230ABE">
        <w:rPr>
          <w:rFonts w:ascii="Times New Roman" w:hAnsi="Times New Roman" w:cs="Times New Roman"/>
          <w:noProof/>
          <w:color w:val="auto"/>
          <w:sz w:val="24"/>
          <w:szCs w:val="24"/>
        </w:rPr>
        <w:t>13</w:t>
      </w:r>
      <w:r w:rsidRPr="005A2D30">
        <w:rPr>
          <w:rFonts w:ascii="Times New Roman" w:hAnsi="Times New Roman" w:cs="Times New Roman"/>
          <w:color w:val="auto"/>
          <w:sz w:val="24"/>
          <w:szCs w:val="24"/>
        </w:rPr>
        <w:fldChar w:fldCharType="end"/>
      </w:r>
      <w:r w:rsidR="0061116E" w:rsidRPr="0061116E">
        <w:rPr>
          <w:rFonts w:ascii="Times New Roman" w:hAnsi="Times New Roman" w:cs="Times New Roman"/>
          <w:color w:val="000000" w:themeColor="text1"/>
          <w:sz w:val="24"/>
        </w:rPr>
        <w:t xml:space="preserve"> : Outils du système d'information</w:t>
      </w:r>
      <w:bookmarkEnd w:id="342"/>
    </w:p>
    <w:tbl>
      <w:tblPr>
        <w:tblW w:w="7880" w:type="dxa"/>
        <w:tblInd w:w="55" w:type="dxa"/>
        <w:tblCellMar>
          <w:left w:w="70" w:type="dxa"/>
          <w:right w:w="70" w:type="dxa"/>
        </w:tblCellMar>
        <w:tblLook w:val="04A0" w:firstRow="1" w:lastRow="0" w:firstColumn="1" w:lastColumn="0" w:noHBand="0" w:noVBand="1"/>
      </w:tblPr>
      <w:tblGrid>
        <w:gridCol w:w="4120"/>
        <w:gridCol w:w="3760"/>
      </w:tblGrid>
      <w:tr w:rsidR="0061116E" w:rsidRPr="0061116E" w:rsidTr="0061116E">
        <w:trPr>
          <w:trHeight w:val="315"/>
        </w:trPr>
        <w:tc>
          <w:tcPr>
            <w:tcW w:w="41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1116E" w:rsidRPr="0061116E" w:rsidRDefault="0061116E" w:rsidP="0061116E">
            <w:pPr>
              <w:spacing w:after="0" w:line="240" w:lineRule="auto"/>
              <w:jc w:val="both"/>
              <w:rPr>
                <w:rFonts w:ascii="Times New Roman" w:eastAsia="Times New Roman" w:hAnsi="Times New Roman" w:cs="Times New Roman"/>
                <w:b/>
                <w:bCs/>
                <w:sz w:val="24"/>
                <w:szCs w:val="24"/>
                <w:lang w:eastAsia="fr-FR"/>
              </w:rPr>
            </w:pPr>
            <w:r w:rsidRPr="0061116E">
              <w:rPr>
                <w:rFonts w:ascii="Times New Roman" w:eastAsia="Times New Roman" w:hAnsi="Times New Roman" w:cs="Times New Roman"/>
                <w:b/>
                <w:bCs/>
                <w:sz w:val="24"/>
                <w:szCs w:val="24"/>
                <w:lang w:eastAsia="fr-FR"/>
              </w:rPr>
              <w:t>Outil</w:t>
            </w:r>
          </w:p>
        </w:tc>
        <w:tc>
          <w:tcPr>
            <w:tcW w:w="3760" w:type="dxa"/>
            <w:tcBorders>
              <w:top w:val="single" w:sz="4" w:space="0" w:color="auto"/>
              <w:left w:val="nil"/>
              <w:bottom w:val="single" w:sz="4" w:space="0" w:color="auto"/>
              <w:right w:val="single" w:sz="4" w:space="0" w:color="auto"/>
            </w:tcBorders>
            <w:shd w:val="clear" w:color="auto" w:fill="auto"/>
            <w:vAlign w:val="center"/>
            <w:hideMark/>
          </w:tcPr>
          <w:p w:rsidR="0061116E" w:rsidRPr="0061116E" w:rsidRDefault="0061116E" w:rsidP="0061116E">
            <w:pPr>
              <w:spacing w:after="0" w:line="240" w:lineRule="auto"/>
              <w:jc w:val="both"/>
              <w:rPr>
                <w:rFonts w:ascii="Times New Roman" w:eastAsia="Times New Roman" w:hAnsi="Times New Roman" w:cs="Times New Roman"/>
                <w:b/>
                <w:bCs/>
                <w:sz w:val="24"/>
                <w:szCs w:val="24"/>
                <w:lang w:eastAsia="fr-FR"/>
              </w:rPr>
            </w:pPr>
            <w:r w:rsidRPr="0061116E">
              <w:rPr>
                <w:rFonts w:ascii="Times New Roman" w:eastAsia="Times New Roman" w:hAnsi="Times New Roman" w:cs="Times New Roman"/>
                <w:b/>
                <w:bCs/>
                <w:sz w:val="24"/>
                <w:szCs w:val="24"/>
                <w:lang w:eastAsia="fr-FR"/>
              </w:rPr>
              <w:t>Utilisation principale</w:t>
            </w:r>
          </w:p>
        </w:tc>
      </w:tr>
      <w:tr w:rsidR="0061116E" w:rsidRPr="0061116E" w:rsidTr="0061116E">
        <w:trPr>
          <w:trHeight w:val="945"/>
        </w:trPr>
        <w:tc>
          <w:tcPr>
            <w:tcW w:w="4120" w:type="dxa"/>
            <w:tcBorders>
              <w:top w:val="nil"/>
              <w:left w:val="single" w:sz="4" w:space="0" w:color="auto"/>
              <w:bottom w:val="single" w:sz="4" w:space="0" w:color="auto"/>
              <w:right w:val="single" w:sz="4" w:space="0" w:color="auto"/>
            </w:tcBorders>
            <w:shd w:val="clear" w:color="auto" w:fill="auto"/>
            <w:vAlign w:val="center"/>
            <w:hideMark/>
          </w:tcPr>
          <w:p w:rsidR="0061116E" w:rsidRPr="0061116E" w:rsidRDefault="0061116E" w:rsidP="0061116E">
            <w:pPr>
              <w:spacing w:after="0" w:line="240" w:lineRule="auto"/>
              <w:jc w:val="both"/>
              <w:rPr>
                <w:rFonts w:ascii="Times New Roman" w:eastAsia="Times New Roman" w:hAnsi="Times New Roman" w:cs="Times New Roman"/>
                <w:sz w:val="24"/>
                <w:szCs w:val="24"/>
                <w:lang w:eastAsia="fr-FR"/>
              </w:rPr>
            </w:pPr>
            <w:r w:rsidRPr="0061116E">
              <w:rPr>
                <w:rFonts w:ascii="Times New Roman" w:eastAsia="Times New Roman" w:hAnsi="Times New Roman" w:cs="Times New Roman"/>
                <w:sz w:val="24"/>
                <w:szCs w:val="24"/>
                <w:lang w:eastAsia="fr-FR"/>
              </w:rPr>
              <w:t>Microsoft Excel</w:t>
            </w:r>
          </w:p>
        </w:tc>
        <w:tc>
          <w:tcPr>
            <w:tcW w:w="3760" w:type="dxa"/>
            <w:tcBorders>
              <w:top w:val="nil"/>
              <w:left w:val="nil"/>
              <w:bottom w:val="single" w:sz="4" w:space="0" w:color="auto"/>
              <w:right w:val="single" w:sz="4" w:space="0" w:color="auto"/>
            </w:tcBorders>
            <w:shd w:val="clear" w:color="auto" w:fill="auto"/>
            <w:vAlign w:val="center"/>
            <w:hideMark/>
          </w:tcPr>
          <w:p w:rsidR="0061116E" w:rsidRPr="0061116E" w:rsidRDefault="0061116E" w:rsidP="0061116E">
            <w:pPr>
              <w:spacing w:after="0" w:line="240" w:lineRule="auto"/>
              <w:jc w:val="both"/>
              <w:rPr>
                <w:rFonts w:ascii="Times New Roman" w:eastAsia="Times New Roman" w:hAnsi="Times New Roman" w:cs="Times New Roman"/>
                <w:sz w:val="24"/>
                <w:szCs w:val="24"/>
                <w:lang w:eastAsia="fr-FR"/>
              </w:rPr>
            </w:pPr>
            <w:r w:rsidRPr="0061116E">
              <w:rPr>
                <w:rFonts w:ascii="Times New Roman" w:eastAsia="Times New Roman" w:hAnsi="Times New Roman" w:cs="Times New Roman"/>
                <w:sz w:val="24"/>
                <w:szCs w:val="24"/>
                <w:lang w:eastAsia="fr-FR"/>
              </w:rPr>
              <w:t>Suivi des approvisionnements, gestion des stocks, tableaux de bord et analyses</w:t>
            </w:r>
          </w:p>
        </w:tc>
      </w:tr>
      <w:tr w:rsidR="0061116E" w:rsidRPr="0061116E" w:rsidTr="0061116E">
        <w:trPr>
          <w:trHeight w:val="315"/>
        </w:trPr>
        <w:tc>
          <w:tcPr>
            <w:tcW w:w="4120" w:type="dxa"/>
            <w:tcBorders>
              <w:top w:val="nil"/>
              <w:left w:val="single" w:sz="4" w:space="0" w:color="auto"/>
              <w:bottom w:val="single" w:sz="4" w:space="0" w:color="auto"/>
              <w:right w:val="single" w:sz="4" w:space="0" w:color="auto"/>
            </w:tcBorders>
            <w:shd w:val="clear" w:color="auto" w:fill="auto"/>
            <w:vAlign w:val="center"/>
            <w:hideMark/>
          </w:tcPr>
          <w:p w:rsidR="0061116E" w:rsidRPr="0061116E" w:rsidRDefault="0061116E" w:rsidP="0061116E">
            <w:pPr>
              <w:spacing w:after="0" w:line="240" w:lineRule="auto"/>
              <w:jc w:val="both"/>
              <w:rPr>
                <w:rFonts w:ascii="Times New Roman" w:eastAsia="Times New Roman" w:hAnsi="Times New Roman" w:cs="Times New Roman"/>
                <w:sz w:val="24"/>
                <w:szCs w:val="24"/>
                <w:lang w:eastAsia="fr-FR"/>
              </w:rPr>
            </w:pPr>
            <w:r w:rsidRPr="0061116E">
              <w:rPr>
                <w:rFonts w:ascii="Times New Roman" w:eastAsia="Times New Roman" w:hAnsi="Times New Roman" w:cs="Times New Roman"/>
                <w:sz w:val="24"/>
                <w:szCs w:val="24"/>
                <w:lang w:eastAsia="fr-FR"/>
              </w:rPr>
              <w:t>Google Drive</w:t>
            </w:r>
          </w:p>
        </w:tc>
        <w:tc>
          <w:tcPr>
            <w:tcW w:w="3760" w:type="dxa"/>
            <w:tcBorders>
              <w:top w:val="nil"/>
              <w:left w:val="nil"/>
              <w:bottom w:val="single" w:sz="4" w:space="0" w:color="auto"/>
              <w:right w:val="single" w:sz="4" w:space="0" w:color="auto"/>
            </w:tcBorders>
            <w:shd w:val="clear" w:color="auto" w:fill="auto"/>
            <w:vAlign w:val="center"/>
            <w:hideMark/>
          </w:tcPr>
          <w:p w:rsidR="0061116E" w:rsidRPr="0061116E" w:rsidRDefault="0061116E" w:rsidP="0061116E">
            <w:pPr>
              <w:spacing w:after="0" w:line="240" w:lineRule="auto"/>
              <w:jc w:val="both"/>
              <w:rPr>
                <w:rFonts w:ascii="Times New Roman" w:eastAsia="Times New Roman" w:hAnsi="Times New Roman" w:cs="Times New Roman"/>
                <w:sz w:val="24"/>
                <w:szCs w:val="24"/>
                <w:lang w:eastAsia="fr-FR"/>
              </w:rPr>
            </w:pPr>
            <w:r w:rsidRPr="0061116E">
              <w:rPr>
                <w:rFonts w:ascii="Times New Roman" w:eastAsia="Times New Roman" w:hAnsi="Times New Roman" w:cs="Times New Roman"/>
                <w:sz w:val="24"/>
                <w:szCs w:val="24"/>
                <w:lang w:eastAsia="fr-FR"/>
              </w:rPr>
              <w:t>Archivage et partage des documents</w:t>
            </w:r>
          </w:p>
        </w:tc>
      </w:tr>
      <w:tr w:rsidR="0061116E" w:rsidRPr="0061116E" w:rsidTr="0061116E">
        <w:trPr>
          <w:trHeight w:val="315"/>
        </w:trPr>
        <w:tc>
          <w:tcPr>
            <w:tcW w:w="4120" w:type="dxa"/>
            <w:tcBorders>
              <w:top w:val="nil"/>
              <w:left w:val="single" w:sz="4" w:space="0" w:color="auto"/>
              <w:bottom w:val="single" w:sz="4" w:space="0" w:color="auto"/>
              <w:right w:val="single" w:sz="4" w:space="0" w:color="auto"/>
            </w:tcBorders>
            <w:shd w:val="clear" w:color="auto" w:fill="auto"/>
            <w:vAlign w:val="center"/>
            <w:hideMark/>
          </w:tcPr>
          <w:p w:rsidR="0061116E" w:rsidRPr="0061116E" w:rsidRDefault="0061116E" w:rsidP="0061116E">
            <w:pPr>
              <w:spacing w:after="0" w:line="240" w:lineRule="auto"/>
              <w:jc w:val="both"/>
              <w:rPr>
                <w:rFonts w:ascii="Times New Roman" w:eastAsia="Times New Roman" w:hAnsi="Times New Roman" w:cs="Times New Roman"/>
                <w:sz w:val="24"/>
                <w:szCs w:val="24"/>
                <w:lang w:eastAsia="fr-FR"/>
              </w:rPr>
            </w:pPr>
            <w:r w:rsidRPr="0061116E">
              <w:rPr>
                <w:rFonts w:ascii="Times New Roman" w:eastAsia="Times New Roman" w:hAnsi="Times New Roman" w:cs="Times New Roman"/>
                <w:sz w:val="24"/>
                <w:szCs w:val="24"/>
                <w:lang w:eastAsia="fr-FR"/>
              </w:rPr>
              <w:t>Microsoft Word</w:t>
            </w:r>
          </w:p>
        </w:tc>
        <w:tc>
          <w:tcPr>
            <w:tcW w:w="3760" w:type="dxa"/>
            <w:tcBorders>
              <w:top w:val="nil"/>
              <w:left w:val="nil"/>
              <w:bottom w:val="single" w:sz="4" w:space="0" w:color="auto"/>
              <w:right w:val="single" w:sz="4" w:space="0" w:color="auto"/>
            </w:tcBorders>
            <w:shd w:val="clear" w:color="auto" w:fill="auto"/>
            <w:vAlign w:val="center"/>
            <w:hideMark/>
          </w:tcPr>
          <w:p w:rsidR="0061116E" w:rsidRPr="0061116E" w:rsidRDefault="0061116E" w:rsidP="0061116E">
            <w:pPr>
              <w:spacing w:after="0" w:line="240" w:lineRule="auto"/>
              <w:jc w:val="both"/>
              <w:rPr>
                <w:rFonts w:ascii="Times New Roman" w:eastAsia="Times New Roman" w:hAnsi="Times New Roman" w:cs="Times New Roman"/>
                <w:sz w:val="24"/>
                <w:szCs w:val="24"/>
                <w:lang w:eastAsia="fr-FR"/>
              </w:rPr>
            </w:pPr>
            <w:r w:rsidRPr="0061116E">
              <w:rPr>
                <w:rFonts w:ascii="Times New Roman" w:eastAsia="Times New Roman" w:hAnsi="Times New Roman" w:cs="Times New Roman"/>
                <w:sz w:val="24"/>
                <w:szCs w:val="24"/>
                <w:lang w:eastAsia="fr-FR"/>
              </w:rPr>
              <w:t>Rédaction des rapports d'activité</w:t>
            </w:r>
          </w:p>
        </w:tc>
      </w:tr>
      <w:tr w:rsidR="0061116E" w:rsidRPr="0061116E" w:rsidTr="0061116E">
        <w:trPr>
          <w:trHeight w:val="630"/>
        </w:trPr>
        <w:tc>
          <w:tcPr>
            <w:tcW w:w="4120" w:type="dxa"/>
            <w:tcBorders>
              <w:top w:val="nil"/>
              <w:left w:val="single" w:sz="4" w:space="0" w:color="auto"/>
              <w:bottom w:val="single" w:sz="4" w:space="0" w:color="auto"/>
              <w:right w:val="single" w:sz="4" w:space="0" w:color="auto"/>
            </w:tcBorders>
            <w:shd w:val="clear" w:color="auto" w:fill="auto"/>
            <w:vAlign w:val="center"/>
            <w:hideMark/>
          </w:tcPr>
          <w:p w:rsidR="0061116E" w:rsidRPr="0061116E" w:rsidRDefault="0061116E" w:rsidP="0061116E">
            <w:pPr>
              <w:spacing w:after="0" w:line="240" w:lineRule="auto"/>
              <w:jc w:val="both"/>
              <w:rPr>
                <w:rFonts w:ascii="Times New Roman" w:eastAsia="Times New Roman" w:hAnsi="Times New Roman" w:cs="Times New Roman"/>
                <w:sz w:val="24"/>
                <w:szCs w:val="24"/>
                <w:lang w:eastAsia="fr-FR"/>
              </w:rPr>
            </w:pPr>
            <w:r w:rsidRPr="0061116E">
              <w:rPr>
                <w:rFonts w:ascii="Times New Roman" w:eastAsia="Times New Roman" w:hAnsi="Times New Roman" w:cs="Times New Roman"/>
                <w:sz w:val="24"/>
                <w:szCs w:val="24"/>
                <w:lang w:eastAsia="fr-FR"/>
              </w:rPr>
              <w:t>Courrier électronique</w:t>
            </w:r>
          </w:p>
        </w:tc>
        <w:tc>
          <w:tcPr>
            <w:tcW w:w="3760" w:type="dxa"/>
            <w:tcBorders>
              <w:top w:val="nil"/>
              <w:left w:val="nil"/>
              <w:bottom w:val="single" w:sz="4" w:space="0" w:color="auto"/>
              <w:right w:val="single" w:sz="4" w:space="0" w:color="auto"/>
            </w:tcBorders>
            <w:shd w:val="clear" w:color="auto" w:fill="auto"/>
            <w:vAlign w:val="center"/>
            <w:hideMark/>
          </w:tcPr>
          <w:p w:rsidR="0061116E" w:rsidRPr="0061116E" w:rsidRDefault="0061116E" w:rsidP="0061116E">
            <w:pPr>
              <w:spacing w:after="0" w:line="240" w:lineRule="auto"/>
              <w:jc w:val="both"/>
              <w:rPr>
                <w:rFonts w:ascii="Times New Roman" w:eastAsia="Times New Roman" w:hAnsi="Times New Roman" w:cs="Times New Roman"/>
                <w:sz w:val="24"/>
                <w:szCs w:val="24"/>
                <w:lang w:eastAsia="fr-FR"/>
              </w:rPr>
            </w:pPr>
            <w:r w:rsidRPr="0061116E">
              <w:rPr>
                <w:rFonts w:ascii="Times New Roman" w:eastAsia="Times New Roman" w:hAnsi="Times New Roman" w:cs="Times New Roman"/>
                <w:sz w:val="24"/>
                <w:szCs w:val="24"/>
                <w:lang w:eastAsia="fr-FR"/>
              </w:rPr>
              <w:t>Communication et validation des dossiers</w:t>
            </w:r>
          </w:p>
        </w:tc>
      </w:tr>
      <w:tr w:rsidR="0061116E" w:rsidRPr="0061116E" w:rsidTr="0061116E">
        <w:trPr>
          <w:trHeight w:val="630"/>
        </w:trPr>
        <w:tc>
          <w:tcPr>
            <w:tcW w:w="4120" w:type="dxa"/>
            <w:tcBorders>
              <w:top w:val="nil"/>
              <w:left w:val="single" w:sz="4" w:space="0" w:color="auto"/>
              <w:bottom w:val="single" w:sz="4" w:space="0" w:color="auto"/>
              <w:right w:val="single" w:sz="4" w:space="0" w:color="auto"/>
            </w:tcBorders>
            <w:shd w:val="clear" w:color="auto" w:fill="auto"/>
            <w:vAlign w:val="center"/>
            <w:hideMark/>
          </w:tcPr>
          <w:p w:rsidR="0061116E" w:rsidRPr="0061116E" w:rsidRDefault="0061116E" w:rsidP="0061116E">
            <w:pPr>
              <w:spacing w:after="0" w:line="240" w:lineRule="auto"/>
              <w:jc w:val="both"/>
              <w:rPr>
                <w:rFonts w:ascii="Times New Roman" w:eastAsia="Times New Roman" w:hAnsi="Times New Roman" w:cs="Times New Roman"/>
                <w:sz w:val="24"/>
                <w:szCs w:val="24"/>
                <w:lang w:eastAsia="fr-FR"/>
              </w:rPr>
            </w:pPr>
            <w:r w:rsidRPr="0061116E">
              <w:rPr>
                <w:rFonts w:ascii="Times New Roman" w:eastAsia="Times New Roman" w:hAnsi="Times New Roman" w:cs="Times New Roman"/>
                <w:sz w:val="24"/>
                <w:szCs w:val="24"/>
                <w:lang w:eastAsia="fr-FR"/>
              </w:rPr>
              <w:t>Odoo</w:t>
            </w:r>
          </w:p>
        </w:tc>
        <w:tc>
          <w:tcPr>
            <w:tcW w:w="3760" w:type="dxa"/>
            <w:tcBorders>
              <w:top w:val="nil"/>
              <w:left w:val="nil"/>
              <w:bottom w:val="single" w:sz="4" w:space="0" w:color="auto"/>
              <w:right w:val="single" w:sz="4" w:space="0" w:color="auto"/>
            </w:tcBorders>
            <w:shd w:val="clear" w:color="auto" w:fill="auto"/>
            <w:vAlign w:val="center"/>
            <w:hideMark/>
          </w:tcPr>
          <w:p w:rsidR="0061116E" w:rsidRPr="0061116E" w:rsidRDefault="0061116E" w:rsidP="0061116E">
            <w:pPr>
              <w:spacing w:after="0" w:line="240" w:lineRule="auto"/>
              <w:jc w:val="both"/>
              <w:rPr>
                <w:rFonts w:ascii="Times New Roman" w:eastAsia="Times New Roman" w:hAnsi="Times New Roman" w:cs="Times New Roman"/>
                <w:sz w:val="24"/>
                <w:szCs w:val="24"/>
                <w:lang w:eastAsia="fr-FR"/>
              </w:rPr>
            </w:pPr>
            <w:r w:rsidRPr="0061116E">
              <w:rPr>
                <w:rFonts w:ascii="Times New Roman" w:eastAsia="Times New Roman" w:hAnsi="Times New Roman" w:cs="Times New Roman"/>
                <w:sz w:val="24"/>
                <w:szCs w:val="24"/>
                <w:lang w:eastAsia="fr-FR"/>
              </w:rPr>
              <w:t>Projet de mise en place (non encore opérationnel)</w:t>
            </w:r>
          </w:p>
        </w:tc>
      </w:tr>
    </w:tbl>
    <w:p w:rsidR="005127BE" w:rsidRDefault="005127BE" w:rsidP="00EA32C7">
      <w:pPr>
        <w:spacing w:before="240" w:after="120" w:line="360" w:lineRule="auto"/>
        <w:jc w:val="both"/>
        <w:rPr>
          <w:rFonts w:ascii="Times New Roman" w:hAnsi="Times New Roman" w:cs="Times New Roman"/>
          <w:sz w:val="24"/>
          <w:szCs w:val="24"/>
        </w:rPr>
      </w:pPr>
      <w:r w:rsidRPr="005127BE">
        <w:rPr>
          <w:rFonts w:ascii="Times New Roman" w:hAnsi="Times New Roman" w:cs="Times New Roman"/>
          <w:sz w:val="24"/>
          <w:szCs w:val="24"/>
          <w:u w:val="single"/>
        </w:rPr>
        <w:t>Source </w:t>
      </w:r>
      <w:r w:rsidRPr="005127BE">
        <w:rPr>
          <w:rFonts w:ascii="Times New Roman" w:hAnsi="Times New Roman" w:cs="Times New Roman"/>
          <w:sz w:val="24"/>
          <w:szCs w:val="24"/>
        </w:rPr>
        <w:t xml:space="preserve">: Auteur, 2026 </w:t>
      </w:r>
    </w:p>
    <w:p w:rsidR="005127BE" w:rsidRPr="00EA32C7" w:rsidRDefault="005127BE" w:rsidP="00EA32C7">
      <w:pPr>
        <w:spacing w:before="240" w:after="120" w:line="360" w:lineRule="auto"/>
        <w:jc w:val="both"/>
        <w:rPr>
          <w:rFonts w:ascii="Times New Roman" w:eastAsia="Times New Roman" w:hAnsi="Times New Roman" w:cs="Times New Roman"/>
          <w:sz w:val="24"/>
          <w:szCs w:val="24"/>
          <w:lang w:eastAsia="fr-FR"/>
        </w:rPr>
      </w:pPr>
      <w:r w:rsidRPr="00EA32C7">
        <w:rPr>
          <w:rFonts w:ascii="Times New Roman" w:eastAsia="Times New Roman" w:hAnsi="Times New Roman" w:cs="Times New Roman"/>
          <w:sz w:val="24"/>
          <w:szCs w:val="24"/>
          <w:lang w:eastAsia="fr-FR"/>
        </w:rPr>
        <w:t xml:space="preserve">Le tableau montre les principaux outils utilisés dans le système d’information de l’ONG PIVOT ainsi que leurs principales fonctions dans la gestion de la chaîne d’approvisionnement. Il ressort que </w:t>
      </w:r>
      <w:r w:rsidRPr="00EA32C7">
        <w:rPr>
          <w:rFonts w:ascii="Times New Roman" w:eastAsia="Times New Roman" w:hAnsi="Times New Roman" w:cs="Times New Roman"/>
          <w:bCs/>
          <w:sz w:val="24"/>
          <w:szCs w:val="24"/>
          <w:lang w:eastAsia="fr-FR"/>
        </w:rPr>
        <w:t>Microsoft Excel</w:t>
      </w:r>
      <w:r w:rsidRPr="00EA32C7">
        <w:rPr>
          <w:rFonts w:ascii="Times New Roman" w:eastAsia="Times New Roman" w:hAnsi="Times New Roman" w:cs="Times New Roman"/>
          <w:sz w:val="24"/>
          <w:szCs w:val="24"/>
          <w:lang w:eastAsia="fr-FR"/>
        </w:rPr>
        <w:t xml:space="preserve"> constitue un outil essentiel pour le suivi des approvisionnements, la gestion des stocks, l’élaboration des tableaux de bord et l’analyse des données</w:t>
      </w:r>
      <w:r w:rsidR="009B1C87" w:rsidRPr="00EA32C7">
        <w:t xml:space="preserve"> </w:t>
      </w:r>
      <w:r w:rsidR="009B1C87" w:rsidRPr="00EA32C7">
        <w:rPr>
          <w:rFonts w:ascii="Times New Roman" w:eastAsia="Times New Roman" w:hAnsi="Times New Roman" w:cs="Times New Roman"/>
          <w:sz w:val="24"/>
          <w:szCs w:val="24"/>
          <w:lang w:eastAsia="fr-FR"/>
        </w:rPr>
        <w:t>(Microsoft, 2024)</w:t>
      </w:r>
      <w:r w:rsidRPr="00EA32C7">
        <w:rPr>
          <w:rFonts w:ascii="Times New Roman" w:eastAsia="Times New Roman" w:hAnsi="Times New Roman" w:cs="Times New Roman"/>
          <w:sz w:val="24"/>
          <w:szCs w:val="24"/>
          <w:lang w:eastAsia="fr-FR"/>
        </w:rPr>
        <w:t xml:space="preserve">. </w:t>
      </w:r>
      <w:r w:rsidRPr="00EA32C7">
        <w:rPr>
          <w:rFonts w:ascii="Times New Roman" w:eastAsia="Times New Roman" w:hAnsi="Times New Roman" w:cs="Times New Roman"/>
          <w:bCs/>
          <w:sz w:val="24"/>
          <w:szCs w:val="24"/>
          <w:lang w:eastAsia="fr-FR"/>
        </w:rPr>
        <w:t>Google Drive</w:t>
      </w:r>
      <w:r w:rsidRPr="00EA32C7">
        <w:rPr>
          <w:rFonts w:ascii="Times New Roman" w:eastAsia="Times New Roman" w:hAnsi="Times New Roman" w:cs="Times New Roman"/>
          <w:sz w:val="24"/>
          <w:szCs w:val="24"/>
          <w:lang w:eastAsia="fr-FR"/>
        </w:rPr>
        <w:t xml:space="preserve"> est principalement utilisé pour l’archivage et le partage des documents</w:t>
      </w:r>
      <w:r w:rsidR="009B1C87" w:rsidRPr="00EA32C7">
        <w:t xml:space="preserve"> </w:t>
      </w:r>
      <w:r w:rsidR="009B1C87" w:rsidRPr="00EA32C7">
        <w:rPr>
          <w:rFonts w:ascii="Times New Roman" w:eastAsia="Times New Roman" w:hAnsi="Times New Roman" w:cs="Times New Roman"/>
          <w:sz w:val="24"/>
          <w:szCs w:val="24"/>
          <w:lang w:eastAsia="fr-FR"/>
        </w:rPr>
        <w:t>(Google, 2024)</w:t>
      </w:r>
      <w:r w:rsidRPr="00EA32C7">
        <w:rPr>
          <w:rFonts w:ascii="Times New Roman" w:eastAsia="Times New Roman" w:hAnsi="Times New Roman" w:cs="Times New Roman"/>
          <w:sz w:val="24"/>
          <w:szCs w:val="24"/>
          <w:lang w:eastAsia="fr-FR"/>
        </w:rPr>
        <w:t xml:space="preserve">, tandis que </w:t>
      </w:r>
      <w:r w:rsidRPr="00EA32C7">
        <w:rPr>
          <w:rFonts w:ascii="Times New Roman" w:eastAsia="Times New Roman" w:hAnsi="Times New Roman" w:cs="Times New Roman"/>
          <w:bCs/>
          <w:sz w:val="24"/>
          <w:szCs w:val="24"/>
          <w:lang w:eastAsia="fr-FR"/>
        </w:rPr>
        <w:t>Microsoft Word</w:t>
      </w:r>
      <w:r w:rsidRPr="00EA32C7">
        <w:rPr>
          <w:rFonts w:ascii="Times New Roman" w:eastAsia="Times New Roman" w:hAnsi="Times New Roman" w:cs="Times New Roman"/>
          <w:sz w:val="24"/>
          <w:szCs w:val="24"/>
          <w:lang w:eastAsia="fr-FR"/>
        </w:rPr>
        <w:t xml:space="preserve"> facilite la rédaction des rapports d’activité</w:t>
      </w:r>
      <w:r w:rsidR="009B1C87" w:rsidRPr="00EA32C7">
        <w:t xml:space="preserve"> </w:t>
      </w:r>
      <w:r w:rsidR="009B1C87" w:rsidRPr="00EA32C7">
        <w:rPr>
          <w:rFonts w:ascii="Times New Roman" w:hAnsi="Times New Roman" w:cs="Times New Roman"/>
          <w:sz w:val="24"/>
          <w:szCs w:val="24"/>
        </w:rPr>
        <w:t>(Microsoft, 2024)</w:t>
      </w:r>
      <w:r w:rsidRPr="00EA32C7">
        <w:rPr>
          <w:rFonts w:ascii="Times New Roman" w:eastAsia="Times New Roman" w:hAnsi="Times New Roman" w:cs="Times New Roman"/>
          <w:sz w:val="24"/>
          <w:szCs w:val="24"/>
          <w:lang w:eastAsia="fr-FR"/>
        </w:rPr>
        <w:t xml:space="preserve">. Le courrier électronique joue également un rôle important dans la communication entre les différents acteurs et dans la validation des dossiers. Enfin, </w:t>
      </w:r>
      <w:r w:rsidRPr="00EA32C7">
        <w:rPr>
          <w:rFonts w:ascii="Times New Roman" w:eastAsia="Times New Roman" w:hAnsi="Times New Roman" w:cs="Times New Roman"/>
          <w:bCs/>
          <w:sz w:val="24"/>
          <w:szCs w:val="24"/>
          <w:lang w:eastAsia="fr-FR"/>
        </w:rPr>
        <w:t>Odoo</w:t>
      </w:r>
      <w:r w:rsidRPr="00EA32C7">
        <w:rPr>
          <w:rFonts w:ascii="Times New Roman" w:eastAsia="Times New Roman" w:hAnsi="Times New Roman" w:cs="Times New Roman"/>
          <w:sz w:val="24"/>
          <w:szCs w:val="24"/>
          <w:lang w:eastAsia="fr-FR"/>
        </w:rPr>
        <w:t>, bien qu’identifié comme une solution pouvant contribuer à améliorer l’intégration et la centralisation des informations, est encore au stade de projet et n’est pas opérationnel au moment de l’étude</w:t>
      </w:r>
      <w:r w:rsidR="009B1C87" w:rsidRPr="00EA32C7">
        <w:t xml:space="preserve"> </w:t>
      </w:r>
      <w:r w:rsidR="009B1C87" w:rsidRPr="00EA32C7">
        <w:rPr>
          <w:rFonts w:ascii="Times New Roman" w:hAnsi="Times New Roman" w:cs="Times New Roman"/>
          <w:sz w:val="24"/>
          <w:szCs w:val="24"/>
        </w:rPr>
        <w:t>(Odoo S.A., 2026)</w:t>
      </w:r>
      <w:r w:rsidRPr="00EA32C7">
        <w:rPr>
          <w:rFonts w:ascii="Times New Roman" w:eastAsia="Times New Roman" w:hAnsi="Times New Roman" w:cs="Times New Roman"/>
          <w:sz w:val="24"/>
          <w:szCs w:val="24"/>
          <w:lang w:eastAsia="fr-FR"/>
        </w:rPr>
        <w:t>. L’ensemble de ces outils contribue ainsi à faciliter la circulation, la conservation et le traitement des informations, même si l’absence actuelle d’un système intégré constitue une possibilité d’amélioration du système d’information.</w:t>
      </w:r>
    </w:p>
    <w:p w:rsidR="004C7470" w:rsidRPr="00EA32C7" w:rsidRDefault="004C7470" w:rsidP="00EA32C7">
      <w:pPr>
        <w:pStyle w:val="Titre3"/>
        <w:ind w:left="0"/>
        <w:jc w:val="both"/>
      </w:pPr>
      <w:bookmarkStart w:id="343" w:name="_Toc238299318"/>
      <w:bookmarkStart w:id="344" w:name="_Toc239079179"/>
      <w:r w:rsidRPr="00EA32C7">
        <w:t>5.1.2. Circulation de l'information logistique</w:t>
      </w:r>
      <w:bookmarkEnd w:id="343"/>
      <w:bookmarkEnd w:id="344"/>
    </w:p>
    <w:p w:rsidR="004C7470" w:rsidRPr="00EA32C7" w:rsidRDefault="004C7470" w:rsidP="006961D6">
      <w:pPr>
        <w:pStyle w:val="NormalWeb"/>
        <w:spacing w:before="0" w:beforeAutospacing="0" w:after="120" w:afterAutospacing="0" w:line="360" w:lineRule="auto"/>
        <w:ind w:firstLine="708"/>
        <w:jc w:val="both"/>
      </w:pPr>
      <w:r w:rsidRPr="00EA32C7">
        <w:t xml:space="preserve">La circulation de l'information logistique constitue un élément fondamental du système d'information de l'ONG PIVOT. Elle permet d'assurer une coordination efficace </w:t>
      </w:r>
      <w:r w:rsidRPr="00EA32C7">
        <w:lastRenderedPageBreak/>
        <w:t>entre les différents services impliqués dans la chaîne d'approvisionnement et de garantir la disponibilité des informations nécessaires à la prise de décision.</w:t>
      </w:r>
    </w:p>
    <w:p w:rsidR="004C7470" w:rsidRPr="00EA32C7" w:rsidRDefault="004C7470" w:rsidP="00EA32C7">
      <w:pPr>
        <w:pStyle w:val="NormalWeb"/>
        <w:spacing w:before="0" w:beforeAutospacing="0" w:after="120" w:afterAutospacing="0" w:line="360" w:lineRule="auto"/>
        <w:jc w:val="both"/>
      </w:pPr>
      <w:r w:rsidRPr="00EA32C7">
        <w:t>Les résultats montrent que le flux d'information débute par l'expression des besoins des différents départements, matérialisée par une Demande d'Achat de Service (DAS). Après réception, le département des Approvisionnements procède au traitement de la demande, à la préparation des documents nécessaires et aux différentes validations conformément aux procédures internes. Les informations sont ensuite transmises aux services concernés, notamment au département des Finances pour le traitement des paiements et à l'entrepôt pour la réception ou la distribution des articles.</w:t>
      </w:r>
    </w:p>
    <w:p w:rsidR="004C7470" w:rsidRPr="00EA32C7" w:rsidRDefault="004C7470" w:rsidP="00EA32C7">
      <w:pPr>
        <w:pStyle w:val="NormalWeb"/>
        <w:spacing w:before="0" w:beforeAutospacing="0" w:after="120" w:afterAutospacing="0" w:line="360" w:lineRule="auto"/>
        <w:jc w:val="both"/>
      </w:pPr>
      <w:r w:rsidRPr="00EA32C7">
        <w:t xml:space="preserve">Les documents relatifs aux opérations logistiques sont principalement échangés par courrier électronique, ce qui facilite la communication entre les différents acteurs et accélère les processus de validation. Par ailleurs, l'ensemble des documents est archivé sur </w:t>
      </w:r>
      <w:r w:rsidRPr="00EA32C7">
        <w:rPr>
          <w:bCs/>
        </w:rPr>
        <w:t>Google Drive</w:t>
      </w:r>
      <w:r w:rsidRPr="00EA32C7">
        <w:t>, permettant un accès sécurisé aux informations, une meilleure organisation documentaire et une consultation facilitée par les collaborateurs autorisés</w:t>
      </w:r>
      <w:r w:rsidR="009B1C87" w:rsidRPr="00EA32C7">
        <w:t xml:space="preserve"> (Google, 2024)</w:t>
      </w:r>
      <w:r w:rsidRPr="00EA32C7">
        <w:t>.</w:t>
      </w:r>
    </w:p>
    <w:p w:rsidR="004C7470" w:rsidRPr="00EA32C7" w:rsidRDefault="004C7470" w:rsidP="00EA32C7">
      <w:pPr>
        <w:pStyle w:val="NormalWeb"/>
        <w:spacing w:before="0" w:beforeAutospacing="0" w:after="120" w:afterAutospacing="0" w:line="360" w:lineRule="auto"/>
        <w:jc w:val="both"/>
      </w:pPr>
      <w:r w:rsidRPr="00EA32C7">
        <w:t xml:space="preserve">Les résultats mettent également en évidence l'importance du reporting dans la circulation de l'information. Des </w:t>
      </w:r>
      <w:r w:rsidRPr="00EA32C7">
        <w:rPr>
          <w:bCs/>
        </w:rPr>
        <w:t>réunions mensuelles de coordination</w:t>
      </w:r>
      <w:r w:rsidRPr="00EA32C7">
        <w:t xml:space="preserve"> sont organisées avec les responsables de chaque département, les directeurs de département ainsi que l'équipe de Suivi et Évaluation. Ces réunions permettent de présenter les rapports d'activité élaborés à partir des données traitées sous Microsoft Excel et rédigés sous Microsoft Word</w:t>
      </w:r>
      <w:r w:rsidR="009B1C87" w:rsidRPr="00EA32C7">
        <w:t xml:space="preserve"> (Microsoft, 2024)</w:t>
      </w:r>
      <w:r w:rsidRPr="00EA32C7">
        <w:t>, d'analyser les performances logistiques, d'identifier les difficultés rencontrées et de définir les actions correctives nécessaires.</w:t>
      </w:r>
    </w:p>
    <w:p w:rsidR="004C7470" w:rsidRPr="00EA32C7" w:rsidRDefault="004C7470" w:rsidP="00EA32C7">
      <w:pPr>
        <w:pStyle w:val="NormalWeb"/>
        <w:spacing w:line="360" w:lineRule="auto"/>
        <w:jc w:val="both"/>
      </w:pPr>
      <w:r w:rsidRPr="00EA32C7">
        <w:t>Dans l'ensemble, la circulation de l'information logistique au sein de l'ONG PIVOT favorise la coordination entre les différents services, améliore la disponibilité des informations et renforce le suivi des activités d'approvisionnement et de gestion des stocks. Elle constitue ainsi un facteur important de la performance de la chaîne d'approvisionnement.</w:t>
      </w:r>
    </w:p>
    <w:p w:rsidR="005127BE" w:rsidRDefault="005127BE" w:rsidP="00A56350">
      <w:pPr>
        <w:pStyle w:val="NormalWeb"/>
        <w:spacing w:line="360" w:lineRule="auto"/>
        <w:jc w:val="both"/>
      </w:pPr>
    </w:p>
    <w:p w:rsidR="005127BE" w:rsidRDefault="005127BE" w:rsidP="00A56350">
      <w:pPr>
        <w:pStyle w:val="NormalWeb"/>
        <w:spacing w:line="360" w:lineRule="auto"/>
        <w:jc w:val="both"/>
      </w:pPr>
    </w:p>
    <w:p w:rsidR="005127BE" w:rsidRDefault="005127BE" w:rsidP="00A56350">
      <w:pPr>
        <w:pStyle w:val="NormalWeb"/>
        <w:spacing w:line="360" w:lineRule="auto"/>
        <w:jc w:val="both"/>
      </w:pPr>
    </w:p>
    <w:p w:rsidR="00A56350" w:rsidRPr="00210D9F" w:rsidRDefault="00450D25" w:rsidP="00EA32C7">
      <w:pPr>
        <w:pStyle w:val="Lgende"/>
        <w:spacing w:line="360" w:lineRule="auto"/>
        <w:jc w:val="both"/>
        <w:rPr>
          <w:rFonts w:ascii="Times New Roman" w:hAnsi="Times New Roman" w:cs="Times New Roman"/>
          <w:color w:val="000000" w:themeColor="text1"/>
          <w:sz w:val="24"/>
        </w:rPr>
      </w:pPr>
      <w:bookmarkStart w:id="345" w:name="_Toc239086859"/>
      <w:r w:rsidRPr="00FA3580">
        <w:rPr>
          <w:rFonts w:ascii="Times New Roman" w:hAnsi="Times New Roman" w:cs="Times New Roman"/>
          <w:noProof/>
          <w:color w:val="auto"/>
          <w:sz w:val="24"/>
          <w:szCs w:val="24"/>
          <w:lang w:eastAsia="fr-FR"/>
        </w:rPr>
        <w:lastRenderedPageBreak/>
        <mc:AlternateContent>
          <mc:Choice Requires="wpg">
            <w:drawing>
              <wp:anchor distT="0" distB="0" distL="114300" distR="114300" simplePos="0" relativeHeight="251660288" behindDoc="0" locked="0" layoutInCell="1" allowOverlap="1" wp14:anchorId="603D724E" wp14:editId="3056FC6B">
                <wp:simplePos x="0" y="0"/>
                <wp:positionH relativeFrom="column">
                  <wp:posOffset>1057910</wp:posOffset>
                </wp:positionH>
                <wp:positionV relativeFrom="paragraph">
                  <wp:posOffset>260985</wp:posOffset>
                </wp:positionV>
                <wp:extent cx="3218815" cy="5165725"/>
                <wp:effectExtent l="0" t="0" r="19685" b="15875"/>
                <wp:wrapNone/>
                <wp:docPr id="47" name="Groupe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18815" cy="5165725"/>
                          <a:chOff x="5386" y="2057"/>
                          <a:chExt cx="5069" cy="8135"/>
                        </a:xfrm>
                      </wpg:grpSpPr>
                      <wps:wsp>
                        <wps:cNvPr id="48" name="Rectangle 24"/>
                        <wps:cNvSpPr>
                          <a:spLocks noChangeArrowheads="1"/>
                        </wps:cNvSpPr>
                        <wps:spPr bwMode="auto">
                          <a:xfrm>
                            <a:off x="5704" y="2057"/>
                            <a:ext cx="4058" cy="617"/>
                          </a:xfrm>
                          <a:prstGeom prst="rect">
                            <a:avLst/>
                          </a:prstGeom>
                          <a:solidFill>
                            <a:srgbClr val="FFFFFF"/>
                          </a:solidFill>
                          <a:ln w="9525">
                            <a:solidFill>
                              <a:srgbClr val="000000"/>
                            </a:solidFill>
                            <a:miter lim="800000"/>
                            <a:headEnd/>
                            <a:tailEnd/>
                          </a:ln>
                        </wps:spPr>
                        <wps:txbx>
                          <w:txbxContent>
                            <w:p w:rsidR="00302E63" w:rsidRDefault="00302E63" w:rsidP="00C850D9">
                              <w:pPr>
                                <w:pStyle w:val="NormalWeb"/>
                                <w:jc w:val="center"/>
                              </w:pPr>
                              <w:r>
                                <w:t>Service demandeur</w:t>
                              </w:r>
                            </w:p>
                            <w:p w:rsidR="00302E63" w:rsidRDefault="00302E63"/>
                          </w:txbxContent>
                        </wps:txbx>
                        <wps:bodyPr rot="0" vert="horz" wrap="square" lIns="91440" tIns="45720" rIns="91440" bIns="45720" anchor="t" anchorCtr="0" upright="1">
                          <a:noAutofit/>
                        </wps:bodyPr>
                      </wps:wsp>
                      <wps:wsp>
                        <wps:cNvPr id="49" name="Rectangle 25"/>
                        <wps:cNvSpPr>
                          <a:spLocks noChangeArrowheads="1"/>
                        </wps:cNvSpPr>
                        <wps:spPr bwMode="auto">
                          <a:xfrm>
                            <a:off x="5704" y="3161"/>
                            <a:ext cx="3946" cy="561"/>
                          </a:xfrm>
                          <a:prstGeom prst="rect">
                            <a:avLst/>
                          </a:prstGeom>
                          <a:solidFill>
                            <a:srgbClr val="FFFFFF"/>
                          </a:solidFill>
                          <a:ln w="9525">
                            <a:solidFill>
                              <a:srgbClr val="000000"/>
                            </a:solidFill>
                            <a:miter lim="800000"/>
                            <a:headEnd/>
                            <a:tailEnd/>
                          </a:ln>
                        </wps:spPr>
                        <wps:txbx>
                          <w:txbxContent>
                            <w:p w:rsidR="00302E63" w:rsidRDefault="00302E63" w:rsidP="00C850D9">
                              <w:pPr>
                                <w:pStyle w:val="NormalWeb"/>
                                <w:jc w:val="center"/>
                              </w:pPr>
                              <w:r>
                                <w:t>Demande d'Achat de Service (DAS)</w:t>
                              </w:r>
                            </w:p>
                            <w:p w:rsidR="00302E63" w:rsidRDefault="00302E63" w:rsidP="00C850D9">
                              <w:pPr>
                                <w:jc w:val="center"/>
                              </w:pPr>
                            </w:p>
                          </w:txbxContent>
                        </wps:txbx>
                        <wps:bodyPr rot="0" vert="horz" wrap="square" lIns="91440" tIns="45720" rIns="91440" bIns="45720" anchor="t" anchorCtr="0" upright="1">
                          <a:noAutofit/>
                        </wps:bodyPr>
                      </wps:wsp>
                      <wps:wsp>
                        <wps:cNvPr id="50" name="Rectangle 26"/>
                        <wps:cNvSpPr>
                          <a:spLocks noChangeArrowheads="1"/>
                        </wps:cNvSpPr>
                        <wps:spPr bwMode="auto">
                          <a:xfrm>
                            <a:off x="5704" y="4133"/>
                            <a:ext cx="3946" cy="561"/>
                          </a:xfrm>
                          <a:prstGeom prst="rect">
                            <a:avLst/>
                          </a:prstGeom>
                          <a:solidFill>
                            <a:srgbClr val="FFFFFF"/>
                          </a:solidFill>
                          <a:ln w="9525">
                            <a:solidFill>
                              <a:srgbClr val="000000"/>
                            </a:solidFill>
                            <a:miter lim="800000"/>
                            <a:headEnd/>
                            <a:tailEnd/>
                          </a:ln>
                        </wps:spPr>
                        <wps:txbx>
                          <w:txbxContent>
                            <w:p w:rsidR="00302E63" w:rsidRDefault="00302E63" w:rsidP="00C850D9">
                              <w:pPr>
                                <w:pStyle w:val="NormalWeb"/>
                                <w:jc w:val="center"/>
                              </w:pPr>
                              <w:r>
                                <w:t>Département Approvisionnements</w:t>
                              </w:r>
                            </w:p>
                            <w:p w:rsidR="00302E63" w:rsidRDefault="00302E63" w:rsidP="00C850D9">
                              <w:pPr>
                                <w:jc w:val="center"/>
                              </w:pPr>
                            </w:p>
                          </w:txbxContent>
                        </wps:txbx>
                        <wps:bodyPr rot="0" vert="horz" wrap="square" lIns="91440" tIns="45720" rIns="91440" bIns="45720" anchor="t" anchorCtr="0" upright="1">
                          <a:noAutofit/>
                        </wps:bodyPr>
                      </wps:wsp>
                      <wps:wsp>
                        <wps:cNvPr id="51" name="Rectangle 27"/>
                        <wps:cNvSpPr>
                          <a:spLocks noChangeArrowheads="1"/>
                        </wps:cNvSpPr>
                        <wps:spPr bwMode="auto">
                          <a:xfrm>
                            <a:off x="5386" y="5846"/>
                            <a:ext cx="1964" cy="561"/>
                          </a:xfrm>
                          <a:prstGeom prst="rect">
                            <a:avLst/>
                          </a:prstGeom>
                          <a:solidFill>
                            <a:srgbClr val="FFFFFF"/>
                          </a:solidFill>
                          <a:ln w="9525">
                            <a:solidFill>
                              <a:srgbClr val="000000"/>
                            </a:solidFill>
                            <a:miter lim="800000"/>
                            <a:headEnd/>
                            <a:tailEnd/>
                          </a:ln>
                        </wps:spPr>
                        <wps:txbx>
                          <w:txbxContent>
                            <w:p w:rsidR="00302E63" w:rsidRPr="00975C8A" w:rsidRDefault="00302E63" w:rsidP="00C850D9">
                              <w:pPr>
                                <w:jc w:val="center"/>
                                <w:rPr>
                                  <w:rFonts w:ascii="Times New Roman" w:hAnsi="Times New Roman" w:cs="Times New Roman"/>
                                  <w:sz w:val="24"/>
                                </w:rPr>
                              </w:pPr>
                              <w:r w:rsidRPr="00975C8A">
                                <w:rPr>
                                  <w:rFonts w:ascii="Times New Roman" w:hAnsi="Times New Roman" w:cs="Times New Roman"/>
                                  <w:sz w:val="24"/>
                                </w:rPr>
                                <w:t>Finances</w:t>
                              </w:r>
                            </w:p>
                          </w:txbxContent>
                        </wps:txbx>
                        <wps:bodyPr rot="0" vert="horz" wrap="square" lIns="91440" tIns="45720" rIns="91440" bIns="45720" anchor="t" anchorCtr="0" upright="1">
                          <a:noAutofit/>
                        </wps:bodyPr>
                      </wps:wsp>
                      <wps:wsp>
                        <wps:cNvPr id="52" name="Rectangle 28"/>
                        <wps:cNvSpPr>
                          <a:spLocks noChangeArrowheads="1"/>
                        </wps:cNvSpPr>
                        <wps:spPr bwMode="auto">
                          <a:xfrm>
                            <a:off x="8491" y="5846"/>
                            <a:ext cx="1964" cy="561"/>
                          </a:xfrm>
                          <a:prstGeom prst="rect">
                            <a:avLst/>
                          </a:prstGeom>
                          <a:solidFill>
                            <a:srgbClr val="FFFFFF"/>
                          </a:solidFill>
                          <a:ln w="9525">
                            <a:solidFill>
                              <a:srgbClr val="000000"/>
                            </a:solidFill>
                            <a:miter lim="800000"/>
                            <a:headEnd/>
                            <a:tailEnd/>
                          </a:ln>
                        </wps:spPr>
                        <wps:txbx>
                          <w:txbxContent>
                            <w:p w:rsidR="00302E63" w:rsidRPr="00975C8A" w:rsidRDefault="00302E63" w:rsidP="00C850D9">
                              <w:pPr>
                                <w:jc w:val="center"/>
                                <w:rPr>
                                  <w:rFonts w:ascii="Times New Roman" w:hAnsi="Times New Roman" w:cs="Times New Roman"/>
                                  <w:sz w:val="28"/>
                                </w:rPr>
                              </w:pPr>
                              <w:r w:rsidRPr="00975C8A">
                                <w:rPr>
                                  <w:rFonts w:ascii="Times New Roman" w:hAnsi="Times New Roman" w:cs="Times New Roman"/>
                                  <w:sz w:val="24"/>
                                </w:rPr>
                                <w:t>Entrepôt</w:t>
                              </w:r>
                            </w:p>
                          </w:txbxContent>
                        </wps:txbx>
                        <wps:bodyPr rot="0" vert="horz" wrap="square" lIns="91440" tIns="45720" rIns="91440" bIns="45720" anchor="t" anchorCtr="0" upright="1">
                          <a:noAutofit/>
                        </wps:bodyPr>
                      </wps:wsp>
                      <wps:wsp>
                        <wps:cNvPr id="53" name="Rectangle 29"/>
                        <wps:cNvSpPr>
                          <a:spLocks noChangeArrowheads="1"/>
                        </wps:cNvSpPr>
                        <wps:spPr bwMode="auto">
                          <a:xfrm>
                            <a:off x="5704" y="7406"/>
                            <a:ext cx="3946" cy="561"/>
                          </a:xfrm>
                          <a:prstGeom prst="rect">
                            <a:avLst/>
                          </a:prstGeom>
                          <a:solidFill>
                            <a:srgbClr val="FFFFFF"/>
                          </a:solidFill>
                          <a:ln w="9525">
                            <a:solidFill>
                              <a:srgbClr val="000000"/>
                            </a:solidFill>
                            <a:miter lim="800000"/>
                            <a:headEnd/>
                            <a:tailEnd/>
                          </a:ln>
                        </wps:spPr>
                        <wps:txbx>
                          <w:txbxContent>
                            <w:p w:rsidR="00302E63" w:rsidRDefault="00302E63" w:rsidP="00C850D9">
                              <w:pPr>
                                <w:pStyle w:val="NormalWeb"/>
                                <w:jc w:val="center"/>
                              </w:pPr>
                              <w:r>
                                <w:t>Google Drive (Archivage)</w:t>
                              </w:r>
                            </w:p>
                            <w:p w:rsidR="00302E63" w:rsidRDefault="00302E63" w:rsidP="00C850D9">
                              <w:pPr>
                                <w:jc w:val="center"/>
                              </w:pPr>
                            </w:p>
                          </w:txbxContent>
                        </wps:txbx>
                        <wps:bodyPr rot="0" vert="horz" wrap="square" lIns="91440" tIns="45720" rIns="91440" bIns="45720" anchor="t" anchorCtr="0" upright="1">
                          <a:noAutofit/>
                        </wps:bodyPr>
                      </wps:wsp>
                      <wps:wsp>
                        <wps:cNvPr id="54" name="Rectangle 30"/>
                        <wps:cNvSpPr>
                          <a:spLocks noChangeArrowheads="1"/>
                        </wps:cNvSpPr>
                        <wps:spPr bwMode="auto">
                          <a:xfrm>
                            <a:off x="5704" y="8508"/>
                            <a:ext cx="3946" cy="561"/>
                          </a:xfrm>
                          <a:prstGeom prst="rect">
                            <a:avLst/>
                          </a:prstGeom>
                          <a:solidFill>
                            <a:srgbClr val="FFFFFF"/>
                          </a:solidFill>
                          <a:ln w="9525">
                            <a:solidFill>
                              <a:srgbClr val="000000"/>
                            </a:solidFill>
                            <a:miter lim="800000"/>
                            <a:headEnd/>
                            <a:tailEnd/>
                          </a:ln>
                        </wps:spPr>
                        <wps:txbx>
                          <w:txbxContent>
                            <w:p w:rsidR="00302E63" w:rsidRDefault="00302E63" w:rsidP="00C850D9">
                              <w:pPr>
                                <w:pStyle w:val="NormalWeb"/>
                                <w:jc w:val="center"/>
                              </w:pPr>
                              <w:r>
                                <w:t>Rapports d'activité (Excel / Word)</w:t>
                              </w:r>
                            </w:p>
                            <w:p w:rsidR="00302E63" w:rsidRDefault="00302E63" w:rsidP="00C850D9">
                              <w:pPr>
                                <w:jc w:val="center"/>
                              </w:pPr>
                            </w:p>
                          </w:txbxContent>
                        </wps:txbx>
                        <wps:bodyPr rot="0" vert="horz" wrap="square" lIns="91440" tIns="45720" rIns="91440" bIns="45720" anchor="t" anchorCtr="0" upright="1">
                          <a:noAutofit/>
                        </wps:bodyPr>
                      </wps:wsp>
                      <wps:wsp>
                        <wps:cNvPr id="55" name="Rectangle 31"/>
                        <wps:cNvSpPr>
                          <a:spLocks noChangeArrowheads="1"/>
                        </wps:cNvSpPr>
                        <wps:spPr bwMode="auto">
                          <a:xfrm>
                            <a:off x="5704" y="9631"/>
                            <a:ext cx="3946" cy="561"/>
                          </a:xfrm>
                          <a:prstGeom prst="rect">
                            <a:avLst/>
                          </a:prstGeom>
                          <a:solidFill>
                            <a:srgbClr val="FFFFFF"/>
                          </a:solidFill>
                          <a:ln w="9525">
                            <a:solidFill>
                              <a:srgbClr val="000000"/>
                            </a:solidFill>
                            <a:miter lim="800000"/>
                            <a:headEnd/>
                            <a:tailEnd/>
                          </a:ln>
                        </wps:spPr>
                        <wps:txbx>
                          <w:txbxContent>
                            <w:p w:rsidR="00302E63" w:rsidRDefault="00302E63" w:rsidP="00C850D9">
                              <w:pPr>
                                <w:pStyle w:val="NormalWeb"/>
                                <w:jc w:val="both"/>
                              </w:pPr>
                              <w:r>
                                <w:t>Réunion mensuelle de coordination</w:t>
                              </w:r>
                            </w:p>
                            <w:p w:rsidR="00302E63" w:rsidRDefault="00302E63" w:rsidP="00C850D9">
                              <w:pPr>
                                <w:jc w:val="center"/>
                              </w:pPr>
                            </w:p>
                          </w:txbxContent>
                        </wps:txbx>
                        <wps:bodyPr rot="0" vert="horz" wrap="square" lIns="91440" tIns="45720" rIns="91440" bIns="45720" anchor="t" anchorCtr="0" upright="1">
                          <a:noAutofit/>
                        </wps:bodyPr>
                      </wps:wsp>
                      <wps:wsp>
                        <wps:cNvPr id="56" name="AutoShape 32"/>
                        <wps:cNvCnPr>
                          <a:cxnSpLocks noChangeShapeType="1"/>
                        </wps:cNvCnPr>
                        <wps:spPr bwMode="auto">
                          <a:xfrm>
                            <a:off x="7705" y="2674"/>
                            <a:ext cx="0" cy="487"/>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57" name="AutoShape 33"/>
                        <wps:cNvCnPr>
                          <a:cxnSpLocks noChangeShapeType="1"/>
                        </wps:cNvCnPr>
                        <wps:spPr bwMode="auto">
                          <a:xfrm>
                            <a:off x="7705" y="3722"/>
                            <a:ext cx="0" cy="487"/>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58" name="AutoShape 34"/>
                        <wps:cNvCnPr>
                          <a:cxnSpLocks noChangeShapeType="1"/>
                        </wps:cNvCnPr>
                        <wps:spPr bwMode="auto">
                          <a:xfrm>
                            <a:off x="6153" y="5311"/>
                            <a:ext cx="3403"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wps:wsp>
                        <wps:cNvPr id="59" name="AutoShape 35"/>
                        <wps:cNvCnPr>
                          <a:cxnSpLocks noChangeShapeType="1"/>
                        </wps:cNvCnPr>
                        <wps:spPr bwMode="auto">
                          <a:xfrm>
                            <a:off x="6153" y="5311"/>
                            <a:ext cx="0" cy="487"/>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60" name="AutoShape 36"/>
                        <wps:cNvCnPr>
                          <a:cxnSpLocks noChangeShapeType="1"/>
                        </wps:cNvCnPr>
                        <wps:spPr bwMode="auto">
                          <a:xfrm>
                            <a:off x="9556" y="5311"/>
                            <a:ext cx="0" cy="487"/>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61" name="AutoShape 37"/>
                        <wps:cNvCnPr>
                          <a:cxnSpLocks noChangeShapeType="1"/>
                        </wps:cNvCnPr>
                        <wps:spPr bwMode="auto">
                          <a:xfrm>
                            <a:off x="7705" y="4694"/>
                            <a:ext cx="0" cy="617"/>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wps:wsp>
                        <wps:cNvPr id="62" name="AutoShape 38"/>
                        <wps:cNvCnPr>
                          <a:cxnSpLocks noChangeShapeType="1"/>
                        </wps:cNvCnPr>
                        <wps:spPr bwMode="auto">
                          <a:xfrm>
                            <a:off x="6171" y="6865"/>
                            <a:ext cx="3403"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wps:wsp>
                        <wps:cNvPr id="63" name="AutoShape 39"/>
                        <wps:cNvCnPr>
                          <a:cxnSpLocks noChangeShapeType="1"/>
                        </wps:cNvCnPr>
                        <wps:spPr bwMode="auto">
                          <a:xfrm>
                            <a:off x="6153" y="6407"/>
                            <a:ext cx="0" cy="487"/>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wps:wsp>
                        <wps:cNvPr id="64" name="AutoShape 40"/>
                        <wps:cNvCnPr>
                          <a:cxnSpLocks noChangeShapeType="1"/>
                        </wps:cNvCnPr>
                        <wps:spPr bwMode="auto">
                          <a:xfrm>
                            <a:off x="9556" y="6407"/>
                            <a:ext cx="0" cy="487"/>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wps:wsp>
                        <wps:cNvPr id="65" name="AutoShape 41"/>
                        <wps:cNvCnPr>
                          <a:cxnSpLocks noChangeShapeType="1"/>
                        </wps:cNvCnPr>
                        <wps:spPr bwMode="auto">
                          <a:xfrm>
                            <a:off x="7705" y="6865"/>
                            <a:ext cx="0" cy="541"/>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66" name="AutoShape 42"/>
                        <wps:cNvCnPr>
                          <a:cxnSpLocks noChangeShapeType="1"/>
                        </wps:cNvCnPr>
                        <wps:spPr bwMode="auto">
                          <a:xfrm>
                            <a:off x="7705" y="7967"/>
                            <a:ext cx="0" cy="541"/>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67" name="AutoShape 43"/>
                        <wps:cNvCnPr>
                          <a:cxnSpLocks noChangeShapeType="1"/>
                        </wps:cNvCnPr>
                        <wps:spPr bwMode="auto">
                          <a:xfrm>
                            <a:off x="7705" y="9069"/>
                            <a:ext cx="0" cy="541"/>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03D724E" id="Groupe 47" o:spid="_x0000_s1027" style="position:absolute;left:0;text-align:left;margin-left:83.3pt;margin-top:20.55pt;width:253.45pt;height:406.75pt;z-index:251660288" coordorigin="5386,2057" coordsize="5069,8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">
                <v:rect id="Rectangle 24" o:spid="_x0000_s1028" style="position:absolute;left:5704;top:2057;width:4058;height: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">
                  <v:textbox>
                    <w:txbxContent>
                      <w:p w:rsidR="00302E63" w:rsidRDefault="00302E63" w:rsidP="00C850D9">
                        <w:pPr>
                          <w:pStyle w:val="NormalWeb"/>
                          <w:jc w:val="center"/>
                        </w:pPr>
                        <w:r>
                          <w:t>Service demandeur</w:t>
                        </w:r>
                      </w:p>
                      <w:p w:rsidR="00302E63" w:rsidRDefault="00302E63"/>
                    </w:txbxContent>
                  </v:textbox>
                </v:rect>
                <v:rect id="Rectangle 25" o:spid="_x0000_s1029" style="position:absolute;left:5704;top:3161;width:3946;height: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">
                  <v:textbox>
                    <w:txbxContent>
                      <w:p w:rsidR="00302E63" w:rsidRDefault="00302E63" w:rsidP="00C850D9">
                        <w:pPr>
                          <w:pStyle w:val="NormalWeb"/>
                          <w:jc w:val="center"/>
                        </w:pPr>
                        <w:r>
                          <w:t>Demande d'Achat de Service (DAS)</w:t>
                        </w:r>
                      </w:p>
                      <w:p w:rsidR="00302E63" w:rsidRDefault="00302E63" w:rsidP="00C850D9">
                        <w:pPr>
                          <w:jc w:val="center"/>
                        </w:pPr>
                      </w:p>
                    </w:txbxContent>
                  </v:textbox>
                </v:rect>
                <v:rect id="Rectangle 26" o:spid="_x0000_s1030" style="position:absolute;left:5704;top:4133;width:3946;height: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">
                  <v:textbox>
                    <w:txbxContent>
                      <w:p w:rsidR="00302E63" w:rsidRDefault="00302E63" w:rsidP="00C850D9">
                        <w:pPr>
                          <w:pStyle w:val="NormalWeb"/>
                          <w:jc w:val="center"/>
                        </w:pPr>
                        <w:r>
                          <w:t>Département Approvisionnements</w:t>
                        </w:r>
                      </w:p>
                      <w:p w:rsidR="00302E63" w:rsidRDefault="00302E63" w:rsidP="00C850D9">
                        <w:pPr>
                          <w:jc w:val="center"/>
                        </w:pPr>
                      </w:p>
                    </w:txbxContent>
                  </v:textbox>
                </v:rect>
                <v:rect id="Rectangle 27" o:spid="_x0000_s1031" style="position:absolute;left:5386;top:5846;width:1964;height: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">
                  <v:textbox>
                    <w:txbxContent>
                      <w:p w:rsidR="00302E63" w:rsidRPr="00975C8A" w:rsidRDefault="00302E63" w:rsidP="00C850D9">
                        <w:pPr>
                          <w:jc w:val="center"/>
                          <w:rPr>
                            <w:rFonts w:ascii="Times New Roman" w:hAnsi="Times New Roman" w:cs="Times New Roman"/>
                            <w:sz w:val="24"/>
                          </w:rPr>
                        </w:pPr>
                        <w:r w:rsidRPr="00975C8A">
                          <w:rPr>
                            <w:rFonts w:ascii="Times New Roman" w:hAnsi="Times New Roman" w:cs="Times New Roman"/>
                            <w:sz w:val="24"/>
                          </w:rPr>
                          <w:t>Finances</w:t>
                        </w:r>
                      </w:p>
                    </w:txbxContent>
                  </v:textbox>
                </v:rect>
                <v:rect id="Rectangle 28" o:spid="_x0000_s1032" style="position:absolute;left:8491;top:5846;width:1964;height: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">
                  <v:textbox>
                    <w:txbxContent>
                      <w:p w:rsidR="00302E63" w:rsidRPr="00975C8A" w:rsidRDefault="00302E63" w:rsidP="00C850D9">
                        <w:pPr>
                          <w:jc w:val="center"/>
                          <w:rPr>
                            <w:rFonts w:ascii="Times New Roman" w:hAnsi="Times New Roman" w:cs="Times New Roman"/>
                            <w:sz w:val="28"/>
                          </w:rPr>
                        </w:pPr>
                        <w:r w:rsidRPr="00975C8A">
                          <w:rPr>
                            <w:rFonts w:ascii="Times New Roman" w:hAnsi="Times New Roman" w:cs="Times New Roman"/>
                            <w:sz w:val="24"/>
                          </w:rPr>
                          <w:t>Entrepôt</w:t>
                        </w:r>
                      </w:p>
                    </w:txbxContent>
                  </v:textbox>
                </v:rect>
                <v:rect id="Rectangle 29" o:spid="_x0000_s1033" style="position:absolute;left:5704;top:7406;width:3946;height: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">
                  <v:textbox>
                    <w:txbxContent>
                      <w:p w:rsidR="00302E63" w:rsidRDefault="00302E63" w:rsidP="00C850D9">
                        <w:pPr>
                          <w:pStyle w:val="NormalWeb"/>
                          <w:jc w:val="center"/>
                        </w:pPr>
                        <w:r>
                          <w:t>Google Drive (Archivage)</w:t>
                        </w:r>
                      </w:p>
                      <w:p w:rsidR="00302E63" w:rsidRDefault="00302E63" w:rsidP="00C850D9">
                        <w:pPr>
                          <w:jc w:val="center"/>
                        </w:pPr>
                      </w:p>
                    </w:txbxContent>
                  </v:textbox>
                </v:rect>
                <v:rect id="Rectangle 30" o:spid="_x0000_s1034" style="position:absolute;left:5704;top:8508;width:3946;height: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">
                  <v:textbox>
                    <w:txbxContent>
                      <w:p w:rsidR="00302E63" w:rsidRDefault="00302E63" w:rsidP="00C850D9">
                        <w:pPr>
                          <w:pStyle w:val="NormalWeb"/>
                          <w:jc w:val="center"/>
                        </w:pPr>
                        <w:r>
                          <w:t>Rapports d'activité (Excel / Word)</w:t>
                        </w:r>
                      </w:p>
                      <w:p w:rsidR="00302E63" w:rsidRDefault="00302E63" w:rsidP="00C850D9">
                        <w:pPr>
                          <w:jc w:val="center"/>
                        </w:pPr>
                      </w:p>
                    </w:txbxContent>
                  </v:textbox>
                </v:rect>
                <v:rect id="Rectangle 31" o:spid="_x0000_s1035" style="position:absolute;left:5704;top:9631;width:3946;height: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">
                  <v:textbox>
                    <w:txbxContent>
                      <w:p w:rsidR="00302E63" w:rsidRDefault="00302E63" w:rsidP="00C850D9">
                        <w:pPr>
                          <w:pStyle w:val="NormalWeb"/>
                          <w:jc w:val="both"/>
                        </w:pPr>
                        <w:r>
                          <w:t>Réunion mensuelle de coordination</w:t>
                        </w:r>
                      </w:p>
                      <w:p w:rsidR="00302E63" w:rsidRDefault="00302E63" w:rsidP="00C850D9">
                        <w:pPr>
                          <w:jc w:val="center"/>
                        </w:pPr>
                      </w:p>
                    </w:txbxContent>
                  </v:textbox>
                </v:rect>
                <v:shapetype id="_x0000_t32" coordsize="21600,21600" o:spt="32" o:oned="t" path="m,l21600,21600e" filled="f">
                  <v:path arrowok="t" fillok="f" o:connecttype="none"/>
                  <o:lock v:ext="edit" shapetype="t"/>
                </v:shapetype>
                <v:shape id="AutoShape 32" o:spid="_x0000_s1036" type="#_x0000_t32" style="position:absolute;left:7705;top:2674;width:0;height:4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">
                  <v:stroke endarrow="block"/>
                </v:shape>
                <v:shape id="AutoShape 33" o:spid="_x0000_s1037" type="#_x0000_t32" style="position:absolute;left:7705;top:3722;width:0;height:4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">
                  <v:stroke endarrow="block"/>
                </v:shape>
                <v:shape id="AutoShape 34" o:spid="_x0000_s1038" type="#_x0000_t32" style="position:absolute;left:6153;top:5311;width:340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"/>
                <v:shape id="AutoShape 35" o:spid="_x0000_s1039" type="#_x0000_t32" style="position:absolute;left:6153;top:5311;width:0;height:4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">
                  <v:stroke endarrow="block"/>
                </v:shape>
                <v:shape id="AutoShape 36" o:spid="_x0000_s1040" type="#_x0000_t32" style="position:absolute;left:9556;top:5311;width:0;height:4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">
                  <v:stroke endarrow="block"/>
                </v:shape>
                <v:shape id="AutoShape 37" o:spid="_x0000_s1041" type="#_x0000_t32" style="position:absolute;left:7705;top:4694;width:0;height:6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"/>
                <v:shape id="AutoShape 38" o:spid="_x0000_s1042" type="#_x0000_t32" style="position:absolute;left:6171;top:6865;width:340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"/>
                <v:shape id="AutoShape 39" o:spid="_x0000_s1043" type="#_x0000_t32" style="position:absolute;left:6153;top:6407;width:0;height:4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"/>
                <v:shape id="AutoShape 40" o:spid="_x0000_s1044" type="#_x0000_t32" style="position:absolute;left:9556;top:6407;width:0;height:4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"/>
                <v:shape id="AutoShape 41" o:spid="_x0000_s1045" type="#_x0000_t32" style="position:absolute;left:7705;top:6865;width:0;height:5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">
                  <v:stroke endarrow="block"/>
                </v:shape>
                <v:shape id="AutoShape 42" o:spid="_x0000_s1046" type="#_x0000_t32" style="position:absolute;left:7705;top:7967;width:0;height:5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">
                  <v:stroke endarrow="block"/>
                </v:shape>
                <v:shape id="AutoShape 43" o:spid="_x0000_s1047" type="#_x0000_t32" style="position:absolute;left:7705;top:9069;width:0;height:5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">
                  <v:stroke endarrow="block"/>
                </v:shape>
              </v:group>
            </w:pict>
          </mc:Fallback>
        </mc:AlternateContent>
      </w:r>
      <w:r w:rsidR="00FA3580" w:rsidRPr="00FA3580">
        <w:rPr>
          <w:rFonts w:ascii="Times New Roman" w:hAnsi="Times New Roman" w:cs="Times New Roman"/>
          <w:color w:val="auto"/>
          <w:sz w:val="24"/>
          <w:szCs w:val="24"/>
        </w:rPr>
        <w:t xml:space="preserve">Figure </w:t>
      </w:r>
      <w:r w:rsidR="00457A1B">
        <w:rPr>
          <w:rFonts w:ascii="Times New Roman" w:hAnsi="Times New Roman" w:cs="Times New Roman"/>
          <w:color w:val="auto"/>
          <w:sz w:val="24"/>
          <w:szCs w:val="24"/>
        </w:rPr>
        <w:fldChar w:fldCharType="begin"/>
      </w:r>
      <w:r w:rsidR="00457A1B">
        <w:rPr>
          <w:rFonts w:ascii="Times New Roman" w:hAnsi="Times New Roman" w:cs="Times New Roman"/>
          <w:color w:val="auto"/>
          <w:sz w:val="24"/>
          <w:szCs w:val="24"/>
        </w:rPr>
        <w:instrText xml:space="preserve"> SEQ Figure \* ARABIC </w:instrText>
      </w:r>
      <w:r w:rsidR="00457A1B">
        <w:rPr>
          <w:rFonts w:ascii="Times New Roman" w:hAnsi="Times New Roman" w:cs="Times New Roman"/>
          <w:color w:val="auto"/>
          <w:sz w:val="24"/>
          <w:szCs w:val="24"/>
        </w:rPr>
        <w:fldChar w:fldCharType="separate"/>
      </w:r>
      <w:r w:rsidR="00230ABE">
        <w:rPr>
          <w:rFonts w:ascii="Times New Roman" w:hAnsi="Times New Roman" w:cs="Times New Roman"/>
          <w:noProof/>
          <w:color w:val="auto"/>
          <w:sz w:val="24"/>
          <w:szCs w:val="24"/>
        </w:rPr>
        <w:t>19</w:t>
      </w:r>
      <w:r w:rsidR="00457A1B">
        <w:rPr>
          <w:rFonts w:ascii="Times New Roman" w:hAnsi="Times New Roman" w:cs="Times New Roman"/>
          <w:color w:val="auto"/>
          <w:sz w:val="24"/>
          <w:szCs w:val="24"/>
        </w:rPr>
        <w:fldChar w:fldCharType="end"/>
      </w:r>
      <w:r w:rsidR="004C7470" w:rsidRPr="00210D9F">
        <w:rPr>
          <w:rFonts w:ascii="Times New Roman" w:hAnsi="Times New Roman" w:cs="Times New Roman"/>
          <w:color w:val="000000" w:themeColor="text1"/>
          <w:sz w:val="24"/>
        </w:rPr>
        <w:t xml:space="preserve"> : Schéma de circulation de l'information logistique</w:t>
      </w:r>
      <w:bookmarkEnd w:id="345"/>
    </w:p>
    <w:p w:rsidR="00450D25" w:rsidRDefault="00450D25" w:rsidP="00A56350">
      <w:pPr>
        <w:pStyle w:val="NormalWeb"/>
        <w:spacing w:line="360" w:lineRule="auto"/>
        <w:jc w:val="both"/>
      </w:pPr>
    </w:p>
    <w:p w:rsidR="00450D25" w:rsidRDefault="00450D25" w:rsidP="00A56350">
      <w:pPr>
        <w:pStyle w:val="NormalWeb"/>
        <w:spacing w:line="360" w:lineRule="auto"/>
        <w:jc w:val="both"/>
      </w:pPr>
    </w:p>
    <w:p w:rsidR="00450D25" w:rsidRDefault="00450D25" w:rsidP="00A56350">
      <w:pPr>
        <w:pStyle w:val="NormalWeb"/>
        <w:spacing w:line="360" w:lineRule="auto"/>
        <w:jc w:val="both"/>
      </w:pPr>
    </w:p>
    <w:p w:rsidR="00450D25" w:rsidRDefault="00450D25" w:rsidP="00A56350">
      <w:pPr>
        <w:pStyle w:val="NormalWeb"/>
        <w:spacing w:line="360" w:lineRule="auto"/>
        <w:jc w:val="both"/>
      </w:pPr>
    </w:p>
    <w:p w:rsidR="00450D25" w:rsidRDefault="00450D25" w:rsidP="00A56350">
      <w:pPr>
        <w:pStyle w:val="NormalWeb"/>
        <w:spacing w:line="360" w:lineRule="auto"/>
        <w:jc w:val="both"/>
      </w:pPr>
    </w:p>
    <w:p w:rsidR="00450D25" w:rsidRDefault="00450D25" w:rsidP="00A56350">
      <w:pPr>
        <w:pStyle w:val="NormalWeb"/>
        <w:spacing w:line="360" w:lineRule="auto"/>
        <w:jc w:val="both"/>
      </w:pPr>
    </w:p>
    <w:p w:rsidR="00450D25" w:rsidRDefault="00450D25" w:rsidP="00A56350">
      <w:pPr>
        <w:pStyle w:val="NormalWeb"/>
        <w:spacing w:line="360" w:lineRule="auto"/>
        <w:jc w:val="both"/>
      </w:pPr>
    </w:p>
    <w:p w:rsidR="00450D25" w:rsidRDefault="00450D25" w:rsidP="00A56350">
      <w:pPr>
        <w:pStyle w:val="NormalWeb"/>
        <w:spacing w:line="360" w:lineRule="auto"/>
        <w:jc w:val="both"/>
      </w:pPr>
    </w:p>
    <w:p w:rsidR="00450D25" w:rsidRDefault="00450D25" w:rsidP="00A56350">
      <w:pPr>
        <w:pStyle w:val="NormalWeb"/>
        <w:spacing w:line="360" w:lineRule="auto"/>
        <w:jc w:val="both"/>
      </w:pPr>
    </w:p>
    <w:p w:rsidR="00450D25" w:rsidRDefault="00450D25" w:rsidP="00A56350">
      <w:pPr>
        <w:pStyle w:val="NormalWeb"/>
        <w:spacing w:line="360" w:lineRule="auto"/>
        <w:jc w:val="both"/>
      </w:pPr>
    </w:p>
    <w:p w:rsidR="00450D25" w:rsidRDefault="00450D25" w:rsidP="00A56350">
      <w:pPr>
        <w:pStyle w:val="NormalWeb"/>
        <w:spacing w:line="360" w:lineRule="auto"/>
        <w:jc w:val="both"/>
      </w:pPr>
    </w:p>
    <w:p w:rsidR="005127BE" w:rsidRDefault="005127BE" w:rsidP="00450D25">
      <w:pPr>
        <w:pStyle w:val="Titre2"/>
      </w:pPr>
    </w:p>
    <w:p w:rsidR="005127BE" w:rsidRDefault="005127BE" w:rsidP="00EA32C7">
      <w:pPr>
        <w:spacing w:before="240" w:after="120" w:line="360" w:lineRule="auto"/>
        <w:jc w:val="both"/>
        <w:rPr>
          <w:rFonts w:ascii="Times New Roman" w:hAnsi="Times New Roman" w:cs="Times New Roman"/>
          <w:sz w:val="24"/>
          <w:szCs w:val="24"/>
        </w:rPr>
      </w:pPr>
      <w:r w:rsidRPr="005127BE">
        <w:rPr>
          <w:rFonts w:ascii="Times New Roman" w:hAnsi="Times New Roman" w:cs="Times New Roman"/>
          <w:sz w:val="24"/>
          <w:szCs w:val="24"/>
          <w:u w:val="single"/>
        </w:rPr>
        <w:t>Source </w:t>
      </w:r>
      <w:r w:rsidRPr="005127BE">
        <w:rPr>
          <w:rFonts w:ascii="Times New Roman" w:hAnsi="Times New Roman" w:cs="Times New Roman"/>
          <w:sz w:val="24"/>
          <w:szCs w:val="24"/>
        </w:rPr>
        <w:t xml:space="preserve">: Auteur, 2026 </w:t>
      </w:r>
    </w:p>
    <w:p w:rsidR="005127BE" w:rsidRPr="00EA32C7" w:rsidRDefault="0054115B" w:rsidP="0058038A">
      <w:pPr>
        <w:spacing w:line="360" w:lineRule="auto"/>
        <w:jc w:val="both"/>
        <w:rPr>
          <w:rFonts w:ascii="Times New Roman" w:eastAsia="Times New Roman" w:hAnsi="Times New Roman" w:cs="Times New Roman"/>
          <w:sz w:val="24"/>
          <w:szCs w:val="24"/>
          <w:lang w:eastAsia="fr-FR"/>
        </w:rPr>
      </w:pPr>
      <w:r w:rsidRPr="00EA32C7">
        <w:rPr>
          <w:rFonts w:ascii="Times New Roman" w:eastAsia="Times New Roman" w:hAnsi="Times New Roman" w:cs="Times New Roman"/>
          <w:sz w:val="24"/>
          <w:szCs w:val="24"/>
          <w:lang w:eastAsia="fr-FR"/>
        </w:rPr>
        <w:t xml:space="preserve">La figure présente le schéma de circulation de l’information logistique au sein de l’ONG PIVOT. Il montre que l’information circule entre les différents acteurs à partir du </w:t>
      </w:r>
      <w:r w:rsidRPr="00EA32C7">
        <w:rPr>
          <w:rFonts w:ascii="Times New Roman" w:eastAsia="Times New Roman" w:hAnsi="Times New Roman" w:cs="Times New Roman"/>
          <w:bCs/>
          <w:sz w:val="24"/>
          <w:szCs w:val="24"/>
          <w:lang w:eastAsia="fr-FR"/>
        </w:rPr>
        <w:t>service demandeur</w:t>
      </w:r>
      <w:r w:rsidRPr="00EA32C7">
        <w:rPr>
          <w:rFonts w:ascii="Times New Roman" w:eastAsia="Times New Roman" w:hAnsi="Times New Roman" w:cs="Times New Roman"/>
          <w:sz w:val="24"/>
          <w:szCs w:val="24"/>
          <w:lang w:eastAsia="fr-FR"/>
        </w:rPr>
        <w:t xml:space="preserve">, qui formalise ses besoins à travers la Demande d’Achat de Service (DAS), puis transmet les informations au Département Approvisionnements pour leur traitement. Les informations sont ensuite partagées avec le service Finances et l’Entrepôt selon les étapes du processus. Par ailleurs, </w:t>
      </w:r>
      <w:r w:rsidRPr="00EA32C7">
        <w:rPr>
          <w:rFonts w:ascii="Times New Roman" w:eastAsia="Times New Roman" w:hAnsi="Times New Roman" w:cs="Times New Roman"/>
          <w:bCs/>
          <w:sz w:val="24"/>
          <w:szCs w:val="24"/>
          <w:lang w:eastAsia="fr-FR"/>
        </w:rPr>
        <w:t>Google Drive</w:t>
      </w:r>
      <w:r w:rsidRPr="00EA32C7">
        <w:rPr>
          <w:rFonts w:ascii="Times New Roman" w:eastAsia="Times New Roman" w:hAnsi="Times New Roman" w:cs="Times New Roman"/>
          <w:sz w:val="24"/>
          <w:szCs w:val="24"/>
          <w:lang w:eastAsia="fr-FR"/>
        </w:rPr>
        <w:t xml:space="preserve"> est utilisé pour l’archivage et le partage des documents</w:t>
      </w:r>
      <w:r w:rsidR="000F323D" w:rsidRPr="00EA32C7">
        <w:t xml:space="preserve"> </w:t>
      </w:r>
      <w:r w:rsidR="000F323D" w:rsidRPr="00EA32C7">
        <w:rPr>
          <w:rFonts w:ascii="Times New Roman" w:hAnsi="Times New Roman" w:cs="Times New Roman"/>
          <w:sz w:val="24"/>
          <w:szCs w:val="24"/>
        </w:rPr>
        <w:t>(Google, 2024)</w:t>
      </w:r>
      <w:r w:rsidRPr="00EA32C7">
        <w:rPr>
          <w:rFonts w:ascii="Times New Roman" w:eastAsia="Times New Roman" w:hAnsi="Times New Roman" w:cs="Times New Roman"/>
          <w:sz w:val="24"/>
          <w:szCs w:val="24"/>
          <w:lang w:eastAsia="fr-FR"/>
        </w:rPr>
        <w:t>, tandis que les rapports d’activité élaborés sous Excel et Word permettent de suivre et d’analyser les activités réalisées</w:t>
      </w:r>
      <w:r w:rsidR="000F323D" w:rsidRPr="00EA32C7">
        <w:t xml:space="preserve"> </w:t>
      </w:r>
      <w:r w:rsidR="000F323D" w:rsidRPr="00EA32C7">
        <w:rPr>
          <w:rFonts w:ascii="Times New Roman" w:hAnsi="Times New Roman" w:cs="Times New Roman"/>
          <w:sz w:val="24"/>
          <w:szCs w:val="24"/>
        </w:rPr>
        <w:t>(Microsoft, 2024)</w:t>
      </w:r>
      <w:r w:rsidRPr="00EA32C7">
        <w:rPr>
          <w:rFonts w:ascii="Times New Roman" w:eastAsia="Times New Roman" w:hAnsi="Times New Roman" w:cs="Times New Roman"/>
          <w:sz w:val="24"/>
          <w:szCs w:val="24"/>
          <w:lang w:eastAsia="fr-FR"/>
        </w:rPr>
        <w:t xml:space="preserve">. Enfin, les réunions mensuelles de coordination constituent un moyen de communication et d’échange entre les différents acteurs. Ainsi, ce système favorise la circulation, la conservation et le </w:t>
      </w:r>
      <w:r w:rsidRPr="00EA32C7">
        <w:rPr>
          <w:rFonts w:ascii="Times New Roman" w:eastAsia="Times New Roman" w:hAnsi="Times New Roman" w:cs="Times New Roman"/>
          <w:sz w:val="24"/>
          <w:szCs w:val="24"/>
          <w:lang w:eastAsia="fr-FR"/>
        </w:rPr>
        <w:lastRenderedPageBreak/>
        <w:t>partage des informations logistiques, contribuant à une meilleure coordination des activités d’approvisionnement et de gestion des stocks.</w:t>
      </w:r>
    </w:p>
    <w:p w:rsidR="00A56350" w:rsidRPr="00A56350" w:rsidRDefault="00A56350" w:rsidP="00EA32C7">
      <w:pPr>
        <w:pStyle w:val="Titre2"/>
        <w:ind w:left="0"/>
        <w:jc w:val="both"/>
      </w:pPr>
      <w:bookmarkStart w:id="346" w:name="_Toc238299319"/>
      <w:bookmarkStart w:id="347" w:name="_Toc239079180"/>
      <w:r w:rsidRPr="00A56350">
        <w:t>5.2. Utilisation des données dans la gestion logistique</w:t>
      </w:r>
      <w:bookmarkEnd w:id="346"/>
      <w:bookmarkEnd w:id="347"/>
    </w:p>
    <w:p w:rsidR="00A56350" w:rsidRPr="00A56350" w:rsidRDefault="00A56350" w:rsidP="006961D6">
      <w:pPr>
        <w:pStyle w:val="NormalWeb"/>
        <w:spacing w:before="0" w:beforeAutospacing="0" w:after="0" w:afterAutospacing="0" w:line="360" w:lineRule="auto"/>
        <w:ind w:firstLine="708"/>
        <w:jc w:val="both"/>
      </w:pPr>
      <w:r w:rsidRPr="00A56350">
        <w:t>L'utilisation des données constitue un élément essentiel du système d'information de l'ONG PIVOT. Les informations collectées tout au long de la chaîne d'approvisionnement sont exploitées afin d'assurer le suivi des activités logistiques, de faciliter la prise de décision et d'améliorer la performance des opérations. Les résultats montrent que les données sont utilisées pour le suivi des approvisionnements, la gestion des stocks, l'élaboration des rapports d'activité ainsi que le pilotage des performances logistiques.</w:t>
      </w:r>
    </w:p>
    <w:p w:rsidR="00A56350" w:rsidRPr="00A56350" w:rsidRDefault="00A56350" w:rsidP="00EA32C7">
      <w:pPr>
        <w:pStyle w:val="NormalWeb"/>
        <w:spacing w:before="0" w:beforeAutospacing="0" w:after="0" w:afterAutospacing="0" w:line="360" w:lineRule="auto"/>
        <w:jc w:val="both"/>
      </w:pPr>
      <w:r w:rsidRPr="00A56350">
        <w:t>Les informations relatives aux Demandes d'Achat de Service (DAS), aux Bons de Commande, aux réceptions de marchandises et aux mouvements de stock sont régulièrement mises à jour dans des fichiers Microsoft Excel</w:t>
      </w:r>
      <w:r w:rsidR="000F323D">
        <w:t xml:space="preserve"> (Microsoft, 2024)</w:t>
      </w:r>
      <w:r w:rsidRPr="00A56350">
        <w:t>. Ces données permettent de suivre l'état d'avancement des commandes, de contrôler les niveaux de stock et de produire les indicateurs nécessaires au suivi des activités.</w:t>
      </w:r>
    </w:p>
    <w:p w:rsidR="00A56350" w:rsidRPr="00A56350" w:rsidRDefault="00A56350" w:rsidP="00EA32C7">
      <w:pPr>
        <w:pStyle w:val="NormalWeb"/>
        <w:spacing w:before="0" w:beforeAutospacing="0" w:after="0" w:afterAutospacing="0" w:line="360" w:lineRule="auto"/>
        <w:jc w:val="both"/>
      </w:pPr>
      <w:r w:rsidRPr="00A56350">
        <w:t>Les données traitées sont ensuite exploitées pour élaborer les rapports d'activité présentés lors des réunions mensuelles de coordination. Ces rapports offrent aux responsables de département, aux directeurs ainsi qu'à l'équipe de Suivi et Évaluation une vision globale de la situation logistique, facilitant l'identification des difficultés rencontrées, l'évaluation des performances et la définition des actions d'amélioration.</w:t>
      </w:r>
    </w:p>
    <w:p w:rsidR="00A56350" w:rsidRPr="00A56350" w:rsidRDefault="00A56350" w:rsidP="006961D6">
      <w:pPr>
        <w:pStyle w:val="NormalWeb"/>
        <w:spacing w:line="360" w:lineRule="auto"/>
        <w:ind w:firstLine="708"/>
        <w:jc w:val="both"/>
      </w:pPr>
      <w:r w:rsidRPr="00A56350">
        <w:t>Enfin, l'archivage des documents sur Google Drive et les échanges par courrier électronique permettent de garantir la disponibilité, l'accessibilité et le partage des informations entre les différents services</w:t>
      </w:r>
      <w:r w:rsidR="000F323D">
        <w:t xml:space="preserve"> (Google, 2024)</w:t>
      </w:r>
      <w:r w:rsidRPr="00A56350">
        <w:t>. L'utilisation de ces données favorise ainsi une meilleure coordination des activités logistiques et contribue à renforcer la qualité du système d'information de l'ONG PIVOT.</w:t>
      </w:r>
    </w:p>
    <w:p w:rsidR="006861BD" w:rsidRPr="006861BD" w:rsidRDefault="006861BD" w:rsidP="00EA32C7">
      <w:pPr>
        <w:pStyle w:val="Titre3"/>
        <w:ind w:left="0"/>
        <w:jc w:val="both"/>
      </w:pPr>
      <w:bookmarkStart w:id="348" w:name="_Toc238299320"/>
      <w:bookmarkStart w:id="349" w:name="_Toc239079181"/>
      <w:r w:rsidRPr="006861BD">
        <w:t>5.2.1. Collecte et traitement des données</w:t>
      </w:r>
      <w:bookmarkEnd w:id="348"/>
      <w:bookmarkEnd w:id="349"/>
    </w:p>
    <w:p w:rsidR="006861BD" w:rsidRPr="006861BD" w:rsidRDefault="006861BD" w:rsidP="006961D6">
      <w:pPr>
        <w:pStyle w:val="NormalWeb"/>
        <w:spacing w:before="0" w:beforeAutospacing="0" w:after="0" w:afterAutospacing="0" w:line="360" w:lineRule="auto"/>
        <w:ind w:firstLine="708"/>
        <w:jc w:val="both"/>
      </w:pPr>
      <w:r w:rsidRPr="006861BD">
        <w:t>La collecte et le traitement des données constituent une étape essentielle du système d'information de l'ONG PIVOT. Les résultats montrent que les informations logistiques sont recueillies tout au long du processus d'approvisionnement et de gestion des stocks afin de garantir la disponibilité de données fiables pour le suivi des activités et la prise de décision.</w:t>
      </w:r>
    </w:p>
    <w:p w:rsidR="006861BD" w:rsidRPr="006861BD" w:rsidRDefault="006861BD" w:rsidP="00EA32C7">
      <w:pPr>
        <w:pStyle w:val="NormalWeb"/>
        <w:spacing w:before="0" w:beforeAutospacing="0" w:after="0" w:afterAutospacing="0" w:line="360" w:lineRule="auto"/>
        <w:jc w:val="both"/>
      </w:pPr>
      <w:r w:rsidRPr="006861BD">
        <w:lastRenderedPageBreak/>
        <w:t>Les données sont principalement collectées à partir des différents documents utilisés par le département des Approvisionnements, notamment les Demandes d'Achat de Service (DAS), les Bons de Commande, les Bons de Réception, les Bons de Commande Interne (BCI), les fiches de stock ainsi que les rapports d'inventaire. Ces informations permettent d'assurer le suivi des commandes, des réceptions, des sorties de stock et des niveaux de disponibilité des articles.</w:t>
      </w:r>
    </w:p>
    <w:p w:rsidR="006861BD" w:rsidRPr="006861BD" w:rsidRDefault="006861BD" w:rsidP="00EA32C7">
      <w:pPr>
        <w:pStyle w:val="NormalWeb"/>
        <w:spacing w:before="0" w:beforeAutospacing="0" w:after="0" w:afterAutospacing="0" w:line="360" w:lineRule="auto"/>
        <w:jc w:val="both"/>
      </w:pPr>
      <w:r w:rsidRPr="006861BD">
        <w:t>Les résultats indiquent que les données sont traitées à l'aide de</w:t>
      </w:r>
      <w:r w:rsidRPr="00EA32C7">
        <w:t xml:space="preserve"> </w:t>
      </w:r>
      <w:r w:rsidRPr="00EA32C7">
        <w:rPr>
          <w:bCs/>
        </w:rPr>
        <w:t>Microsoft Excel</w:t>
      </w:r>
      <w:r w:rsidRPr="006861BD">
        <w:t>, qui constitue le principal outil de gestion utilisé par le département</w:t>
      </w:r>
      <w:r w:rsidR="0020066D">
        <w:t xml:space="preserve"> (Microsoft, 2024)</w:t>
      </w:r>
      <w:r w:rsidRPr="006861BD">
        <w:t>. Les informations sont régulièrement mises à jour afin de produire des tableaux de suivi, des indicateurs logistiques et des rapports d'activité destinés aux responsables de l'organisation.</w:t>
      </w:r>
    </w:p>
    <w:p w:rsidR="006861BD" w:rsidRPr="006861BD" w:rsidRDefault="006861BD" w:rsidP="00EA32C7">
      <w:pPr>
        <w:pStyle w:val="NormalWeb"/>
        <w:spacing w:before="0" w:beforeAutospacing="0" w:after="0" w:afterAutospacing="0" w:line="360" w:lineRule="auto"/>
        <w:jc w:val="both"/>
      </w:pPr>
      <w:r w:rsidRPr="006861BD">
        <w:t xml:space="preserve">Par ailleurs, les documents sont archivés sur </w:t>
      </w:r>
      <w:r w:rsidRPr="00EA32C7">
        <w:rPr>
          <w:bCs/>
        </w:rPr>
        <w:t>Google Drive</w:t>
      </w:r>
      <w:r w:rsidRPr="00EA32C7">
        <w:t>,</w:t>
      </w:r>
      <w:r w:rsidRPr="006861BD">
        <w:t xml:space="preserve"> ce qui facilite leur conservation, leur partage et leur consultation par les collaborateurs autorisés</w:t>
      </w:r>
      <w:r w:rsidR="0020066D">
        <w:t xml:space="preserve"> (Google, 2024)</w:t>
      </w:r>
      <w:r w:rsidRPr="006861BD">
        <w:t>. Les échanges d'informations et les validations des dossiers sont principalement réalisés par courrier électronique, contribuant à une communication rapide entre les différents services impliqués dans la chaîne d'approvisionnement.</w:t>
      </w:r>
    </w:p>
    <w:p w:rsidR="0054115B" w:rsidRPr="000D30D3" w:rsidRDefault="006861BD" w:rsidP="00EA32C7">
      <w:pPr>
        <w:pStyle w:val="NormalWeb"/>
        <w:spacing w:line="360" w:lineRule="auto"/>
        <w:jc w:val="both"/>
      </w:pPr>
      <w:r w:rsidRPr="006861BD">
        <w:t>Dans l'ensemble, les pratiques de collecte et de traitement des données permettent à l'ONG PIVOT de disposer d'informations actualisées et fiables pour assurer le suivi des opérations logistiques. Elles contribuent également à renforcer la traçabilité des activités, à améliorer la qualité du système d'information et à</w:t>
      </w:r>
      <w:r w:rsidR="000D30D3">
        <w:t xml:space="preserve"> soutenir la prise de décision.</w:t>
      </w:r>
    </w:p>
    <w:p w:rsidR="006861BD" w:rsidRPr="00C21B7D" w:rsidRDefault="00594FCD" w:rsidP="00EA32C7">
      <w:pPr>
        <w:pStyle w:val="Lgende"/>
        <w:spacing w:line="360" w:lineRule="auto"/>
        <w:jc w:val="both"/>
        <w:rPr>
          <w:rFonts w:ascii="Times New Roman" w:hAnsi="Times New Roman" w:cs="Times New Roman"/>
          <w:color w:val="000000" w:themeColor="text1"/>
          <w:sz w:val="24"/>
        </w:rPr>
      </w:pPr>
      <w:bookmarkStart w:id="350" w:name="_Toc239086883"/>
      <w:r w:rsidRPr="005A2D30">
        <w:rPr>
          <w:rFonts w:ascii="Times New Roman" w:hAnsi="Times New Roman" w:cs="Times New Roman"/>
          <w:color w:val="auto"/>
          <w:sz w:val="24"/>
          <w:szCs w:val="24"/>
        </w:rPr>
        <w:t xml:space="preserve">Tableau </w:t>
      </w:r>
      <w:r w:rsidRPr="005A2D30">
        <w:rPr>
          <w:rFonts w:ascii="Times New Roman" w:hAnsi="Times New Roman" w:cs="Times New Roman"/>
          <w:color w:val="auto"/>
          <w:sz w:val="24"/>
          <w:szCs w:val="24"/>
        </w:rPr>
        <w:fldChar w:fldCharType="begin"/>
      </w:r>
      <w:r w:rsidRPr="005A2D30">
        <w:rPr>
          <w:rFonts w:ascii="Times New Roman" w:hAnsi="Times New Roman" w:cs="Times New Roman"/>
          <w:color w:val="auto"/>
          <w:sz w:val="24"/>
          <w:szCs w:val="24"/>
        </w:rPr>
        <w:instrText xml:space="preserve"> SEQ Tableau \* ARABIC </w:instrText>
      </w:r>
      <w:r w:rsidRPr="005A2D30">
        <w:rPr>
          <w:rFonts w:ascii="Times New Roman" w:hAnsi="Times New Roman" w:cs="Times New Roman"/>
          <w:color w:val="auto"/>
          <w:sz w:val="24"/>
          <w:szCs w:val="24"/>
        </w:rPr>
        <w:fldChar w:fldCharType="separate"/>
      </w:r>
      <w:r w:rsidR="00230ABE">
        <w:rPr>
          <w:rFonts w:ascii="Times New Roman" w:hAnsi="Times New Roman" w:cs="Times New Roman"/>
          <w:noProof/>
          <w:color w:val="auto"/>
          <w:sz w:val="24"/>
          <w:szCs w:val="24"/>
        </w:rPr>
        <w:t>14</w:t>
      </w:r>
      <w:r w:rsidRPr="005A2D30">
        <w:rPr>
          <w:rFonts w:ascii="Times New Roman" w:hAnsi="Times New Roman" w:cs="Times New Roman"/>
          <w:color w:val="auto"/>
          <w:sz w:val="24"/>
          <w:szCs w:val="24"/>
        </w:rPr>
        <w:fldChar w:fldCharType="end"/>
      </w:r>
      <w:r w:rsidR="00C21B7D" w:rsidRPr="005A2D30">
        <w:rPr>
          <w:rFonts w:ascii="Times New Roman" w:hAnsi="Times New Roman" w:cs="Times New Roman"/>
          <w:color w:val="auto"/>
          <w:sz w:val="24"/>
        </w:rPr>
        <w:t xml:space="preserve"> </w:t>
      </w:r>
      <w:r w:rsidR="00C21B7D" w:rsidRPr="00C21B7D">
        <w:rPr>
          <w:rFonts w:ascii="Times New Roman" w:hAnsi="Times New Roman" w:cs="Times New Roman"/>
          <w:color w:val="000000" w:themeColor="text1"/>
          <w:sz w:val="24"/>
        </w:rPr>
        <w:t>: Sources et outils de collecte des données logistiques</w:t>
      </w:r>
      <w:bookmarkEnd w:id="350"/>
    </w:p>
    <w:tbl>
      <w:tblPr>
        <w:tblW w:w="8917" w:type="dxa"/>
        <w:tblInd w:w="55" w:type="dxa"/>
        <w:tblCellMar>
          <w:left w:w="70" w:type="dxa"/>
          <w:right w:w="70" w:type="dxa"/>
        </w:tblCellMar>
        <w:tblLook w:val="04A0" w:firstRow="1" w:lastRow="0" w:firstColumn="1" w:lastColumn="0" w:noHBand="0" w:noVBand="1"/>
      </w:tblPr>
      <w:tblGrid>
        <w:gridCol w:w="3843"/>
        <w:gridCol w:w="1740"/>
        <w:gridCol w:w="3334"/>
      </w:tblGrid>
      <w:tr w:rsidR="007444A7" w:rsidRPr="007444A7" w:rsidTr="00C21B7D">
        <w:trPr>
          <w:trHeight w:val="141"/>
        </w:trPr>
        <w:tc>
          <w:tcPr>
            <w:tcW w:w="3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444A7" w:rsidRPr="007444A7" w:rsidRDefault="007444A7" w:rsidP="00C21B7D">
            <w:pPr>
              <w:spacing w:after="120" w:line="240" w:lineRule="auto"/>
              <w:jc w:val="both"/>
              <w:rPr>
                <w:rFonts w:ascii="Times New Roman" w:eastAsia="Times New Roman" w:hAnsi="Times New Roman" w:cs="Times New Roman"/>
                <w:b/>
                <w:bCs/>
                <w:sz w:val="24"/>
                <w:szCs w:val="24"/>
                <w:lang w:eastAsia="fr-FR"/>
              </w:rPr>
            </w:pPr>
            <w:r w:rsidRPr="007444A7">
              <w:rPr>
                <w:rFonts w:ascii="Times New Roman" w:eastAsia="Times New Roman" w:hAnsi="Times New Roman" w:cs="Times New Roman"/>
                <w:b/>
                <w:bCs/>
                <w:sz w:val="24"/>
                <w:szCs w:val="24"/>
                <w:lang w:eastAsia="fr-FR"/>
              </w:rPr>
              <w:t>Source de données</w:t>
            </w:r>
          </w:p>
        </w:tc>
        <w:tc>
          <w:tcPr>
            <w:tcW w:w="1740" w:type="dxa"/>
            <w:tcBorders>
              <w:top w:val="single" w:sz="4" w:space="0" w:color="auto"/>
              <w:left w:val="nil"/>
              <w:bottom w:val="single" w:sz="4" w:space="0" w:color="auto"/>
              <w:right w:val="single" w:sz="4" w:space="0" w:color="auto"/>
            </w:tcBorders>
            <w:shd w:val="clear" w:color="auto" w:fill="auto"/>
            <w:vAlign w:val="center"/>
            <w:hideMark/>
          </w:tcPr>
          <w:p w:rsidR="007444A7" w:rsidRPr="007444A7" w:rsidRDefault="007444A7" w:rsidP="00C21B7D">
            <w:pPr>
              <w:spacing w:after="120" w:line="240" w:lineRule="auto"/>
              <w:jc w:val="both"/>
              <w:rPr>
                <w:rFonts w:ascii="Times New Roman" w:eastAsia="Times New Roman" w:hAnsi="Times New Roman" w:cs="Times New Roman"/>
                <w:b/>
                <w:bCs/>
                <w:sz w:val="24"/>
                <w:szCs w:val="24"/>
                <w:lang w:eastAsia="fr-FR"/>
              </w:rPr>
            </w:pPr>
            <w:r w:rsidRPr="007444A7">
              <w:rPr>
                <w:rFonts w:ascii="Times New Roman" w:eastAsia="Times New Roman" w:hAnsi="Times New Roman" w:cs="Times New Roman"/>
                <w:b/>
                <w:bCs/>
                <w:sz w:val="24"/>
                <w:szCs w:val="24"/>
                <w:lang w:eastAsia="fr-FR"/>
              </w:rPr>
              <w:t>Outil utilisé</w:t>
            </w:r>
          </w:p>
        </w:tc>
        <w:tc>
          <w:tcPr>
            <w:tcW w:w="3334" w:type="dxa"/>
            <w:tcBorders>
              <w:top w:val="single" w:sz="4" w:space="0" w:color="auto"/>
              <w:left w:val="nil"/>
              <w:bottom w:val="single" w:sz="4" w:space="0" w:color="auto"/>
              <w:right w:val="single" w:sz="4" w:space="0" w:color="auto"/>
            </w:tcBorders>
            <w:shd w:val="clear" w:color="auto" w:fill="auto"/>
            <w:vAlign w:val="center"/>
            <w:hideMark/>
          </w:tcPr>
          <w:p w:rsidR="007444A7" w:rsidRPr="007444A7" w:rsidRDefault="007444A7" w:rsidP="00C21B7D">
            <w:pPr>
              <w:spacing w:after="120" w:line="240" w:lineRule="auto"/>
              <w:jc w:val="both"/>
              <w:rPr>
                <w:rFonts w:ascii="Times New Roman" w:eastAsia="Times New Roman" w:hAnsi="Times New Roman" w:cs="Times New Roman"/>
                <w:b/>
                <w:bCs/>
                <w:sz w:val="24"/>
                <w:szCs w:val="24"/>
                <w:lang w:eastAsia="fr-FR"/>
              </w:rPr>
            </w:pPr>
            <w:r w:rsidRPr="007444A7">
              <w:rPr>
                <w:rFonts w:ascii="Times New Roman" w:eastAsia="Times New Roman" w:hAnsi="Times New Roman" w:cs="Times New Roman"/>
                <w:b/>
                <w:bCs/>
                <w:sz w:val="24"/>
                <w:szCs w:val="24"/>
                <w:lang w:eastAsia="fr-FR"/>
              </w:rPr>
              <w:t>Utilisation</w:t>
            </w:r>
          </w:p>
        </w:tc>
      </w:tr>
      <w:tr w:rsidR="007444A7" w:rsidRPr="007444A7" w:rsidTr="00C21B7D">
        <w:trPr>
          <w:trHeight w:val="188"/>
        </w:trPr>
        <w:tc>
          <w:tcPr>
            <w:tcW w:w="3843" w:type="dxa"/>
            <w:tcBorders>
              <w:top w:val="nil"/>
              <w:left w:val="single" w:sz="4" w:space="0" w:color="auto"/>
              <w:bottom w:val="single" w:sz="4" w:space="0" w:color="auto"/>
              <w:right w:val="single" w:sz="4" w:space="0" w:color="auto"/>
            </w:tcBorders>
            <w:shd w:val="clear" w:color="auto" w:fill="auto"/>
            <w:vAlign w:val="center"/>
            <w:hideMark/>
          </w:tcPr>
          <w:p w:rsidR="007444A7" w:rsidRPr="007444A7" w:rsidRDefault="007444A7" w:rsidP="00C21B7D">
            <w:pPr>
              <w:spacing w:after="120" w:line="240" w:lineRule="auto"/>
              <w:jc w:val="both"/>
              <w:rPr>
                <w:rFonts w:ascii="Times New Roman" w:eastAsia="Times New Roman" w:hAnsi="Times New Roman" w:cs="Times New Roman"/>
                <w:sz w:val="24"/>
                <w:szCs w:val="24"/>
                <w:lang w:eastAsia="fr-FR"/>
              </w:rPr>
            </w:pPr>
            <w:r w:rsidRPr="007444A7">
              <w:rPr>
                <w:rFonts w:ascii="Times New Roman" w:eastAsia="Times New Roman" w:hAnsi="Times New Roman" w:cs="Times New Roman"/>
                <w:sz w:val="24"/>
                <w:szCs w:val="24"/>
                <w:lang w:eastAsia="fr-FR"/>
              </w:rPr>
              <w:t>Demande d'Achat de Service (DAS)</w:t>
            </w:r>
          </w:p>
        </w:tc>
        <w:tc>
          <w:tcPr>
            <w:tcW w:w="1740" w:type="dxa"/>
            <w:tcBorders>
              <w:top w:val="nil"/>
              <w:left w:val="nil"/>
              <w:bottom w:val="single" w:sz="4" w:space="0" w:color="auto"/>
              <w:right w:val="single" w:sz="4" w:space="0" w:color="auto"/>
            </w:tcBorders>
            <w:shd w:val="clear" w:color="auto" w:fill="auto"/>
            <w:vAlign w:val="center"/>
            <w:hideMark/>
          </w:tcPr>
          <w:p w:rsidR="007444A7" w:rsidRPr="007444A7" w:rsidRDefault="007444A7" w:rsidP="00C21B7D">
            <w:pPr>
              <w:spacing w:after="120" w:line="240" w:lineRule="auto"/>
              <w:jc w:val="both"/>
              <w:rPr>
                <w:rFonts w:ascii="Times New Roman" w:eastAsia="Times New Roman" w:hAnsi="Times New Roman" w:cs="Times New Roman"/>
                <w:sz w:val="24"/>
                <w:szCs w:val="24"/>
                <w:lang w:eastAsia="fr-FR"/>
              </w:rPr>
            </w:pPr>
            <w:r w:rsidRPr="007444A7">
              <w:rPr>
                <w:rFonts w:ascii="Times New Roman" w:eastAsia="Times New Roman" w:hAnsi="Times New Roman" w:cs="Times New Roman"/>
                <w:sz w:val="24"/>
                <w:szCs w:val="24"/>
                <w:lang w:eastAsia="fr-FR"/>
              </w:rPr>
              <w:t>Excel</w:t>
            </w:r>
          </w:p>
        </w:tc>
        <w:tc>
          <w:tcPr>
            <w:tcW w:w="3334" w:type="dxa"/>
            <w:tcBorders>
              <w:top w:val="nil"/>
              <w:left w:val="nil"/>
              <w:bottom w:val="single" w:sz="4" w:space="0" w:color="auto"/>
              <w:right w:val="single" w:sz="4" w:space="0" w:color="auto"/>
            </w:tcBorders>
            <w:shd w:val="clear" w:color="auto" w:fill="auto"/>
            <w:vAlign w:val="center"/>
            <w:hideMark/>
          </w:tcPr>
          <w:p w:rsidR="007444A7" w:rsidRPr="007444A7" w:rsidRDefault="007444A7" w:rsidP="00C21B7D">
            <w:pPr>
              <w:spacing w:after="120" w:line="240" w:lineRule="auto"/>
              <w:jc w:val="both"/>
              <w:rPr>
                <w:rFonts w:ascii="Times New Roman" w:eastAsia="Times New Roman" w:hAnsi="Times New Roman" w:cs="Times New Roman"/>
                <w:sz w:val="24"/>
                <w:szCs w:val="24"/>
                <w:lang w:eastAsia="fr-FR"/>
              </w:rPr>
            </w:pPr>
            <w:r w:rsidRPr="007444A7">
              <w:rPr>
                <w:rFonts w:ascii="Times New Roman" w:eastAsia="Times New Roman" w:hAnsi="Times New Roman" w:cs="Times New Roman"/>
                <w:sz w:val="24"/>
                <w:szCs w:val="24"/>
                <w:lang w:eastAsia="fr-FR"/>
              </w:rPr>
              <w:t>Suivi des demandes d'achat</w:t>
            </w:r>
          </w:p>
        </w:tc>
      </w:tr>
      <w:tr w:rsidR="007444A7" w:rsidRPr="007444A7" w:rsidTr="00C21B7D">
        <w:trPr>
          <w:trHeight w:val="281"/>
        </w:trPr>
        <w:tc>
          <w:tcPr>
            <w:tcW w:w="3843" w:type="dxa"/>
            <w:tcBorders>
              <w:top w:val="nil"/>
              <w:left w:val="single" w:sz="4" w:space="0" w:color="auto"/>
              <w:bottom w:val="single" w:sz="4" w:space="0" w:color="auto"/>
              <w:right w:val="single" w:sz="4" w:space="0" w:color="auto"/>
            </w:tcBorders>
            <w:shd w:val="clear" w:color="auto" w:fill="auto"/>
            <w:vAlign w:val="center"/>
            <w:hideMark/>
          </w:tcPr>
          <w:p w:rsidR="007444A7" w:rsidRPr="007444A7" w:rsidRDefault="007444A7" w:rsidP="00C21B7D">
            <w:pPr>
              <w:spacing w:after="120" w:line="240" w:lineRule="auto"/>
              <w:jc w:val="both"/>
              <w:rPr>
                <w:rFonts w:ascii="Times New Roman" w:eastAsia="Times New Roman" w:hAnsi="Times New Roman" w:cs="Times New Roman"/>
                <w:sz w:val="24"/>
                <w:szCs w:val="24"/>
                <w:lang w:eastAsia="fr-FR"/>
              </w:rPr>
            </w:pPr>
            <w:r w:rsidRPr="007444A7">
              <w:rPr>
                <w:rFonts w:ascii="Times New Roman" w:eastAsia="Times New Roman" w:hAnsi="Times New Roman" w:cs="Times New Roman"/>
                <w:sz w:val="24"/>
                <w:szCs w:val="24"/>
                <w:lang w:eastAsia="fr-FR"/>
              </w:rPr>
              <w:t>Bon de Commande</w:t>
            </w:r>
          </w:p>
        </w:tc>
        <w:tc>
          <w:tcPr>
            <w:tcW w:w="1740" w:type="dxa"/>
            <w:tcBorders>
              <w:top w:val="nil"/>
              <w:left w:val="nil"/>
              <w:bottom w:val="single" w:sz="4" w:space="0" w:color="auto"/>
              <w:right w:val="single" w:sz="4" w:space="0" w:color="auto"/>
            </w:tcBorders>
            <w:shd w:val="clear" w:color="auto" w:fill="auto"/>
            <w:vAlign w:val="center"/>
            <w:hideMark/>
          </w:tcPr>
          <w:p w:rsidR="007444A7" w:rsidRPr="007444A7" w:rsidRDefault="007444A7" w:rsidP="00C21B7D">
            <w:pPr>
              <w:spacing w:after="120" w:line="240" w:lineRule="auto"/>
              <w:jc w:val="both"/>
              <w:rPr>
                <w:rFonts w:ascii="Times New Roman" w:eastAsia="Times New Roman" w:hAnsi="Times New Roman" w:cs="Times New Roman"/>
                <w:sz w:val="24"/>
                <w:szCs w:val="24"/>
                <w:lang w:eastAsia="fr-FR"/>
              </w:rPr>
            </w:pPr>
            <w:r w:rsidRPr="007444A7">
              <w:rPr>
                <w:rFonts w:ascii="Times New Roman" w:eastAsia="Times New Roman" w:hAnsi="Times New Roman" w:cs="Times New Roman"/>
                <w:sz w:val="24"/>
                <w:szCs w:val="24"/>
                <w:lang w:eastAsia="fr-FR"/>
              </w:rPr>
              <w:t>Excel</w:t>
            </w:r>
          </w:p>
        </w:tc>
        <w:tc>
          <w:tcPr>
            <w:tcW w:w="3334" w:type="dxa"/>
            <w:tcBorders>
              <w:top w:val="nil"/>
              <w:left w:val="nil"/>
              <w:bottom w:val="single" w:sz="4" w:space="0" w:color="auto"/>
              <w:right w:val="single" w:sz="4" w:space="0" w:color="auto"/>
            </w:tcBorders>
            <w:shd w:val="clear" w:color="auto" w:fill="auto"/>
            <w:vAlign w:val="center"/>
            <w:hideMark/>
          </w:tcPr>
          <w:p w:rsidR="007444A7" w:rsidRPr="007444A7" w:rsidRDefault="007444A7" w:rsidP="00C21B7D">
            <w:pPr>
              <w:spacing w:after="120" w:line="240" w:lineRule="auto"/>
              <w:jc w:val="both"/>
              <w:rPr>
                <w:rFonts w:ascii="Times New Roman" w:eastAsia="Times New Roman" w:hAnsi="Times New Roman" w:cs="Times New Roman"/>
                <w:sz w:val="24"/>
                <w:szCs w:val="24"/>
                <w:lang w:eastAsia="fr-FR"/>
              </w:rPr>
            </w:pPr>
            <w:r w:rsidRPr="007444A7">
              <w:rPr>
                <w:rFonts w:ascii="Times New Roman" w:eastAsia="Times New Roman" w:hAnsi="Times New Roman" w:cs="Times New Roman"/>
                <w:sz w:val="24"/>
                <w:szCs w:val="24"/>
                <w:lang w:eastAsia="fr-FR"/>
              </w:rPr>
              <w:t>Suivi des commandes</w:t>
            </w:r>
          </w:p>
        </w:tc>
      </w:tr>
      <w:tr w:rsidR="007444A7" w:rsidRPr="007444A7" w:rsidTr="00C21B7D">
        <w:trPr>
          <w:trHeight w:val="422"/>
        </w:trPr>
        <w:tc>
          <w:tcPr>
            <w:tcW w:w="3843" w:type="dxa"/>
            <w:tcBorders>
              <w:top w:val="nil"/>
              <w:left w:val="single" w:sz="4" w:space="0" w:color="auto"/>
              <w:bottom w:val="single" w:sz="4" w:space="0" w:color="auto"/>
              <w:right w:val="single" w:sz="4" w:space="0" w:color="auto"/>
            </w:tcBorders>
            <w:shd w:val="clear" w:color="auto" w:fill="auto"/>
            <w:vAlign w:val="center"/>
            <w:hideMark/>
          </w:tcPr>
          <w:p w:rsidR="007444A7" w:rsidRPr="007444A7" w:rsidRDefault="007444A7" w:rsidP="00C21B7D">
            <w:pPr>
              <w:spacing w:after="120" w:line="240" w:lineRule="auto"/>
              <w:jc w:val="both"/>
              <w:rPr>
                <w:rFonts w:ascii="Times New Roman" w:eastAsia="Times New Roman" w:hAnsi="Times New Roman" w:cs="Times New Roman"/>
                <w:sz w:val="24"/>
                <w:szCs w:val="24"/>
                <w:lang w:eastAsia="fr-FR"/>
              </w:rPr>
            </w:pPr>
            <w:r w:rsidRPr="007444A7">
              <w:rPr>
                <w:rFonts w:ascii="Times New Roman" w:eastAsia="Times New Roman" w:hAnsi="Times New Roman" w:cs="Times New Roman"/>
                <w:sz w:val="24"/>
                <w:szCs w:val="24"/>
                <w:lang w:eastAsia="fr-FR"/>
              </w:rPr>
              <w:t>Bon de Réception</w:t>
            </w:r>
          </w:p>
        </w:tc>
        <w:tc>
          <w:tcPr>
            <w:tcW w:w="1740" w:type="dxa"/>
            <w:tcBorders>
              <w:top w:val="nil"/>
              <w:left w:val="nil"/>
              <w:bottom w:val="single" w:sz="4" w:space="0" w:color="auto"/>
              <w:right w:val="single" w:sz="4" w:space="0" w:color="auto"/>
            </w:tcBorders>
            <w:shd w:val="clear" w:color="auto" w:fill="auto"/>
            <w:vAlign w:val="center"/>
            <w:hideMark/>
          </w:tcPr>
          <w:p w:rsidR="007444A7" w:rsidRPr="007444A7" w:rsidRDefault="007444A7" w:rsidP="00C21B7D">
            <w:pPr>
              <w:spacing w:after="120" w:line="240" w:lineRule="auto"/>
              <w:jc w:val="both"/>
              <w:rPr>
                <w:rFonts w:ascii="Times New Roman" w:eastAsia="Times New Roman" w:hAnsi="Times New Roman" w:cs="Times New Roman"/>
                <w:sz w:val="24"/>
                <w:szCs w:val="24"/>
                <w:lang w:eastAsia="fr-FR"/>
              </w:rPr>
            </w:pPr>
            <w:r w:rsidRPr="007444A7">
              <w:rPr>
                <w:rFonts w:ascii="Times New Roman" w:eastAsia="Times New Roman" w:hAnsi="Times New Roman" w:cs="Times New Roman"/>
                <w:sz w:val="24"/>
                <w:szCs w:val="24"/>
                <w:lang w:eastAsia="fr-FR"/>
              </w:rPr>
              <w:t>Excel</w:t>
            </w:r>
          </w:p>
        </w:tc>
        <w:tc>
          <w:tcPr>
            <w:tcW w:w="3334" w:type="dxa"/>
            <w:tcBorders>
              <w:top w:val="nil"/>
              <w:left w:val="nil"/>
              <w:bottom w:val="single" w:sz="4" w:space="0" w:color="auto"/>
              <w:right w:val="single" w:sz="4" w:space="0" w:color="auto"/>
            </w:tcBorders>
            <w:shd w:val="clear" w:color="auto" w:fill="auto"/>
            <w:vAlign w:val="center"/>
            <w:hideMark/>
          </w:tcPr>
          <w:p w:rsidR="007444A7" w:rsidRPr="007444A7" w:rsidRDefault="007444A7" w:rsidP="00C21B7D">
            <w:pPr>
              <w:spacing w:after="120" w:line="240" w:lineRule="auto"/>
              <w:jc w:val="both"/>
              <w:rPr>
                <w:rFonts w:ascii="Times New Roman" w:eastAsia="Times New Roman" w:hAnsi="Times New Roman" w:cs="Times New Roman"/>
                <w:sz w:val="24"/>
                <w:szCs w:val="24"/>
                <w:lang w:eastAsia="fr-FR"/>
              </w:rPr>
            </w:pPr>
            <w:r w:rsidRPr="007444A7">
              <w:rPr>
                <w:rFonts w:ascii="Times New Roman" w:eastAsia="Times New Roman" w:hAnsi="Times New Roman" w:cs="Times New Roman"/>
                <w:sz w:val="24"/>
                <w:szCs w:val="24"/>
                <w:lang w:eastAsia="fr-FR"/>
              </w:rPr>
              <w:t>Contrôle des réceptions</w:t>
            </w:r>
          </w:p>
        </w:tc>
      </w:tr>
      <w:tr w:rsidR="007444A7" w:rsidRPr="007444A7" w:rsidTr="00C21B7D">
        <w:trPr>
          <w:trHeight w:val="704"/>
        </w:trPr>
        <w:tc>
          <w:tcPr>
            <w:tcW w:w="3843" w:type="dxa"/>
            <w:tcBorders>
              <w:top w:val="nil"/>
              <w:left w:val="single" w:sz="4" w:space="0" w:color="auto"/>
              <w:bottom w:val="single" w:sz="4" w:space="0" w:color="auto"/>
              <w:right w:val="single" w:sz="4" w:space="0" w:color="auto"/>
            </w:tcBorders>
            <w:shd w:val="clear" w:color="auto" w:fill="auto"/>
            <w:vAlign w:val="center"/>
            <w:hideMark/>
          </w:tcPr>
          <w:p w:rsidR="007444A7" w:rsidRPr="007444A7" w:rsidRDefault="007444A7" w:rsidP="00C21B7D">
            <w:pPr>
              <w:spacing w:after="120" w:line="240" w:lineRule="auto"/>
              <w:jc w:val="both"/>
              <w:rPr>
                <w:rFonts w:ascii="Times New Roman" w:eastAsia="Times New Roman" w:hAnsi="Times New Roman" w:cs="Times New Roman"/>
                <w:sz w:val="24"/>
                <w:szCs w:val="24"/>
                <w:lang w:eastAsia="fr-FR"/>
              </w:rPr>
            </w:pPr>
            <w:r w:rsidRPr="007444A7">
              <w:rPr>
                <w:rFonts w:ascii="Times New Roman" w:eastAsia="Times New Roman" w:hAnsi="Times New Roman" w:cs="Times New Roman"/>
                <w:sz w:val="24"/>
                <w:szCs w:val="24"/>
                <w:lang w:eastAsia="fr-FR"/>
              </w:rPr>
              <w:t>Fiche de stock</w:t>
            </w:r>
          </w:p>
        </w:tc>
        <w:tc>
          <w:tcPr>
            <w:tcW w:w="1740" w:type="dxa"/>
            <w:tcBorders>
              <w:top w:val="nil"/>
              <w:left w:val="nil"/>
              <w:bottom w:val="single" w:sz="4" w:space="0" w:color="auto"/>
              <w:right w:val="single" w:sz="4" w:space="0" w:color="auto"/>
            </w:tcBorders>
            <w:shd w:val="clear" w:color="auto" w:fill="auto"/>
            <w:vAlign w:val="center"/>
            <w:hideMark/>
          </w:tcPr>
          <w:p w:rsidR="007444A7" w:rsidRPr="007444A7" w:rsidRDefault="007444A7" w:rsidP="00C21B7D">
            <w:pPr>
              <w:spacing w:after="120" w:line="240" w:lineRule="auto"/>
              <w:jc w:val="both"/>
              <w:rPr>
                <w:rFonts w:ascii="Times New Roman" w:eastAsia="Times New Roman" w:hAnsi="Times New Roman" w:cs="Times New Roman"/>
                <w:sz w:val="24"/>
                <w:szCs w:val="24"/>
                <w:lang w:eastAsia="fr-FR"/>
              </w:rPr>
            </w:pPr>
            <w:r w:rsidRPr="007444A7">
              <w:rPr>
                <w:rFonts w:ascii="Times New Roman" w:eastAsia="Times New Roman" w:hAnsi="Times New Roman" w:cs="Times New Roman"/>
                <w:sz w:val="24"/>
                <w:szCs w:val="24"/>
                <w:lang w:eastAsia="fr-FR"/>
              </w:rPr>
              <w:t>Excel</w:t>
            </w:r>
          </w:p>
        </w:tc>
        <w:tc>
          <w:tcPr>
            <w:tcW w:w="3334" w:type="dxa"/>
            <w:tcBorders>
              <w:top w:val="nil"/>
              <w:left w:val="nil"/>
              <w:bottom w:val="single" w:sz="4" w:space="0" w:color="auto"/>
              <w:right w:val="single" w:sz="4" w:space="0" w:color="auto"/>
            </w:tcBorders>
            <w:shd w:val="clear" w:color="auto" w:fill="auto"/>
            <w:vAlign w:val="center"/>
            <w:hideMark/>
          </w:tcPr>
          <w:p w:rsidR="007444A7" w:rsidRPr="007444A7" w:rsidRDefault="007444A7" w:rsidP="00C21B7D">
            <w:pPr>
              <w:spacing w:after="120" w:line="240" w:lineRule="auto"/>
              <w:jc w:val="both"/>
              <w:rPr>
                <w:rFonts w:ascii="Times New Roman" w:eastAsia="Times New Roman" w:hAnsi="Times New Roman" w:cs="Times New Roman"/>
                <w:sz w:val="24"/>
                <w:szCs w:val="24"/>
                <w:lang w:eastAsia="fr-FR"/>
              </w:rPr>
            </w:pPr>
            <w:r w:rsidRPr="007444A7">
              <w:rPr>
                <w:rFonts w:ascii="Times New Roman" w:eastAsia="Times New Roman" w:hAnsi="Times New Roman" w:cs="Times New Roman"/>
                <w:sz w:val="24"/>
                <w:szCs w:val="24"/>
                <w:lang w:eastAsia="fr-FR"/>
              </w:rPr>
              <w:t>Suivi des mouvements et des niveaux de stock</w:t>
            </w:r>
          </w:p>
        </w:tc>
      </w:tr>
      <w:tr w:rsidR="007444A7" w:rsidRPr="007444A7" w:rsidTr="00C21B7D">
        <w:trPr>
          <w:trHeight w:val="281"/>
        </w:trPr>
        <w:tc>
          <w:tcPr>
            <w:tcW w:w="3843" w:type="dxa"/>
            <w:tcBorders>
              <w:top w:val="nil"/>
              <w:left w:val="single" w:sz="4" w:space="0" w:color="auto"/>
              <w:bottom w:val="single" w:sz="4" w:space="0" w:color="auto"/>
              <w:right w:val="single" w:sz="4" w:space="0" w:color="auto"/>
            </w:tcBorders>
            <w:shd w:val="clear" w:color="auto" w:fill="auto"/>
            <w:vAlign w:val="center"/>
            <w:hideMark/>
          </w:tcPr>
          <w:p w:rsidR="007444A7" w:rsidRPr="007444A7" w:rsidRDefault="007444A7" w:rsidP="00C21B7D">
            <w:pPr>
              <w:spacing w:after="120" w:line="240" w:lineRule="auto"/>
              <w:jc w:val="both"/>
              <w:rPr>
                <w:rFonts w:ascii="Times New Roman" w:eastAsia="Times New Roman" w:hAnsi="Times New Roman" w:cs="Times New Roman"/>
                <w:sz w:val="24"/>
                <w:szCs w:val="24"/>
                <w:lang w:eastAsia="fr-FR"/>
              </w:rPr>
            </w:pPr>
            <w:r w:rsidRPr="007444A7">
              <w:rPr>
                <w:rFonts w:ascii="Times New Roman" w:eastAsia="Times New Roman" w:hAnsi="Times New Roman" w:cs="Times New Roman"/>
                <w:sz w:val="24"/>
                <w:szCs w:val="24"/>
                <w:lang w:eastAsia="fr-FR"/>
              </w:rPr>
              <w:t>Rapports d'activité</w:t>
            </w:r>
          </w:p>
        </w:tc>
        <w:tc>
          <w:tcPr>
            <w:tcW w:w="1740" w:type="dxa"/>
            <w:tcBorders>
              <w:top w:val="nil"/>
              <w:left w:val="nil"/>
              <w:bottom w:val="single" w:sz="4" w:space="0" w:color="auto"/>
              <w:right w:val="single" w:sz="4" w:space="0" w:color="auto"/>
            </w:tcBorders>
            <w:shd w:val="clear" w:color="auto" w:fill="auto"/>
            <w:vAlign w:val="center"/>
            <w:hideMark/>
          </w:tcPr>
          <w:p w:rsidR="007444A7" w:rsidRPr="007444A7" w:rsidRDefault="007444A7" w:rsidP="00C21B7D">
            <w:pPr>
              <w:spacing w:after="120" w:line="240" w:lineRule="auto"/>
              <w:jc w:val="both"/>
              <w:rPr>
                <w:rFonts w:ascii="Times New Roman" w:eastAsia="Times New Roman" w:hAnsi="Times New Roman" w:cs="Times New Roman"/>
                <w:sz w:val="24"/>
                <w:szCs w:val="24"/>
                <w:lang w:eastAsia="fr-FR"/>
              </w:rPr>
            </w:pPr>
            <w:r w:rsidRPr="007444A7">
              <w:rPr>
                <w:rFonts w:ascii="Times New Roman" w:eastAsia="Times New Roman" w:hAnsi="Times New Roman" w:cs="Times New Roman"/>
                <w:sz w:val="24"/>
                <w:szCs w:val="24"/>
                <w:lang w:eastAsia="fr-FR"/>
              </w:rPr>
              <w:t>Excel / Word</w:t>
            </w:r>
          </w:p>
        </w:tc>
        <w:tc>
          <w:tcPr>
            <w:tcW w:w="3334" w:type="dxa"/>
            <w:tcBorders>
              <w:top w:val="nil"/>
              <w:left w:val="nil"/>
              <w:bottom w:val="single" w:sz="4" w:space="0" w:color="auto"/>
              <w:right w:val="single" w:sz="4" w:space="0" w:color="auto"/>
            </w:tcBorders>
            <w:shd w:val="clear" w:color="auto" w:fill="auto"/>
            <w:vAlign w:val="center"/>
            <w:hideMark/>
          </w:tcPr>
          <w:p w:rsidR="007444A7" w:rsidRPr="007444A7" w:rsidRDefault="007444A7" w:rsidP="00C21B7D">
            <w:pPr>
              <w:spacing w:after="120" w:line="240" w:lineRule="auto"/>
              <w:jc w:val="both"/>
              <w:rPr>
                <w:rFonts w:ascii="Times New Roman" w:eastAsia="Times New Roman" w:hAnsi="Times New Roman" w:cs="Times New Roman"/>
                <w:sz w:val="24"/>
                <w:szCs w:val="24"/>
                <w:lang w:eastAsia="fr-FR"/>
              </w:rPr>
            </w:pPr>
            <w:r w:rsidRPr="007444A7">
              <w:rPr>
                <w:rFonts w:ascii="Times New Roman" w:eastAsia="Times New Roman" w:hAnsi="Times New Roman" w:cs="Times New Roman"/>
                <w:sz w:val="24"/>
                <w:szCs w:val="24"/>
                <w:lang w:eastAsia="fr-FR"/>
              </w:rPr>
              <w:t>Analyse et reporting</w:t>
            </w:r>
          </w:p>
        </w:tc>
      </w:tr>
      <w:tr w:rsidR="007444A7" w:rsidRPr="007444A7" w:rsidTr="00C21B7D">
        <w:trPr>
          <w:trHeight w:val="563"/>
        </w:trPr>
        <w:tc>
          <w:tcPr>
            <w:tcW w:w="3843" w:type="dxa"/>
            <w:tcBorders>
              <w:top w:val="nil"/>
              <w:left w:val="single" w:sz="4" w:space="0" w:color="auto"/>
              <w:bottom w:val="single" w:sz="4" w:space="0" w:color="auto"/>
              <w:right w:val="single" w:sz="4" w:space="0" w:color="auto"/>
            </w:tcBorders>
            <w:shd w:val="clear" w:color="auto" w:fill="auto"/>
            <w:vAlign w:val="center"/>
            <w:hideMark/>
          </w:tcPr>
          <w:p w:rsidR="007444A7" w:rsidRPr="007444A7" w:rsidRDefault="007444A7" w:rsidP="00C21B7D">
            <w:pPr>
              <w:spacing w:after="120" w:line="240" w:lineRule="auto"/>
              <w:jc w:val="both"/>
              <w:rPr>
                <w:rFonts w:ascii="Times New Roman" w:eastAsia="Times New Roman" w:hAnsi="Times New Roman" w:cs="Times New Roman"/>
                <w:sz w:val="24"/>
                <w:szCs w:val="24"/>
                <w:lang w:eastAsia="fr-FR"/>
              </w:rPr>
            </w:pPr>
            <w:r w:rsidRPr="007444A7">
              <w:rPr>
                <w:rFonts w:ascii="Times New Roman" w:eastAsia="Times New Roman" w:hAnsi="Times New Roman" w:cs="Times New Roman"/>
                <w:sz w:val="24"/>
                <w:szCs w:val="24"/>
                <w:lang w:eastAsia="fr-FR"/>
              </w:rPr>
              <w:t>Archivage documentaire</w:t>
            </w:r>
          </w:p>
        </w:tc>
        <w:tc>
          <w:tcPr>
            <w:tcW w:w="1740" w:type="dxa"/>
            <w:tcBorders>
              <w:top w:val="nil"/>
              <w:left w:val="nil"/>
              <w:bottom w:val="single" w:sz="4" w:space="0" w:color="auto"/>
              <w:right w:val="single" w:sz="4" w:space="0" w:color="auto"/>
            </w:tcBorders>
            <w:shd w:val="clear" w:color="auto" w:fill="auto"/>
            <w:vAlign w:val="center"/>
            <w:hideMark/>
          </w:tcPr>
          <w:p w:rsidR="007444A7" w:rsidRPr="007444A7" w:rsidRDefault="007444A7" w:rsidP="00C21B7D">
            <w:pPr>
              <w:spacing w:after="120" w:line="240" w:lineRule="auto"/>
              <w:jc w:val="both"/>
              <w:rPr>
                <w:rFonts w:ascii="Times New Roman" w:eastAsia="Times New Roman" w:hAnsi="Times New Roman" w:cs="Times New Roman"/>
                <w:sz w:val="24"/>
                <w:szCs w:val="24"/>
                <w:lang w:eastAsia="fr-FR"/>
              </w:rPr>
            </w:pPr>
            <w:r w:rsidRPr="007444A7">
              <w:rPr>
                <w:rFonts w:ascii="Times New Roman" w:eastAsia="Times New Roman" w:hAnsi="Times New Roman" w:cs="Times New Roman"/>
                <w:sz w:val="24"/>
                <w:szCs w:val="24"/>
                <w:lang w:eastAsia="fr-FR"/>
              </w:rPr>
              <w:t>Google Drive</w:t>
            </w:r>
          </w:p>
        </w:tc>
        <w:tc>
          <w:tcPr>
            <w:tcW w:w="3334" w:type="dxa"/>
            <w:tcBorders>
              <w:top w:val="nil"/>
              <w:left w:val="nil"/>
              <w:bottom w:val="single" w:sz="4" w:space="0" w:color="auto"/>
              <w:right w:val="single" w:sz="4" w:space="0" w:color="auto"/>
            </w:tcBorders>
            <w:shd w:val="clear" w:color="auto" w:fill="auto"/>
            <w:vAlign w:val="center"/>
            <w:hideMark/>
          </w:tcPr>
          <w:p w:rsidR="007444A7" w:rsidRPr="007444A7" w:rsidRDefault="007444A7" w:rsidP="00C21B7D">
            <w:pPr>
              <w:spacing w:after="120" w:line="240" w:lineRule="auto"/>
              <w:jc w:val="both"/>
              <w:rPr>
                <w:rFonts w:ascii="Times New Roman" w:eastAsia="Times New Roman" w:hAnsi="Times New Roman" w:cs="Times New Roman"/>
                <w:sz w:val="24"/>
                <w:szCs w:val="24"/>
                <w:lang w:eastAsia="fr-FR"/>
              </w:rPr>
            </w:pPr>
            <w:r w:rsidRPr="007444A7">
              <w:rPr>
                <w:rFonts w:ascii="Times New Roman" w:eastAsia="Times New Roman" w:hAnsi="Times New Roman" w:cs="Times New Roman"/>
                <w:sz w:val="24"/>
                <w:szCs w:val="24"/>
                <w:lang w:eastAsia="fr-FR"/>
              </w:rPr>
              <w:t>Conservation et partage des documents</w:t>
            </w:r>
          </w:p>
        </w:tc>
      </w:tr>
      <w:tr w:rsidR="007444A7" w:rsidRPr="007444A7" w:rsidTr="00C21B7D">
        <w:trPr>
          <w:trHeight w:val="704"/>
        </w:trPr>
        <w:tc>
          <w:tcPr>
            <w:tcW w:w="3843" w:type="dxa"/>
            <w:tcBorders>
              <w:top w:val="nil"/>
              <w:left w:val="single" w:sz="4" w:space="0" w:color="auto"/>
              <w:bottom w:val="single" w:sz="4" w:space="0" w:color="auto"/>
              <w:right w:val="single" w:sz="4" w:space="0" w:color="auto"/>
            </w:tcBorders>
            <w:shd w:val="clear" w:color="auto" w:fill="auto"/>
            <w:vAlign w:val="center"/>
            <w:hideMark/>
          </w:tcPr>
          <w:p w:rsidR="007444A7" w:rsidRPr="007444A7" w:rsidRDefault="007444A7" w:rsidP="00C21B7D">
            <w:pPr>
              <w:spacing w:after="120" w:line="240" w:lineRule="auto"/>
              <w:jc w:val="both"/>
              <w:rPr>
                <w:rFonts w:ascii="Times New Roman" w:eastAsia="Times New Roman" w:hAnsi="Times New Roman" w:cs="Times New Roman"/>
                <w:sz w:val="24"/>
                <w:szCs w:val="24"/>
                <w:lang w:eastAsia="fr-FR"/>
              </w:rPr>
            </w:pPr>
            <w:r w:rsidRPr="007444A7">
              <w:rPr>
                <w:rFonts w:ascii="Times New Roman" w:eastAsia="Times New Roman" w:hAnsi="Times New Roman" w:cs="Times New Roman"/>
                <w:sz w:val="24"/>
                <w:szCs w:val="24"/>
                <w:lang w:eastAsia="fr-FR"/>
              </w:rPr>
              <w:t>Communication</w:t>
            </w:r>
          </w:p>
        </w:tc>
        <w:tc>
          <w:tcPr>
            <w:tcW w:w="1740" w:type="dxa"/>
            <w:tcBorders>
              <w:top w:val="nil"/>
              <w:left w:val="nil"/>
              <w:bottom w:val="single" w:sz="4" w:space="0" w:color="auto"/>
              <w:right w:val="single" w:sz="4" w:space="0" w:color="auto"/>
            </w:tcBorders>
            <w:shd w:val="clear" w:color="auto" w:fill="auto"/>
            <w:vAlign w:val="center"/>
            <w:hideMark/>
          </w:tcPr>
          <w:p w:rsidR="007444A7" w:rsidRPr="007444A7" w:rsidRDefault="007444A7" w:rsidP="00C21B7D">
            <w:pPr>
              <w:spacing w:after="120" w:line="240" w:lineRule="auto"/>
              <w:jc w:val="both"/>
              <w:rPr>
                <w:rFonts w:ascii="Times New Roman" w:eastAsia="Times New Roman" w:hAnsi="Times New Roman" w:cs="Times New Roman"/>
                <w:sz w:val="24"/>
                <w:szCs w:val="24"/>
                <w:lang w:eastAsia="fr-FR"/>
              </w:rPr>
            </w:pPr>
            <w:r w:rsidRPr="007444A7">
              <w:rPr>
                <w:rFonts w:ascii="Times New Roman" w:eastAsia="Times New Roman" w:hAnsi="Times New Roman" w:cs="Times New Roman"/>
                <w:sz w:val="24"/>
                <w:szCs w:val="24"/>
                <w:lang w:eastAsia="fr-FR"/>
              </w:rPr>
              <w:t>Courrier électronique</w:t>
            </w:r>
          </w:p>
        </w:tc>
        <w:tc>
          <w:tcPr>
            <w:tcW w:w="3334" w:type="dxa"/>
            <w:tcBorders>
              <w:top w:val="nil"/>
              <w:left w:val="nil"/>
              <w:bottom w:val="single" w:sz="4" w:space="0" w:color="auto"/>
              <w:right w:val="single" w:sz="4" w:space="0" w:color="auto"/>
            </w:tcBorders>
            <w:shd w:val="clear" w:color="auto" w:fill="auto"/>
            <w:vAlign w:val="center"/>
            <w:hideMark/>
          </w:tcPr>
          <w:p w:rsidR="007444A7" w:rsidRPr="007444A7" w:rsidRDefault="007444A7" w:rsidP="00C21B7D">
            <w:pPr>
              <w:spacing w:after="120" w:line="240" w:lineRule="auto"/>
              <w:jc w:val="both"/>
              <w:rPr>
                <w:rFonts w:ascii="Times New Roman" w:eastAsia="Times New Roman" w:hAnsi="Times New Roman" w:cs="Times New Roman"/>
                <w:sz w:val="24"/>
                <w:szCs w:val="24"/>
                <w:lang w:eastAsia="fr-FR"/>
              </w:rPr>
            </w:pPr>
            <w:r w:rsidRPr="007444A7">
              <w:rPr>
                <w:rFonts w:ascii="Times New Roman" w:eastAsia="Times New Roman" w:hAnsi="Times New Roman" w:cs="Times New Roman"/>
                <w:sz w:val="24"/>
                <w:szCs w:val="24"/>
                <w:lang w:eastAsia="fr-FR"/>
              </w:rPr>
              <w:t>Transmission et validation des informations</w:t>
            </w:r>
          </w:p>
        </w:tc>
      </w:tr>
    </w:tbl>
    <w:p w:rsidR="0054115B" w:rsidRDefault="0054115B" w:rsidP="00EA32C7">
      <w:pPr>
        <w:spacing w:before="240" w:after="120" w:line="360" w:lineRule="auto"/>
        <w:jc w:val="both"/>
        <w:rPr>
          <w:rFonts w:ascii="Times New Roman" w:hAnsi="Times New Roman" w:cs="Times New Roman"/>
          <w:sz w:val="24"/>
          <w:szCs w:val="24"/>
        </w:rPr>
      </w:pPr>
      <w:r w:rsidRPr="005127BE">
        <w:rPr>
          <w:rFonts w:ascii="Times New Roman" w:hAnsi="Times New Roman" w:cs="Times New Roman"/>
          <w:sz w:val="24"/>
          <w:szCs w:val="24"/>
          <w:u w:val="single"/>
        </w:rPr>
        <w:t>Source </w:t>
      </w:r>
      <w:r w:rsidRPr="005127BE">
        <w:rPr>
          <w:rFonts w:ascii="Times New Roman" w:hAnsi="Times New Roman" w:cs="Times New Roman"/>
          <w:sz w:val="24"/>
          <w:szCs w:val="24"/>
        </w:rPr>
        <w:t xml:space="preserve">: Auteur, 2026 </w:t>
      </w:r>
    </w:p>
    <w:p w:rsidR="0054115B" w:rsidRPr="009A28A2" w:rsidRDefault="0054115B" w:rsidP="00EA32C7">
      <w:pPr>
        <w:spacing w:line="360" w:lineRule="auto"/>
        <w:jc w:val="both"/>
        <w:rPr>
          <w:rFonts w:ascii="Times New Roman" w:hAnsi="Times New Roman" w:cs="Times New Roman"/>
          <w:b/>
          <w:sz w:val="24"/>
          <w:szCs w:val="24"/>
          <w:lang w:eastAsia="fr-FR"/>
        </w:rPr>
      </w:pPr>
      <w:bookmarkStart w:id="351" w:name="_Toc238299321"/>
      <w:bookmarkStart w:id="352" w:name="_Toc238305371"/>
      <w:r w:rsidRPr="009A28A2">
        <w:rPr>
          <w:rFonts w:ascii="Times New Roman" w:hAnsi="Times New Roman" w:cs="Times New Roman"/>
          <w:sz w:val="24"/>
          <w:szCs w:val="24"/>
          <w:lang w:eastAsia="fr-FR"/>
        </w:rPr>
        <w:lastRenderedPageBreak/>
        <w:t xml:space="preserve">Le tableau 15 présente les principales sources de données logistiques utilisées au sein de l’ONG PIVOT ainsi que les outils associés et leur utilisation. Les données sont collectées à partir de différents documents de gestion, notamment les Demandes d’Achat de Service (DAS), les Bons de Commande, les Bons de Réception et les fiches de stock. Ces informations sont principalement enregistrées et suivies à l’aide de </w:t>
      </w:r>
      <w:r w:rsidRPr="009A28A2">
        <w:rPr>
          <w:rFonts w:ascii="Times New Roman" w:hAnsi="Times New Roman" w:cs="Times New Roman"/>
          <w:bCs/>
          <w:sz w:val="24"/>
          <w:szCs w:val="24"/>
          <w:lang w:eastAsia="fr-FR"/>
        </w:rPr>
        <w:t>Microsoft Excel</w:t>
      </w:r>
      <w:r w:rsidRPr="009A28A2">
        <w:rPr>
          <w:rFonts w:ascii="Times New Roman" w:hAnsi="Times New Roman" w:cs="Times New Roman"/>
          <w:sz w:val="24"/>
          <w:szCs w:val="24"/>
          <w:lang w:eastAsia="fr-FR"/>
        </w:rPr>
        <w:t>, qui permet d’assurer le suivi des demandes et des commandes, le contrôle des réceptions ainsi que le suivi des mouvements et des niveaux de stock</w:t>
      </w:r>
      <w:r w:rsidR="0020066D" w:rsidRPr="009A28A2">
        <w:rPr>
          <w:rFonts w:ascii="Times New Roman" w:hAnsi="Times New Roman" w:cs="Times New Roman"/>
          <w:sz w:val="24"/>
          <w:szCs w:val="24"/>
        </w:rPr>
        <w:t xml:space="preserve"> (Microsoft, 2024)</w:t>
      </w:r>
      <w:r w:rsidRPr="009A28A2">
        <w:rPr>
          <w:rFonts w:ascii="Times New Roman" w:hAnsi="Times New Roman" w:cs="Times New Roman"/>
          <w:sz w:val="24"/>
          <w:szCs w:val="24"/>
          <w:lang w:eastAsia="fr-FR"/>
        </w:rPr>
        <w:t xml:space="preserve">. Les rapports d’activité, élaborés sous Excel ou Word, servent à l’analyse et au reporting des activités réalisées. Par ailleurs, </w:t>
      </w:r>
      <w:r w:rsidRPr="009A28A2">
        <w:rPr>
          <w:rFonts w:ascii="Times New Roman" w:hAnsi="Times New Roman" w:cs="Times New Roman"/>
          <w:bCs/>
          <w:sz w:val="24"/>
          <w:szCs w:val="24"/>
          <w:lang w:eastAsia="fr-FR"/>
        </w:rPr>
        <w:t>Google Drive</w:t>
      </w:r>
      <w:r w:rsidRPr="009A28A2">
        <w:rPr>
          <w:rFonts w:ascii="Times New Roman" w:hAnsi="Times New Roman" w:cs="Times New Roman"/>
          <w:sz w:val="24"/>
          <w:szCs w:val="24"/>
          <w:lang w:eastAsia="fr-FR"/>
        </w:rPr>
        <w:t xml:space="preserve"> facilite la conservation et le partage des documents</w:t>
      </w:r>
      <w:r w:rsidR="0020066D" w:rsidRPr="009A28A2">
        <w:rPr>
          <w:rFonts w:ascii="Times New Roman" w:hAnsi="Times New Roman" w:cs="Times New Roman"/>
          <w:sz w:val="24"/>
          <w:szCs w:val="24"/>
        </w:rPr>
        <w:t xml:space="preserve"> (Google, 2024)</w:t>
      </w:r>
      <w:r w:rsidRPr="009A28A2">
        <w:rPr>
          <w:rFonts w:ascii="Times New Roman" w:hAnsi="Times New Roman" w:cs="Times New Roman"/>
          <w:sz w:val="24"/>
          <w:szCs w:val="24"/>
          <w:lang w:eastAsia="fr-FR"/>
        </w:rPr>
        <w:t>, tandis que le courrier électronique permet la transmission et la validation des informations entre les différents acteurs. L’utilisation combinée de ces sources et outils contribue ainsi à assurer la disponibilité, la traçabilité et la circulation des données nécessaires au pilotage des activités logistiques.</w:t>
      </w:r>
      <w:bookmarkEnd w:id="351"/>
      <w:bookmarkEnd w:id="352"/>
    </w:p>
    <w:p w:rsidR="00030D94" w:rsidRPr="00C21B7D" w:rsidRDefault="00030D94" w:rsidP="00040271">
      <w:pPr>
        <w:pStyle w:val="Titre3"/>
        <w:spacing w:before="240"/>
        <w:ind w:left="0"/>
        <w:jc w:val="both"/>
      </w:pPr>
      <w:bookmarkStart w:id="353" w:name="_Toc238299322"/>
      <w:bookmarkStart w:id="354" w:name="_Toc239079182"/>
      <w:r w:rsidRPr="00C21B7D">
        <w:t>5.2.2. Exploitation des données pour le suivi des performances</w:t>
      </w:r>
      <w:bookmarkEnd w:id="353"/>
      <w:bookmarkEnd w:id="354"/>
    </w:p>
    <w:p w:rsidR="00030D94" w:rsidRPr="00030D94" w:rsidRDefault="00030D94" w:rsidP="006961D6">
      <w:pPr>
        <w:pStyle w:val="NormalWeb"/>
        <w:spacing w:before="0" w:beforeAutospacing="0" w:after="120" w:afterAutospacing="0" w:line="360" w:lineRule="auto"/>
        <w:ind w:firstLine="708"/>
        <w:jc w:val="both"/>
      </w:pPr>
      <w:r w:rsidRPr="00030D94">
        <w:t>L’exploitation des données constitue un élément essentiel dans l’amélioration du pilotage de la chaîne d’approvisionnement au sein de l’ONG PIVOT. Les informations collectées à travers les différents outils de gestion, notamment les bases de données d’approvisionnement, les tableaux de suivi des commandes, les fiches de stock et les rapports périodiques, permettent aux responsables d’évaluer régulièrement le niveau de performance des activités logistiques</w:t>
      </w:r>
      <w:r w:rsidR="0020066D">
        <w:t xml:space="preserve"> (Microsoft, 2024)</w:t>
      </w:r>
      <w:r w:rsidRPr="00030D94">
        <w:t>.</w:t>
      </w:r>
    </w:p>
    <w:p w:rsidR="00030D94" w:rsidRPr="00030D94" w:rsidRDefault="00E97F9B" w:rsidP="00040271">
      <w:pPr>
        <w:pStyle w:val="NormalWeb"/>
        <w:spacing w:before="0" w:beforeAutospacing="0" w:after="120" w:afterAutospacing="0" w:line="360" w:lineRule="auto"/>
        <w:jc w:val="both"/>
      </w:pPr>
      <w:r>
        <w:t>L</w:t>
      </w:r>
      <w:r w:rsidR="00030D94" w:rsidRPr="00030D94">
        <w:t xml:space="preserve">es données disponibles </w:t>
      </w:r>
      <w:r w:rsidRPr="00030D94">
        <w:t>facilitent</w:t>
      </w:r>
      <w:r w:rsidR="00030D94" w:rsidRPr="00030D94">
        <w:t xml:space="preserve"> le suivi de plusieurs indicateurs clés de </w:t>
      </w:r>
      <w:r w:rsidR="00C21B7D" w:rsidRPr="00030D94">
        <w:t>performance liée</w:t>
      </w:r>
      <w:r w:rsidR="00030D94" w:rsidRPr="00030D94">
        <w:t xml:space="preserve"> à l’approvisionnement et à la gestion des stocks. Parmi ces indicateurs figurent notamment le délai de traitement des demandes d’achat, le taux de livraison des commandes, le respect des délais fournisseurs, la disponibilité des produits médicaux et la fréquence des ruptures de stock. Ces indicateurs permettent d’identifier les écarts entre les objectifs prévus et les résultats obtenus, afin de mettre en place des actions correctives adaptées.</w:t>
      </w:r>
    </w:p>
    <w:p w:rsidR="00030D94" w:rsidRPr="00030D94" w:rsidRDefault="00030D94" w:rsidP="00040271">
      <w:pPr>
        <w:pStyle w:val="NormalWeb"/>
        <w:spacing w:before="0" w:beforeAutospacing="0" w:after="120" w:afterAutospacing="0" w:line="360" w:lineRule="auto"/>
        <w:jc w:val="both"/>
      </w:pPr>
      <w:r w:rsidRPr="00030D94">
        <w:t>Au sein de l’ONG PIVOT, les données issues du suivi des commandes et des stocks sont utilisées pour produire des tableaux de bord permettant aux équipes opérationnelles de disposer d’une vision globale de la situation. Ces outils contribuent à une meilleure anticipation des besoins, à l’optimisation des décisions d’achat et à l’amélioration de la coordination entre les différents acteurs impliqués dans la chaîne d’approvisionnement.</w:t>
      </w:r>
    </w:p>
    <w:p w:rsidR="00030D94" w:rsidRPr="00030D94" w:rsidRDefault="00030D94" w:rsidP="00C21B7D">
      <w:pPr>
        <w:pStyle w:val="NormalWeb"/>
        <w:spacing w:before="0" w:beforeAutospacing="0" w:after="120" w:afterAutospacing="0" w:line="360" w:lineRule="auto"/>
        <w:jc w:val="both"/>
      </w:pPr>
      <w:r w:rsidRPr="00030D94">
        <w:lastRenderedPageBreak/>
        <w:t>Cependant, l’efficacité de l’exploitation des données dépend de leur qualité, de leur fiabilité et de leur mise à jour régulière. Des données incomplètes ou insuffisamment analysées peuvent limiter la capacité des responsables à prendre des décisions rapides et pertinentes. Ainsi, le développement d’une culture de gestion basée sur les données apparaît comme un facteur déterminant pour renforcer la performance globale de la chaîne d’approvisionnement.</w:t>
      </w:r>
    </w:p>
    <w:p w:rsidR="00030D94" w:rsidRPr="00030D94" w:rsidRDefault="00210D9F" w:rsidP="00030D94">
      <w:pPr>
        <w:pStyle w:val="NormalWeb"/>
        <w:spacing w:line="360" w:lineRule="auto"/>
        <w:jc w:val="both"/>
      </w:pPr>
      <w:r>
        <w:t>L</w:t>
      </w:r>
      <w:r w:rsidR="00030D94" w:rsidRPr="00030D94">
        <w:t>’exploitation des données représente un levier stratégique permettant à l’ONG PIVOT d’améliorer le suivi de ses performances logistiques, d’optimiser l’utilisation des ressources disponibles et de garantir une meilleure disponibilité des produits nécessaires à ses activités médicales.</w:t>
      </w:r>
    </w:p>
    <w:p w:rsidR="0054115B" w:rsidRDefault="0054115B" w:rsidP="0054115B">
      <w:pPr>
        <w:rPr>
          <w:rFonts w:ascii="Times New Roman" w:eastAsia="Times New Roman" w:hAnsi="Times New Roman" w:cs="Times New Roman"/>
          <w:sz w:val="24"/>
          <w:szCs w:val="24"/>
          <w:highlight w:val="yellow"/>
          <w:lang w:eastAsia="fr-FR"/>
        </w:rPr>
      </w:pPr>
      <w:r>
        <w:rPr>
          <w:highlight w:val="yellow"/>
        </w:rPr>
        <w:br w:type="page"/>
      </w:r>
    </w:p>
    <w:p w:rsidR="00BB7301" w:rsidRDefault="00E97F9B" w:rsidP="006961D6">
      <w:pPr>
        <w:pStyle w:val="NormalWeb"/>
        <w:spacing w:before="0" w:beforeAutospacing="0" w:after="120" w:afterAutospacing="0" w:line="360" w:lineRule="auto"/>
        <w:ind w:firstLine="708"/>
        <w:jc w:val="both"/>
      </w:pPr>
      <w:r>
        <w:lastRenderedPageBreak/>
        <w:t>Cette deuxième partie a permis de présenter les principaux résultats obtenus dans le cadre de l’étude sur la performance de la chaîne d’approvisionnement de l’ONG PIVOT.</w:t>
      </w:r>
      <w:r>
        <w:br/>
        <w:t>Les résultats du premier chapitre montrent que le processus d’approvisionnement est formalisé et encadré par des procédures internes définissant les diff</w:t>
      </w:r>
      <w:r w:rsidR="00BB7301">
        <w:t xml:space="preserve">érentes étapes, de l’expression </w:t>
      </w:r>
      <w:r>
        <w:t>du besoin jusqu’au paiement du fournisseur.</w:t>
      </w:r>
      <w:r>
        <w:br/>
        <w:t>Les différents outils de contrôle et de validation contribuent à renforcer la traçabilité, la transparence et la maîtrise d</w:t>
      </w:r>
      <w:r w:rsidR="00BB7301">
        <w:t>es opérations d’achat.</w:t>
      </w:r>
      <w:r>
        <w:br/>
        <w:t>Les résultats du deuxième chapitre montrent également que la gestion des stocks repose sur une organisation claire des responsabilités et sur des procédures structurées.</w:t>
      </w:r>
      <w:r>
        <w:br/>
        <w:t>L’application du stock minimum, du FIFO, des inventaires périodiques et de la traçabilité des mouvements favorise la disponibilité et l</w:t>
      </w:r>
      <w:r w:rsidR="00FC5168">
        <w:t>a conservation des produits. Ces pratiques contribuent également à réduire les risques de rupture, de péremption, de pertes et d’écarts de stocks.</w:t>
      </w:r>
    </w:p>
    <w:p w:rsidR="00FC5168" w:rsidRDefault="00FC5168" w:rsidP="0020066D">
      <w:pPr>
        <w:pStyle w:val="NormalWeb"/>
        <w:spacing w:after="120" w:line="360" w:lineRule="auto"/>
        <w:jc w:val="both"/>
      </w:pPr>
      <w:r>
        <w:t>Le troisième chapitre met en évidence l’importance du système d’information dans le suivi des activités logistiques et dans la prise de décision. L’utilisation de Microsoft Excel, Google Drive et du courrier électronique facilité la collecte, le traitement, l’archivage et la circulation des données</w:t>
      </w:r>
      <w:r w:rsidR="0020066D">
        <w:t xml:space="preserve"> </w:t>
      </w:r>
      <w:r w:rsidR="0020066D" w:rsidRPr="0020066D">
        <w:t>(Google, 2024 ; Microsoft, 2024).</w:t>
      </w:r>
    </w:p>
    <w:p w:rsidR="00FC5168" w:rsidRDefault="00FC5168" w:rsidP="00A00769">
      <w:pPr>
        <w:pStyle w:val="NormalWeb"/>
        <w:spacing w:before="0" w:beforeAutospacing="0" w:after="120" w:afterAutospacing="0" w:line="360" w:lineRule="auto"/>
        <w:jc w:val="both"/>
      </w:pPr>
      <w:r>
        <w:t xml:space="preserve">Dans l’ensemble, les résultats montrent que la chaîne d’approvisionnement de l’ONG PIVOT dispose de mécanismes relativement structurés et de pratiques favorables à sa </w:t>
      </w:r>
      <w:r w:rsidR="00183E87">
        <w:t>performance.</w:t>
      </w:r>
    </w:p>
    <w:p w:rsidR="00183E87" w:rsidRDefault="00183E87" w:rsidP="00A00769">
      <w:pPr>
        <w:pStyle w:val="NormalWeb"/>
        <w:spacing w:before="0" w:beforeAutospacing="0" w:after="120" w:afterAutospacing="0" w:line="360" w:lineRule="auto"/>
        <w:jc w:val="both"/>
      </w:pPr>
      <w:r>
        <w:t>Néanmoins, certaines difficultés liées aux délais, au suivi des commandes et à l’intégration des données demeurent.</w:t>
      </w:r>
    </w:p>
    <w:p w:rsidR="00183E87" w:rsidRDefault="00183E87" w:rsidP="00A00769">
      <w:pPr>
        <w:pStyle w:val="NormalWeb"/>
        <w:spacing w:before="0" w:beforeAutospacing="0" w:after="120" w:afterAutospacing="0" w:line="360" w:lineRule="auto"/>
        <w:jc w:val="both"/>
      </w:pPr>
      <w:r>
        <w:t>Ces différents constats permettent ainsi d’identifier les forces et les insuffisances du système actuel.</w:t>
      </w:r>
    </w:p>
    <w:p w:rsidR="00183E87" w:rsidRDefault="00183E87" w:rsidP="00A00769">
      <w:pPr>
        <w:pStyle w:val="NormalWeb"/>
        <w:spacing w:before="0" w:beforeAutospacing="0" w:after="120" w:afterAutospacing="0" w:line="360" w:lineRule="auto"/>
        <w:jc w:val="both"/>
      </w:pPr>
      <w:r>
        <w:t>Ils constituent une base pour la discussion des résultats et la vérification des hypothèses de recherche.</w:t>
      </w:r>
    </w:p>
    <w:p w:rsidR="00FC5168" w:rsidRDefault="00183E87" w:rsidP="00A00769">
      <w:pPr>
        <w:pStyle w:val="NormalWeb"/>
        <w:spacing w:before="0" w:beforeAutospacing="0" w:after="120" w:afterAutospacing="0" w:line="360" w:lineRule="auto"/>
        <w:jc w:val="both"/>
      </w:pPr>
      <w:r>
        <w:t>La partie suivante sera ainsi consacrée à la discussion de ces résultats, ainsi qu’à la formulation des recommandations visant à améliorer la performance globale de la chaîne d’approvisionnement de l’ONG PIVOT</w:t>
      </w:r>
    </w:p>
    <w:p w:rsidR="00011544" w:rsidRPr="00C122A3" w:rsidRDefault="00011544" w:rsidP="00710990">
      <w:pPr>
        <w:pStyle w:val="NormalWeb"/>
        <w:spacing w:line="360" w:lineRule="auto"/>
        <w:jc w:val="both"/>
        <w:rPr>
          <w:sz w:val="32"/>
          <w:szCs w:val="32"/>
        </w:rPr>
      </w:pPr>
    </w:p>
    <w:p w:rsidR="00030D94" w:rsidRPr="00C122A3" w:rsidRDefault="00030D94" w:rsidP="0020066D">
      <w:pPr>
        <w:pStyle w:val="Titre1"/>
        <w:jc w:val="center"/>
        <w:rPr>
          <w:rFonts w:cs="Times New Roman"/>
          <w:sz w:val="32"/>
        </w:rPr>
      </w:pPr>
      <w:bookmarkStart w:id="355" w:name="_Toc236408047"/>
      <w:bookmarkStart w:id="356" w:name="_Toc238299323"/>
      <w:bookmarkStart w:id="357" w:name="_Toc239079183"/>
      <w:r w:rsidRPr="00C122A3">
        <w:rPr>
          <w:rFonts w:cs="Times New Roman"/>
          <w:sz w:val="32"/>
        </w:rPr>
        <w:lastRenderedPageBreak/>
        <w:t>PARTIE II</w:t>
      </w:r>
      <w:r w:rsidR="004E1CFA" w:rsidRPr="00C122A3">
        <w:rPr>
          <w:rFonts w:cs="Times New Roman"/>
          <w:sz w:val="32"/>
        </w:rPr>
        <w:t>I</w:t>
      </w:r>
      <w:r w:rsidRPr="00C122A3">
        <w:rPr>
          <w:rFonts w:cs="Times New Roman"/>
          <w:sz w:val="32"/>
        </w:rPr>
        <w:t xml:space="preserve"> : </w:t>
      </w:r>
      <w:r w:rsidR="004E1CFA" w:rsidRPr="00C122A3">
        <w:rPr>
          <w:rFonts w:cs="Times New Roman"/>
          <w:sz w:val="32"/>
        </w:rPr>
        <w:t xml:space="preserve">DISCUSSION </w:t>
      </w:r>
      <w:bookmarkEnd w:id="355"/>
      <w:r w:rsidR="0054115B" w:rsidRPr="00C122A3">
        <w:rPr>
          <w:rFonts w:cs="Times New Roman"/>
          <w:sz w:val="32"/>
        </w:rPr>
        <w:t>ET RECOMMANDATION</w:t>
      </w:r>
      <w:r w:rsidR="006E1A6B" w:rsidRPr="00C122A3">
        <w:rPr>
          <w:rFonts w:cs="Times New Roman"/>
          <w:sz w:val="32"/>
        </w:rPr>
        <w:t>S</w:t>
      </w:r>
      <w:bookmarkEnd w:id="356"/>
      <w:bookmarkEnd w:id="357"/>
    </w:p>
    <w:p w:rsidR="00DF19CC" w:rsidRPr="00DF19CC" w:rsidRDefault="00DF19CC" w:rsidP="007374E2">
      <w:pPr>
        <w:spacing w:before="100" w:beforeAutospacing="1" w:after="100" w:afterAutospacing="1" w:line="360" w:lineRule="auto"/>
        <w:ind w:firstLine="708"/>
        <w:jc w:val="both"/>
        <w:rPr>
          <w:rFonts w:ascii="Times New Roman" w:eastAsia="Times New Roman" w:hAnsi="Times New Roman" w:cs="Times New Roman"/>
          <w:sz w:val="24"/>
          <w:szCs w:val="24"/>
          <w:lang w:eastAsia="fr-FR"/>
        </w:rPr>
      </w:pPr>
      <w:r w:rsidRPr="00DF19CC">
        <w:rPr>
          <w:rFonts w:ascii="Times New Roman" w:eastAsia="Times New Roman" w:hAnsi="Times New Roman" w:cs="Times New Roman"/>
          <w:sz w:val="24"/>
          <w:szCs w:val="24"/>
          <w:lang w:eastAsia="fr-FR"/>
        </w:rPr>
        <w:t>La troisième partie de cette étude est consacrée à la discussion des résultats obtenus et à la formulation des recommandations destinées à contribuer à l’amélioration de la chaîne d’approvisionnement de l’ONG PIVOT. Après avoir présenté et analysé les résultats relatifs à la gestion des commandes, à la gestion des stocks ainsi qu’à la qualité du système d’information, il convient désormais d’interpréter ces résultats au regard des hypothèses formulées et des éléments théoriques développés dans la première partie de l’étude.</w:t>
      </w:r>
    </w:p>
    <w:p w:rsidR="00DF19CC" w:rsidRPr="00DF19CC" w:rsidRDefault="00DF19CC" w:rsidP="007374E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DF19CC">
        <w:rPr>
          <w:rFonts w:ascii="Times New Roman" w:eastAsia="Times New Roman" w:hAnsi="Times New Roman" w:cs="Times New Roman"/>
          <w:sz w:val="24"/>
          <w:szCs w:val="24"/>
          <w:lang w:eastAsia="fr-FR"/>
        </w:rPr>
        <w:t>Cette partie permet ainsi de mettre en évidence les principaux facteurs qui influencent l’efficacité de la chaîne d’approvisionnement de l’ONG PIVOT. La discussion porte d’abord sur la vérification des trois hypothèses de travail. Elle est ensuite complétée par une analyse stratégique de l’organisation à travers l’analyse de l’environnement interne et externe, notamment à l’aide de la méthode des 5M, du diagramme d’Ishikawa et de la matrice FFOM.</w:t>
      </w:r>
    </w:p>
    <w:p w:rsidR="00DF19CC" w:rsidRPr="00DF19CC" w:rsidRDefault="00DF19CC" w:rsidP="007374E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DF19CC">
        <w:rPr>
          <w:rFonts w:ascii="Times New Roman" w:eastAsia="Times New Roman" w:hAnsi="Times New Roman" w:cs="Times New Roman"/>
          <w:sz w:val="24"/>
          <w:szCs w:val="24"/>
          <w:lang w:eastAsia="fr-FR"/>
        </w:rPr>
        <w:t>Enfin, les constats issus de cette analyse serviront de base à la formulation de recommandations globales et spécifiques. Un plan d’action sera également proposé afin de traduire ces recommandations en actions concrètes, réalistes et susceptibles d’améliorer durablement l’efficacité de la chaîne d’approvisionnement de l’ONG PIVOT.</w:t>
      </w:r>
    </w:p>
    <w:p w:rsidR="00C53964" w:rsidRDefault="00C53964" w:rsidP="0020066D">
      <w:pPr>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ype="page"/>
      </w:r>
    </w:p>
    <w:p w:rsidR="004E1CFA" w:rsidRDefault="008B3B17" w:rsidP="00040271">
      <w:pPr>
        <w:pStyle w:val="Titre1"/>
        <w:spacing w:after="120"/>
        <w:jc w:val="both"/>
      </w:pPr>
      <w:bookmarkStart w:id="358" w:name="_Toc238299324"/>
      <w:bookmarkStart w:id="359" w:name="_Toc239079184"/>
      <w:r>
        <w:lastRenderedPageBreak/>
        <w:t>CHAPITRE 6</w:t>
      </w:r>
      <w:r w:rsidR="004E1CFA">
        <w:t xml:space="preserve"> : DISCUSSION</w:t>
      </w:r>
      <w:r w:rsidR="00AA7DEE">
        <w:t>S</w:t>
      </w:r>
      <w:bookmarkEnd w:id="358"/>
      <w:bookmarkEnd w:id="359"/>
    </w:p>
    <w:p w:rsidR="00DF19CC" w:rsidRPr="00DF19CC" w:rsidRDefault="00DF19CC" w:rsidP="006961D6">
      <w:pPr>
        <w:spacing w:before="100" w:beforeAutospacing="1" w:after="100" w:afterAutospacing="1" w:line="360" w:lineRule="auto"/>
        <w:ind w:firstLine="708"/>
        <w:jc w:val="both"/>
        <w:rPr>
          <w:rFonts w:ascii="Times New Roman" w:eastAsia="Times New Roman" w:hAnsi="Times New Roman" w:cs="Times New Roman"/>
          <w:sz w:val="24"/>
          <w:szCs w:val="24"/>
          <w:lang w:eastAsia="fr-FR"/>
        </w:rPr>
      </w:pPr>
      <w:r w:rsidRPr="00DF19CC">
        <w:rPr>
          <w:rFonts w:ascii="Times New Roman" w:eastAsia="Times New Roman" w:hAnsi="Times New Roman" w:cs="Times New Roman"/>
          <w:sz w:val="24"/>
          <w:szCs w:val="24"/>
          <w:lang w:eastAsia="fr-FR"/>
        </w:rPr>
        <w:t>Ce chapitre est consacré à la discussion des résultats obtenus dans le cadre de l’étude sur l’efficacité de la chaîne d’approvisionnement de l’ONG PIVOT. L’objectif est de dépasser la simple présentation des données afin d’en dégager leur signification et leur portée au regard de la problématique et des hypothèses de recherche.</w:t>
      </w:r>
    </w:p>
    <w:p w:rsidR="00DF19CC" w:rsidRPr="00DF19CC" w:rsidRDefault="00DF19CC" w:rsidP="00040271">
      <w:pPr>
        <w:spacing w:before="100" w:beforeAutospacing="1" w:after="100" w:afterAutospacing="1" w:line="360" w:lineRule="auto"/>
        <w:jc w:val="both"/>
        <w:rPr>
          <w:rFonts w:ascii="Times New Roman" w:eastAsia="Times New Roman" w:hAnsi="Times New Roman" w:cs="Times New Roman"/>
          <w:sz w:val="24"/>
          <w:szCs w:val="24"/>
          <w:lang w:eastAsia="fr-FR"/>
        </w:rPr>
      </w:pPr>
      <w:r w:rsidRPr="00DF19CC">
        <w:rPr>
          <w:rFonts w:ascii="Times New Roman" w:eastAsia="Times New Roman" w:hAnsi="Times New Roman" w:cs="Times New Roman"/>
          <w:sz w:val="24"/>
          <w:szCs w:val="24"/>
          <w:lang w:eastAsia="fr-FR"/>
        </w:rPr>
        <w:t>La discussion permet, dans un premier temps, de vérifier les trois hypothèses formulées, à savoir l’importance d’un processus stratégique d’approvisionnement, le rôle de la gestion des stocks et l’influence de la qualité du système d’information et de l’utilisation des données sur l’efficacité de la chaîne d’approvisionnement. Dans un second temps, une analyse stratégique de l’ONG PIVOT sera réalisée afin d’identifier les principaux facteurs internes et externes susceptibles d’influencer le fonctionnement de sa chaîne d’approvisionnement.</w:t>
      </w:r>
    </w:p>
    <w:p w:rsidR="00030D94" w:rsidRPr="008C3419" w:rsidRDefault="008B3B17" w:rsidP="00040271">
      <w:pPr>
        <w:pStyle w:val="Titre3"/>
        <w:spacing w:before="240"/>
        <w:ind w:left="0"/>
        <w:jc w:val="both"/>
        <w:rPr>
          <w:rFonts w:eastAsia="Times New Roman" w:cs="Times New Roman"/>
          <w:color w:val="auto"/>
          <w:kern w:val="0"/>
          <w:lang w:eastAsia="fr-FR"/>
          <w14:ligatures w14:val="none"/>
        </w:rPr>
      </w:pPr>
      <w:bookmarkStart w:id="360" w:name="_Toc238299325"/>
      <w:bookmarkStart w:id="361" w:name="_Toc239079185"/>
      <w:r w:rsidRPr="008C3419">
        <w:rPr>
          <w:rFonts w:eastAsia="Times New Roman" w:cs="Times New Roman"/>
          <w:color w:val="auto"/>
          <w:kern w:val="0"/>
          <w:lang w:eastAsia="fr-FR"/>
          <w14:ligatures w14:val="none"/>
        </w:rPr>
        <w:t xml:space="preserve">6.1. </w:t>
      </w:r>
      <w:r w:rsidR="008C3419" w:rsidRPr="008C3419">
        <w:rPr>
          <w:rFonts w:eastAsia="Times New Roman" w:cs="Times New Roman"/>
          <w:color w:val="auto"/>
          <w:kern w:val="0"/>
          <w:lang w:eastAsia="fr-FR"/>
          <w14:ligatures w14:val="none"/>
        </w:rPr>
        <w:t>Vérification et interprétation des hypothèses de travail</w:t>
      </w:r>
      <w:bookmarkEnd w:id="360"/>
      <w:bookmarkEnd w:id="361"/>
    </w:p>
    <w:p w:rsidR="00DF19CC" w:rsidRPr="00DF19CC" w:rsidRDefault="00DF19CC" w:rsidP="006961D6">
      <w:pPr>
        <w:spacing w:before="100" w:beforeAutospacing="1" w:after="100" w:afterAutospacing="1" w:line="360" w:lineRule="auto"/>
        <w:ind w:firstLine="708"/>
        <w:jc w:val="both"/>
        <w:rPr>
          <w:rFonts w:ascii="Times New Roman" w:eastAsia="Times New Roman" w:hAnsi="Times New Roman" w:cs="Times New Roman"/>
          <w:sz w:val="24"/>
          <w:szCs w:val="24"/>
          <w:lang w:eastAsia="fr-FR"/>
        </w:rPr>
      </w:pPr>
      <w:r w:rsidRPr="00DF19CC">
        <w:rPr>
          <w:rFonts w:ascii="Times New Roman" w:eastAsia="Times New Roman" w:hAnsi="Times New Roman" w:cs="Times New Roman"/>
          <w:sz w:val="24"/>
          <w:szCs w:val="24"/>
          <w:lang w:eastAsia="fr-FR"/>
        </w:rPr>
        <w:t>La vérification des hypothèses constitue une étape essentielle de cette recherche. Elle consiste à confronter les hypothèses formulées au début de l’étude avec les résultats obtenus à partir des données collectées auprès des acteurs concernés et de l’analyse des documents internes.</w:t>
      </w:r>
    </w:p>
    <w:p w:rsidR="00DF19CC" w:rsidRPr="00DF19CC" w:rsidRDefault="00DF19CC" w:rsidP="00040271">
      <w:pPr>
        <w:spacing w:before="100" w:beforeAutospacing="1" w:after="100" w:afterAutospacing="1" w:line="360" w:lineRule="auto"/>
        <w:jc w:val="both"/>
        <w:rPr>
          <w:rFonts w:ascii="Times New Roman" w:eastAsia="Times New Roman" w:hAnsi="Times New Roman" w:cs="Times New Roman"/>
          <w:sz w:val="24"/>
          <w:szCs w:val="24"/>
          <w:lang w:eastAsia="fr-FR"/>
        </w:rPr>
      </w:pPr>
      <w:r w:rsidRPr="00DF19CC">
        <w:rPr>
          <w:rFonts w:ascii="Times New Roman" w:eastAsia="Times New Roman" w:hAnsi="Times New Roman" w:cs="Times New Roman"/>
          <w:sz w:val="24"/>
          <w:szCs w:val="24"/>
          <w:lang w:eastAsia="fr-FR"/>
        </w:rPr>
        <w:t>La vérification ne se limite pas à constater si les résultats correspondent ou non aux hypothèses. Elle consiste également à interpréter les facteurs qui expliquent les résultats observés et à déterminer dans quelle mesure ceux-ci permettent de confirmer les hypothèses de travail.</w:t>
      </w:r>
    </w:p>
    <w:p w:rsidR="00A41001" w:rsidRPr="00A41001" w:rsidRDefault="00A41001" w:rsidP="00040271">
      <w:pPr>
        <w:spacing w:before="100" w:beforeAutospacing="1" w:after="100" w:afterAutospacing="1" w:line="360" w:lineRule="auto"/>
        <w:jc w:val="both"/>
        <w:outlineLvl w:val="2"/>
        <w:rPr>
          <w:rFonts w:ascii="Times New Roman" w:eastAsia="Times New Roman" w:hAnsi="Times New Roman" w:cs="Times New Roman"/>
          <w:b/>
          <w:bCs/>
          <w:sz w:val="24"/>
          <w:szCs w:val="24"/>
          <w:lang w:eastAsia="fr-FR"/>
        </w:rPr>
      </w:pPr>
      <w:bookmarkStart w:id="362" w:name="_Toc238299326"/>
      <w:bookmarkStart w:id="363" w:name="_Toc239079186"/>
      <w:r w:rsidRPr="00A41001">
        <w:rPr>
          <w:rFonts w:ascii="Times New Roman" w:eastAsia="Times New Roman" w:hAnsi="Times New Roman" w:cs="Times New Roman"/>
          <w:b/>
          <w:bCs/>
          <w:sz w:val="24"/>
          <w:szCs w:val="24"/>
          <w:lang w:eastAsia="fr-FR"/>
        </w:rPr>
        <w:t>6.1.1. Validation de l’hypothèse H1</w:t>
      </w:r>
      <w:bookmarkEnd w:id="362"/>
      <w:bookmarkEnd w:id="363"/>
    </w:p>
    <w:p w:rsidR="00A41001" w:rsidRPr="00A41001" w:rsidRDefault="00A41001" w:rsidP="00040271">
      <w:pPr>
        <w:spacing w:before="100" w:beforeAutospacing="1" w:after="100" w:afterAutospacing="1" w:line="360" w:lineRule="auto"/>
        <w:jc w:val="both"/>
        <w:rPr>
          <w:rFonts w:ascii="Times New Roman" w:eastAsia="Times New Roman" w:hAnsi="Times New Roman" w:cs="Times New Roman"/>
          <w:sz w:val="24"/>
          <w:szCs w:val="24"/>
          <w:lang w:eastAsia="fr-FR"/>
        </w:rPr>
      </w:pPr>
      <w:r w:rsidRPr="00A41001">
        <w:rPr>
          <w:rFonts w:ascii="Times New Roman" w:eastAsia="Times New Roman" w:hAnsi="Times New Roman" w:cs="Times New Roman"/>
          <w:b/>
          <w:bCs/>
          <w:sz w:val="24"/>
          <w:szCs w:val="24"/>
          <w:lang w:eastAsia="fr-FR"/>
        </w:rPr>
        <w:t>Hypothèse H1 : « Un processus stratégique d’approvisionnement est une condition indispensable à une chaîne d’approvisionnement performante. »</w:t>
      </w:r>
    </w:p>
    <w:p w:rsidR="00A41001" w:rsidRDefault="00A41001" w:rsidP="006961D6">
      <w:pPr>
        <w:spacing w:line="360" w:lineRule="auto"/>
        <w:ind w:firstLine="708"/>
        <w:jc w:val="both"/>
        <w:rPr>
          <w:rFonts w:ascii="Times New Roman" w:eastAsia="Times New Roman" w:hAnsi="Times New Roman" w:cs="Times New Roman"/>
          <w:sz w:val="24"/>
          <w:szCs w:val="24"/>
          <w:lang w:eastAsia="fr-FR"/>
        </w:rPr>
      </w:pPr>
      <w:r w:rsidRPr="00A41001">
        <w:rPr>
          <w:rFonts w:ascii="Times New Roman" w:eastAsia="Times New Roman" w:hAnsi="Times New Roman" w:cs="Times New Roman"/>
          <w:sz w:val="24"/>
          <w:szCs w:val="24"/>
          <w:lang w:eastAsia="fr-FR"/>
        </w:rPr>
        <w:t xml:space="preserve">La première hypothèse cherche à déterminer dans quelle mesure l’organisation et la maîtrise du processus d’approvisionnement contribuent à l’efficacité de la chaîne d’approvisionnement de l’ONG PIVOT. L’analyse porte notamment sur le processus de </w:t>
      </w:r>
      <w:r w:rsidRPr="00A41001">
        <w:rPr>
          <w:rFonts w:ascii="Times New Roman" w:eastAsia="Times New Roman" w:hAnsi="Times New Roman" w:cs="Times New Roman"/>
          <w:sz w:val="24"/>
          <w:szCs w:val="24"/>
          <w:lang w:eastAsia="fr-FR"/>
        </w:rPr>
        <w:lastRenderedPageBreak/>
        <w:t>demande d’achat, la validation, la sélection des fournisseurs, l’établissement des bons de commande, le suivi des livraisons ainsi que le traitement des paiements.</w:t>
      </w:r>
    </w:p>
    <w:p w:rsidR="00A41001" w:rsidRPr="00A41001" w:rsidRDefault="00A41001" w:rsidP="00040271">
      <w:pPr>
        <w:spacing w:before="100" w:beforeAutospacing="1" w:after="100" w:afterAutospacing="1" w:line="360" w:lineRule="auto"/>
        <w:jc w:val="both"/>
        <w:outlineLvl w:val="3"/>
        <w:rPr>
          <w:rFonts w:ascii="Times New Roman" w:eastAsia="Times New Roman" w:hAnsi="Times New Roman" w:cs="Times New Roman"/>
          <w:b/>
          <w:bCs/>
          <w:sz w:val="24"/>
          <w:szCs w:val="24"/>
          <w:lang w:eastAsia="fr-FR"/>
        </w:rPr>
      </w:pPr>
      <w:bookmarkStart w:id="364" w:name="_Toc238299327"/>
      <w:bookmarkStart w:id="365" w:name="_Toc239079187"/>
      <w:r>
        <w:rPr>
          <w:rFonts w:ascii="Times New Roman" w:eastAsia="Times New Roman" w:hAnsi="Times New Roman" w:cs="Times New Roman"/>
          <w:b/>
          <w:bCs/>
          <w:sz w:val="24"/>
          <w:szCs w:val="24"/>
          <w:lang w:eastAsia="fr-FR"/>
        </w:rPr>
        <w:t xml:space="preserve">6.1.1.1 </w:t>
      </w:r>
      <w:r w:rsidRPr="00A41001">
        <w:rPr>
          <w:rFonts w:ascii="Times New Roman" w:eastAsia="Times New Roman" w:hAnsi="Times New Roman" w:cs="Times New Roman"/>
          <w:b/>
          <w:bCs/>
          <w:sz w:val="24"/>
          <w:szCs w:val="24"/>
          <w:lang w:eastAsia="fr-FR"/>
        </w:rPr>
        <w:t>Interprétation des résultats</w:t>
      </w:r>
      <w:r>
        <w:rPr>
          <w:rFonts w:ascii="Times New Roman" w:eastAsia="Times New Roman" w:hAnsi="Times New Roman" w:cs="Times New Roman"/>
          <w:b/>
          <w:bCs/>
          <w:sz w:val="24"/>
          <w:szCs w:val="24"/>
          <w:lang w:eastAsia="fr-FR"/>
        </w:rPr>
        <w:t xml:space="preserve"> sur la processus d’approvisionnement</w:t>
      </w:r>
      <w:bookmarkEnd w:id="364"/>
      <w:bookmarkEnd w:id="365"/>
    </w:p>
    <w:p w:rsidR="00A41001" w:rsidRPr="00A41001" w:rsidRDefault="00A41001" w:rsidP="006961D6">
      <w:pPr>
        <w:spacing w:before="100" w:beforeAutospacing="1" w:after="100" w:afterAutospacing="1" w:line="360" w:lineRule="auto"/>
        <w:ind w:firstLine="708"/>
        <w:jc w:val="both"/>
        <w:rPr>
          <w:rFonts w:ascii="Times New Roman" w:eastAsia="Times New Roman" w:hAnsi="Times New Roman" w:cs="Times New Roman"/>
          <w:sz w:val="24"/>
          <w:szCs w:val="24"/>
          <w:lang w:eastAsia="fr-FR"/>
        </w:rPr>
      </w:pPr>
      <w:r w:rsidRPr="00A41001">
        <w:rPr>
          <w:rFonts w:ascii="Times New Roman" w:eastAsia="Times New Roman" w:hAnsi="Times New Roman" w:cs="Times New Roman"/>
          <w:sz w:val="24"/>
          <w:szCs w:val="24"/>
          <w:lang w:eastAsia="fr-FR"/>
        </w:rPr>
        <w:t>Les résultats présentés dans la deuxième partie montrent que l’ONG PIVOT dispose d’un processus d’approvisionnement formalisé reposant sur plusieurs étapes successives. La Demande d’Achat de Service constitue un élément de déclenchement du processus, suivie des différentes étapes de validation, de sélection du fournisseur, de préparation du bon de commande, de livraison et de traitement du paiement.</w:t>
      </w:r>
    </w:p>
    <w:p w:rsidR="00A41001" w:rsidRPr="00A41001" w:rsidRDefault="00A41001" w:rsidP="00040271">
      <w:pPr>
        <w:spacing w:before="100" w:beforeAutospacing="1" w:after="100" w:afterAutospacing="1" w:line="360" w:lineRule="auto"/>
        <w:jc w:val="both"/>
        <w:rPr>
          <w:rFonts w:ascii="Times New Roman" w:eastAsia="Times New Roman" w:hAnsi="Times New Roman" w:cs="Times New Roman"/>
          <w:sz w:val="24"/>
          <w:szCs w:val="24"/>
          <w:lang w:eastAsia="fr-FR"/>
        </w:rPr>
      </w:pPr>
      <w:r w:rsidRPr="00A41001">
        <w:rPr>
          <w:rFonts w:ascii="Times New Roman" w:eastAsia="Times New Roman" w:hAnsi="Times New Roman" w:cs="Times New Roman"/>
          <w:sz w:val="24"/>
          <w:szCs w:val="24"/>
          <w:lang w:eastAsia="fr-FR"/>
        </w:rPr>
        <w:t>La répartition des commandes selon leur statut montre également que la majorité des commandes étudiées ont été livrées. Sur un total de 156 demandes d’achat représentant une valeur de 3 090 794 531 Ariary, 95 demandes, soit 72,46 %, correspondent à des commandes livrées. Ce résultat traduit une capacité relativement importante du processus à aboutir à la réalisation des achats.</w:t>
      </w:r>
      <w:r w:rsidR="00525100" w:rsidRPr="00525100">
        <w:t xml:space="preserve"> </w:t>
      </w:r>
      <w:r w:rsidR="00525100" w:rsidRPr="00525100">
        <w:rPr>
          <w:rFonts w:ascii="Times New Roman" w:eastAsia="Times New Roman" w:hAnsi="Times New Roman" w:cs="Times New Roman"/>
          <w:sz w:val="24"/>
          <w:szCs w:val="24"/>
          <w:lang w:eastAsia="fr-FR"/>
        </w:rPr>
        <w:t>Cette efficacité brute rejoint les observations de Christopher (2016), pour qui la standardisation des flux d'achat est le premier pilier de la résilience opérationnelle.</w:t>
      </w:r>
    </w:p>
    <w:p w:rsidR="00A41001" w:rsidRPr="00A41001" w:rsidRDefault="00A41001" w:rsidP="00040271">
      <w:pPr>
        <w:spacing w:before="100" w:beforeAutospacing="1" w:after="100" w:afterAutospacing="1" w:line="360" w:lineRule="auto"/>
        <w:jc w:val="both"/>
        <w:rPr>
          <w:rFonts w:ascii="Times New Roman" w:eastAsia="Times New Roman" w:hAnsi="Times New Roman" w:cs="Times New Roman"/>
          <w:sz w:val="24"/>
          <w:szCs w:val="24"/>
          <w:lang w:eastAsia="fr-FR"/>
        </w:rPr>
      </w:pPr>
      <w:r w:rsidRPr="00A41001">
        <w:rPr>
          <w:rFonts w:ascii="Times New Roman" w:eastAsia="Times New Roman" w:hAnsi="Times New Roman" w:cs="Times New Roman"/>
          <w:sz w:val="24"/>
          <w:szCs w:val="24"/>
          <w:lang w:eastAsia="fr-FR"/>
        </w:rPr>
        <w:t>Toutefois, les résultats montrent également l’existence de commandes en attente, reportées, en cours de traitement ou annulées. Ces situations témoignent de l’existence de contraintes qui peuvent ralentir le processus d’approvisionnement. Les difficultés relevées concernent notamment les retards des fournisseurs, les problèmes liés à l’enclavement de certaines zones, les situations d’urgence, les délais de validation et la disponibilité budgétaire.</w:t>
      </w:r>
      <w:r w:rsidR="00525100" w:rsidRPr="00525100">
        <w:rPr>
          <w:rFonts w:ascii="Arial" w:eastAsia="Times New Roman" w:hAnsi="Arial" w:cs="Arial"/>
          <w:sz w:val="24"/>
          <w:szCs w:val="24"/>
          <w:lang w:eastAsia="fr-FR"/>
        </w:rPr>
        <w:t xml:space="preserve"> </w:t>
      </w:r>
      <w:r w:rsidR="00525100" w:rsidRPr="00525100">
        <w:rPr>
          <w:rFonts w:ascii="Times New Roman" w:eastAsia="Times New Roman" w:hAnsi="Times New Roman" w:cs="Times New Roman"/>
          <w:sz w:val="24"/>
          <w:szCs w:val="24"/>
          <w:lang w:eastAsia="fr-FR"/>
        </w:rPr>
        <w:t>Comme le souligne Van Wassenhove (2006), la logistique humanitaire est structurellement soumise à des ruptures de chaîne dues à des infrastructures locales dégradées ou à des contraintes de financement imprévisibles.</w:t>
      </w:r>
    </w:p>
    <w:p w:rsidR="00A41001" w:rsidRPr="00A41001" w:rsidRDefault="00A41001" w:rsidP="00040271">
      <w:pPr>
        <w:spacing w:before="100" w:beforeAutospacing="1" w:after="100" w:afterAutospacing="1" w:line="360" w:lineRule="auto"/>
        <w:jc w:val="both"/>
        <w:rPr>
          <w:rFonts w:ascii="Times New Roman" w:eastAsia="Times New Roman" w:hAnsi="Times New Roman" w:cs="Times New Roman"/>
          <w:sz w:val="24"/>
          <w:szCs w:val="24"/>
          <w:lang w:eastAsia="fr-FR"/>
        </w:rPr>
      </w:pPr>
      <w:r w:rsidRPr="00A41001">
        <w:rPr>
          <w:rFonts w:ascii="Times New Roman" w:eastAsia="Times New Roman" w:hAnsi="Times New Roman" w:cs="Times New Roman"/>
          <w:sz w:val="24"/>
          <w:szCs w:val="24"/>
          <w:lang w:eastAsia="fr-FR"/>
        </w:rPr>
        <w:t>Ainsi, même si le processus d’approvisionnement est organisé et permet de traiter une grande partie des demandes, son efficacité reste influencée par plusieurs facteurs internes et externes. La performance du processus ne dépend donc pas uniquement de l’existence de procédures, mais également de la rapidité des validations, de la coordination entre les acteurs, de la capacité de suivi et de la fiabilité des fournisseurs.</w:t>
      </w:r>
    </w:p>
    <w:p w:rsidR="00A41001" w:rsidRPr="00A41001" w:rsidRDefault="00A41001" w:rsidP="00040271">
      <w:pPr>
        <w:spacing w:before="100" w:beforeAutospacing="1" w:after="100" w:afterAutospacing="1" w:line="360" w:lineRule="auto"/>
        <w:jc w:val="both"/>
        <w:rPr>
          <w:rFonts w:ascii="Times New Roman" w:eastAsia="Times New Roman" w:hAnsi="Times New Roman" w:cs="Times New Roman"/>
          <w:sz w:val="24"/>
          <w:szCs w:val="24"/>
          <w:lang w:eastAsia="fr-FR"/>
        </w:rPr>
      </w:pPr>
      <w:r w:rsidRPr="00A41001">
        <w:rPr>
          <w:rFonts w:ascii="Times New Roman" w:eastAsia="Times New Roman" w:hAnsi="Times New Roman" w:cs="Times New Roman"/>
          <w:sz w:val="24"/>
          <w:szCs w:val="24"/>
          <w:lang w:eastAsia="fr-FR"/>
        </w:rPr>
        <w:t xml:space="preserve">Les résultats permettent ainsi de considérer que la formalisation du processus constitue un élément essentiel pour assurer la traçabilité, le contrôle et la transparence des opérations. </w:t>
      </w:r>
      <w:r w:rsidRPr="00A41001">
        <w:rPr>
          <w:rFonts w:ascii="Times New Roman" w:eastAsia="Times New Roman" w:hAnsi="Times New Roman" w:cs="Times New Roman"/>
          <w:sz w:val="24"/>
          <w:szCs w:val="24"/>
          <w:lang w:eastAsia="fr-FR"/>
        </w:rPr>
        <w:lastRenderedPageBreak/>
        <w:t>La séparation des responsabilités observée dans le processus contribue également à limiter les risques d'erreurs et à renforcer le contrôle des achats.</w:t>
      </w:r>
      <w:r w:rsidR="00525100" w:rsidRPr="00525100">
        <w:t xml:space="preserve"> </w:t>
      </w:r>
      <w:r w:rsidR="00525100" w:rsidRPr="00525100">
        <w:rPr>
          <w:rFonts w:ascii="Times New Roman" w:eastAsia="Times New Roman" w:hAnsi="Times New Roman" w:cs="Times New Roman"/>
          <w:sz w:val="24"/>
          <w:szCs w:val="24"/>
          <w:lang w:eastAsia="fr-FR"/>
        </w:rPr>
        <w:t>Cette rigueur procédurale est indispensable en milieu ONG pour garantir la redevabilité envers les bailleurs de fonds (Tomasini &amp; Van Wassenhove, 2009).</w:t>
      </w:r>
    </w:p>
    <w:p w:rsidR="00BB7301" w:rsidRPr="00525100" w:rsidRDefault="00A41001" w:rsidP="00040271">
      <w:pPr>
        <w:spacing w:before="100" w:beforeAutospacing="1" w:after="100" w:afterAutospacing="1" w:line="360" w:lineRule="auto"/>
        <w:jc w:val="both"/>
        <w:rPr>
          <w:rFonts w:ascii="Times New Roman" w:eastAsia="Times New Roman" w:hAnsi="Times New Roman" w:cs="Times New Roman"/>
          <w:sz w:val="24"/>
          <w:szCs w:val="24"/>
          <w:lang w:eastAsia="fr-FR"/>
        </w:rPr>
      </w:pPr>
      <w:r w:rsidRPr="00A41001">
        <w:rPr>
          <w:rFonts w:ascii="Times New Roman" w:eastAsia="Times New Roman" w:hAnsi="Times New Roman" w:cs="Times New Roman"/>
          <w:sz w:val="24"/>
          <w:szCs w:val="24"/>
          <w:lang w:eastAsia="fr-FR"/>
        </w:rPr>
        <w:t>Cependant, l’existence de retards et de commandes non finalisées montre que des améliorations restent nécessaires, notamment en matière de suivi des délais, de coordination entre les services</w:t>
      </w:r>
      <w:r w:rsidR="00525100">
        <w:rPr>
          <w:rFonts w:ascii="Times New Roman" w:eastAsia="Times New Roman" w:hAnsi="Times New Roman" w:cs="Times New Roman"/>
          <w:sz w:val="24"/>
          <w:szCs w:val="24"/>
          <w:lang w:eastAsia="fr-FR"/>
        </w:rPr>
        <w:t xml:space="preserve"> et d’anticipation des besoins.</w:t>
      </w:r>
    </w:p>
    <w:p w:rsidR="00A41001" w:rsidRPr="00A41001" w:rsidRDefault="00A41001" w:rsidP="00040271">
      <w:pPr>
        <w:spacing w:before="100" w:beforeAutospacing="1" w:after="100" w:afterAutospacing="1" w:line="360" w:lineRule="auto"/>
        <w:jc w:val="both"/>
        <w:outlineLvl w:val="3"/>
        <w:rPr>
          <w:rFonts w:ascii="Times New Roman" w:eastAsia="Times New Roman" w:hAnsi="Times New Roman" w:cs="Times New Roman"/>
          <w:b/>
          <w:bCs/>
          <w:sz w:val="24"/>
          <w:szCs w:val="24"/>
          <w:lang w:eastAsia="fr-FR"/>
        </w:rPr>
      </w:pPr>
      <w:bookmarkStart w:id="366" w:name="_Toc238299328"/>
      <w:bookmarkStart w:id="367" w:name="_Toc239079188"/>
      <w:r>
        <w:rPr>
          <w:rFonts w:ascii="Times New Roman" w:eastAsia="Times New Roman" w:hAnsi="Times New Roman" w:cs="Times New Roman"/>
          <w:b/>
          <w:bCs/>
          <w:sz w:val="24"/>
          <w:szCs w:val="24"/>
          <w:lang w:eastAsia="fr-FR"/>
        </w:rPr>
        <w:t xml:space="preserve">6.1.1.2 </w:t>
      </w:r>
      <w:r w:rsidRPr="00A41001">
        <w:rPr>
          <w:rFonts w:ascii="Times New Roman" w:eastAsia="Times New Roman" w:hAnsi="Times New Roman" w:cs="Times New Roman"/>
          <w:b/>
          <w:bCs/>
          <w:sz w:val="24"/>
          <w:szCs w:val="24"/>
          <w:lang w:eastAsia="fr-FR"/>
        </w:rPr>
        <w:t>Bilan</w:t>
      </w:r>
      <w:bookmarkEnd w:id="366"/>
      <w:bookmarkEnd w:id="367"/>
    </w:p>
    <w:p w:rsidR="00A41001" w:rsidRPr="00A41001" w:rsidRDefault="00A41001" w:rsidP="006961D6">
      <w:pPr>
        <w:spacing w:before="100" w:beforeAutospacing="1" w:after="100" w:afterAutospacing="1" w:line="360" w:lineRule="auto"/>
        <w:ind w:firstLine="708"/>
        <w:jc w:val="both"/>
        <w:rPr>
          <w:rFonts w:ascii="Times New Roman" w:eastAsia="Times New Roman" w:hAnsi="Times New Roman" w:cs="Times New Roman"/>
          <w:sz w:val="24"/>
          <w:szCs w:val="24"/>
          <w:lang w:eastAsia="fr-FR"/>
        </w:rPr>
      </w:pPr>
      <w:r w:rsidRPr="00A41001">
        <w:rPr>
          <w:rFonts w:ascii="Times New Roman" w:eastAsia="Times New Roman" w:hAnsi="Times New Roman" w:cs="Times New Roman"/>
          <w:sz w:val="24"/>
          <w:szCs w:val="24"/>
          <w:lang w:eastAsia="fr-FR"/>
        </w:rPr>
        <w:t xml:space="preserve">Au regard des résultats obtenus, l’hypothèse H1 est </w:t>
      </w:r>
      <w:r w:rsidRPr="00A41001">
        <w:rPr>
          <w:rFonts w:ascii="Times New Roman" w:eastAsia="Times New Roman" w:hAnsi="Times New Roman" w:cs="Times New Roman"/>
          <w:b/>
          <w:bCs/>
          <w:sz w:val="24"/>
          <w:szCs w:val="24"/>
          <w:lang w:eastAsia="fr-FR"/>
        </w:rPr>
        <w:t>validée</w:t>
      </w:r>
      <w:r w:rsidRPr="00A41001">
        <w:rPr>
          <w:rFonts w:ascii="Times New Roman" w:eastAsia="Times New Roman" w:hAnsi="Times New Roman" w:cs="Times New Roman"/>
          <w:sz w:val="24"/>
          <w:szCs w:val="24"/>
          <w:lang w:eastAsia="fr-FR"/>
        </w:rPr>
        <w:t>. En effet, l’existence d’un processus structuré contribue à l’organisation, au contrôle et à la traçabilité des opérations d’approvisionnement. Toutefois, son efficacité peut être renforcée par une meilleure anticipation des besoins, une réduction des délais de validation et un suivi plus systématique des fournisseurs et des commandes.</w:t>
      </w:r>
    </w:p>
    <w:p w:rsidR="00A41001" w:rsidRPr="00A41001" w:rsidRDefault="00A41001" w:rsidP="00040271">
      <w:pPr>
        <w:spacing w:before="100" w:beforeAutospacing="1" w:after="100" w:afterAutospacing="1" w:line="360" w:lineRule="auto"/>
        <w:jc w:val="both"/>
        <w:outlineLvl w:val="2"/>
        <w:rPr>
          <w:rFonts w:ascii="Times New Roman" w:eastAsia="Times New Roman" w:hAnsi="Times New Roman" w:cs="Times New Roman"/>
          <w:b/>
          <w:bCs/>
          <w:sz w:val="24"/>
          <w:szCs w:val="24"/>
          <w:lang w:eastAsia="fr-FR"/>
        </w:rPr>
      </w:pPr>
      <w:bookmarkStart w:id="368" w:name="_Toc238299329"/>
      <w:bookmarkStart w:id="369" w:name="_Toc239079189"/>
      <w:r w:rsidRPr="00A41001">
        <w:rPr>
          <w:rFonts w:ascii="Times New Roman" w:eastAsia="Times New Roman" w:hAnsi="Times New Roman" w:cs="Times New Roman"/>
          <w:b/>
          <w:bCs/>
          <w:sz w:val="24"/>
          <w:szCs w:val="24"/>
          <w:lang w:eastAsia="fr-FR"/>
        </w:rPr>
        <w:t>6.1.2. Validation de l’hypothèse H2</w:t>
      </w:r>
      <w:bookmarkEnd w:id="368"/>
      <w:bookmarkEnd w:id="369"/>
    </w:p>
    <w:p w:rsidR="00A41001" w:rsidRPr="00A41001" w:rsidRDefault="00A41001" w:rsidP="00040271">
      <w:pPr>
        <w:spacing w:before="100" w:beforeAutospacing="1" w:after="100" w:afterAutospacing="1" w:line="360" w:lineRule="auto"/>
        <w:jc w:val="both"/>
        <w:rPr>
          <w:rFonts w:ascii="Times New Roman" w:eastAsia="Times New Roman" w:hAnsi="Times New Roman" w:cs="Times New Roman"/>
          <w:sz w:val="24"/>
          <w:szCs w:val="24"/>
          <w:lang w:eastAsia="fr-FR"/>
        </w:rPr>
      </w:pPr>
      <w:r w:rsidRPr="00A41001">
        <w:rPr>
          <w:rFonts w:ascii="Times New Roman" w:eastAsia="Times New Roman" w:hAnsi="Times New Roman" w:cs="Times New Roman"/>
          <w:b/>
          <w:bCs/>
          <w:sz w:val="24"/>
          <w:szCs w:val="24"/>
          <w:lang w:eastAsia="fr-FR"/>
        </w:rPr>
        <w:t>Hypothèse H2 : « La gestion efficace des stocks est un facteur clé de la performance d’une chaîne d’approvisionnement. »</w:t>
      </w:r>
    </w:p>
    <w:p w:rsidR="00A41001" w:rsidRDefault="00A41001" w:rsidP="006961D6">
      <w:pPr>
        <w:spacing w:line="360" w:lineRule="auto"/>
        <w:ind w:firstLine="708"/>
        <w:jc w:val="both"/>
        <w:rPr>
          <w:rFonts w:ascii="Times New Roman" w:eastAsia="Times New Roman" w:hAnsi="Times New Roman" w:cs="Times New Roman"/>
          <w:sz w:val="24"/>
          <w:szCs w:val="24"/>
          <w:lang w:eastAsia="fr-FR"/>
        </w:rPr>
      </w:pPr>
      <w:r w:rsidRPr="00A41001">
        <w:rPr>
          <w:rFonts w:ascii="Times New Roman" w:eastAsia="Times New Roman" w:hAnsi="Times New Roman" w:cs="Times New Roman"/>
          <w:sz w:val="24"/>
          <w:szCs w:val="24"/>
          <w:lang w:eastAsia="fr-FR"/>
        </w:rPr>
        <w:t>La deuxième hypothèse porte sur le rôle de la gestion des stocks dans l’efficacité globale de la chaîne d’approvisionnement. Dans une organisation à vocation médicale, la disponibilité des produits et matériels nécessaires aux activités constitue un élément particulièrement important. Une gestion inadéquate des stocks peut entraîner des ruptures, des surstocks, des pertes, des péremptions ou encore des difficultés dans la réalisation des activités.</w:t>
      </w:r>
      <w:r w:rsidR="00066E4E" w:rsidRPr="00066E4E">
        <w:t xml:space="preserve"> </w:t>
      </w:r>
      <w:r w:rsidR="00066E4E" w:rsidRPr="00066E4E">
        <w:rPr>
          <w:rFonts w:ascii="Times New Roman" w:eastAsia="Times New Roman" w:hAnsi="Times New Roman" w:cs="Times New Roman"/>
          <w:sz w:val="24"/>
          <w:szCs w:val="24"/>
          <w:lang w:eastAsia="fr-FR"/>
        </w:rPr>
        <w:t>Comme le soulignent Kovács et Spens (2007), la gestion des stocks dans les organisations humanitaires fait face à une incertitude critique de la demande qui exige une réactivité maximale pour éviter les ruptures de produits vitaux.</w:t>
      </w:r>
    </w:p>
    <w:p w:rsidR="00A41001" w:rsidRPr="00A41001" w:rsidRDefault="00A41001" w:rsidP="00040271">
      <w:pPr>
        <w:spacing w:before="100" w:beforeAutospacing="1" w:after="100" w:afterAutospacing="1" w:line="360" w:lineRule="auto"/>
        <w:jc w:val="both"/>
        <w:outlineLvl w:val="3"/>
        <w:rPr>
          <w:rFonts w:ascii="Times New Roman" w:eastAsia="Times New Roman" w:hAnsi="Times New Roman" w:cs="Times New Roman"/>
          <w:b/>
          <w:bCs/>
          <w:sz w:val="24"/>
          <w:szCs w:val="24"/>
          <w:lang w:eastAsia="fr-FR"/>
        </w:rPr>
      </w:pPr>
      <w:bookmarkStart w:id="370" w:name="_Toc238299330"/>
      <w:bookmarkStart w:id="371" w:name="_Toc239079190"/>
      <w:r>
        <w:rPr>
          <w:rFonts w:ascii="Times New Roman" w:eastAsia="Times New Roman" w:hAnsi="Times New Roman" w:cs="Times New Roman"/>
          <w:b/>
          <w:bCs/>
          <w:sz w:val="24"/>
          <w:szCs w:val="24"/>
          <w:lang w:eastAsia="fr-FR"/>
        </w:rPr>
        <w:t xml:space="preserve">6.1.2.1 </w:t>
      </w:r>
      <w:r w:rsidRPr="00A41001">
        <w:rPr>
          <w:rFonts w:ascii="Times New Roman" w:eastAsia="Times New Roman" w:hAnsi="Times New Roman" w:cs="Times New Roman"/>
          <w:b/>
          <w:bCs/>
          <w:sz w:val="24"/>
          <w:szCs w:val="24"/>
          <w:lang w:eastAsia="fr-FR"/>
        </w:rPr>
        <w:t>Interprétation des résultats</w:t>
      </w:r>
      <w:bookmarkEnd w:id="370"/>
      <w:bookmarkEnd w:id="371"/>
    </w:p>
    <w:p w:rsidR="00A41001" w:rsidRPr="00A41001" w:rsidRDefault="00A41001" w:rsidP="006961D6">
      <w:pPr>
        <w:spacing w:before="100" w:beforeAutospacing="1" w:after="100" w:afterAutospacing="1" w:line="360" w:lineRule="auto"/>
        <w:ind w:firstLine="708"/>
        <w:jc w:val="both"/>
        <w:rPr>
          <w:rFonts w:ascii="Times New Roman" w:eastAsia="Times New Roman" w:hAnsi="Times New Roman" w:cs="Times New Roman"/>
          <w:sz w:val="24"/>
          <w:szCs w:val="24"/>
          <w:lang w:eastAsia="fr-FR"/>
        </w:rPr>
      </w:pPr>
      <w:r w:rsidRPr="00A41001">
        <w:rPr>
          <w:rFonts w:ascii="Times New Roman" w:eastAsia="Times New Roman" w:hAnsi="Times New Roman" w:cs="Times New Roman"/>
          <w:sz w:val="24"/>
          <w:szCs w:val="24"/>
          <w:lang w:eastAsia="fr-FR"/>
        </w:rPr>
        <w:t xml:space="preserve">Les résultats présentés dans la deuxième partie montrent que l’ONG PIVOT applique plusieurs pratiques destinées à assurer une gestion rationnelle des stocks. Parmi </w:t>
      </w:r>
      <w:r w:rsidRPr="00A41001">
        <w:rPr>
          <w:rFonts w:ascii="Times New Roman" w:eastAsia="Times New Roman" w:hAnsi="Times New Roman" w:cs="Times New Roman"/>
          <w:sz w:val="24"/>
          <w:szCs w:val="24"/>
          <w:lang w:eastAsia="fr-FR"/>
        </w:rPr>
        <w:lastRenderedPageBreak/>
        <w:t>ces pratiques figurent l’identification des emplacements, l’application du principe FIFO, les inventaires physiques périodiques et le suivi des mouvements de stocks.</w:t>
      </w:r>
    </w:p>
    <w:p w:rsidR="00A41001" w:rsidRPr="00A41001" w:rsidRDefault="00A41001" w:rsidP="00040271">
      <w:pPr>
        <w:spacing w:before="100" w:beforeAutospacing="1" w:after="100" w:afterAutospacing="1" w:line="360" w:lineRule="auto"/>
        <w:jc w:val="both"/>
        <w:rPr>
          <w:rFonts w:ascii="Times New Roman" w:eastAsia="Times New Roman" w:hAnsi="Times New Roman" w:cs="Times New Roman"/>
          <w:sz w:val="24"/>
          <w:szCs w:val="24"/>
          <w:lang w:eastAsia="fr-FR"/>
        </w:rPr>
      </w:pPr>
      <w:r w:rsidRPr="00A41001">
        <w:rPr>
          <w:rFonts w:ascii="Times New Roman" w:eastAsia="Times New Roman" w:hAnsi="Times New Roman" w:cs="Times New Roman"/>
          <w:sz w:val="24"/>
          <w:szCs w:val="24"/>
          <w:lang w:eastAsia="fr-FR"/>
        </w:rPr>
        <w:t>L’identification des emplacements facilite la localisation des articles et contribue à réduire le temps consacré à la recherche des produits. De même, l’application du principe FIFO permet de privilégier la sortie des produits entrés en premier et constitue une mesure importante pour limiter les risques de péremption.</w:t>
      </w:r>
      <w:r w:rsidR="00066E4E" w:rsidRPr="00066E4E">
        <w:t xml:space="preserve"> </w:t>
      </w:r>
      <w:r w:rsidR="00066E4E" w:rsidRPr="00066E4E">
        <w:rPr>
          <w:rFonts w:ascii="Times New Roman" w:eastAsia="Times New Roman" w:hAnsi="Times New Roman" w:cs="Times New Roman"/>
          <w:sz w:val="24"/>
          <w:szCs w:val="24"/>
          <w:lang w:eastAsia="fr-FR"/>
        </w:rPr>
        <w:t>Cette rotation rigoureuse est indispensable pour minimiser les coûts de possession et préserver l'intégrité des produits médicaux périssables (Silver et al., 2016).</w:t>
      </w:r>
    </w:p>
    <w:p w:rsidR="00A41001" w:rsidRPr="00A41001" w:rsidRDefault="00A41001" w:rsidP="00040271">
      <w:pPr>
        <w:spacing w:before="100" w:beforeAutospacing="1" w:after="100" w:afterAutospacing="1" w:line="360" w:lineRule="auto"/>
        <w:jc w:val="both"/>
        <w:rPr>
          <w:rFonts w:ascii="Times New Roman" w:eastAsia="Times New Roman" w:hAnsi="Times New Roman" w:cs="Times New Roman"/>
          <w:sz w:val="24"/>
          <w:szCs w:val="24"/>
          <w:lang w:eastAsia="fr-FR"/>
        </w:rPr>
      </w:pPr>
      <w:r w:rsidRPr="00A41001">
        <w:rPr>
          <w:rFonts w:ascii="Times New Roman" w:eastAsia="Times New Roman" w:hAnsi="Times New Roman" w:cs="Times New Roman"/>
          <w:sz w:val="24"/>
          <w:szCs w:val="24"/>
          <w:lang w:eastAsia="fr-FR"/>
        </w:rPr>
        <w:t>Les inventaires physiques permettent, quant à eux, de comparer les quantités réellement disponibles avec les informations enregistrées dans les outils de suivi. Cette pratique contribue à améliorer la fiabilité des données de stock et à détecter d’éventuels écarts.</w:t>
      </w:r>
    </w:p>
    <w:p w:rsidR="00A41001" w:rsidRPr="00A41001" w:rsidRDefault="00A41001" w:rsidP="00040271">
      <w:pPr>
        <w:spacing w:before="100" w:beforeAutospacing="1" w:after="100" w:afterAutospacing="1" w:line="360" w:lineRule="auto"/>
        <w:jc w:val="both"/>
        <w:rPr>
          <w:rFonts w:ascii="Times New Roman" w:eastAsia="Times New Roman" w:hAnsi="Times New Roman" w:cs="Times New Roman"/>
          <w:sz w:val="24"/>
          <w:szCs w:val="24"/>
          <w:lang w:eastAsia="fr-FR"/>
        </w:rPr>
      </w:pPr>
      <w:r w:rsidRPr="00A41001">
        <w:rPr>
          <w:rFonts w:ascii="Times New Roman" w:eastAsia="Times New Roman" w:hAnsi="Times New Roman" w:cs="Times New Roman"/>
          <w:sz w:val="24"/>
          <w:szCs w:val="24"/>
          <w:lang w:eastAsia="fr-FR"/>
        </w:rPr>
        <w:t>Cependant, l’efficacité de la gestion des stocks dépend également de la régularité des mises à jour, de la qualité de l’enregistrement des mouvements et de la coordination entre les personnes chargées des achats, du stockage et de l’utilisation des produits. Ainsi, une bonne organisation physique du magasin doit être accompagnée d’un système de suivi suffisamment fiable.</w:t>
      </w:r>
    </w:p>
    <w:p w:rsidR="00A41001" w:rsidRPr="00A41001" w:rsidRDefault="00A41001" w:rsidP="00040271">
      <w:pPr>
        <w:spacing w:before="100" w:beforeAutospacing="1" w:after="100" w:afterAutospacing="1" w:line="360" w:lineRule="auto"/>
        <w:jc w:val="both"/>
        <w:rPr>
          <w:rFonts w:ascii="Times New Roman" w:eastAsia="Times New Roman" w:hAnsi="Times New Roman" w:cs="Times New Roman"/>
          <w:sz w:val="24"/>
          <w:szCs w:val="24"/>
          <w:lang w:eastAsia="fr-FR"/>
        </w:rPr>
      </w:pPr>
      <w:r w:rsidRPr="00A41001">
        <w:rPr>
          <w:rFonts w:ascii="Times New Roman" w:eastAsia="Times New Roman" w:hAnsi="Times New Roman" w:cs="Times New Roman"/>
          <w:sz w:val="24"/>
          <w:szCs w:val="24"/>
          <w:lang w:eastAsia="fr-FR"/>
        </w:rPr>
        <w:t>Les résultats montrent donc que la gestion des stocks constitue un maillon essentiel reliant l’approvisionnement aux besoins opérationnels. Lorsque les stocks sont correctement suivis, l’organisation dispose d’une meilleure visibilité sur les disponibilités et peut prendre des décisions d’approvisionnement plus adaptées.</w:t>
      </w:r>
    </w:p>
    <w:p w:rsidR="00A41001" w:rsidRPr="00A41001" w:rsidRDefault="00A41001" w:rsidP="00040271">
      <w:pPr>
        <w:spacing w:before="100" w:beforeAutospacing="1" w:after="100" w:afterAutospacing="1" w:line="360" w:lineRule="auto"/>
        <w:jc w:val="both"/>
        <w:outlineLvl w:val="3"/>
        <w:rPr>
          <w:rFonts w:ascii="Times New Roman" w:eastAsia="Times New Roman" w:hAnsi="Times New Roman" w:cs="Times New Roman"/>
          <w:b/>
          <w:bCs/>
          <w:sz w:val="24"/>
          <w:szCs w:val="24"/>
          <w:lang w:eastAsia="fr-FR"/>
        </w:rPr>
      </w:pPr>
      <w:bookmarkStart w:id="372" w:name="_Toc238299331"/>
      <w:bookmarkStart w:id="373" w:name="_Toc239079191"/>
      <w:r>
        <w:rPr>
          <w:rFonts w:ascii="Times New Roman" w:eastAsia="Times New Roman" w:hAnsi="Times New Roman" w:cs="Times New Roman"/>
          <w:b/>
          <w:bCs/>
          <w:sz w:val="24"/>
          <w:szCs w:val="24"/>
          <w:lang w:eastAsia="fr-FR"/>
        </w:rPr>
        <w:t xml:space="preserve">6.1.2.2 </w:t>
      </w:r>
      <w:r w:rsidRPr="00A41001">
        <w:rPr>
          <w:rFonts w:ascii="Times New Roman" w:eastAsia="Times New Roman" w:hAnsi="Times New Roman" w:cs="Times New Roman"/>
          <w:b/>
          <w:bCs/>
          <w:sz w:val="24"/>
          <w:szCs w:val="24"/>
          <w:lang w:eastAsia="fr-FR"/>
        </w:rPr>
        <w:t>Bilan</w:t>
      </w:r>
      <w:bookmarkEnd w:id="372"/>
      <w:bookmarkEnd w:id="373"/>
    </w:p>
    <w:p w:rsidR="00A41001" w:rsidRDefault="00A41001" w:rsidP="006961D6">
      <w:pPr>
        <w:spacing w:before="100" w:beforeAutospacing="1" w:after="100" w:afterAutospacing="1" w:line="360" w:lineRule="auto"/>
        <w:ind w:firstLine="708"/>
        <w:jc w:val="both"/>
        <w:rPr>
          <w:rFonts w:ascii="Times New Roman" w:eastAsia="Times New Roman" w:hAnsi="Times New Roman" w:cs="Times New Roman"/>
          <w:sz w:val="24"/>
          <w:szCs w:val="24"/>
          <w:lang w:eastAsia="fr-FR"/>
        </w:rPr>
      </w:pPr>
      <w:r w:rsidRPr="00A41001">
        <w:rPr>
          <w:rFonts w:ascii="Times New Roman" w:eastAsia="Times New Roman" w:hAnsi="Times New Roman" w:cs="Times New Roman"/>
          <w:sz w:val="24"/>
          <w:szCs w:val="24"/>
          <w:lang w:eastAsia="fr-FR"/>
        </w:rPr>
        <w:t xml:space="preserve">Au regard des résultats obtenus, l’hypothèse H2 est </w:t>
      </w:r>
      <w:r w:rsidRPr="00A41001">
        <w:rPr>
          <w:rFonts w:ascii="Times New Roman" w:eastAsia="Times New Roman" w:hAnsi="Times New Roman" w:cs="Times New Roman"/>
          <w:b/>
          <w:bCs/>
          <w:sz w:val="24"/>
          <w:szCs w:val="24"/>
          <w:lang w:eastAsia="fr-FR"/>
        </w:rPr>
        <w:t>validée</w:t>
      </w:r>
      <w:r w:rsidRPr="00A41001">
        <w:rPr>
          <w:rFonts w:ascii="Times New Roman" w:eastAsia="Times New Roman" w:hAnsi="Times New Roman" w:cs="Times New Roman"/>
          <w:sz w:val="24"/>
          <w:szCs w:val="24"/>
          <w:lang w:eastAsia="fr-FR"/>
        </w:rPr>
        <w:t>. La gestion des stocks contribue effectivement à l’efficacité de la chaîne d’approvisionnement en favorisant la disponibilité des produits, la réduction des risques de péremption et la fiabilité des informations relatives aux stocks. Néanmoins, le renforcement de la régularité des inventaires, du suivi des mouvements et de l’utilisation des données de stock demeure nécessaire</w:t>
      </w:r>
      <w:r w:rsidR="00066E4E">
        <w:rPr>
          <w:rFonts w:ascii="Times New Roman" w:eastAsia="Times New Roman" w:hAnsi="Times New Roman" w:cs="Times New Roman"/>
          <w:sz w:val="24"/>
          <w:szCs w:val="24"/>
          <w:lang w:eastAsia="fr-FR"/>
        </w:rPr>
        <w:t xml:space="preserve"> </w:t>
      </w:r>
      <w:r w:rsidR="00066E4E" w:rsidRPr="00066E4E">
        <w:rPr>
          <w:rFonts w:ascii="Times New Roman" w:eastAsia="Times New Roman" w:hAnsi="Times New Roman" w:cs="Times New Roman"/>
          <w:sz w:val="24"/>
          <w:szCs w:val="24"/>
          <w:lang w:eastAsia="fr-FR"/>
        </w:rPr>
        <w:t>pour pallier les incertitudes opérationnelles et optimiser la traçabilité des articles (Simchi-Levi et al., 2018).</w:t>
      </w:r>
    </w:p>
    <w:p w:rsidR="00901F9B" w:rsidRDefault="00901F9B" w:rsidP="00040271">
      <w:pPr>
        <w:spacing w:before="100" w:beforeAutospacing="1" w:after="100" w:afterAutospacing="1" w:line="360" w:lineRule="auto"/>
        <w:jc w:val="both"/>
        <w:outlineLvl w:val="2"/>
        <w:rPr>
          <w:rFonts w:ascii="Times New Roman" w:eastAsia="Times New Roman" w:hAnsi="Times New Roman" w:cs="Times New Roman"/>
          <w:b/>
          <w:bCs/>
          <w:sz w:val="24"/>
          <w:szCs w:val="24"/>
          <w:lang w:eastAsia="fr-FR"/>
        </w:rPr>
      </w:pPr>
      <w:bookmarkStart w:id="374" w:name="_Toc238299332"/>
      <w:bookmarkStart w:id="375" w:name="_Toc239079192"/>
    </w:p>
    <w:p w:rsidR="00A41001" w:rsidRPr="00A41001" w:rsidRDefault="00A41001" w:rsidP="00040271">
      <w:pPr>
        <w:spacing w:before="100" w:beforeAutospacing="1" w:after="100" w:afterAutospacing="1" w:line="360" w:lineRule="auto"/>
        <w:jc w:val="both"/>
        <w:outlineLvl w:val="2"/>
        <w:rPr>
          <w:rFonts w:ascii="Times New Roman" w:eastAsia="Times New Roman" w:hAnsi="Times New Roman" w:cs="Times New Roman"/>
          <w:b/>
          <w:bCs/>
          <w:sz w:val="24"/>
          <w:szCs w:val="24"/>
          <w:lang w:eastAsia="fr-FR"/>
        </w:rPr>
      </w:pPr>
      <w:r w:rsidRPr="00A41001">
        <w:rPr>
          <w:rFonts w:ascii="Times New Roman" w:eastAsia="Times New Roman" w:hAnsi="Times New Roman" w:cs="Times New Roman"/>
          <w:b/>
          <w:bCs/>
          <w:sz w:val="24"/>
          <w:szCs w:val="24"/>
          <w:lang w:eastAsia="fr-FR"/>
        </w:rPr>
        <w:lastRenderedPageBreak/>
        <w:t>6.1.3. Validation de l’hypothèse H3</w:t>
      </w:r>
      <w:bookmarkEnd w:id="374"/>
      <w:bookmarkEnd w:id="375"/>
    </w:p>
    <w:p w:rsidR="00A41001" w:rsidRPr="00A41001" w:rsidRDefault="00A41001" w:rsidP="00040271">
      <w:pPr>
        <w:spacing w:before="100" w:beforeAutospacing="1" w:after="100" w:afterAutospacing="1" w:line="360" w:lineRule="auto"/>
        <w:jc w:val="both"/>
        <w:rPr>
          <w:rFonts w:ascii="Times New Roman" w:eastAsia="Times New Roman" w:hAnsi="Times New Roman" w:cs="Times New Roman"/>
          <w:sz w:val="24"/>
          <w:szCs w:val="24"/>
          <w:lang w:eastAsia="fr-FR"/>
        </w:rPr>
      </w:pPr>
      <w:r w:rsidRPr="00A41001">
        <w:rPr>
          <w:rFonts w:ascii="Times New Roman" w:eastAsia="Times New Roman" w:hAnsi="Times New Roman" w:cs="Times New Roman"/>
          <w:b/>
          <w:bCs/>
          <w:sz w:val="24"/>
          <w:szCs w:val="24"/>
          <w:lang w:eastAsia="fr-FR"/>
        </w:rPr>
        <w:t>Hypothèse H3 : « La qualité du système d’information et l’utilisation des données ont des impacts sur la performance de la chaîne d’approvisionnement. »</w:t>
      </w:r>
    </w:p>
    <w:p w:rsidR="00A41001" w:rsidRDefault="00A41001" w:rsidP="006961D6">
      <w:pPr>
        <w:spacing w:before="100" w:beforeAutospacing="1" w:after="100" w:afterAutospacing="1" w:line="360" w:lineRule="auto"/>
        <w:ind w:firstLine="708"/>
        <w:jc w:val="both"/>
        <w:rPr>
          <w:rFonts w:ascii="Times New Roman" w:eastAsia="Times New Roman" w:hAnsi="Times New Roman" w:cs="Times New Roman"/>
          <w:sz w:val="24"/>
          <w:szCs w:val="24"/>
          <w:lang w:eastAsia="fr-FR"/>
        </w:rPr>
      </w:pPr>
      <w:r w:rsidRPr="00A41001">
        <w:rPr>
          <w:rFonts w:ascii="Times New Roman" w:eastAsia="Times New Roman" w:hAnsi="Times New Roman" w:cs="Times New Roman"/>
          <w:sz w:val="24"/>
          <w:szCs w:val="24"/>
          <w:lang w:eastAsia="fr-FR"/>
        </w:rPr>
        <w:t>La troisième hypothèse cherche à apprécier l’importance du système d’information dans le fonctionnement de la chaîne d’approvisionnement de l’ONG PIVOT. La disponibilité d’informations fiables, accessibles et actualisées constitue en effet une condition importante pour assurer le suivi des commandes, des stocks et des paiements et pour faciliter la prise de décision.</w:t>
      </w:r>
      <w:r w:rsidR="00066E4E" w:rsidRPr="00066E4E">
        <w:t xml:space="preserve"> </w:t>
      </w:r>
      <w:r w:rsidR="00066E4E" w:rsidRPr="00066E4E">
        <w:rPr>
          <w:rFonts w:ascii="Times New Roman" w:eastAsia="Times New Roman" w:hAnsi="Times New Roman" w:cs="Times New Roman"/>
          <w:sz w:val="24"/>
          <w:szCs w:val="24"/>
          <w:lang w:eastAsia="fr-FR"/>
        </w:rPr>
        <w:t>Comme le rappellent Laudon et Laudon (2020), la qualité et la granularité des données d'un système d'information conditionnent directement l'efficacité des flux de travail opérationnels et la pertinence des choix stratégiques de l'organisation.</w:t>
      </w:r>
    </w:p>
    <w:p w:rsidR="00153956" w:rsidRPr="00153956" w:rsidRDefault="00153956" w:rsidP="00040271">
      <w:pPr>
        <w:spacing w:before="100" w:beforeAutospacing="1" w:after="100" w:afterAutospacing="1" w:line="360" w:lineRule="auto"/>
        <w:jc w:val="both"/>
        <w:outlineLvl w:val="3"/>
        <w:rPr>
          <w:rFonts w:ascii="Times New Roman" w:eastAsia="Times New Roman" w:hAnsi="Times New Roman" w:cs="Times New Roman"/>
          <w:b/>
          <w:bCs/>
          <w:sz w:val="24"/>
          <w:szCs w:val="24"/>
          <w:lang w:eastAsia="fr-FR"/>
        </w:rPr>
      </w:pPr>
      <w:bookmarkStart w:id="376" w:name="_Toc238299333"/>
      <w:bookmarkStart w:id="377" w:name="_Toc239079193"/>
      <w:r>
        <w:rPr>
          <w:rFonts w:ascii="Times New Roman" w:eastAsia="Times New Roman" w:hAnsi="Times New Roman" w:cs="Times New Roman"/>
          <w:b/>
          <w:bCs/>
          <w:sz w:val="24"/>
          <w:szCs w:val="24"/>
          <w:lang w:eastAsia="fr-FR"/>
        </w:rPr>
        <w:t xml:space="preserve">6.1.3.1 </w:t>
      </w:r>
      <w:r w:rsidRPr="00153956">
        <w:rPr>
          <w:rFonts w:ascii="Times New Roman" w:eastAsia="Times New Roman" w:hAnsi="Times New Roman" w:cs="Times New Roman"/>
          <w:b/>
          <w:bCs/>
          <w:sz w:val="24"/>
          <w:szCs w:val="24"/>
          <w:lang w:eastAsia="fr-FR"/>
        </w:rPr>
        <w:t>Interprétation des résultats</w:t>
      </w:r>
      <w:bookmarkEnd w:id="376"/>
      <w:bookmarkEnd w:id="377"/>
    </w:p>
    <w:p w:rsidR="00153956" w:rsidRPr="00153956" w:rsidRDefault="00153956" w:rsidP="006961D6">
      <w:pPr>
        <w:spacing w:before="100" w:beforeAutospacing="1" w:after="100" w:afterAutospacing="1" w:line="360" w:lineRule="auto"/>
        <w:ind w:firstLine="708"/>
        <w:jc w:val="both"/>
        <w:rPr>
          <w:rFonts w:ascii="Times New Roman" w:eastAsia="Times New Roman" w:hAnsi="Times New Roman" w:cs="Times New Roman"/>
          <w:sz w:val="24"/>
          <w:szCs w:val="24"/>
          <w:lang w:eastAsia="fr-FR"/>
        </w:rPr>
      </w:pPr>
      <w:r w:rsidRPr="00153956">
        <w:rPr>
          <w:rFonts w:ascii="Times New Roman" w:eastAsia="Times New Roman" w:hAnsi="Times New Roman" w:cs="Times New Roman"/>
          <w:sz w:val="24"/>
          <w:szCs w:val="24"/>
          <w:lang w:eastAsia="fr-FR"/>
        </w:rPr>
        <w:t>Les résultats montrent que l’ONG PIVOT utilise différents outils pour collecter, enregistrer, archiver et suivre les informations liées aux opérations logistiques. Les outils bureautiques, notamment Excel, sont utilisés dans le suivi des demandes d’achat et dans le traitement de certaines informations logistiques. L’organisation dispose également d’un système d’archivage numérique et de mécanismes de communication entre les différents services.</w:t>
      </w:r>
    </w:p>
    <w:p w:rsidR="00153956" w:rsidRPr="00153956" w:rsidRDefault="00153956" w:rsidP="00040271">
      <w:pPr>
        <w:spacing w:before="100" w:beforeAutospacing="1" w:after="100" w:afterAutospacing="1" w:line="360" w:lineRule="auto"/>
        <w:jc w:val="both"/>
        <w:rPr>
          <w:rFonts w:ascii="Times New Roman" w:eastAsia="Times New Roman" w:hAnsi="Times New Roman" w:cs="Times New Roman"/>
          <w:sz w:val="24"/>
          <w:szCs w:val="24"/>
          <w:lang w:eastAsia="fr-FR"/>
        </w:rPr>
      </w:pPr>
      <w:r w:rsidRPr="00153956">
        <w:rPr>
          <w:rFonts w:ascii="Times New Roman" w:eastAsia="Times New Roman" w:hAnsi="Times New Roman" w:cs="Times New Roman"/>
          <w:sz w:val="24"/>
          <w:szCs w:val="24"/>
          <w:lang w:eastAsia="fr-FR"/>
        </w:rPr>
        <w:t>L’utilisation de ces outils contribue à améliorer la traçabilité des opérations. Les informations relatives aux demandes d’achat, aux bons de commande, aux livraisons et aux paiements peuvent être conservées et consultées pour assurer le suivi des dossiers.</w:t>
      </w:r>
      <w:r w:rsidR="005C7FB7" w:rsidRPr="005C7FB7">
        <w:t xml:space="preserve"> </w:t>
      </w:r>
      <w:r w:rsidR="005C7FB7" w:rsidRPr="005C7FB7">
        <w:rPr>
          <w:rFonts w:ascii="Times New Roman" w:eastAsia="Times New Roman" w:hAnsi="Times New Roman" w:cs="Times New Roman"/>
          <w:sz w:val="24"/>
          <w:szCs w:val="24"/>
          <w:lang w:eastAsia="fr-FR"/>
        </w:rPr>
        <w:t>Cependant, comme le souligne Power (2004), l'utilisation d'outils bureautiques individuels comme les tableurs, bien qu'offrant une grande flexibilité opérationnelle, expose l'organisation à des vulnérabilités de contrôle et à des risques d'erreurs humaines lors des saisies manuelles.</w:t>
      </w:r>
    </w:p>
    <w:p w:rsidR="00153956" w:rsidRPr="00153956" w:rsidRDefault="00153956" w:rsidP="00040271">
      <w:pPr>
        <w:spacing w:before="100" w:beforeAutospacing="1" w:after="100" w:afterAutospacing="1" w:line="360" w:lineRule="auto"/>
        <w:jc w:val="both"/>
        <w:rPr>
          <w:rFonts w:ascii="Times New Roman" w:eastAsia="Times New Roman" w:hAnsi="Times New Roman" w:cs="Times New Roman"/>
          <w:sz w:val="24"/>
          <w:szCs w:val="24"/>
          <w:lang w:eastAsia="fr-FR"/>
        </w:rPr>
      </w:pPr>
      <w:r w:rsidRPr="00153956">
        <w:rPr>
          <w:rFonts w:ascii="Times New Roman" w:eastAsia="Times New Roman" w:hAnsi="Times New Roman" w:cs="Times New Roman"/>
          <w:sz w:val="24"/>
          <w:szCs w:val="24"/>
          <w:lang w:eastAsia="fr-FR"/>
        </w:rPr>
        <w:t>Toutefois, l’utilisation de plusieurs outils nécessite une bonne organisation des données afin d’éviter les doublons, les erreurs de saisie ou les difficultés de mise à jour. La qualité de l’information dépend donc non seulement de l’outil utilisé, mais également de la régularité de son utilisation, de la fiabilité des données saisies et de la coordination entre les différents acteurs.</w:t>
      </w:r>
      <w:r w:rsidR="005C7FB7" w:rsidRPr="005C7FB7">
        <w:t xml:space="preserve"> </w:t>
      </w:r>
      <w:r w:rsidR="005C7FB7" w:rsidRPr="005C7FB7">
        <w:rPr>
          <w:rFonts w:ascii="Times New Roman" w:eastAsia="Times New Roman" w:hAnsi="Times New Roman" w:cs="Times New Roman"/>
          <w:sz w:val="24"/>
          <w:szCs w:val="24"/>
          <w:lang w:eastAsia="fr-FR"/>
        </w:rPr>
        <w:t xml:space="preserve">Ce constat rejoint le modèle de DeLone et McLean (2003), selon </w:t>
      </w:r>
      <w:r w:rsidR="005C7FB7" w:rsidRPr="005C7FB7">
        <w:rPr>
          <w:rFonts w:ascii="Times New Roman" w:eastAsia="Times New Roman" w:hAnsi="Times New Roman" w:cs="Times New Roman"/>
          <w:sz w:val="24"/>
          <w:szCs w:val="24"/>
          <w:lang w:eastAsia="fr-FR"/>
        </w:rPr>
        <w:lastRenderedPageBreak/>
        <w:t>lequel la qualité du système et la qualité de l'information sont des dimensions interdépendantes qui déterminent l'usage réel et l'impact net du système sur la performance organisationnelle.</w:t>
      </w:r>
    </w:p>
    <w:p w:rsidR="00153956" w:rsidRPr="00153956" w:rsidRDefault="00153956" w:rsidP="00040271">
      <w:pPr>
        <w:spacing w:before="100" w:beforeAutospacing="1" w:after="100" w:afterAutospacing="1" w:line="360" w:lineRule="auto"/>
        <w:jc w:val="both"/>
        <w:rPr>
          <w:rFonts w:ascii="Times New Roman" w:eastAsia="Times New Roman" w:hAnsi="Times New Roman" w:cs="Times New Roman"/>
          <w:sz w:val="24"/>
          <w:szCs w:val="24"/>
          <w:lang w:eastAsia="fr-FR"/>
        </w:rPr>
      </w:pPr>
      <w:r w:rsidRPr="00153956">
        <w:rPr>
          <w:rFonts w:ascii="Times New Roman" w:eastAsia="Times New Roman" w:hAnsi="Times New Roman" w:cs="Times New Roman"/>
          <w:sz w:val="24"/>
          <w:szCs w:val="24"/>
          <w:lang w:eastAsia="fr-FR"/>
        </w:rPr>
        <w:t>Ainsi, le système d’information joue un rôle transversal dans la chaîne d’approvisionnement. Il permet de disposer d’informations nécessaires au suivi des opérations et facilite la prise de décision. Lorsque les données sont correctement collectées et exploitées, elles peuvent également servir à anticiper les besoins, suivre les délais et identifier les anomalies.</w:t>
      </w:r>
    </w:p>
    <w:p w:rsidR="00153956" w:rsidRPr="00153956" w:rsidRDefault="00153956" w:rsidP="00040271">
      <w:pPr>
        <w:spacing w:before="100" w:beforeAutospacing="1" w:after="100" w:afterAutospacing="1" w:line="360" w:lineRule="auto"/>
        <w:jc w:val="both"/>
        <w:outlineLvl w:val="3"/>
        <w:rPr>
          <w:rFonts w:ascii="Times New Roman" w:eastAsia="Times New Roman" w:hAnsi="Times New Roman" w:cs="Times New Roman"/>
          <w:b/>
          <w:bCs/>
          <w:sz w:val="24"/>
          <w:szCs w:val="24"/>
          <w:lang w:eastAsia="fr-FR"/>
        </w:rPr>
      </w:pPr>
      <w:bookmarkStart w:id="378" w:name="_Toc238299334"/>
      <w:bookmarkStart w:id="379" w:name="_Toc239079194"/>
      <w:r>
        <w:rPr>
          <w:rFonts w:ascii="Times New Roman" w:eastAsia="Times New Roman" w:hAnsi="Times New Roman" w:cs="Times New Roman"/>
          <w:b/>
          <w:bCs/>
          <w:sz w:val="24"/>
          <w:szCs w:val="24"/>
          <w:lang w:eastAsia="fr-FR"/>
        </w:rPr>
        <w:t xml:space="preserve">6.1.3.2 </w:t>
      </w:r>
      <w:r w:rsidRPr="00153956">
        <w:rPr>
          <w:rFonts w:ascii="Times New Roman" w:eastAsia="Times New Roman" w:hAnsi="Times New Roman" w:cs="Times New Roman"/>
          <w:b/>
          <w:bCs/>
          <w:sz w:val="24"/>
          <w:szCs w:val="24"/>
          <w:lang w:eastAsia="fr-FR"/>
        </w:rPr>
        <w:t>Bilan</w:t>
      </w:r>
      <w:bookmarkEnd w:id="378"/>
      <w:bookmarkEnd w:id="379"/>
    </w:p>
    <w:p w:rsidR="00153956" w:rsidRPr="00153956" w:rsidRDefault="00153956" w:rsidP="006961D6">
      <w:pPr>
        <w:spacing w:before="100" w:beforeAutospacing="1" w:after="100" w:afterAutospacing="1" w:line="360" w:lineRule="auto"/>
        <w:ind w:firstLine="708"/>
        <w:jc w:val="both"/>
        <w:rPr>
          <w:rFonts w:ascii="Times New Roman" w:eastAsia="Times New Roman" w:hAnsi="Times New Roman" w:cs="Times New Roman"/>
          <w:sz w:val="24"/>
          <w:szCs w:val="24"/>
          <w:lang w:eastAsia="fr-FR"/>
        </w:rPr>
      </w:pPr>
      <w:r w:rsidRPr="00153956">
        <w:rPr>
          <w:rFonts w:ascii="Times New Roman" w:eastAsia="Times New Roman" w:hAnsi="Times New Roman" w:cs="Times New Roman"/>
          <w:sz w:val="24"/>
          <w:szCs w:val="24"/>
          <w:lang w:eastAsia="fr-FR"/>
        </w:rPr>
        <w:t xml:space="preserve">Les résultats obtenus permettent de </w:t>
      </w:r>
      <w:r w:rsidRPr="00040271">
        <w:rPr>
          <w:rFonts w:ascii="Times New Roman" w:eastAsia="Times New Roman" w:hAnsi="Times New Roman" w:cs="Times New Roman"/>
          <w:bCs/>
          <w:sz w:val="24"/>
          <w:szCs w:val="24"/>
          <w:lang w:eastAsia="fr-FR"/>
        </w:rPr>
        <w:t>valider l’hypothèse H3</w:t>
      </w:r>
      <w:r w:rsidRPr="00153956">
        <w:rPr>
          <w:rFonts w:ascii="Times New Roman" w:eastAsia="Times New Roman" w:hAnsi="Times New Roman" w:cs="Times New Roman"/>
          <w:sz w:val="24"/>
          <w:szCs w:val="24"/>
          <w:lang w:eastAsia="fr-FR"/>
        </w:rPr>
        <w:t>. La qualité du système d’information et l’utilisation des données contribue effectivement à l’efficacité de la chaîne d’approvisionnement. Toutefois, cette contribution peut être améliorée par une meilleure standardisation des données, une mise à jour régulière des outils et une utilisation plus systématique des informations disponibles pour la prise de décision.</w:t>
      </w:r>
      <w:r w:rsidR="005C7FB7" w:rsidRPr="005C7FB7">
        <w:t xml:space="preserve"> </w:t>
      </w:r>
      <w:r w:rsidR="005C7FB7" w:rsidRPr="005C7FB7">
        <w:rPr>
          <w:rFonts w:ascii="Times New Roman" w:eastAsia="Times New Roman" w:hAnsi="Times New Roman" w:cs="Times New Roman"/>
          <w:sz w:val="24"/>
          <w:szCs w:val="24"/>
          <w:lang w:eastAsia="fr-FR"/>
        </w:rPr>
        <w:t>Cette nécessité de normalisation fait écho aux travaux de Chae (2015), qui souligne que la mise en place d'indicateurs standardisés et une architecture de données cohérente sont des prérequis indispensables pour transformer l'information brute en un levier de performance logistique.</w:t>
      </w:r>
    </w:p>
    <w:p w:rsidR="00153956" w:rsidRPr="00153956" w:rsidRDefault="00153956" w:rsidP="00040271">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pPr>
      <w:bookmarkStart w:id="380" w:name="_Toc238299335"/>
      <w:bookmarkStart w:id="381" w:name="_Toc239079195"/>
      <w:r w:rsidRPr="00153956">
        <w:rPr>
          <w:rFonts w:ascii="Times New Roman" w:eastAsia="Times New Roman" w:hAnsi="Times New Roman" w:cs="Times New Roman"/>
          <w:b/>
          <w:bCs/>
          <w:sz w:val="24"/>
          <w:szCs w:val="24"/>
          <w:lang w:eastAsia="fr-FR"/>
        </w:rPr>
        <w:t>6.2. Analyse stratégique de l’ONG PIVOT</w:t>
      </w:r>
      <w:bookmarkEnd w:id="380"/>
      <w:bookmarkEnd w:id="381"/>
    </w:p>
    <w:p w:rsidR="00153956" w:rsidRPr="00153956" w:rsidRDefault="00153956" w:rsidP="006961D6">
      <w:pPr>
        <w:spacing w:before="100" w:beforeAutospacing="1" w:after="100" w:afterAutospacing="1" w:line="360" w:lineRule="auto"/>
        <w:ind w:firstLine="708"/>
        <w:jc w:val="both"/>
        <w:rPr>
          <w:rFonts w:ascii="Times New Roman" w:eastAsia="Times New Roman" w:hAnsi="Times New Roman" w:cs="Times New Roman"/>
          <w:sz w:val="24"/>
          <w:szCs w:val="24"/>
          <w:lang w:eastAsia="fr-FR"/>
        </w:rPr>
      </w:pPr>
      <w:r w:rsidRPr="00153956">
        <w:rPr>
          <w:rFonts w:ascii="Times New Roman" w:eastAsia="Times New Roman" w:hAnsi="Times New Roman" w:cs="Times New Roman"/>
          <w:sz w:val="24"/>
          <w:szCs w:val="24"/>
          <w:lang w:eastAsia="fr-FR"/>
        </w:rPr>
        <w:t>L’analyse stratégique permet de compléter la discussion des hypothèses en identifiant les éléments internes et externes qui influencent le fonctionnement de la chaîne d’approvisionnement. Elle permet notamment de distinguer les forces et les faiblesses internes de l’organisation ainsi que les opportunités et les menaces provenant de son environnement.</w:t>
      </w:r>
      <w:r w:rsidR="00754279" w:rsidRPr="00754279">
        <w:t xml:space="preserve"> </w:t>
      </w:r>
      <w:r w:rsidR="00754279" w:rsidRPr="00754279">
        <w:rPr>
          <w:rFonts w:ascii="Times New Roman" w:eastAsia="Times New Roman" w:hAnsi="Times New Roman" w:cs="Times New Roman"/>
          <w:sz w:val="24"/>
          <w:szCs w:val="24"/>
          <w:lang w:eastAsia="fr-FR"/>
        </w:rPr>
        <w:t>Comme le soulignent Wheelen et al. (2018), l'évaluation croisée des compétences internes et des facteurs environnementaux est fondamentale pour ajuster l'allocation des ressources et pérenniser la résilience opérationnelle des structures face à un contexte mouvant.</w:t>
      </w:r>
    </w:p>
    <w:p w:rsidR="00153956" w:rsidRPr="00153956" w:rsidRDefault="00153956" w:rsidP="00040271">
      <w:pPr>
        <w:spacing w:before="100" w:beforeAutospacing="1" w:after="100" w:afterAutospacing="1" w:line="360" w:lineRule="auto"/>
        <w:jc w:val="both"/>
        <w:outlineLvl w:val="2"/>
        <w:rPr>
          <w:rFonts w:ascii="Times New Roman" w:eastAsia="Times New Roman" w:hAnsi="Times New Roman" w:cs="Times New Roman"/>
          <w:b/>
          <w:bCs/>
          <w:sz w:val="24"/>
          <w:szCs w:val="24"/>
          <w:lang w:eastAsia="fr-FR"/>
        </w:rPr>
      </w:pPr>
      <w:bookmarkStart w:id="382" w:name="_Toc238299336"/>
      <w:bookmarkStart w:id="383" w:name="_Toc239079196"/>
      <w:r w:rsidRPr="00153956">
        <w:rPr>
          <w:rFonts w:ascii="Times New Roman" w:eastAsia="Times New Roman" w:hAnsi="Times New Roman" w:cs="Times New Roman"/>
          <w:b/>
          <w:bCs/>
          <w:sz w:val="24"/>
          <w:szCs w:val="24"/>
          <w:lang w:eastAsia="fr-FR"/>
        </w:rPr>
        <w:t>6.2.1. Analyse de l’environnement interne</w:t>
      </w:r>
      <w:bookmarkEnd w:id="382"/>
      <w:bookmarkEnd w:id="383"/>
    </w:p>
    <w:p w:rsidR="00153956" w:rsidRDefault="00153956" w:rsidP="006961D6">
      <w:pPr>
        <w:spacing w:before="100" w:beforeAutospacing="1" w:after="100" w:afterAutospacing="1" w:line="360" w:lineRule="auto"/>
        <w:ind w:firstLine="708"/>
        <w:jc w:val="both"/>
        <w:rPr>
          <w:rFonts w:ascii="Times New Roman" w:eastAsia="Times New Roman" w:hAnsi="Times New Roman" w:cs="Times New Roman"/>
          <w:sz w:val="24"/>
          <w:szCs w:val="24"/>
          <w:lang w:eastAsia="fr-FR"/>
        </w:rPr>
      </w:pPr>
      <w:r w:rsidRPr="00153956">
        <w:rPr>
          <w:rFonts w:ascii="Times New Roman" w:eastAsia="Times New Roman" w:hAnsi="Times New Roman" w:cs="Times New Roman"/>
          <w:sz w:val="24"/>
          <w:szCs w:val="24"/>
          <w:lang w:eastAsia="fr-FR"/>
        </w:rPr>
        <w:t xml:space="preserve">L’environnement interne regroupe l’ensemble des ressources, pratiques, compétences, procédures et moyens dont dispose l’ONG PIVOT pour assurer ses activités </w:t>
      </w:r>
      <w:r w:rsidRPr="00153956">
        <w:rPr>
          <w:rFonts w:ascii="Times New Roman" w:eastAsia="Times New Roman" w:hAnsi="Times New Roman" w:cs="Times New Roman"/>
          <w:sz w:val="24"/>
          <w:szCs w:val="24"/>
          <w:lang w:eastAsia="fr-FR"/>
        </w:rPr>
        <w:lastRenderedPageBreak/>
        <w:t>d’approvisionnement et de gestion des stocks.</w:t>
      </w:r>
      <w:r w:rsidR="00754279" w:rsidRPr="00754279">
        <w:t xml:space="preserve"> </w:t>
      </w:r>
      <w:r w:rsidR="00754279" w:rsidRPr="00754279">
        <w:rPr>
          <w:rFonts w:ascii="Times New Roman" w:eastAsia="Times New Roman" w:hAnsi="Times New Roman" w:cs="Times New Roman"/>
          <w:sz w:val="24"/>
          <w:szCs w:val="24"/>
          <w:lang w:eastAsia="fr-FR"/>
        </w:rPr>
        <w:t>Selon l'approche par les ressources de Barney (1991), la performance et l'avantage opérationnel d'une organisation repose de manière critique sur sa capacité à mobiliser et à coordonner des ressources internes spécifiques, rares et difficilement imitables pour soutenir ses processus métiers.</w:t>
      </w:r>
    </w:p>
    <w:p w:rsidR="00153956" w:rsidRPr="00153956" w:rsidRDefault="0077689C" w:rsidP="00040271">
      <w:pPr>
        <w:spacing w:before="100" w:beforeAutospacing="1" w:after="100" w:afterAutospacing="1" w:line="360" w:lineRule="auto"/>
        <w:jc w:val="both"/>
        <w:outlineLvl w:val="3"/>
        <w:rPr>
          <w:rFonts w:ascii="Times New Roman" w:eastAsia="Times New Roman" w:hAnsi="Times New Roman" w:cs="Times New Roman"/>
          <w:b/>
          <w:bCs/>
          <w:sz w:val="24"/>
          <w:szCs w:val="24"/>
          <w:lang w:eastAsia="fr-FR"/>
        </w:rPr>
      </w:pPr>
      <w:bookmarkStart w:id="384" w:name="_Toc238299337"/>
      <w:bookmarkStart w:id="385" w:name="_Toc239079197"/>
      <w:r>
        <w:rPr>
          <w:rFonts w:ascii="Times New Roman" w:eastAsia="Times New Roman" w:hAnsi="Times New Roman" w:cs="Times New Roman"/>
          <w:b/>
          <w:bCs/>
          <w:sz w:val="24"/>
          <w:szCs w:val="24"/>
          <w:lang w:eastAsia="fr-FR"/>
        </w:rPr>
        <w:t xml:space="preserve">6.2.1.1 </w:t>
      </w:r>
      <w:r w:rsidRPr="00153956">
        <w:rPr>
          <w:rFonts w:ascii="Times New Roman" w:eastAsia="Times New Roman" w:hAnsi="Times New Roman" w:cs="Times New Roman"/>
          <w:b/>
          <w:bCs/>
          <w:sz w:val="24"/>
          <w:szCs w:val="24"/>
          <w:lang w:eastAsia="fr-FR"/>
        </w:rPr>
        <w:t>Analyse</w:t>
      </w:r>
      <w:r w:rsidR="00153956" w:rsidRPr="00153956">
        <w:rPr>
          <w:rFonts w:ascii="Times New Roman" w:eastAsia="Times New Roman" w:hAnsi="Times New Roman" w:cs="Times New Roman"/>
          <w:b/>
          <w:bCs/>
          <w:sz w:val="24"/>
          <w:szCs w:val="24"/>
          <w:lang w:eastAsia="fr-FR"/>
        </w:rPr>
        <w:t xml:space="preserve"> des forces internes par la méthode des 5M</w:t>
      </w:r>
      <w:bookmarkEnd w:id="384"/>
      <w:bookmarkEnd w:id="385"/>
    </w:p>
    <w:p w:rsidR="00153956" w:rsidRPr="00153956" w:rsidRDefault="00153956" w:rsidP="006961D6">
      <w:pPr>
        <w:spacing w:before="100" w:beforeAutospacing="1" w:after="100" w:afterAutospacing="1" w:line="360" w:lineRule="auto"/>
        <w:ind w:firstLine="708"/>
        <w:jc w:val="both"/>
        <w:rPr>
          <w:rFonts w:ascii="Times New Roman" w:eastAsia="Times New Roman" w:hAnsi="Times New Roman" w:cs="Times New Roman"/>
          <w:sz w:val="24"/>
          <w:szCs w:val="24"/>
          <w:lang w:eastAsia="fr-FR"/>
        </w:rPr>
      </w:pPr>
      <w:r w:rsidRPr="00153956">
        <w:rPr>
          <w:rFonts w:ascii="Times New Roman" w:eastAsia="Times New Roman" w:hAnsi="Times New Roman" w:cs="Times New Roman"/>
          <w:sz w:val="24"/>
          <w:szCs w:val="24"/>
          <w:lang w:eastAsia="fr-FR"/>
        </w:rPr>
        <w:t xml:space="preserve">La méthode des 5M permet d’analyser les principaux facteurs internes susceptibles de favoriser le bon fonctionnement de la chaîne d’approvisionnement. Elle repose sur cinq catégories : </w:t>
      </w:r>
      <w:r w:rsidRPr="00153956">
        <w:rPr>
          <w:rFonts w:ascii="Times New Roman" w:eastAsia="Times New Roman" w:hAnsi="Times New Roman" w:cs="Times New Roman"/>
          <w:b/>
          <w:bCs/>
          <w:sz w:val="24"/>
          <w:szCs w:val="24"/>
          <w:lang w:eastAsia="fr-FR"/>
        </w:rPr>
        <w:t>Main-d’œuvre, Méthodes, Matériel, Matières et Milieu</w:t>
      </w:r>
      <w:r w:rsidRPr="00153956">
        <w:rPr>
          <w:rFonts w:ascii="Times New Roman" w:eastAsia="Times New Roman" w:hAnsi="Times New Roman" w:cs="Times New Roman"/>
          <w:sz w:val="24"/>
          <w:szCs w:val="24"/>
          <w:lang w:eastAsia="fr-FR"/>
        </w:rPr>
        <w:t>.</w:t>
      </w:r>
      <w:r w:rsidR="00E840A6" w:rsidRPr="00E840A6">
        <w:t xml:space="preserve"> </w:t>
      </w:r>
      <w:r w:rsidR="00E840A6" w:rsidRPr="00E840A6">
        <w:rPr>
          <w:rFonts w:ascii="Times New Roman" w:eastAsia="Times New Roman" w:hAnsi="Times New Roman" w:cs="Times New Roman"/>
          <w:sz w:val="24"/>
          <w:szCs w:val="24"/>
          <w:lang w:eastAsia="fr-FR"/>
        </w:rPr>
        <w:t>Historiquement issue des travaux d'Ishikawa (1985), cette approche structurée permet de cartographier de manière exhaustive l'ensemble des facteurs opérationnels concourant à la capabilité et à la qualité d'un processus.</w:t>
      </w:r>
    </w:p>
    <w:p w:rsidR="00153956" w:rsidRPr="00153956" w:rsidRDefault="00153956" w:rsidP="00040271">
      <w:pPr>
        <w:spacing w:before="100" w:beforeAutospacing="1" w:after="100" w:afterAutospacing="1" w:line="360" w:lineRule="auto"/>
        <w:jc w:val="both"/>
        <w:rPr>
          <w:rFonts w:ascii="Times New Roman" w:eastAsia="Times New Roman" w:hAnsi="Times New Roman" w:cs="Times New Roman"/>
          <w:sz w:val="24"/>
          <w:szCs w:val="24"/>
          <w:lang w:eastAsia="fr-FR"/>
        </w:rPr>
      </w:pPr>
      <w:r w:rsidRPr="00153956">
        <w:rPr>
          <w:rFonts w:ascii="Times New Roman" w:eastAsia="Times New Roman" w:hAnsi="Times New Roman" w:cs="Times New Roman"/>
          <w:sz w:val="24"/>
          <w:szCs w:val="24"/>
          <w:lang w:eastAsia="fr-FR"/>
        </w:rPr>
        <w:t>Dans le cas de l’ONG PIVOT, les forces identifiées concernent notamment la présence d’acteurs affectés aux différentes fonctions de la chaîne d’approvisionnement, l’existence de procédures de travail, l’utilisation d’outils de suivi, l’organisation des stocks ainsi que les mécanismes de coordination entre les services.</w:t>
      </w:r>
    </w:p>
    <w:p w:rsidR="00457A1B" w:rsidRDefault="00457A1B" w:rsidP="00040271">
      <w:pPr>
        <w:pStyle w:val="Lgende"/>
        <w:spacing w:line="360" w:lineRule="auto"/>
        <w:jc w:val="both"/>
        <w:rPr>
          <w:rFonts w:ascii="Times New Roman" w:hAnsi="Times New Roman" w:cs="Times New Roman"/>
          <w:color w:val="000000" w:themeColor="text1"/>
          <w:sz w:val="24"/>
        </w:rPr>
      </w:pPr>
      <w:bookmarkStart w:id="386" w:name="_Toc239086860"/>
      <w:r w:rsidRPr="00457A1B">
        <w:rPr>
          <w:rFonts w:ascii="Times New Roman" w:hAnsi="Times New Roman" w:cs="Times New Roman"/>
          <w:color w:val="000000" w:themeColor="text1"/>
          <w:sz w:val="24"/>
        </w:rPr>
        <w:t xml:space="preserve">Figure </w:t>
      </w:r>
      <w:r w:rsidRPr="00457A1B">
        <w:rPr>
          <w:rFonts w:ascii="Times New Roman" w:hAnsi="Times New Roman" w:cs="Times New Roman"/>
          <w:color w:val="000000" w:themeColor="text1"/>
          <w:sz w:val="24"/>
        </w:rPr>
        <w:fldChar w:fldCharType="begin"/>
      </w:r>
      <w:r w:rsidRPr="00457A1B">
        <w:rPr>
          <w:rFonts w:ascii="Times New Roman" w:hAnsi="Times New Roman" w:cs="Times New Roman"/>
          <w:color w:val="000000" w:themeColor="text1"/>
          <w:sz w:val="24"/>
        </w:rPr>
        <w:instrText xml:space="preserve"> SEQ Figure \* ARABIC </w:instrText>
      </w:r>
      <w:r w:rsidRPr="00457A1B">
        <w:rPr>
          <w:rFonts w:ascii="Times New Roman" w:hAnsi="Times New Roman" w:cs="Times New Roman"/>
          <w:color w:val="000000" w:themeColor="text1"/>
          <w:sz w:val="24"/>
        </w:rPr>
        <w:fldChar w:fldCharType="separate"/>
      </w:r>
      <w:r w:rsidR="00230ABE">
        <w:rPr>
          <w:rFonts w:ascii="Times New Roman" w:hAnsi="Times New Roman" w:cs="Times New Roman"/>
          <w:noProof/>
          <w:color w:val="000000" w:themeColor="text1"/>
          <w:sz w:val="24"/>
        </w:rPr>
        <w:t>20</w:t>
      </w:r>
      <w:r w:rsidRPr="00457A1B">
        <w:rPr>
          <w:rFonts w:ascii="Times New Roman" w:hAnsi="Times New Roman" w:cs="Times New Roman"/>
          <w:color w:val="000000" w:themeColor="text1"/>
          <w:sz w:val="24"/>
        </w:rPr>
        <w:fldChar w:fldCharType="end"/>
      </w:r>
      <w:r w:rsidRPr="00457A1B">
        <w:rPr>
          <w:rFonts w:ascii="Times New Roman" w:hAnsi="Times New Roman" w:cs="Times New Roman"/>
          <w:color w:val="000000" w:themeColor="text1"/>
          <w:sz w:val="24"/>
        </w:rPr>
        <w:t xml:space="preserve"> : Diagramme d'Ishikawa pour l'analyse des forces de PIVOT</w:t>
      </w:r>
      <w:bookmarkEnd w:id="386"/>
    </w:p>
    <w:p w:rsidR="00A22D3D" w:rsidRPr="007374E2" w:rsidRDefault="00EA2644" w:rsidP="007374E2">
      <w:pPr>
        <w:jc w:val="both"/>
      </w:pPr>
      <w:r>
        <w:rPr>
          <w:noProof/>
          <w:lang w:eastAsia="fr-FR"/>
        </w:rPr>
        <w:drawing>
          <wp:inline distT="0" distB="0" distL="0" distR="0" wp14:anchorId="141E65CC" wp14:editId="6D33FD2D">
            <wp:extent cx="5579745" cy="3584655"/>
            <wp:effectExtent l="0" t="0" r="1905"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diagram_chart_image_on_a_white_background.png"/>
                    <pic:cNvPicPr/>
                  </pic:nvPicPr>
                  <pic:blipFill rotWithShape="1">
                    <a:blip r:embed="rId35"/>
                    <a:srcRect t="7750"/>
                    <a:stretch/>
                  </pic:blipFill>
                  <pic:spPr bwMode="auto">
                    <a:xfrm>
                      <a:off x="0" y="0"/>
                      <a:ext cx="5579745" cy="3584655"/>
                    </a:xfrm>
                    <a:prstGeom prst="rect">
                      <a:avLst/>
                    </a:prstGeom>
                    <a:ln>
                      <a:noFill/>
                    </a:ln>
                    <a:extLst>
                      <a:ext uri="{53640926-AAD7-44D8-BBD7-CCE9431645EC}">
                        <a14:shadowObscured xmlns:a14="http://schemas.microsoft.com/office/drawing/2010/main"/>
                      </a:ext>
                    </a:extLst>
                  </pic:spPr>
                </pic:pic>
              </a:graphicData>
            </a:graphic>
          </wp:inline>
        </w:drawing>
      </w:r>
      <w:r w:rsidR="00A22D3D" w:rsidRPr="00040271">
        <w:rPr>
          <w:rFonts w:ascii="Times New Roman" w:hAnsi="Times New Roman" w:cs="Times New Roman"/>
          <w:sz w:val="24"/>
          <w:szCs w:val="24"/>
          <w:u w:val="single"/>
        </w:rPr>
        <w:t>Source </w:t>
      </w:r>
      <w:r w:rsidR="00A22D3D" w:rsidRPr="00040271">
        <w:rPr>
          <w:rFonts w:ascii="Times New Roman" w:hAnsi="Times New Roman" w:cs="Times New Roman"/>
          <w:sz w:val="24"/>
          <w:szCs w:val="24"/>
        </w:rPr>
        <w:t xml:space="preserve">: Auteur, 2026 </w:t>
      </w:r>
    </w:p>
    <w:p w:rsidR="00A22D3D" w:rsidRPr="00040271" w:rsidRDefault="00BB7301" w:rsidP="00040271">
      <w:pPr>
        <w:spacing w:line="360" w:lineRule="auto"/>
        <w:jc w:val="both"/>
        <w:rPr>
          <w:rFonts w:ascii="Times New Roman" w:hAnsi="Times New Roman" w:cs="Times New Roman"/>
          <w:sz w:val="24"/>
          <w:szCs w:val="24"/>
          <w:lang w:eastAsia="fr-FR"/>
        </w:rPr>
      </w:pPr>
      <w:bookmarkStart w:id="387" w:name="_Toc238299338"/>
      <w:bookmarkStart w:id="388" w:name="_Toc238305388"/>
      <w:r w:rsidRPr="00040271">
        <w:rPr>
          <w:rFonts w:ascii="Times New Roman" w:hAnsi="Times New Roman" w:cs="Times New Roman"/>
          <w:sz w:val="24"/>
          <w:szCs w:val="24"/>
          <w:lang w:eastAsia="fr-FR"/>
        </w:rPr>
        <w:lastRenderedPageBreak/>
        <w:t>La figure ci-dessus présente les principales forces identifiées au sein de la chaîne d’approvisionnement de l’ONG PIVOT à partir du diagramme d’Ishikawa. L’analyse met en évidence cinq catégories de facteurs contribuant positivement à son fonctionnement</w:t>
      </w:r>
      <w:r w:rsidR="00CD1987" w:rsidRPr="00040271">
        <w:rPr>
          <w:rFonts w:ascii="Times New Roman" w:hAnsi="Times New Roman" w:cs="Times New Roman"/>
          <w:sz w:val="24"/>
          <w:szCs w:val="24"/>
        </w:rPr>
        <w:t xml:space="preserve"> </w:t>
      </w:r>
      <w:r w:rsidR="00CD1987" w:rsidRPr="00040271">
        <w:rPr>
          <w:rFonts w:ascii="Times New Roman" w:hAnsi="Times New Roman" w:cs="Times New Roman"/>
          <w:sz w:val="24"/>
          <w:szCs w:val="24"/>
          <w:lang w:eastAsia="fr-FR"/>
        </w:rPr>
        <w:t>(Ishikawa, 1985)</w:t>
      </w:r>
      <w:r w:rsidRPr="00040271">
        <w:rPr>
          <w:rFonts w:ascii="Times New Roman" w:hAnsi="Times New Roman" w:cs="Times New Roman"/>
          <w:sz w:val="24"/>
          <w:szCs w:val="24"/>
          <w:lang w:eastAsia="fr-FR"/>
        </w:rPr>
        <w:t xml:space="preserve">. Sur le plan de la </w:t>
      </w:r>
      <w:r w:rsidRPr="00040271">
        <w:rPr>
          <w:rFonts w:ascii="Times New Roman" w:hAnsi="Times New Roman" w:cs="Times New Roman"/>
          <w:bCs/>
          <w:sz w:val="24"/>
          <w:szCs w:val="24"/>
          <w:lang w:eastAsia="fr-FR"/>
        </w:rPr>
        <w:t>main-d’œuvre</w:t>
      </w:r>
      <w:r w:rsidRPr="00040271">
        <w:rPr>
          <w:rFonts w:ascii="Times New Roman" w:hAnsi="Times New Roman" w:cs="Times New Roman"/>
          <w:sz w:val="24"/>
          <w:szCs w:val="24"/>
          <w:lang w:eastAsia="fr-FR"/>
        </w:rPr>
        <w:t xml:space="preserve">, la compétence du personnel, la répartition des responsabilités et l’esprit d’équipe constituent des atouts importants. Les </w:t>
      </w:r>
      <w:r w:rsidRPr="00040271">
        <w:rPr>
          <w:rFonts w:ascii="Times New Roman" w:hAnsi="Times New Roman" w:cs="Times New Roman"/>
          <w:bCs/>
          <w:sz w:val="24"/>
          <w:szCs w:val="24"/>
          <w:lang w:eastAsia="fr-FR"/>
        </w:rPr>
        <w:t>méthodes</w:t>
      </w:r>
      <w:r w:rsidRPr="00040271">
        <w:rPr>
          <w:rFonts w:ascii="Times New Roman" w:hAnsi="Times New Roman" w:cs="Times New Roman"/>
          <w:sz w:val="24"/>
          <w:szCs w:val="24"/>
          <w:lang w:eastAsia="fr-FR"/>
        </w:rPr>
        <w:t xml:space="preserve"> reposent sur des procédures formalisées, une séparation des responsabilités et des outils de contrôle favorisant la transparence et la traçabilité des opérations. En ce qui concerne le </w:t>
      </w:r>
      <w:r w:rsidRPr="00040271">
        <w:rPr>
          <w:rFonts w:ascii="Times New Roman" w:hAnsi="Times New Roman" w:cs="Times New Roman"/>
          <w:bCs/>
          <w:sz w:val="24"/>
          <w:szCs w:val="24"/>
          <w:lang w:eastAsia="fr-FR"/>
        </w:rPr>
        <w:t>matériel</w:t>
      </w:r>
      <w:r w:rsidRPr="00040271">
        <w:rPr>
          <w:rFonts w:ascii="Times New Roman" w:hAnsi="Times New Roman" w:cs="Times New Roman"/>
          <w:sz w:val="24"/>
          <w:szCs w:val="24"/>
          <w:lang w:eastAsia="fr-FR"/>
        </w:rPr>
        <w:t xml:space="preserve">, la disponibilité des outils informatiques et des moyens de communication </w:t>
      </w:r>
      <w:r w:rsidR="00CD1987" w:rsidRPr="00040271">
        <w:rPr>
          <w:rFonts w:ascii="Times New Roman" w:hAnsi="Times New Roman" w:cs="Times New Roman"/>
          <w:sz w:val="24"/>
          <w:szCs w:val="24"/>
          <w:lang w:eastAsia="fr-FR"/>
        </w:rPr>
        <w:t xml:space="preserve">(Microsoft, 2024) </w:t>
      </w:r>
      <w:r w:rsidRPr="00040271">
        <w:rPr>
          <w:rFonts w:ascii="Times New Roman" w:hAnsi="Times New Roman" w:cs="Times New Roman"/>
          <w:sz w:val="24"/>
          <w:szCs w:val="24"/>
          <w:lang w:eastAsia="fr-FR"/>
        </w:rPr>
        <w:t xml:space="preserve">facilite la gestion et le suivi des activités. Les </w:t>
      </w:r>
      <w:r w:rsidRPr="00040271">
        <w:rPr>
          <w:rFonts w:ascii="Times New Roman" w:hAnsi="Times New Roman" w:cs="Times New Roman"/>
          <w:bCs/>
          <w:sz w:val="24"/>
          <w:szCs w:val="24"/>
          <w:lang w:eastAsia="fr-FR"/>
        </w:rPr>
        <w:t>matières</w:t>
      </w:r>
      <w:r w:rsidRPr="00040271">
        <w:rPr>
          <w:rFonts w:ascii="Times New Roman" w:hAnsi="Times New Roman" w:cs="Times New Roman"/>
          <w:sz w:val="24"/>
          <w:szCs w:val="24"/>
          <w:lang w:eastAsia="fr-FR"/>
        </w:rPr>
        <w:t xml:space="preserve"> se caractérisent par une disponibilité des produits, une bonne organisation du stockage, l’application du principe FIFO et la réalisation d’inventaires physiques</w:t>
      </w:r>
      <w:r w:rsidR="00CD1987" w:rsidRPr="00040271">
        <w:rPr>
          <w:rFonts w:ascii="Times New Roman" w:hAnsi="Times New Roman" w:cs="Times New Roman"/>
          <w:sz w:val="24"/>
          <w:szCs w:val="24"/>
        </w:rPr>
        <w:t xml:space="preserve"> </w:t>
      </w:r>
      <w:r w:rsidR="00CD1987" w:rsidRPr="00040271">
        <w:rPr>
          <w:rFonts w:ascii="Times New Roman" w:hAnsi="Times New Roman" w:cs="Times New Roman"/>
          <w:sz w:val="24"/>
          <w:szCs w:val="24"/>
          <w:lang w:eastAsia="fr-FR"/>
        </w:rPr>
        <w:t>(Google, 2024)</w:t>
      </w:r>
      <w:r w:rsidRPr="00040271">
        <w:rPr>
          <w:rFonts w:ascii="Times New Roman" w:hAnsi="Times New Roman" w:cs="Times New Roman"/>
          <w:sz w:val="24"/>
          <w:szCs w:val="24"/>
          <w:lang w:eastAsia="fr-FR"/>
        </w:rPr>
        <w:t xml:space="preserve">. Enfin, le </w:t>
      </w:r>
      <w:r w:rsidRPr="00040271">
        <w:rPr>
          <w:rFonts w:ascii="Times New Roman" w:hAnsi="Times New Roman" w:cs="Times New Roman"/>
          <w:bCs/>
          <w:sz w:val="24"/>
          <w:szCs w:val="24"/>
          <w:lang w:eastAsia="fr-FR"/>
        </w:rPr>
        <w:t>milieu</w:t>
      </w:r>
      <w:r w:rsidRPr="00040271">
        <w:rPr>
          <w:rFonts w:ascii="Times New Roman" w:hAnsi="Times New Roman" w:cs="Times New Roman"/>
          <w:sz w:val="24"/>
          <w:szCs w:val="24"/>
          <w:lang w:eastAsia="fr-FR"/>
        </w:rPr>
        <w:t xml:space="preserve"> est marqué par le soutien de la direction, de bonnes relations avec les fournisseurs et les partenaires ainsi qu’un contexte institutionnel favorable aux activités de l’ONG. Dans l’ensemble, ces différents facteurs constituent des forces internes et externes qui contribuent au bon fonctionnement et à la performance de la chaîne d’approvisionnement de l’ONG PIVOT.</w:t>
      </w:r>
      <w:bookmarkEnd w:id="387"/>
      <w:bookmarkEnd w:id="388"/>
    </w:p>
    <w:p w:rsidR="0077689C" w:rsidRPr="0077689C" w:rsidRDefault="0077689C" w:rsidP="00040271">
      <w:pPr>
        <w:spacing w:before="100" w:beforeAutospacing="1" w:after="100" w:afterAutospacing="1" w:line="360" w:lineRule="auto"/>
        <w:jc w:val="both"/>
        <w:outlineLvl w:val="3"/>
        <w:rPr>
          <w:rFonts w:ascii="Times New Roman" w:eastAsia="Times New Roman" w:hAnsi="Times New Roman" w:cs="Times New Roman"/>
          <w:b/>
          <w:bCs/>
          <w:sz w:val="24"/>
          <w:szCs w:val="24"/>
          <w:lang w:eastAsia="fr-FR"/>
        </w:rPr>
      </w:pPr>
      <w:bookmarkStart w:id="389" w:name="_Toc238299339"/>
      <w:bookmarkStart w:id="390" w:name="_Toc239079198"/>
      <w:r>
        <w:rPr>
          <w:rFonts w:ascii="Times New Roman" w:eastAsia="Times New Roman" w:hAnsi="Times New Roman" w:cs="Times New Roman"/>
          <w:b/>
          <w:bCs/>
          <w:sz w:val="24"/>
          <w:szCs w:val="24"/>
          <w:lang w:eastAsia="fr-FR"/>
        </w:rPr>
        <w:t>6.2.1.2</w:t>
      </w:r>
      <w:r w:rsidRPr="0077689C">
        <w:rPr>
          <w:rFonts w:ascii="Times New Roman" w:eastAsia="Times New Roman" w:hAnsi="Times New Roman" w:cs="Times New Roman"/>
          <w:b/>
          <w:bCs/>
          <w:sz w:val="24"/>
          <w:szCs w:val="24"/>
          <w:lang w:eastAsia="fr-FR"/>
        </w:rPr>
        <w:t xml:space="preserve"> Analyse des faiblesses internes selon la méthode FFOM</w:t>
      </w:r>
      <w:bookmarkEnd w:id="389"/>
      <w:bookmarkEnd w:id="390"/>
    </w:p>
    <w:p w:rsidR="0077689C" w:rsidRPr="0077689C" w:rsidRDefault="0077689C" w:rsidP="006961D6">
      <w:pPr>
        <w:spacing w:before="100" w:beforeAutospacing="1" w:after="100" w:afterAutospacing="1" w:line="360" w:lineRule="auto"/>
        <w:ind w:firstLine="708"/>
        <w:jc w:val="both"/>
        <w:rPr>
          <w:rFonts w:ascii="Times New Roman" w:eastAsia="Times New Roman" w:hAnsi="Times New Roman" w:cs="Times New Roman"/>
          <w:sz w:val="24"/>
          <w:szCs w:val="24"/>
          <w:lang w:eastAsia="fr-FR"/>
        </w:rPr>
      </w:pPr>
      <w:r w:rsidRPr="0077689C">
        <w:rPr>
          <w:rFonts w:ascii="Times New Roman" w:eastAsia="Times New Roman" w:hAnsi="Times New Roman" w:cs="Times New Roman"/>
          <w:sz w:val="24"/>
          <w:szCs w:val="24"/>
          <w:lang w:eastAsia="fr-FR"/>
        </w:rPr>
        <w:t>L’analyse des faiblesses internes permet d’identifier les éléments qui peuvent limiter l’efficacité du système d’approvisionnement. Les principales faiblesses observées concernent les délais de validation, la dépendance à la disponibilité budgétaire, certaines difficultés de suivi des commandes, ainsi que les limites liées à l’utilisation d’outils essentiellement bureautiques.</w:t>
      </w:r>
      <w:r w:rsidR="00AB4AD4" w:rsidRPr="00AB4AD4">
        <w:rPr>
          <w:rFonts w:ascii="Arial" w:eastAsia="Times New Roman" w:hAnsi="Arial" w:cs="Arial"/>
          <w:sz w:val="24"/>
          <w:szCs w:val="24"/>
          <w:lang w:eastAsia="fr-FR"/>
        </w:rPr>
        <w:t xml:space="preserve"> </w:t>
      </w:r>
      <w:r w:rsidR="00AB4AD4" w:rsidRPr="00AB4AD4">
        <w:rPr>
          <w:rFonts w:ascii="Times New Roman" w:eastAsia="Times New Roman" w:hAnsi="Times New Roman" w:cs="Times New Roman"/>
          <w:sz w:val="24"/>
          <w:szCs w:val="24"/>
          <w:lang w:eastAsia="fr-FR"/>
        </w:rPr>
        <w:t>(Microsoft, 2024). Comme le souligne Blecken (2010), l'absence de systèmes d'information intégrés et la lourdeur des circuits d'approbation manuels constituent des goulots d'étranglement récurrents au sein de la logistique des organisations humanitaires, restreignant la fluidité opérationnelle.</w:t>
      </w:r>
    </w:p>
    <w:p w:rsidR="0077689C" w:rsidRPr="0077689C" w:rsidRDefault="0077689C" w:rsidP="00040271">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7689C">
        <w:rPr>
          <w:rFonts w:ascii="Times New Roman" w:eastAsia="Times New Roman" w:hAnsi="Times New Roman" w:cs="Times New Roman"/>
          <w:sz w:val="24"/>
          <w:szCs w:val="24"/>
          <w:lang w:eastAsia="fr-FR"/>
        </w:rPr>
        <w:t>Ces contraintes peuvent entraîner des retards dans la réalisation des achats et réduire la capacité de l’organisation à réagir rapidement face aux besoins urgents.</w:t>
      </w:r>
    </w:p>
    <w:p w:rsidR="006961D6" w:rsidRDefault="006961D6" w:rsidP="00040271">
      <w:pPr>
        <w:spacing w:before="100" w:beforeAutospacing="1" w:after="100" w:afterAutospacing="1" w:line="360" w:lineRule="auto"/>
        <w:jc w:val="both"/>
        <w:outlineLvl w:val="3"/>
        <w:rPr>
          <w:rFonts w:ascii="Times New Roman" w:eastAsia="Times New Roman" w:hAnsi="Times New Roman" w:cs="Times New Roman"/>
          <w:b/>
          <w:bCs/>
          <w:sz w:val="24"/>
          <w:szCs w:val="24"/>
          <w:lang w:eastAsia="fr-FR"/>
        </w:rPr>
      </w:pPr>
      <w:bookmarkStart w:id="391" w:name="_Toc238299340"/>
      <w:bookmarkStart w:id="392" w:name="_Toc239079199"/>
    </w:p>
    <w:p w:rsidR="006961D6" w:rsidRDefault="006961D6" w:rsidP="00040271">
      <w:pPr>
        <w:spacing w:before="100" w:beforeAutospacing="1" w:after="100" w:afterAutospacing="1" w:line="360" w:lineRule="auto"/>
        <w:jc w:val="both"/>
        <w:outlineLvl w:val="3"/>
        <w:rPr>
          <w:rFonts w:ascii="Times New Roman" w:eastAsia="Times New Roman" w:hAnsi="Times New Roman" w:cs="Times New Roman"/>
          <w:b/>
          <w:bCs/>
          <w:sz w:val="24"/>
          <w:szCs w:val="24"/>
          <w:lang w:eastAsia="fr-FR"/>
        </w:rPr>
      </w:pPr>
    </w:p>
    <w:p w:rsidR="00BE3763" w:rsidRDefault="00BE3763" w:rsidP="00040271">
      <w:pPr>
        <w:spacing w:before="100" w:beforeAutospacing="1" w:after="100" w:afterAutospacing="1" w:line="360" w:lineRule="auto"/>
        <w:jc w:val="both"/>
        <w:outlineLvl w:val="3"/>
        <w:rPr>
          <w:rFonts w:ascii="Times New Roman" w:eastAsia="Times New Roman" w:hAnsi="Times New Roman" w:cs="Times New Roman"/>
          <w:b/>
          <w:bCs/>
          <w:sz w:val="24"/>
          <w:szCs w:val="24"/>
          <w:lang w:eastAsia="fr-FR"/>
        </w:rPr>
      </w:pPr>
    </w:p>
    <w:p w:rsidR="006961D6" w:rsidRDefault="0077689C" w:rsidP="00040271">
      <w:pPr>
        <w:spacing w:before="100" w:beforeAutospacing="1" w:after="100" w:afterAutospacing="1" w:line="360" w:lineRule="auto"/>
        <w:jc w:val="both"/>
        <w:outlineLvl w:val="3"/>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lastRenderedPageBreak/>
        <w:t>6.2.1.3</w:t>
      </w:r>
      <w:r w:rsidRPr="0077689C">
        <w:rPr>
          <w:rFonts w:ascii="Times New Roman" w:eastAsia="Times New Roman" w:hAnsi="Times New Roman" w:cs="Times New Roman"/>
          <w:b/>
          <w:bCs/>
          <w:sz w:val="24"/>
          <w:szCs w:val="24"/>
          <w:lang w:eastAsia="fr-FR"/>
        </w:rPr>
        <w:t xml:space="preserve"> Analyse des faiblesses internes selon la méthode des 5M</w:t>
      </w:r>
      <w:bookmarkEnd w:id="391"/>
      <w:bookmarkEnd w:id="392"/>
    </w:p>
    <w:p w:rsidR="006961D6" w:rsidRDefault="006961D6" w:rsidP="006961D6">
      <w:pPr>
        <w:spacing w:before="100" w:beforeAutospacing="1" w:after="100" w:afterAutospacing="1" w:line="360" w:lineRule="auto"/>
        <w:ind w:firstLine="708"/>
        <w:jc w:val="both"/>
        <w:rPr>
          <w:rFonts w:ascii="Times New Roman" w:eastAsia="Times New Roman" w:hAnsi="Times New Roman" w:cs="Times New Roman"/>
          <w:sz w:val="24"/>
          <w:szCs w:val="24"/>
          <w:lang w:eastAsia="fr-FR"/>
        </w:rPr>
      </w:pPr>
      <w:r w:rsidRPr="006961D6">
        <w:rPr>
          <w:rFonts w:ascii="Times New Roman" w:eastAsia="Times New Roman" w:hAnsi="Times New Roman" w:cs="Times New Roman"/>
          <w:sz w:val="24"/>
          <w:szCs w:val="24"/>
          <w:lang w:eastAsia="fr-FR"/>
        </w:rPr>
        <w:t xml:space="preserve"> </w:t>
      </w:r>
      <w:r w:rsidRPr="0077689C">
        <w:rPr>
          <w:rFonts w:ascii="Times New Roman" w:eastAsia="Times New Roman" w:hAnsi="Times New Roman" w:cs="Times New Roman"/>
          <w:sz w:val="24"/>
          <w:szCs w:val="24"/>
          <w:lang w:eastAsia="fr-FR"/>
        </w:rPr>
        <w:t>L’analyse des faiblesses selon les 5M permet d’approfondir les difficultés identifiées précédemment.</w:t>
      </w:r>
    </w:p>
    <w:p w:rsidR="006961D6" w:rsidRPr="00EA2644" w:rsidRDefault="006961D6" w:rsidP="006961D6">
      <w:pPr>
        <w:pStyle w:val="Lgende"/>
        <w:keepNext/>
        <w:spacing w:line="360" w:lineRule="auto"/>
        <w:jc w:val="both"/>
        <w:rPr>
          <w:rFonts w:ascii="Times New Roman" w:hAnsi="Times New Roman" w:cs="Times New Roman"/>
          <w:color w:val="auto"/>
          <w:sz w:val="24"/>
          <w:szCs w:val="24"/>
        </w:rPr>
      </w:pPr>
      <w:bookmarkStart w:id="393" w:name="_Toc239086861"/>
      <w:r>
        <w:rPr>
          <w:noProof/>
          <w:lang w:eastAsia="fr-FR"/>
        </w:rPr>
        <w:drawing>
          <wp:anchor distT="0" distB="0" distL="114300" distR="114300" simplePos="0" relativeHeight="251661312" behindDoc="0" locked="0" layoutInCell="1" allowOverlap="1" wp14:anchorId="7E849EC8" wp14:editId="40CC4D2D">
            <wp:simplePos x="0" y="0"/>
            <wp:positionH relativeFrom="column">
              <wp:posOffset>635</wp:posOffset>
            </wp:positionH>
            <wp:positionV relativeFrom="page">
              <wp:posOffset>2802255</wp:posOffset>
            </wp:positionV>
            <wp:extent cx="5765800" cy="3597910"/>
            <wp:effectExtent l="0" t="0" r="0" b="0"/>
            <wp:wrapSquare wrapText="bothSides"/>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de_infographic_diagram_on_a_white_background.png"/>
                    <pic:cNvPicPr/>
                  </pic:nvPicPr>
                  <pic:blipFill rotWithShape="1">
                    <a:blip r:embed="rId36" cstate="print">
                      <a:extLst>
                        <a:ext uri="{28A0092B-C50C-407E-A947-70E740481C1C}">
                          <a14:useLocalDpi xmlns:a14="http://schemas.microsoft.com/office/drawing/2010/main" val="0"/>
                        </a:ext>
                      </a:extLst>
                    </a:blip>
                    <a:srcRect l="1311" t="10844" r="-1311" b="-10844"/>
                    <a:stretch/>
                  </pic:blipFill>
                  <pic:spPr bwMode="auto">
                    <a:xfrm>
                      <a:off x="0" y="0"/>
                      <a:ext cx="5765800" cy="359791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013C6B">
        <w:rPr>
          <w:rFonts w:ascii="Times New Roman" w:hAnsi="Times New Roman" w:cs="Times New Roman"/>
          <w:color w:val="auto"/>
          <w:sz w:val="24"/>
          <w:szCs w:val="24"/>
        </w:rPr>
        <w:t xml:space="preserve">Figure </w:t>
      </w:r>
      <w:r w:rsidRPr="00013C6B">
        <w:rPr>
          <w:rFonts w:ascii="Times New Roman" w:hAnsi="Times New Roman" w:cs="Times New Roman"/>
          <w:color w:val="auto"/>
          <w:sz w:val="24"/>
          <w:szCs w:val="24"/>
        </w:rPr>
        <w:fldChar w:fldCharType="begin"/>
      </w:r>
      <w:r w:rsidRPr="00013C6B">
        <w:rPr>
          <w:rFonts w:ascii="Times New Roman" w:hAnsi="Times New Roman" w:cs="Times New Roman"/>
          <w:color w:val="auto"/>
          <w:sz w:val="24"/>
          <w:szCs w:val="24"/>
        </w:rPr>
        <w:instrText xml:space="preserve"> SEQ Figure \* ARABIC </w:instrText>
      </w:r>
      <w:r w:rsidRPr="00013C6B">
        <w:rPr>
          <w:rFonts w:ascii="Times New Roman" w:hAnsi="Times New Roman" w:cs="Times New Roman"/>
          <w:color w:val="auto"/>
          <w:sz w:val="24"/>
          <w:szCs w:val="24"/>
        </w:rPr>
        <w:fldChar w:fldCharType="separate"/>
      </w:r>
      <w:r w:rsidR="00230ABE">
        <w:rPr>
          <w:rFonts w:ascii="Times New Roman" w:hAnsi="Times New Roman" w:cs="Times New Roman"/>
          <w:noProof/>
          <w:color w:val="auto"/>
          <w:sz w:val="24"/>
          <w:szCs w:val="24"/>
        </w:rPr>
        <w:t>21</w:t>
      </w:r>
      <w:r w:rsidRPr="00013C6B">
        <w:rPr>
          <w:rFonts w:ascii="Times New Roman" w:hAnsi="Times New Roman" w:cs="Times New Roman"/>
          <w:color w:val="auto"/>
          <w:sz w:val="24"/>
          <w:szCs w:val="24"/>
        </w:rPr>
        <w:fldChar w:fldCharType="end"/>
      </w:r>
      <w:r w:rsidRPr="00013C6B">
        <w:rPr>
          <w:rFonts w:ascii="Times New Roman" w:hAnsi="Times New Roman" w:cs="Times New Roman"/>
          <w:color w:val="auto"/>
          <w:sz w:val="24"/>
          <w:szCs w:val="24"/>
        </w:rPr>
        <w:t xml:space="preserve"> : Diagramme d'Ishikawa pour l'analyse des faiblesses de PIVOT</w:t>
      </w:r>
      <w:bookmarkEnd w:id="393"/>
    </w:p>
    <w:p w:rsidR="006961D6" w:rsidRPr="006961D6" w:rsidRDefault="006961D6" w:rsidP="006961D6">
      <w:pPr>
        <w:spacing w:before="100" w:beforeAutospacing="1" w:after="100" w:afterAutospacing="1" w:line="360" w:lineRule="auto"/>
        <w:jc w:val="both"/>
        <w:rPr>
          <w:rFonts w:ascii="Times New Roman" w:eastAsia="Times New Roman" w:hAnsi="Times New Roman" w:cs="Times New Roman"/>
          <w:sz w:val="24"/>
          <w:szCs w:val="24"/>
          <w:lang w:eastAsia="fr-FR"/>
        </w:rPr>
      </w:pPr>
    </w:p>
    <w:p w:rsidR="00F3270C" w:rsidRPr="00A22D3D" w:rsidRDefault="00A22D3D" w:rsidP="00040271">
      <w:pPr>
        <w:spacing w:before="240" w:after="120" w:line="360" w:lineRule="auto"/>
        <w:jc w:val="both"/>
        <w:rPr>
          <w:rFonts w:ascii="Times New Roman" w:hAnsi="Times New Roman" w:cs="Times New Roman"/>
          <w:sz w:val="24"/>
          <w:szCs w:val="24"/>
        </w:rPr>
      </w:pPr>
      <w:r w:rsidRPr="005127BE">
        <w:rPr>
          <w:rFonts w:ascii="Times New Roman" w:hAnsi="Times New Roman" w:cs="Times New Roman"/>
          <w:sz w:val="24"/>
          <w:szCs w:val="24"/>
          <w:u w:val="single"/>
        </w:rPr>
        <w:t>Source </w:t>
      </w:r>
      <w:r w:rsidRPr="005127BE">
        <w:rPr>
          <w:rFonts w:ascii="Times New Roman" w:hAnsi="Times New Roman" w:cs="Times New Roman"/>
          <w:sz w:val="24"/>
          <w:szCs w:val="24"/>
        </w:rPr>
        <w:t xml:space="preserve">: Auteur, 2026 </w:t>
      </w:r>
    </w:p>
    <w:p w:rsidR="00AB4AD4" w:rsidRPr="00040271" w:rsidRDefault="00A22D3D" w:rsidP="00040271">
      <w:pPr>
        <w:pStyle w:val="pdq2pgselectionanchorcontainer"/>
        <w:spacing w:line="360" w:lineRule="auto"/>
        <w:jc w:val="both"/>
      </w:pPr>
      <w:r w:rsidRPr="00040271">
        <w:t>La figure ci-dessus présente les principales faiblesses identifiées au niveau de la chaîne d’approvisionnement de l’ONG PIVOT à partir de la méthode des 5M</w:t>
      </w:r>
      <w:r w:rsidR="00AB4AD4" w:rsidRPr="00040271">
        <w:t xml:space="preserve"> (Ishikawa, 1985)</w:t>
      </w:r>
      <w:r w:rsidRPr="00040271">
        <w:t xml:space="preserve">. L’analyse met en évidence plusieurs facteurs susceptibles de limiter la performance du système d’approvisionnement. Sur le plan de la </w:t>
      </w:r>
      <w:r w:rsidRPr="00040271">
        <w:rPr>
          <w:rStyle w:val="lev"/>
          <w:b w:val="0"/>
        </w:rPr>
        <w:t>main-d’œuvre</w:t>
      </w:r>
      <w:r w:rsidRPr="00040271">
        <w:t xml:space="preserve">, la charge de travail élevée, le manque de personnel spécialisé, l’insuffisance de formation et la faible maîtrise de certains outils informatiques constituent des contraintes importantes. Concernant les </w:t>
      </w:r>
      <w:r w:rsidRPr="00040271">
        <w:rPr>
          <w:rStyle w:val="lev"/>
          <w:b w:val="0"/>
        </w:rPr>
        <w:t>méthode</w:t>
      </w:r>
      <w:r w:rsidRPr="00040271">
        <w:rPr>
          <w:rStyle w:val="lev"/>
        </w:rPr>
        <w:t>s</w:t>
      </w:r>
      <w:r w:rsidRPr="00040271">
        <w:t xml:space="preserve">, les délais de validation parfois longs, les procédures complexes, l’absence de planification prévisionnelle des besoins et le suivi insuffisant des commandes peuvent affecter la fluidité du processus. Au niveau du </w:t>
      </w:r>
      <w:r w:rsidRPr="00040271">
        <w:rPr>
          <w:rStyle w:val="lev"/>
          <w:b w:val="0"/>
        </w:rPr>
        <w:t>matériel</w:t>
      </w:r>
      <w:r w:rsidRPr="00040271">
        <w:t xml:space="preserve">, l’intégration limitée des outils </w:t>
      </w:r>
      <w:r w:rsidRPr="00040271">
        <w:lastRenderedPageBreak/>
        <w:t>bureautiques, l’absence de système informatisé dédié et l’insuffisance de certains équipements réduisent les possibilités d’automatisation et de centralisation des informations</w:t>
      </w:r>
      <w:r w:rsidR="00AB4AD4" w:rsidRPr="00040271">
        <w:t xml:space="preserve"> (Microsoft, 2024). </w:t>
      </w:r>
      <w:r w:rsidRPr="00040271">
        <w:t xml:space="preserve">Les </w:t>
      </w:r>
      <w:r w:rsidRPr="00040271">
        <w:rPr>
          <w:rStyle w:val="lev"/>
          <w:b w:val="0"/>
        </w:rPr>
        <w:t>matière</w:t>
      </w:r>
      <w:r w:rsidRPr="00040271">
        <w:rPr>
          <w:rStyle w:val="lev"/>
        </w:rPr>
        <w:t>s</w:t>
      </w:r>
      <w:r w:rsidRPr="00040271">
        <w:t xml:space="preserve"> sont également caractérisées par des ruptures de stock, des difficultés d’estimation des quantités, des problèmes de qualité et des délais de livraison des fournisseurs. Enfin, le </w:t>
      </w:r>
      <w:r w:rsidRPr="00040271">
        <w:rPr>
          <w:rStyle w:val="lev"/>
          <w:b w:val="0"/>
        </w:rPr>
        <w:t>milieu</w:t>
      </w:r>
      <w:r w:rsidRPr="00040271">
        <w:t xml:space="preserve"> est marqué par certaines contraintes liées à l’enclavement des zones d’intervention, à la qualité des infrastructures routières, aux conditions climatiques, aux contraintes administratives et aux risques d’insécurité. </w:t>
      </w:r>
      <w:r w:rsidR="00AB4AD4" w:rsidRPr="00040271">
        <w:t>Comme le soulignent Pettit et Beresford (2005), la concomitance de barrières infrastructurelles externes et de faiblesses techniques internes restreint considérablement la capabilité des processus critiques en logistique de santé globale.</w:t>
      </w:r>
    </w:p>
    <w:p w:rsidR="00A22D3D" w:rsidRPr="00040271" w:rsidRDefault="00A22D3D" w:rsidP="00040271">
      <w:pPr>
        <w:pStyle w:val="pdq2pgselectionanchorcontainer"/>
        <w:spacing w:line="360" w:lineRule="auto"/>
        <w:jc w:val="both"/>
      </w:pPr>
      <w:r w:rsidRPr="00040271">
        <w:t>Dans l’ensemble, ces différents facteurs constituent des points de faiblesse qui peuvent affecter les délais, la disponibilité des produits, la circulation de l’information et, par conséquent, la performance globale de la chaîne d’approvisionnement de l’ONG PIVOT.</w:t>
      </w:r>
    </w:p>
    <w:p w:rsidR="00153956" w:rsidRDefault="0077689C" w:rsidP="00040271">
      <w:pPr>
        <w:spacing w:before="100" w:beforeAutospacing="1" w:after="100" w:afterAutospacing="1" w:line="360" w:lineRule="auto"/>
        <w:jc w:val="both"/>
        <w:rPr>
          <w:rFonts w:ascii="Times New Roman" w:eastAsia="Times New Roman" w:hAnsi="Times New Roman" w:cs="Times New Roman"/>
          <w:b/>
          <w:bCs/>
          <w:sz w:val="24"/>
          <w:szCs w:val="24"/>
          <w:lang w:eastAsia="fr-FR"/>
        </w:rPr>
      </w:pPr>
      <w:r w:rsidRPr="0077689C">
        <w:rPr>
          <w:rFonts w:ascii="Times New Roman" w:eastAsia="Times New Roman" w:hAnsi="Times New Roman" w:cs="Times New Roman"/>
          <w:b/>
          <w:bCs/>
          <w:sz w:val="24"/>
          <w:szCs w:val="24"/>
          <w:lang w:eastAsia="fr-FR"/>
        </w:rPr>
        <w:t>6.2.2. Analyse de l’environnement externe</w:t>
      </w:r>
    </w:p>
    <w:p w:rsidR="0077689C" w:rsidRPr="00153956" w:rsidRDefault="0077689C" w:rsidP="006961D6">
      <w:pPr>
        <w:spacing w:before="100" w:beforeAutospacing="1" w:after="100" w:afterAutospacing="1" w:line="360" w:lineRule="auto"/>
        <w:ind w:firstLine="708"/>
        <w:jc w:val="both"/>
        <w:rPr>
          <w:rFonts w:ascii="Times New Roman" w:eastAsia="Times New Roman" w:hAnsi="Times New Roman" w:cs="Times New Roman"/>
          <w:sz w:val="24"/>
          <w:szCs w:val="24"/>
          <w:lang w:eastAsia="fr-FR"/>
        </w:rPr>
      </w:pPr>
      <w:r w:rsidRPr="0077689C">
        <w:rPr>
          <w:rFonts w:ascii="Times New Roman" w:eastAsia="Times New Roman" w:hAnsi="Times New Roman" w:cs="Times New Roman"/>
          <w:sz w:val="24"/>
          <w:szCs w:val="24"/>
          <w:lang w:eastAsia="fr-FR"/>
        </w:rPr>
        <w:t>L’environnement externe comprend les facteurs qui échappent directement au contrôle de l’ONG PIVOT mais qui peuvent influencer son processus d’approvisionnement. L’analyse de ces facteurs permet d’identifier les éléments susceptibles de favoriser ou de limiter l’efficacité de la chaîne d’approvisionnement.</w:t>
      </w:r>
      <w:r w:rsidR="00AB4AD4" w:rsidRPr="00AB4AD4">
        <w:t xml:space="preserve"> </w:t>
      </w:r>
      <w:r w:rsidR="00AB4AD4" w:rsidRPr="00AB4AD4">
        <w:rPr>
          <w:rFonts w:ascii="Times New Roman" w:eastAsia="Times New Roman" w:hAnsi="Times New Roman" w:cs="Times New Roman"/>
          <w:sz w:val="24"/>
          <w:szCs w:val="24"/>
          <w:lang w:eastAsia="fr-FR"/>
        </w:rPr>
        <w:t>L’analyse de ces facteurs permet d’identifier les éléments susceptibles de favoriser ou de limiter l’efficacité de la chaîne d’approvisionnement. Selon Johnson et al. (2020), la compréhension des dynamiques macro-environnementales est cruciale pour anticiper les perturbations de flux, atténuer les risques d'approvisionnement et exploiter les leviers d'opportunités offerts par l'écosystème sectoriel.</w:t>
      </w:r>
    </w:p>
    <w:p w:rsidR="0077689C" w:rsidRPr="0077689C" w:rsidRDefault="0077689C" w:rsidP="00040271">
      <w:pPr>
        <w:spacing w:before="100" w:beforeAutospacing="1" w:after="100" w:afterAutospacing="1" w:line="360" w:lineRule="auto"/>
        <w:jc w:val="both"/>
        <w:outlineLvl w:val="3"/>
        <w:rPr>
          <w:rFonts w:ascii="Times New Roman" w:eastAsia="Times New Roman" w:hAnsi="Times New Roman" w:cs="Times New Roman"/>
          <w:b/>
          <w:bCs/>
          <w:sz w:val="24"/>
          <w:szCs w:val="24"/>
          <w:lang w:eastAsia="fr-FR"/>
        </w:rPr>
      </w:pPr>
      <w:bookmarkStart w:id="394" w:name="_Toc238299341"/>
      <w:bookmarkStart w:id="395" w:name="_Toc239079200"/>
      <w:r>
        <w:rPr>
          <w:rFonts w:ascii="Times New Roman" w:eastAsia="Times New Roman" w:hAnsi="Times New Roman" w:cs="Times New Roman"/>
          <w:b/>
          <w:bCs/>
          <w:sz w:val="24"/>
          <w:szCs w:val="24"/>
          <w:lang w:eastAsia="fr-FR"/>
        </w:rPr>
        <w:t>6.2.2.1</w:t>
      </w:r>
      <w:r w:rsidRPr="0077689C">
        <w:rPr>
          <w:rFonts w:ascii="Times New Roman" w:eastAsia="Times New Roman" w:hAnsi="Times New Roman" w:cs="Times New Roman"/>
          <w:b/>
          <w:bCs/>
          <w:sz w:val="24"/>
          <w:szCs w:val="24"/>
          <w:lang w:eastAsia="fr-FR"/>
        </w:rPr>
        <w:t xml:space="preserve"> Les opportunités externes</w:t>
      </w:r>
      <w:bookmarkEnd w:id="394"/>
      <w:bookmarkEnd w:id="395"/>
    </w:p>
    <w:p w:rsidR="0077689C" w:rsidRPr="0077689C" w:rsidRDefault="0077689C" w:rsidP="006961D6">
      <w:pPr>
        <w:spacing w:before="100" w:beforeAutospacing="1" w:after="100" w:afterAutospacing="1" w:line="360" w:lineRule="auto"/>
        <w:ind w:firstLine="708"/>
        <w:jc w:val="both"/>
        <w:rPr>
          <w:rFonts w:ascii="Times New Roman" w:eastAsia="Times New Roman" w:hAnsi="Times New Roman" w:cs="Times New Roman"/>
          <w:sz w:val="24"/>
          <w:szCs w:val="24"/>
          <w:lang w:eastAsia="fr-FR"/>
        </w:rPr>
      </w:pPr>
      <w:r w:rsidRPr="0077689C">
        <w:rPr>
          <w:rFonts w:ascii="Times New Roman" w:eastAsia="Times New Roman" w:hAnsi="Times New Roman" w:cs="Times New Roman"/>
          <w:sz w:val="24"/>
          <w:szCs w:val="24"/>
          <w:lang w:eastAsia="fr-FR"/>
        </w:rPr>
        <w:t>Parmi les principales opportunités pouvant être exploitées figurent le développement des outils numériques, l’amélioration des solutions de communication et de suivi, la possibilité de renforcer les relations avec les fournisseurs ainsi que la disponibilité croissante de solutions permettant d’améliorer la gestion des données logistiques.</w:t>
      </w:r>
      <w:r w:rsidR="00AB4AD4" w:rsidRPr="00AB4AD4">
        <w:t xml:space="preserve"> </w:t>
      </w:r>
      <w:r w:rsidR="00AB4AD4" w:rsidRPr="00AB4AD4">
        <w:rPr>
          <w:rFonts w:ascii="Times New Roman" w:eastAsia="Times New Roman" w:hAnsi="Times New Roman" w:cs="Times New Roman"/>
          <w:sz w:val="24"/>
          <w:szCs w:val="24"/>
          <w:lang w:eastAsia="fr-FR"/>
        </w:rPr>
        <w:t>Cette dynamique d'innovation technologique offre des leviers majeurs pour accroître l'agilité et l'efficience des flux de la chaîne d'approvisionnement globale (Rai et al., 2006).</w:t>
      </w:r>
    </w:p>
    <w:p w:rsidR="009A28A2" w:rsidRPr="00CE1636" w:rsidRDefault="0077689C" w:rsidP="00040271">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7689C">
        <w:rPr>
          <w:rFonts w:ascii="Times New Roman" w:eastAsia="Times New Roman" w:hAnsi="Times New Roman" w:cs="Times New Roman"/>
          <w:sz w:val="24"/>
          <w:szCs w:val="24"/>
          <w:lang w:eastAsia="fr-FR"/>
        </w:rPr>
        <w:lastRenderedPageBreak/>
        <w:t>Le développement de partenariats avec des fournisseurs fiables peut également contribuer à réduire les risques liés aux retards de livraison et à améliorer la continuité des approvisionnements.</w:t>
      </w:r>
      <w:r w:rsidR="00AB4AD4" w:rsidRPr="00AB4AD4">
        <w:t xml:space="preserve"> </w:t>
      </w:r>
      <w:r w:rsidR="00AB4AD4" w:rsidRPr="00AB4AD4">
        <w:rPr>
          <w:rFonts w:ascii="Times New Roman" w:eastAsia="Times New Roman" w:hAnsi="Times New Roman" w:cs="Times New Roman"/>
          <w:sz w:val="24"/>
          <w:szCs w:val="24"/>
          <w:lang w:eastAsia="fr-FR"/>
        </w:rPr>
        <w:t>Comme le soulignent Mentzer et al. (2001), l'établissement de relations collaboratives et pérennes avec les acteurs amont de la chaîne est un facteur déterminant pour stabiliser les flux d'approvisionnement et optimiser la réactivité opérationnelle face aux fluctuations environnementales.</w:t>
      </w:r>
      <w:bookmarkStart w:id="396" w:name="_Toc238299342"/>
    </w:p>
    <w:p w:rsidR="0077689C" w:rsidRPr="0077689C" w:rsidRDefault="0077689C" w:rsidP="00040271">
      <w:pPr>
        <w:spacing w:before="100" w:beforeAutospacing="1" w:after="100" w:afterAutospacing="1" w:line="360" w:lineRule="auto"/>
        <w:jc w:val="both"/>
        <w:outlineLvl w:val="3"/>
        <w:rPr>
          <w:rFonts w:ascii="Times New Roman" w:eastAsia="Times New Roman" w:hAnsi="Times New Roman" w:cs="Times New Roman"/>
          <w:b/>
          <w:bCs/>
          <w:sz w:val="24"/>
          <w:szCs w:val="24"/>
          <w:lang w:eastAsia="fr-FR"/>
        </w:rPr>
      </w:pPr>
      <w:bookmarkStart w:id="397" w:name="_Toc239079201"/>
      <w:r>
        <w:rPr>
          <w:rFonts w:ascii="Times New Roman" w:eastAsia="Times New Roman" w:hAnsi="Times New Roman" w:cs="Times New Roman"/>
          <w:b/>
          <w:bCs/>
          <w:sz w:val="24"/>
          <w:szCs w:val="24"/>
          <w:lang w:eastAsia="fr-FR"/>
        </w:rPr>
        <w:t>6.2.2.2</w:t>
      </w:r>
      <w:r w:rsidRPr="0077689C">
        <w:rPr>
          <w:rFonts w:ascii="Times New Roman" w:eastAsia="Times New Roman" w:hAnsi="Times New Roman" w:cs="Times New Roman"/>
          <w:b/>
          <w:bCs/>
          <w:sz w:val="24"/>
          <w:szCs w:val="24"/>
          <w:lang w:eastAsia="fr-FR"/>
        </w:rPr>
        <w:t xml:space="preserve"> Les menaces externes</w:t>
      </w:r>
      <w:bookmarkEnd w:id="396"/>
      <w:bookmarkEnd w:id="397"/>
    </w:p>
    <w:p w:rsidR="0077689C" w:rsidRPr="0077689C" w:rsidRDefault="0077689C" w:rsidP="006961D6">
      <w:pPr>
        <w:spacing w:before="100" w:beforeAutospacing="1" w:after="100" w:afterAutospacing="1" w:line="360" w:lineRule="auto"/>
        <w:ind w:firstLine="708"/>
        <w:jc w:val="both"/>
        <w:rPr>
          <w:rFonts w:ascii="Times New Roman" w:eastAsia="Times New Roman" w:hAnsi="Times New Roman" w:cs="Times New Roman"/>
          <w:sz w:val="24"/>
          <w:szCs w:val="24"/>
          <w:lang w:eastAsia="fr-FR"/>
        </w:rPr>
      </w:pPr>
      <w:r w:rsidRPr="0077689C">
        <w:rPr>
          <w:rFonts w:ascii="Times New Roman" w:eastAsia="Times New Roman" w:hAnsi="Times New Roman" w:cs="Times New Roman"/>
          <w:sz w:val="24"/>
          <w:szCs w:val="24"/>
          <w:lang w:eastAsia="fr-FR"/>
        </w:rPr>
        <w:t>Les principales menaces identifiées concernent les retards des fournisseurs, les difficultés de transport, l’enclavement de certaines zones, les contraintes logistiques et les situations d’urgence pouvant modifier les besoins initialement planifiés.</w:t>
      </w:r>
      <w:r w:rsidR="00CB3159" w:rsidRPr="00CB3159">
        <w:t xml:space="preserve"> </w:t>
      </w:r>
      <w:r w:rsidR="00CB3159" w:rsidRPr="00CB3159">
        <w:rPr>
          <w:rFonts w:ascii="Times New Roman" w:eastAsia="Times New Roman" w:hAnsi="Times New Roman" w:cs="Times New Roman"/>
          <w:sz w:val="24"/>
          <w:szCs w:val="24"/>
          <w:lang w:eastAsia="fr-FR"/>
        </w:rPr>
        <w:t>Ces facteurs environnementaux exogènes accentuent structurellement la vulnérabilité de la chaîne de distribution en multipliant les points de rupture potentiels tout au long du réseau logistique (Christopher &amp; Peck, 2004).</w:t>
      </w:r>
    </w:p>
    <w:p w:rsidR="00A22D3D" w:rsidRDefault="0077689C" w:rsidP="00040271">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7689C">
        <w:rPr>
          <w:rFonts w:ascii="Times New Roman" w:eastAsia="Times New Roman" w:hAnsi="Times New Roman" w:cs="Times New Roman"/>
          <w:sz w:val="24"/>
          <w:szCs w:val="24"/>
          <w:lang w:eastAsia="fr-FR"/>
        </w:rPr>
        <w:t>Ces facteurs peuvent entraîner une augmentation des délais d’approvisionnement et perturber la disponibilité des produits nécessaires aux activités. Ils nécessitent donc une capacité d’anticipation et d’adaptation important</w:t>
      </w:r>
      <w:r w:rsidR="00CB3159">
        <w:rPr>
          <w:rFonts w:ascii="Times New Roman" w:eastAsia="Times New Roman" w:hAnsi="Times New Roman" w:cs="Times New Roman"/>
          <w:sz w:val="24"/>
          <w:szCs w:val="24"/>
          <w:lang w:eastAsia="fr-FR"/>
        </w:rPr>
        <w:t>e de la part de l’organisation.</w:t>
      </w:r>
    </w:p>
    <w:p w:rsidR="0077689C" w:rsidRPr="00A22D3D" w:rsidRDefault="0077689C" w:rsidP="00040271">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7689C">
        <w:rPr>
          <w:rFonts w:ascii="Times New Roman" w:eastAsia="Times New Roman" w:hAnsi="Times New Roman" w:cs="Times New Roman"/>
          <w:b/>
          <w:bCs/>
          <w:sz w:val="24"/>
          <w:szCs w:val="24"/>
          <w:lang w:eastAsia="fr-FR"/>
        </w:rPr>
        <w:t>6.2.3. Matrice FFOM de PIVOT</w:t>
      </w:r>
    </w:p>
    <w:p w:rsidR="00D5744C" w:rsidRPr="00A22D3D" w:rsidRDefault="00CB3159" w:rsidP="006961D6">
      <w:pPr>
        <w:spacing w:before="100" w:beforeAutospacing="1" w:after="100" w:afterAutospacing="1" w:line="360" w:lineRule="auto"/>
        <w:ind w:firstLine="708"/>
        <w:jc w:val="both"/>
        <w:rPr>
          <w:rFonts w:ascii="Times New Roman" w:eastAsia="Times New Roman" w:hAnsi="Times New Roman" w:cs="Times New Roman"/>
          <w:sz w:val="24"/>
          <w:szCs w:val="24"/>
          <w:lang w:eastAsia="fr-FR"/>
        </w:rPr>
      </w:pPr>
      <w:r w:rsidRPr="00CB3159">
        <w:rPr>
          <w:rFonts w:ascii="Times New Roman" w:eastAsia="Times New Roman" w:hAnsi="Times New Roman" w:cs="Times New Roman"/>
          <w:sz w:val="24"/>
          <w:szCs w:val="24"/>
          <w:lang w:eastAsia="fr-FR"/>
        </w:rPr>
        <w:t>La matrice FFOM permet de synthétiser les principaux résultats de l’analyse stratégique en distinguant les Forces, Faiblesses, Opportunités et Menaces. Comme le soulignent Helfer et al. (2022), la formalisation de cette matrice ne se limite pas à un simple inventaire descriptif, mais constitue un outil d'aide à la décision permettant de croiser la capacité stratégique interne d'une organisation avec les tendances de son macro-environnement afin de formuler des orientations managériales cohérentes</w:t>
      </w:r>
      <w:r w:rsidR="0077689C" w:rsidRPr="0077689C">
        <w:rPr>
          <w:rFonts w:ascii="Times New Roman" w:eastAsia="Times New Roman" w:hAnsi="Times New Roman" w:cs="Times New Roman"/>
          <w:sz w:val="24"/>
          <w:szCs w:val="24"/>
          <w:lang w:eastAsia="fr-FR"/>
        </w:rPr>
        <w:t>.</w:t>
      </w:r>
    </w:p>
    <w:p w:rsidR="00CB3159" w:rsidRDefault="00CB3159" w:rsidP="0077689C">
      <w:pPr>
        <w:spacing w:before="100" w:beforeAutospacing="1" w:after="100" w:afterAutospacing="1" w:line="240" w:lineRule="auto"/>
        <w:rPr>
          <w:rFonts w:ascii="Times New Roman" w:eastAsia="Times New Roman" w:hAnsi="Times New Roman" w:cs="Times New Roman"/>
          <w:b/>
          <w:bCs/>
          <w:sz w:val="24"/>
          <w:szCs w:val="24"/>
          <w:lang w:eastAsia="fr-FR"/>
        </w:rPr>
      </w:pPr>
    </w:p>
    <w:p w:rsidR="00CB3159" w:rsidRDefault="00CB3159" w:rsidP="0077689C">
      <w:pPr>
        <w:spacing w:before="100" w:beforeAutospacing="1" w:after="100" w:afterAutospacing="1" w:line="240" w:lineRule="auto"/>
        <w:rPr>
          <w:rFonts w:ascii="Times New Roman" w:eastAsia="Times New Roman" w:hAnsi="Times New Roman" w:cs="Times New Roman"/>
          <w:b/>
          <w:bCs/>
          <w:sz w:val="24"/>
          <w:szCs w:val="24"/>
          <w:lang w:eastAsia="fr-FR"/>
        </w:rPr>
      </w:pPr>
    </w:p>
    <w:p w:rsidR="00CB3159" w:rsidRDefault="00CB3159" w:rsidP="0077689C">
      <w:pPr>
        <w:spacing w:before="100" w:beforeAutospacing="1" w:after="100" w:afterAutospacing="1" w:line="240" w:lineRule="auto"/>
        <w:rPr>
          <w:rFonts w:ascii="Times New Roman" w:eastAsia="Times New Roman" w:hAnsi="Times New Roman" w:cs="Times New Roman"/>
          <w:b/>
          <w:bCs/>
          <w:sz w:val="24"/>
          <w:szCs w:val="24"/>
          <w:lang w:eastAsia="fr-FR"/>
        </w:rPr>
      </w:pPr>
    </w:p>
    <w:p w:rsidR="00CB3159" w:rsidRDefault="00CB3159" w:rsidP="0077689C">
      <w:pPr>
        <w:spacing w:before="100" w:beforeAutospacing="1" w:after="100" w:afterAutospacing="1" w:line="240" w:lineRule="auto"/>
        <w:rPr>
          <w:rFonts w:ascii="Times New Roman" w:eastAsia="Times New Roman" w:hAnsi="Times New Roman" w:cs="Times New Roman"/>
          <w:b/>
          <w:bCs/>
          <w:sz w:val="24"/>
          <w:szCs w:val="24"/>
          <w:lang w:eastAsia="fr-FR"/>
        </w:rPr>
      </w:pPr>
    </w:p>
    <w:p w:rsidR="00040271" w:rsidRDefault="00040271" w:rsidP="0077689C">
      <w:pPr>
        <w:spacing w:before="100" w:beforeAutospacing="1" w:after="100" w:afterAutospacing="1" w:line="240" w:lineRule="auto"/>
        <w:rPr>
          <w:rFonts w:ascii="Times New Roman" w:eastAsia="Times New Roman" w:hAnsi="Times New Roman" w:cs="Times New Roman"/>
          <w:b/>
          <w:bCs/>
          <w:sz w:val="24"/>
          <w:szCs w:val="24"/>
          <w:lang w:eastAsia="fr-FR"/>
        </w:rPr>
      </w:pPr>
    </w:p>
    <w:p w:rsidR="00457A1B" w:rsidRPr="00457A1B" w:rsidRDefault="00457A1B" w:rsidP="00040271">
      <w:pPr>
        <w:spacing w:before="100" w:beforeAutospacing="1" w:after="100" w:afterAutospacing="1" w:line="360" w:lineRule="auto"/>
        <w:jc w:val="both"/>
        <w:rPr>
          <w:rFonts w:ascii="Times New Roman" w:eastAsia="Times New Roman" w:hAnsi="Times New Roman" w:cs="Times New Roman"/>
          <w:b/>
          <w:bCs/>
          <w:sz w:val="24"/>
          <w:szCs w:val="24"/>
          <w:lang w:eastAsia="fr-FR"/>
        </w:rPr>
      </w:pPr>
      <w:bookmarkStart w:id="398" w:name="_Toc239086862"/>
      <w:r w:rsidRPr="00457A1B">
        <w:rPr>
          <w:rFonts w:ascii="Times New Roman" w:eastAsia="Times New Roman" w:hAnsi="Times New Roman" w:cs="Times New Roman"/>
          <w:b/>
          <w:bCs/>
          <w:sz w:val="24"/>
          <w:szCs w:val="24"/>
          <w:lang w:eastAsia="fr-FR"/>
        </w:rPr>
        <w:lastRenderedPageBreak/>
        <w:t xml:space="preserve">Figure </w:t>
      </w:r>
      <w:r w:rsidRPr="00457A1B">
        <w:rPr>
          <w:rFonts w:ascii="Times New Roman" w:eastAsia="Times New Roman" w:hAnsi="Times New Roman" w:cs="Times New Roman"/>
          <w:b/>
          <w:bCs/>
          <w:sz w:val="24"/>
          <w:szCs w:val="24"/>
          <w:lang w:eastAsia="fr-FR"/>
        </w:rPr>
        <w:fldChar w:fldCharType="begin"/>
      </w:r>
      <w:r w:rsidRPr="00457A1B">
        <w:rPr>
          <w:rFonts w:ascii="Times New Roman" w:eastAsia="Times New Roman" w:hAnsi="Times New Roman" w:cs="Times New Roman"/>
          <w:b/>
          <w:bCs/>
          <w:sz w:val="24"/>
          <w:szCs w:val="24"/>
          <w:lang w:eastAsia="fr-FR"/>
        </w:rPr>
        <w:instrText xml:space="preserve"> SEQ Figure \* ARABIC </w:instrText>
      </w:r>
      <w:r w:rsidRPr="00457A1B">
        <w:rPr>
          <w:rFonts w:ascii="Times New Roman" w:eastAsia="Times New Roman" w:hAnsi="Times New Roman" w:cs="Times New Roman"/>
          <w:b/>
          <w:bCs/>
          <w:sz w:val="24"/>
          <w:szCs w:val="24"/>
          <w:lang w:eastAsia="fr-FR"/>
        </w:rPr>
        <w:fldChar w:fldCharType="separate"/>
      </w:r>
      <w:r w:rsidR="00230ABE">
        <w:rPr>
          <w:rFonts w:ascii="Times New Roman" w:eastAsia="Times New Roman" w:hAnsi="Times New Roman" w:cs="Times New Roman"/>
          <w:b/>
          <w:bCs/>
          <w:noProof/>
          <w:sz w:val="24"/>
          <w:szCs w:val="24"/>
          <w:lang w:eastAsia="fr-FR"/>
        </w:rPr>
        <w:t>22</w:t>
      </w:r>
      <w:r w:rsidRPr="00457A1B">
        <w:rPr>
          <w:rFonts w:ascii="Times New Roman" w:eastAsia="Times New Roman" w:hAnsi="Times New Roman" w:cs="Times New Roman"/>
          <w:b/>
          <w:bCs/>
          <w:sz w:val="24"/>
          <w:szCs w:val="24"/>
          <w:lang w:eastAsia="fr-FR"/>
        </w:rPr>
        <w:fldChar w:fldCharType="end"/>
      </w:r>
      <w:r w:rsidRPr="00457A1B">
        <w:rPr>
          <w:rFonts w:ascii="Times New Roman" w:eastAsia="Times New Roman" w:hAnsi="Times New Roman" w:cs="Times New Roman"/>
          <w:b/>
          <w:bCs/>
          <w:sz w:val="24"/>
          <w:szCs w:val="24"/>
          <w:lang w:eastAsia="fr-FR"/>
        </w:rPr>
        <w:t xml:space="preserve"> : Matrice FFOM de PIVOT</w:t>
      </w:r>
      <w:bookmarkEnd w:id="398"/>
    </w:p>
    <w:p w:rsidR="00D5744C" w:rsidRPr="0077689C" w:rsidRDefault="00D5744C" w:rsidP="0077689C">
      <w:pPr>
        <w:spacing w:before="100" w:beforeAutospacing="1" w:after="100" w:afterAutospacing="1" w:line="240" w:lineRule="auto"/>
        <w:rPr>
          <w:rFonts w:ascii="Times New Roman" w:eastAsia="Times New Roman" w:hAnsi="Times New Roman" w:cs="Times New Roman"/>
          <w:b/>
          <w:bCs/>
          <w:sz w:val="24"/>
          <w:szCs w:val="24"/>
          <w:lang w:eastAsia="fr-FR"/>
        </w:rPr>
      </w:pPr>
      <w:r>
        <w:rPr>
          <w:noProof/>
          <w:lang w:eastAsia="fr-FR"/>
        </w:rPr>
        <w:drawing>
          <wp:inline distT="0" distB="0" distL="0" distR="0" wp14:anchorId="78B98E30" wp14:editId="0190B549">
            <wp:extent cx="6276919" cy="4511544"/>
            <wp:effectExtent l="0" t="0" r="0" b="381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infographic_like_document_image_on_white_b.png"/>
                    <pic:cNvPicPr/>
                  </pic:nvPicPr>
                  <pic:blipFill rotWithShape="1">
                    <a:blip r:embed="rId37"/>
                    <a:srcRect t="6152" b="4253"/>
                    <a:stretch/>
                  </pic:blipFill>
                  <pic:spPr bwMode="auto">
                    <a:xfrm>
                      <a:off x="0" y="0"/>
                      <a:ext cx="6276975" cy="4511584"/>
                    </a:xfrm>
                    <a:prstGeom prst="rect">
                      <a:avLst/>
                    </a:prstGeom>
                    <a:ln>
                      <a:noFill/>
                    </a:ln>
                    <a:extLst>
                      <a:ext uri="{53640926-AAD7-44D8-BBD7-CCE9431645EC}">
                        <a14:shadowObscured xmlns:a14="http://schemas.microsoft.com/office/drawing/2010/main"/>
                      </a:ext>
                    </a:extLst>
                  </pic:spPr>
                </pic:pic>
              </a:graphicData>
            </a:graphic>
          </wp:inline>
        </w:drawing>
      </w:r>
    </w:p>
    <w:p w:rsidR="00A22D3D" w:rsidRPr="00A22D3D" w:rsidRDefault="00A22D3D" w:rsidP="00040271">
      <w:pPr>
        <w:spacing w:before="240" w:after="120" w:line="360" w:lineRule="auto"/>
        <w:jc w:val="both"/>
        <w:rPr>
          <w:rFonts w:ascii="Times New Roman" w:hAnsi="Times New Roman" w:cs="Times New Roman"/>
          <w:sz w:val="24"/>
          <w:szCs w:val="24"/>
        </w:rPr>
      </w:pPr>
      <w:r w:rsidRPr="005127BE">
        <w:rPr>
          <w:rFonts w:ascii="Times New Roman" w:hAnsi="Times New Roman" w:cs="Times New Roman"/>
          <w:sz w:val="24"/>
          <w:szCs w:val="24"/>
          <w:u w:val="single"/>
        </w:rPr>
        <w:t>Source </w:t>
      </w:r>
      <w:r w:rsidRPr="005127BE">
        <w:rPr>
          <w:rFonts w:ascii="Times New Roman" w:hAnsi="Times New Roman" w:cs="Times New Roman"/>
          <w:sz w:val="24"/>
          <w:szCs w:val="24"/>
        </w:rPr>
        <w:t xml:space="preserve">: Auteur, 2026 </w:t>
      </w:r>
    </w:p>
    <w:p w:rsidR="00A44F40" w:rsidRDefault="00A22D3D" w:rsidP="006961D6">
      <w:pPr>
        <w:spacing w:line="360" w:lineRule="auto"/>
        <w:jc w:val="both"/>
        <w:rPr>
          <w:rFonts w:ascii="Times New Roman" w:eastAsia="Times New Roman" w:hAnsi="Times New Roman" w:cs="Times New Roman"/>
          <w:sz w:val="24"/>
          <w:szCs w:val="24"/>
          <w:lang w:eastAsia="fr-FR"/>
        </w:rPr>
      </w:pPr>
      <w:r w:rsidRPr="00A44F40">
        <w:rPr>
          <w:rFonts w:ascii="Times New Roman" w:eastAsia="Times New Roman" w:hAnsi="Times New Roman" w:cs="Times New Roman"/>
          <w:sz w:val="24"/>
          <w:szCs w:val="24"/>
          <w:lang w:eastAsia="fr-FR"/>
        </w:rPr>
        <w:t xml:space="preserve">La figure ci-dessus présente la matrice FFOM de l’ONG PIVOT, élaborée à partir des résultats de l’étude, des entretiens réalisés auprès des acteurs concernés et de l’analyse des documents internes. Elle met en évidence les principaux facteurs internes et externes susceptibles d’influencer la performance de la chaîne d’approvisionnement. Les </w:t>
      </w:r>
      <w:r w:rsidRPr="006961D6">
        <w:rPr>
          <w:rFonts w:ascii="Times New Roman" w:eastAsia="Times New Roman" w:hAnsi="Times New Roman" w:cs="Times New Roman"/>
          <w:bCs/>
          <w:sz w:val="24"/>
          <w:szCs w:val="24"/>
          <w:lang w:eastAsia="fr-FR"/>
        </w:rPr>
        <w:t>forces</w:t>
      </w:r>
      <w:r w:rsidRPr="006961D6">
        <w:rPr>
          <w:rFonts w:ascii="Times New Roman" w:eastAsia="Times New Roman" w:hAnsi="Times New Roman" w:cs="Times New Roman"/>
          <w:sz w:val="24"/>
          <w:szCs w:val="24"/>
          <w:lang w:eastAsia="fr-FR"/>
        </w:rPr>
        <w:t xml:space="preserve"> </w:t>
      </w:r>
      <w:r w:rsidRPr="00A44F40">
        <w:rPr>
          <w:rFonts w:ascii="Times New Roman" w:eastAsia="Times New Roman" w:hAnsi="Times New Roman" w:cs="Times New Roman"/>
          <w:sz w:val="24"/>
          <w:szCs w:val="24"/>
          <w:lang w:eastAsia="fr-FR"/>
        </w:rPr>
        <w:t xml:space="preserve">résident notamment dans l’existence d’un processus d’approvisionnement formalisé, la séparation des responsabilités, la traçabilité des opérations, la collaboration entre les services, ainsi que l’utilisation d’outils de suivi et d’archivage. Toutefois, certaines </w:t>
      </w:r>
      <w:r w:rsidRPr="006961D6">
        <w:rPr>
          <w:rFonts w:ascii="Times New Roman" w:eastAsia="Times New Roman" w:hAnsi="Times New Roman" w:cs="Times New Roman"/>
          <w:bCs/>
          <w:sz w:val="24"/>
          <w:szCs w:val="24"/>
          <w:lang w:eastAsia="fr-FR"/>
        </w:rPr>
        <w:t>faiblesses internes</w:t>
      </w:r>
      <w:r w:rsidRPr="00A44F40">
        <w:rPr>
          <w:rFonts w:ascii="Times New Roman" w:eastAsia="Times New Roman" w:hAnsi="Times New Roman" w:cs="Times New Roman"/>
          <w:sz w:val="24"/>
          <w:szCs w:val="24"/>
          <w:lang w:eastAsia="fr-FR"/>
        </w:rPr>
        <w:t xml:space="preserve"> sont observées, notamment les délais de validation, la multiplicité des niveaux d’approbation, la charge de travail élevée, le suivi parfois insuffisant des commandes et l’absence d’un système informatisé intégré. Sur le plan externe, plusieurs </w:t>
      </w:r>
      <w:r w:rsidRPr="006961D6">
        <w:rPr>
          <w:rFonts w:ascii="Times New Roman" w:eastAsia="Times New Roman" w:hAnsi="Times New Roman" w:cs="Times New Roman"/>
          <w:bCs/>
          <w:sz w:val="24"/>
          <w:szCs w:val="24"/>
          <w:lang w:eastAsia="fr-FR"/>
        </w:rPr>
        <w:t>opportunités</w:t>
      </w:r>
      <w:r w:rsidRPr="00A44F40">
        <w:rPr>
          <w:rFonts w:ascii="Times New Roman" w:eastAsia="Times New Roman" w:hAnsi="Times New Roman" w:cs="Times New Roman"/>
          <w:sz w:val="24"/>
          <w:szCs w:val="24"/>
          <w:lang w:eastAsia="fr-FR"/>
        </w:rPr>
        <w:t xml:space="preserve"> peuvent être exploitées, telles que le développement des outils numériques, l’amélioration des infrastructures de communication, la diversification des fournisseurs et le renforcement des partenariats. En revanche, la chaîne d’approvisionnement reste </w:t>
      </w:r>
      <w:r w:rsidRPr="00A44F40">
        <w:rPr>
          <w:rFonts w:ascii="Times New Roman" w:eastAsia="Times New Roman" w:hAnsi="Times New Roman" w:cs="Times New Roman"/>
          <w:sz w:val="24"/>
          <w:szCs w:val="24"/>
          <w:lang w:eastAsia="fr-FR"/>
        </w:rPr>
        <w:lastRenderedPageBreak/>
        <w:t xml:space="preserve">exposée à différentes </w:t>
      </w:r>
      <w:r w:rsidRPr="006961D6">
        <w:rPr>
          <w:rFonts w:ascii="Times New Roman" w:eastAsia="Times New Roman" w:hAnsi="Times New Roman" w:cs="Times New Roman"/>
          <w:bCs/>
          <w:sz w:val="24"/>
          <w:szCs w:val="24"/>
          <w:lang w:eastAsia="fr-FR"/>
        </w:rPr>
        <w:t>menaces</w:t>
      </w:r>
      <w:r w:rsidRPr="00A44F40">
        <w:rPr>
          <w:rFonts w:ascii="Times New Roman" w:eastAsia="Times New Roman" w:hAnsi="Times New Roman" w:cs="Times New Roman"/>
          <w:sz w:val="24"/>
          <w:szCs w:val="24"/>
          <w:lang w:eastAsia="fr-FR"/>
        </w:rPr>
        <w:t xml:space="preserve">, notamment les retards des fournisseurs, l’enclavement de certaines zones d’intervention, la dégradation des infrastructures routières, les fluctuations des prix, les risques de rupture d’approvisionnement et les contraintes climatiques. Ainsi, la matrice FFOM montre que l’ONG PIVOT dispose de bases organisationnelles favorables, mais que l’amélioration de sa performance nécessite de renforcer ses capacités internes tout en exploitant les opportunités offertes par l’environnement et en anticipant les menaces susceptibles d’affecter la continuité des </w:t>
      </w:r>
      <w:r w:rsidR="00A44F40" w:rsidRPr="00A44F40">
        <w:rPr>
          <w:rFonts w:ascii="Times New Roman" w:eastAsia="Times New Roman" w:hAnsi="Times New Roman" w:cs="Times New Roman"/>
          <w:sz w:val="24"/>
          <w:szCs w:val="24"/>
          <w:lang w:eastAsia="fr-FR"/>
        </w:rPr>
        <w:t>approvisionnements.</w:t>
      </w:r>
      <w:r w:rsidR="00A44F40" w:rsidRPr="0077689C">
        <w:rPr>
          <w:rFonts w:ascii="Times New Roman" w:eastAsia="Times New Roman" w:hAnsi="Times New Roman" w:cs="Times New Roman"/>
          <w:sz w:val="24"/>
          <w:szCs w:val="24"/>
          <w:lang w:eastAsia="fr-FR"/>
        </w:rPr>
        <w:t xml:space="preserve"> </w:t>
      </w:r>
      <w:r w:rsidR="00007088" w:rsidRPr="00007088">
        <w:rPr>
          <w:rFonts w:ascii="Times New Roman" w:eastAsia="Times New Roman" w:hAnsi="Times New Roman" w:cs="Times New Roman"/>
          <w:sz w:val="24"/>
          <w:szCs w:val="24"/>
          <w:lang w:eastAsia="fr-FR"/>
        </w:rPr>
        <w:t>Cette recherche d'équilibre dynamique entre les contraintes de l'écosystème et la configuration des processus internes s'inscrit dans les théories classiques d'ajustement structurel des organisations (Desreumaux, 2017).</w:t>
      </w:r>
    </w:p>
    <w:p w:rsidR="00007088" w:rsidRDefault="00007088">
      <w:pP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ype="page"/>
      </w:r>
    </w:p>
    <w:p w:rsidR="0077689C" w:rsidRPr="0077689C" w:rsidRDefault="00A44F40" w:rsidP="0058038A">
      <w:pPr>
        <w:spacing w:line="360" w:lineRule="auto"/>
        <w:ind w:firstLine="708"/>
        <w:jc w:val="both"/>
        <w:rPr>
          <w:rFonts w:ascii="Times New Roman" w:eastAsia="Times New Roman" w:hAnsi="Times New Roman" w:cs="Times New Roman"/>
          <w:sz w:val="24"/>
          <w:szCs w:val="24"/>
          <w:lang w:eastAsia="fr-FR"/>
        </w:rPr>
      </w:pPr>
      <w:r w:rsidRPr="0077689C">
        <w:rPr>
          <w:rFonts w:ascii="Times New Roman" w:eastAsia="Times New Roman" w:hAnsi="Times New Roman" w:cs="Times New Roman"/>
          <w:sz w:val="24"/>
          <w:szCs w:val="24"/>
          <w:lang w:eastAsia="fr-FR"/>
        </w:rPr>
        <w:lastRenderedPageBreak/>
        <w:t>La</w:t>
      </w:r>
      <w:r w:rsidR="0077689C" w:rsidRPr="0077689C">
        <w:rPr>
          <w:rFonts w:ascii="Times New Roman" w:eastAsia="Times New Roman" w:hAnsi="Times New Roman" w:cs="Times New Roman"/>
          <w:sz w:val="24"/>
          <w:szCs w:val="24"/>
          <w:lang w:eastAsia="fr-FR"/>
        </w:rPr>
        <w:t xml:space="preserve"> discussion des résultats a permis de confirmer les trois hypothèses de travail. L’analyse montre que l’efficacité de la chaîne d’approvisionnement de l’ONG PIVOT repose sur trois dimensions complémentaires : la structuration du processus d’approvisionnement, la maîtrise des stocks et la qualité du système d’information.</w:t>
      </w:r>
    </w:p>
    <w:p w:rsidR="0077689C" w:rsidRPr="0077689C" w:rsidRDefault="0077689C" w:rsidP="0058038A">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7689C">
        <w:rPr>
          <w:rFonts w:ascii="Times New Roman" w:eastAsia="Times New Roman" w:hAnsi="Times New Roman" w:cs="Times New Roman"/>
          <w:sz w:val="24"/>
          <w:szCs w:val="24"/>
          <w:lang w:eastAsia="fr-FR"/>
        </w:rPr>
        <w:t>L’analyse stratégique a également permis de mettre en évidence les principales forces et faiblesses internes ainsi que les opportunités et menaces de l’environnement externe. Malgré l’existence de procédures et de pratiques favorables, certaines contraintes persistent, notamment les délais de validation, les difficultés liées aux fournisseurs, les contraintes de transport et les limites dans l’exploitation des données.</w:t>
      </w:r>
    </w:p>
    <w:p w:rsidR="0077689C" w:rsidRPr="0077689C" w:rsidRDefault="0077689C" w:rsidP="0058038A">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7689C">
        <w:rPr>
          <w:rFonts w:ascii="Times New Roman" w:eastAsia="Times New Roman" w:hAnsi="Times New Roman" w:cs="Times New Roman"/>
          <w:sz w:val="24"/>
          <w:szCs w:val="24"/>
          <w:lang w:eastAsia="fr-FR"/>
        </w:rPr>
        <w:t>Ces constats constituent la base de formulation des recommandations présentées dans le chapitre suivant.</w:t>
      </w:r>
      <w:r w:rsidR="00007088" w:rsidRPr="00007088">
        <w:t xml:space="preserve"> </w:t>
      </w:r>
      <w:r w:rsidR="00007088" w:rsidRPr="00007088">
        <w:rPr>
          <w:rFonts w:ascii="Times New Roman" w:eastAsia="Times New Roman" w:hAnsi="Times New Roman" w:cs="Times New Roman"/>
          <w:sz w:val="24"/>
          <w:szCs w:val="24"/>
          <w:lang w:eastAsia="fr-FR"/>
        </w:rPr>
        <w:t>Comme le rappelle Meier (2021), la pertinence d'un plan d'action managérial dépend de la rigueur du diagnostic en amont, qui permet de traduire les vulnérabilités structurelles identifiées en leviers concrets de transformation et d'amélioration continue.</w:t>
      </w:r>
    </w:p>
    <w:p w:rsidR="00FF3901" w:rsidRDefault="00FF3901">
      <w:pP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ype="page"/>
      </w:r>
    </w:p>
    <w:p w:rsidR="00FF3901" w:rsidRDefault="008968EF" w:rsidP="006F5039">
      <w:pPr>
        <w:pStyle w:val="Titre1"/>
        <w:spacing w:after="120"/>
        <w:jc w:val="both"/>
      </w:pPr>
      <w:bookmarkStart w:id="399" w:name="_Toc238299343"/>
      <w:bookmarkStart w:id="400" w:name="_Toc239079202"/>
      <w:r>
        <w:lastRenderedPageBreak/>
        <w:t>CHAPITRE 7</w:t>
      </w:r>
      <w:r w:rsidR="00FF3901">
        <w:t xml:space="preserve"> : </w:t>
      </w:r>
      <w:r>
        <w:t>RECOMMANDATIONS</w:t>
      </w:r>
      <w:bookmarkEnd w:id="399"/>
      <w:bookmarkEnd w:id="400"/>
    </w:p>
    <w:p w:rsidR="008968EF" w:rsidRDefault="008968EF" w:rsidP="0058038A">
      <w:pPr>
        <w:pStyle w:val="isselectedend"/>
        <w:spacing w:line="360" w:lineRule="auto"/>
        <w:ind w:firstLine="708"/>
        <w:jc w:val="both"/>
      </w:pPr>
      <w:r>
        <w:t>La discussion des résultats a permis de mettre en évidence les principaux facteurs qui influencent l’efficacité de la chaîne d’approvisionnement de l’ONG PIVOT. Les trois hypothèses formulées dans le cadre de cette étude ont été validées. Les résultats ont notamment montré l’importance d’un processus d’approvisionnement structuré, d’une gestion efficace des stocks ainsi que d’un système d’information fiable et régulièrement exploité.</w:t>
      </w:r>
    </w:p>
    <w:p w:rsidR="008968EF" w:rsidRDefault="008968EF" w:rsidP="0058038A">
      <w:pPr>
        <w:pStyle w:val="isselectedend"/>
        <w:spacing w:line="360" w:lineRule="auto"/>
        <w:jc w:val="both"/>
      </w:pPr>
      <w:r>
        <w:t>Toutefois, malgré les pratiques existantes et les différents dispositifs mis en place, certaines difficultés persistent. Elles concernent notamment les délais de validation, le suivi des commandes, les retards de livraison des fournisseurs, les contraintes liées à l’enclavement, la gestion et la mise à jour des données ainsi que l’utilisation principalement bureautique des outils de suivi.</w:t>
      </w:r>
    </w:p>
    <w:p w:rsidR="008968EF" w:rsidRDefault="008968EF" w:rsidP="0058038A">
      <w:pPr>
        <w:pStyle w:val="NormalWeb"/>
        <w:spacing w:line="360" w:lineRule="auto"/>
        <w:jc w:val="both"/>
      </w:pPr>
      <w:r>
        <w:t>Ainsi, les recommandations proposées dans ce chapitre visent à renforcer les acquis existants tout en apportant des solutions aux principales faiblesses identifiées. Elles sont organisées autour des trois hypothèses de travail. Dans un premier temps, des recommandations globales sont proposées pour chaque hypothèse. Dans un deuxième temps, des recommandations spécifiques sont formulées afin de répondre aux problèmes identifiés. Enfin, un plan d’action précise les principales activités à réaliser, les responsables concernés, les échéances, les indicateurs de suivi et les résultats attendus.</w:t>
      </w:r>
      <w:r w:rsidR="00007088" w:rsidRPr="00007088">
        <w:rPr>
          <w:rFonts w:asciiTheme="minorHAnsi" w:eastAsiaTheme="minorHAnsi" w:hAnsiTheme="minorHAnsi" w:cstheme="minorBidi"/>
          <w:sz w:val="22"/>
          <w:szCs w:val="22"/>
          <w:lang w:eastAsia="en-US"/>
        </w:rPr>
        <w:t xml:space="preserve"> </w:t>
      </w:r>
      <w:r w:rsidR="00007088" w:rsidRPr="00007088">
        <w:t>Comme le soulignent Livolsi et al. (2021), la performance globale d'une chaîne logistique ne dépend pas d'actions isolées, mais d'une feuille de route intégrée capable d'aligner simultanément la gouvernance des flux d'achats, la rationalisation des entrepôts et la digitalisation des outils de pilotage.</w:t>
      </w:r>
    </w:p>
    <w:p w:rsidR="008968EF" w:rsidRPr="00A44F40" w:rsidRDefault="008968EF" w:rsidP="006F5039">
      <w:pPr>
        <w:pStyle w:val="Titre1"/>
        <w:spacing w:after="120"/>
        <w:jc w:val="both"/>
        <w:rPr>
          <w:sz w:val="24"/>
          <w:szCs w:val="24"/>
        </w:rPr>
      </w:pPr>
      <w:bookmarkStart w:id="401" w:name="_Toc238299344"/>
      <w:bookmarkStart w:id="402" w:name="_Toc239079203"/>
      <w:r w:rsidRPr="00A44F40">
        <w:rPr>
          <w:sz w:val="24"/>
          <w:szCs w:val="24"/>
        </w:rPr>
        <w:t>7.1. R</w:t>
      </w:r>
      <w:r w:rsidR="00A44F40">
        <w:rPr>
          <w:sz w:val="24"/>
          <w:szCs w:val="24"/>
        </w:rPr>
        <w:t>ecommandations</w:t>
      </w:r>
      <w:r w:rsidRPr="00A44F40">
        <w:rPr>
          <w:sz w:val="24"/>
          <w:szCs w:val="24"/>
        </w:rPr>
        <w:t xml:space="preserve"> </w:t>
      </w:r>
      <w:r w:rsidR="00A44F40">
        <w:rPr>
          <w:sz w:val="24"/>
          <w:szCs w:val="24"/>
        </w:rPr>
        <w:t>globales</w:t>
      </w:r>
      <w:bookmarkEnd w:id="401"/>
      <w:bookmarkEnd w:id="402"/>
    </w:p>
    <w:p w:rsidR="008968EF" w:rsidRPr="008968EF" w:rsidRDefault="008968EF" w:rsidP="006961D6">
      <w:pPr>
        <w:spacing w:before="100" w:beforeAutospacing="1" w:after="100" w:afterAutospacing="1" w:line="360" w:lineRule="auto"/>
        <w:ind w:firstLine="708"/>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Les recommandations globales constituent les orientations générales que l’ONG PIVOT pourrait mettre en œuvre afin d’améliorer progressivement l’efficacité de sa chaîne d’approvisionnement. Elles sont directement liées aux trois hypothèses validées dans le cadre de cette étude.</w:t>
      </w:r>
      <w:r w:rsidR="00007088" w:rsidRPr="00007088">
        <w:t xml:space="preserve"> </w:t>
      </w:r>
      <w:r w:rsidR="00007088" w:rsidRPr="00007088">
        <w:rPr>
          <w:rFonts w:ascii="Times New Roman" w:eastAsia="Times New Roman" w:hAnsi="Times New Roman" w:cs="Times New Roman"/>
          <w:sz w:val="24"/>
          <w:szCs w:val="24"/>
          <w:lang w:eastAsia="fr-FR"/>
        </w:rPr>
        <w:t xml:space="preserve">Selon Garrette et al. (2021), la formulation de lignes directrices globales est une étape indispensable pour donner une vision stratégique unifiée aux </w:t>
      </w:r>
      <w:r w:rsidR="00007088" w:rsidRPr="00007088">
        <w:rPr>
          <w:rFonts w:ascii="Times New Roman" w:eastAsia="Times New Roman" w:hAnsi="Times New Roman" w:cs="Times New Roman"/>
          <w:sz w:val="24"/>
          <w:szCs w:val="24"/>
          <w:lang w:eastAsia="fr-FR"/>
        </w:rPr>
        <w:lastRenderedPageBreak/>
        <w:t>équipes, garantissant que chaque changement de processus réponde directement aux grands enjeux de performance identifiés lors du diagnostic.</w:t>
      </w:r>
    </w:p>
    <w:p w:rsidR="008968EF" w:rsidRPr="00A44F40" w:rsidRDefault="008968EF" w:rsidP="006F5039">
      <w:pPr>
        <w:spacing w:before="100" w:beforeAutospacing="1" w:after="100" w:afterAutospacing="1" w:line="360" w:lineRule="auto"/>
        <w:jc w:val="both"/>
        <w:outlineLvl w:val="1"/>
        <w:rPr>
          <w:rFonts w:ascii="Times New Roman" w:eastAsiaTheme="majorEastAsia" w:hAnsi="Times New Roman" w:cstheme="majorBidi"/>
          <w:b/>
          <w:color w:val="000000" w:themeColor="text1"/>
          <w:sz w:val="24"/>
          <w:szCs w:val="24"/>
        </w:rPr>
      </w:pPr>
      <w:bookmarkStart w:id="403" w:name="_Toc238299345"/>
      <w:bookmarkStart w:id="404" w:name="_Toc239079204"/>
      <w:r w:rsidRPr="00A44F40">
        <w:rPr>
          <w:rFonts w:ascii="Times New Roman" w:eastAsiaTheme="majorEastAsia" w:hAnsi="Times New Roman" w:cstheme="majorBidi"/>
          <w:b/>
          <w:color w:val="000000" w:themeColor="text1"/>
          <w:sz w:val="24"/>
          <w:szCs w:val="24"/>
        </w:rPr>
        <w:t>7.1.1. Recommandations par rapport à l’hypothèse H1 : processus stratégique d’approvisionnement</w:t>
      </w:r>
      <w:bookmarkEnd w:id="403"/>
      <w:bookmarkEnd w:id="404"/>
    </w:p>
    <w:p w:rsidR="008968EF" w:rsidRPr="008968EF" w:rsidRDefault="008968EF" w:rsidP="006961D6">
      <w:pPr>
        <w:spacing w:before="100" w:beforeAutospacing="1" w:after="100" w:afterAutospacing="1" w:line="360" w:lineRule="auto"/>
        <w:ind w:firstLine="708"/>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L’hypothèse H1 a été validée, car les résultats ont montré que l’existence d’un processus d’approvisionnement structuré favorise la traçabilité, le contrôle et le suivi des opérations. Toutefois, certains délais et difficultés persistent dans le traitement des demandes, notamment au niveau des validations, du suivi des commandes et de la livraison.</w:t>
      </w:r>
      <w:r w:rsidR="00A72A02" w:rsidRPr="00A72A02">
        <w:t xml:space="preserve"> </w:t>
      </w:r>
      <w:r w:rsidR="00A72A02" w:rsidRPr="00A72A02">
        <w:rPr>
          <w:rFonts w:ascii="Times New Roman" w:eastAsia="Times New Roman" w:hAnsi="Times New Roman" w:cs="Times New Roman"/>
          <w:sz w:val="24"/>
          <w:szCs w:val="24"/>
          <w:lang w:eastAsia="fr-FR"/>
        </w:rPr>
        <w:t>Comme le met en avant Bruel (2019), l'optimisation d'un processus stratégique d'achat ne consiste pas à supprimer les étapes de contrôle réglementaire, mais à fluidifier leur exécution par l'élimination des tâches à faible valeur ajoutée et la réduction des goulots d'étranglement administratifs.</w:t>
      </w:r>
    </w:p>
    <w:p w:rsidR="008968EF" w:rsidRPr="008968EF" w:rsidRDefault="008968EF" w:rsidP="006F5039">
      <w:pPr>
        <w:spacing w:before="100" w:beforeAutospacing="1" w:after="100" w:afterAutospacing="1" w:line="360" w:lineRule="auto"/>
        <w:jc w:val="both"/>
        <w:outlineLvl w:val="2"/>
        <w:rPr>
          <w:rFonts w:ascii="Times New Roman" w:eastAsia="Times New Roman" w:hAnsi="Times New Roman" w:cs="Times New Roman"/>
          <w:b/>
          <w:bCs/>
          <w:sz w:val="24"/>
          <w:szCs w:val="24"/>
          <w:lang w:eastAsia="fr-FR"/>
        </w:rPr>
      </w:pPr>
      <w:bookmarkStart w:id="405" w:name="_Toc238299346"/>
      <w:bookmarkStart w:id="406" w:name="_Toc239079205"/>
      <w:r w:rsidRPr="008968EF">
        <w:rPr>
          <w:rFonts w:ascii="Times New Roman" w:eastAsia="Times New Roman" w:hAnsi="Times New Roman" w:cs="Times New Roman"/>
          <w:b/>
          <w:bCs/>
          <w:sz w:val="24"/>
          <w:szCs w:val="24"/>
          <w:lang w:eastAsia="fr-FR"/>
        </w:rPr>
        <w:t>7.1.1.1 Renforcement de la planification et du suivi du processus d’achat</w:t>
      </w:r>
      <w:bookmarkEnd w:id="405"/>
      <w:bookmarkEnd w:id="406"/>
    </w:p>
    <w:p w:rsidR="008968EF" w:rsidRPr="008968EF" w:rsidRDefault="008968EF" w:rsidP="006961D6">
      <w:pPr>
        <w:spacing w:before="100" w:beforeAutospacing="1" w:after="100" w:afterAutospacing="1" w:line="360" w:lineRule="auto"/>
        <w:ind w:firstLine="708"/>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Il est recommandé à l’ONG PIVOT de renforcer la planification des achats afin de réduire le recours aux traitements urgents et de mieux anticiper les besoins des différents services. Une planification plus régulière permettrait de regrouper les besoins similaires, d’anticiper les délais d’approvisionnement et de réduire les risques de rupture ou de retard.</w:t>
      </w:r>
      <w:r w:rsidR="00A72A02" w:rsidRPr="00A72A02">
        <w:t xml:space="preserve"> </w:t>
      </w:r>
      <w:r w:rsidR="00A72A02" w:rsidRPr="00A72A02">
        <w:rPr>
          <w:rFonts w:ascii="Times New Roman" w:eastAsia="Times New Roman" w:hAnsi="Times New Roman" w:cs="Times New Roman"/>
          <w:sz w:val="24"/>
          <w:szCs w:val="24"/>
          <w:lang w:eastAsia="fr-FR"/>
        </w:rPr>
        <w:t>Cette rationalisation amont s'inscrit dans les principes fondamentaux de planification industrielle, où l'anticipation des besoins reste le principal levier pour stabiliser les flux et atténuer les coûts liés aux urgences répétées (Baglin et al., 2013).</w:t>
      </w:r>
    </w:p>
    <w:p w:rsidR="008968EF" w:rsidRPr="008968EF" w:rsidRDefault="008968EF" w:rsidP="006F503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Il serait également pertinent de mettre en place un outil standardisé de suivi des demandes d’achat permettant de connaître à tout moment le statut de chaque demande : en attente de validation, en cours de consultation, bon de commande établi, en attente de livraison, livrée ou clôturée.</w:t>
      </w:r>
    </w:p>
    <w:p w:rsidR="008968EF" w:rsidRPr="008968EF" w:rsidRDefault="008968EF" w:rsidP="006F5039">
      <w:pPr>
        <w:spacing w:before="100" w:beforeAutospacing="1" w:after="100" w:afterAutospacing="1" w:line="360" w:lineRule="auto"/>
        <w:jc w:val="both"/>
        <w:outlineLvl w:val="2"/>
        <w:rPr>
          <w:rFonts w:ascii="Times New Roman" w:eastAsia="Times New Roman" w:hAnsi="Times New Roman" w:cs="Times New Roman"/>
          <w:b/>
          <w:bCs/>
          <w:sz w:val="24"/>
          <w:szCs w:val="24"/>
          <w:lang w:eastAsia="fr-FR"/>
        </w:rPr>
      </w:pPr>
      <w:bookmarkStart w:id="407" w:name="_Toc238299347"/>
      <w:bookmarkStart w:id="408" w:name="_Toc239079206"/>
      <w:r w:rsidRPr="008968EF">
        <w:rPr>
          <w:rFonts w:ascii="Times New Roman" w:eastAsia="Times New Roman" w:hAnsi="Times New Roman" w:cs="Times New Roman"/>
          <w:b/>
          <w:bCs/>
          <w:sz w:val="24"/>
          <w:szCs w:val="24"/>
          <w:lang w:eastAsia="fr-FR"/>
        </w:rPr>
        <w:t>7.1.1.2 Réduction des délais de validation</w:t>
      </w:r>
      <w:bookmarkEnd w:id="407"/>
      <w:bookmarkEnd w:id="408"/>
    </w:p>
    <w:p w:rsidR="008968EF" w:rsidRPr="008968EF" w:rsidRDefault="008968EF" w:rsidP="006961D6">
      <w:pPr>
        <w:spacing w:before="100" w:beforeAutospacing="1" w:after="100" w:afterAutospacing="1" w:line="360" w:lineRule="auto"/>
        <w:ind w:firstLine="708"/>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Afin d’améliorer la rapidité du processus, l’organisation pourrait analyser les différentes étapes de validation afin d’identifier celles qui génèrent les délais les plus importants. La définition de délais indicatifs pour chaque étape permettrait de mieux suivre les dossiers et d’identifier rapidement les situations nécessitant une intervention.</w:t>
      </w:r>
      <w:r w:rsidR="00A72A02" w:rsidRPr="00A72A02">
        <w:t xml:space="preserve"> </w:t>
      </w:r>
      <w:r w:rsidR="00A72A02" w:rsidRPr="00A72A02">
        <w:rPr>
          <w:rFonts w:ascii="Times New Roman" w:eastAsia="Times New Roman" w:hAnsi="Times New Roman" w:cs="Times New Roman"/>
          <w:sz w:val="24"/>
          <w:szCs w:val="24"/>
          <w:lang w:eastAsia="fr-FR"/>
        </w:rPr>
        <w:t xml:space="preserve">Cette </w:t>
      </w:r>
      <w:r w:rsidR="00A72A02" w:rsidRPr="00A72A02">
        <w:rPr>
          <w:rFonts w:ascii="Times New Roman" w:eastAsia="Times New Roman" w:hAnsi="Times New Roman" w:cs="Times New Roman"/>
          <w:sz w:val="24"/>
          <w:szCs w:val="24"/>
          <w:lang w:eastAsia="fr-FR"/>
        </w:rPr>
        <w:lastRenderedPageBreak/>
        <w:t>démarche d'analyse des temps de cycle est indispensable pour rationaliser les flux d'approbation et éliminer les gaspillages de temps au sein des circuits administratifs (Moisy &amp; Bourdon, 2021).</w:t>
      </w:r>
    </w:p>
    <w:p w:rsidR="008968EF" w:rsidRPr="008968EF" w:rsidRDefault="008968EF" w:rsidP="006F503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Cette mesure permettrait également d’améliorer la coordination entre les services Approvisionnement, Finance et les responsables chargés de la validation.</w:t>
      </w:r>
    </w:p>
    <w:p w:rsidR="008968EF" w:rsidRPr="008968EF" w:rsidRDefault="008968EF" w:rsidP="006F5039">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pPr>
      <w:bookmarkStart w:id="409" w:name="_Toc238299348"/>
      <w:bookmarkStart w:id="410" w:name="_Toc239079207"/>
      <w:r w:rsidRPr="008968EF">
        <w:rPr>
          <w:rFonts w:ascii="Times New Roman" w:eastAsia="Times New Roman" w:hAnsi="Times New Roman" w:cs="Times New Roman"/>
          <w:b/>
          <w:bCs/>
          <w:sz w:val="24"/>
          <w:szCs w:val="24"/>
          <w:lang w:eastAsia="fr-FR"/>
        </w:rPr>
        <w:t>7.1.2. Recommandations par rapport à l’hypothèse H2 : gestion des stocks</w:t>
      </w:r>
      <w:bookmarkEnd w:id="409"/>
      <w:bookmarkEnd w:id="410"/>
    </w:p>
    <w:p w:rsidR="008968EF" w:rsidRPr="008968EF" w:rsidRDefault="008968EF" w:rsidP="006961D6">
      <w:pPr>
        <w:spacing w:before="100" w:beforeAutospacing="1" w:after="100" w:afterAutospacing="1" w:line="360" w:lineRule="auto"/>
        <w:ind w:firstLine="708"/>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L’hypothèse H2 a également été validée. Les résultats montrent que l’identification des emplacements, l’application du principe FIFO et la réalisation d’inventaires physiques contribuent à une meilleure maîtrise des stocks. Cependant, la gestion des stocks doit être continuellement renforcée afin de garantir la disponibilité des produits et de réduire les risques de rupture, de surstock ou de péremption.</w:t>
      </w:r>
      <w:r w:rsidR="00A72A02" w:rsidRPr="00A72A02">
        <w:t xml:space="preserve"> </w:t>
      </w:r>
      <w:r w:rsidR="00A72A02" w:rsidRPr="00A72A02">
        <w:rPr>
          <w:rFonts w:ascii="Times New Roman" w:eastAsia="Times New Roman" w:hAnsi="Times New Roman" w:cs="Times New Roman"/>
          <w:sz w:val="24"/>
          <w:szCs w:val="24"/>
          <w:lang w:eastAsia="fr-FR"/>
        </w:rPr>
        <w:t>Selon   Roussel (2021), la pérennité d'une chaîne logistique dépend d'une discipline stricte dans le suivi des rotations physiques et de la synchronisation des inventaires, deux leviers fondamentaux pour protéger l'organisation contre le coût invisible des pertes par obsolescence ou rupture.</w:t>
      </w:r>
    </w:p>
    <w:p w:rsidR="008968EF" w:rsidRPr="008968EF" w:rsidRDefault="008968EF" w:rsidP="006F5039">
      <w:pPr>
        <w:spacing w:before="100" w:beforeAutospacing="1" w:after="100" w:afterAutospacing="1" w:line="360" w:lineRule="auto"/>
        <w:jc w:val="both"/>
        <w:outlineLvl w:val="2"/>
        <w:rPr>
          <w:rFonts w:ascii="Times New Roman" w:eastAsia="Times New Roman" w:hAnsi="Times New Roman" w:cs="Times New Roman"/>
          <w:b/>
          <w:bCs/>
          <w:sz w:val="24"/>
          <w:szCs w:val="24"/>
          <w:lang w:eastAsia="fr-FR"/>
        </w:rPr>
      </w:pPr>
      <w:bookmarkStart w:id="411" w:name="_Toc238299349"/>
      <w:bookmarkStart w:id="412" w:name="_Toc239079208"/>
      <w:r w:rsidRPr="008968EF">
        <w:rPr>
          <w:rFonts w:ascii="Times New Roman" w:eastAsia="Times New Roman" w:hAnsi="Times New Roman" w:cs="Times New Roman"/>
          <w:b/>
          <w:bCs/>
          <w:sz w:val="24"/>
          <w:szCs w:val="24"/>
          <w:lang w:eastAsia="fr-FR"/>
        </w:rPr>
        <w:t>7.1.2.1 Renforcement du contrôle et de la prévision des stocks</w:t>
      </w:r>
      <w:bookmarkEnd w:id="411"/>
      <w:bookmarkEnd w:id="412"/>
    </w:p>
    <w:p w:rsidR="008968EF" w:rsidRPr="008968EF" w:rsidRDefault="008968EF" w:rsidP="006961D6">
      <w:pPr>
        <w:spacing w:line="360" w:lineRule="auto"/>
        <w:ind w:firstLine="708"/>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Il est recommandé de renforcer le suivi des niveaux de stock en déterminant, pour les articles importants, des niveaux minimum et maximum. Cette pratique permettrait de déclencher plus rapidement les besoins d’approvisionnement lorsque le niveau de stock atteint un seuil critique.</w:t>
      </w:r>
      <w:r w:rsidR="00A72A02" w:rsidRPr="00A72A02">
        <w:rPr>
          <w:rFonts w:ascii="Arial" w:eastAsia="Times New Roman" w:hAnsi="Arial" w:cs="Arial"/>
          <w:sz w:val="24"/>
          <w:szCs w:val="24"/>
          <w:lang w:eastAsia="fr-FR"/>
        </w:rPr>
        <w:t xml:space="preserve"> </w:t>
      </w:r>
      <w:r w:rsidR="00A72A02" w:rsidRPr="00A72A02">
        <w:rPr>
          <w:rFonts w:ascii="Times New Roman" w:eastAsia="Times New Roman" w:hAnsi="Times New Roman" w:cs="Times New Roman"/>
          <w:sz w:val="24"/>
          <w:szCs w:val="24"/>
          <w:lang w:eastAsia="fr-FR"/>
        </w:rPr>
        <w:t>La formalisation de ces seuils d'alerte et de sécurité s'avère indispensable pour basculer d'une gestion réactive à un pilotage proactif, garantissant une protection optimale contre les aléas de livraison (Vallin, 2020).</w:t>
      </w:r>
    </w:p>
    <w:p w:rsidR="008968EF" w:rsidRPr="008968EF" w:rsidRDefault="008968EF" w:rsidP="006F503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La prévision des besoins devrait également être améliorée en utilisant les données historiques de consommation, les besoins programmés et les activités prévues par l’organisation.</w:t>
      </w:r>
    </w:p>
    <w:p w:rsidR="008968EF" w:rsidRPr="008968EF" w:rsidRDefault="008968EF" w:rsidP="006F5039">
      <w:pPr>
        <w:spacing w:before="100" w:beforeAutospacing="1" w:after="100" w:afterAutospacing="1" w:line="360" w:lineRule="auto"/>
        <w:jc w:val="both"/>
        <w:outlineLvl w:val="2"/>
        <w:rPr>
          <w:rFonts w:ascii="Times New Roman" w:eastAsia="Times New Roman" w:hAnsi="Times New Roman" w:cs="Times New Roman"/>
          <w:b/>
          <w:bCs/>
          <w:sz w:val="24"/>
          <w:szCs w:val="24"/>
          <w:lang w:eastAsia="fr-FR"/>
        </w:rPr>
      </w:pPr>
      <w:bookmarkStart w:id="413" w:name="_Toc238299350"/>
      <w:bookmarkStart w:id="414" w:name="_Toc239079209"/>
      <w:r w:rsidRPr="008968EF">
        <w:rPr>
          <w:rFonts w:ascii="Times New Roman" w:eastAsia="Times New Roman" w:hAnsi="Times New Roman" w:cs="Times New Roman"/>
          <w:b/>
          <w:bCs/>
          <w:sz w:val="24"/>
          <w:szCs w:val="24"/>
          <w:lang w:eastAsia="fr-FR"/>
        </w:rPr>
        <w:t>7.1.2.2 Renforcement des inventaires et de la fiabilité des stocks</w:t>
      </w:r>
      <w:bookmarkEnd w:id="413"/>
      <w:bookmarkEnd w:id="414"/>
    </w:p>
    <w:p w:rsidR="008968EF" w:rsidRPr="008968EF" w:rsidRDefault="008968EF" w:rsidP="006961D6">
      <w:pPr>
        <w:spacing w:before="100" w:beforeAutospacing="1" w:after="100" w:afterAutospacing="1" w:line="360" w:lineRule="auto"/>
        <w:ind w:firstLine="708"/>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 xml:space="preserve">La réalisation régulière des inventaires physiques devrait être maintenue et renforcée. Les écarts constatés entre les stocks physiques et les données enregistrées devraient faire l’objet d’une analyse afin d’identifier leurs causes et de prendre les mesures </w:t>
      </w:r>
      <w:r w:rsidRPr="008968EF">
        <w:rPr>
          <w:rFonts w:ascii="Times New Roman" w:eastAsia="Times New Roman" w:hAnsi="Times New Roman" w:cs="Times New Roman"/>
          <w:sz w:val="24"/>
          <w:szCs w:val="24"/>
          <w:lang w:eastAsia="fr-FR"/>
        </w:rPr>
        <w:lastRenderedPageBreak/>
        <w:t>correctives nécessaires.</w:t>
      </w:r>
      <w:r w:rsidR="006656E6" w:rsidRPr="006656E6">
        <w:rPr>
          <w:rFonts w:ascii="Arial" w:eastAsia="Times New Roman" w:hAnsi="Arial" w:cs="Arial"/>
          <w:sz w:val="24"/>
          <w:szCs w:val="24"/>
          <w:lang w:eastAsia="fr-FR"/>
        </w:rPr>
        <w:t xml:space="preserve"> </w:t>
      </w:r>
      <w:r w:rsidR="006656E6" w:rsidRPr="006656E6">
        <w:rPr>
          <w:rFonts w:ascii="Times New Roman" w:eastAsia="Times New Roman" w:hAnsi="Times New Roman" w:cs="Times New Roman"/>
          <w:sz w:val="24"/>
          <w:szCs w:val="24"/>
          <w:lang w:eastAsia="fr-FR"/>
        </w:rPr>
        <w:t>L'audit et le contrôle régulier des stocks physiques sont cruciaux pour identifier les failles du processus d'enregistrement et maintenir une fiabilité des données proche de la perfection (Fender &amp; Muller, 2020).</w:t>
      </w:r>
    </w:p>
    <w:p w:rsidR="008968EF" w:rsidRPr="008968EF" w:rsidRDefault="008968EF" w:rsidP="006F503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L’application du principe FIFO devrait également continuer à être systématiquement respectée afin de limiter les risques de péremption et de perte.</w:t>
      </w:r>
    </w:p>
    <w:p w:rsidR="008968EF" w:rsidRPr="008968EF" w:rsidRDefault="008968EF" w:rsidP="006F5039">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pPr>
      <w:bookmarkStart w:id="415" w:name="_Toc238299351"/>
      <w:bookmarkStart w:id="416" w:name="_Toc239079210"/>
      <w:r w:rsidRPr="008968EF">
        <w:rPr>
          <w:rFonts w:ascii="Times New Roman" w:eastAsia="Times New Roman" w:hAnsi="Times New Roman" w:cs="Times New Roman"/>
          <w:b/>
          <w:bCs/>
          <w:sz w:val="24"/>
          <w:szCs w:val="24"/>
          <w:lang w:eastAsia="fr-FR"/>
        </w:rPr>
        <w:t>7.1.3. Recommandations par rapport à l’hypothèse H3 : qualité du système d’information</w:t>
      </w:r>
      <w:bookmarkEnd w:id="415"/>
      <w:bookmarkEnd w:id="416"/>
    </w:p>
    <w:p w:rsidR="008968EF" w:rsidRPr="008968EF" w:rsidRDefault="008968EF" w:rsidP="006961D6">
      <w:pPr>
        <w:spacing w:before="100" w:beforeAutospacing="1" w:after="100" w:afterAutospacing="1" w:line="360" w:lineRule="auto"/>
        <w:ind w:firstLine="708"/>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L’hypothèse H3 a été validée, puisque les résultats ont montré que les outils de suivi et d’archivage contribuent à la traçabilité des opérations. Toutefois, l’utilisation principalement bureautique des outils et la nécessité de maintenir les données régulièrement à jour constituent des points pouvant être améliorés.</w:t>
      </w:r>
      <w:r w:rsidR="006656E6" w:rsidRPr="006656E6">
        <w:t xml:space="preserve"> </w:t>
      </w:r>
      <w:r w:rsidR="006656E6" w:rsidRPr="006656E6">
        <w:rPr>
          <w:rFonts w:ascii="Times New Roman" w:eastAsia="Times New Roman" w:hAnsi="Times New Roman" w:cs="Times New Roman"/>
          <w:sz w:val="24"/>
          <w:szCs w:val="24"/>
          <w:lang w:eastAsia="fr-FR"/>
        </w:rPr>
        <w:t>Comme le soulignent Reix et al. (2016), la dépendance excessive aux tableurs isolés crée des silos informationnels qui nuisent à la cohérence globale ; la transition vers un système intégré s'avère essentielle pour automatiser la mise à jour des données et sécuriser le partage d'une information unique et fiable entre tous les départements.</w:t>
      </w:r>
    </w:p>
    <w:p w:rsidR="008968EF" w:rsidRPr="008968EF" w:rsidRDefault="008968EF" w:rsidP="006F5039">
      <w:pPr>
        <w:spacing w:before="100" w:beforeAutospacing="1" w:after="100" w:afterAutospacing="1" w:line="360" w:lineRule="auto"/>
        <w:jc w:val="both"/>
        <w:outlineLvl w:val="2"/>
        <w:rPr>
          <w:rFonts w:ascii="Times New Roman" w:eastAsia="Times New Roman" w:hAnsi="Times New Roman" w:cs="Times New Roman"/>
          <w:b/>
          <w:bCs/>
          <w:sz w:val="24"/>
          <w:szCs w:val="24"/>
          <w:lang w:eastAsia="fr-FR"/>
        </w:rPr>
      </w:pPr>
      <w:bookmarkStart w:id="417" w:name="_Toc238299352"/>
      <w:bookmarkStart w:id="418" w:name="_Toc239079211"/>
      <w:r w:rsidRPr="008968EF">
        <w:rPr>
          <w:rFonts w:ascii="Times New Roman" w:eastAsia="Times New Roman" w:hAnsi="Times New Roman" w:cs="Times New Roman"/>
          <w:b/>
          <w:bCs/>
          <w:sz w:val="24"/>
          <w:szCs w:val="24"/>
          <w:lang w:eastAsia="fr-FR"/>
        </w:rPr>
        <w:t>7.1.3.1 Amélioration de la qualité des données</w:t>
      </w:r>
      <w:bookmarkEnd w:id="417"/>
      <w:bookmarkEnd w:id="418"/>
    </w:p>
    <w:p w:rsidR="008968EF" w:rsidRPr="008968EF" w:rsidRDefault="008968EF" w:rsidP="006961D6">
      <w:pPr>
        <w:spacing w:before="100" w:beforeAutospacing="1" w:after="100" w:afterAutospacing="1" w:line="360" w:lineRule="auto"/>
        <w:ind w:firstLine="708"/>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Il est recommandé de standardiser les informations utilisées pour le suivi des commandes et des stocks. Les mêmes informations de base devraient être renseignées de manière uniforme afin de faciliter la consolidation, la comparaison et l’exploitation des données.</w:t>
      </w:r>
      <w:r w:rsidR="006656E6" w:rsidRPr="006656E6">
        <w:t xml:space="preserve"> </w:t>
      </w:r>
      <w:r w:rsidR="006656E6" w:rsidRPr="006656E6">
        <w:rPr>
          <w:rFonts w:ascii="Times New Roman" w:eastAsia="Times New Roman" w:hAnsi="Times New Roman" w:cs="Times New Roman"/>
          <w:sz w:val="24"/>
          <w:szCs w:val="24"/>
          <w:lang w:eastAsia="fr-FR"/>
        </w:rPr>
        <w:t>Cette homogénéisation des formats est indispensable pour limiter la saisie de données erronées et garantir la cohérence des bases de données partagées (Morley et al., 2011)</w:t>
      </w:r>
    </w:p>
    <w:p w:rsidR="008968EF" w:rsidRPr="008968EF" w:rsidRDefault="008968EF" w:rsidP="006F503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La mise à jour régulière des fichiers de suivi devrait également être considérée comme une responsabilité clairement définie pour chaque acteur concerné.</w:t>
      </w:r>
    </w:p>
    <w:p w:rsidR="008968EF" w:rsidRPr="008968EF" w:rsidRDefault="008968EF" w:rsidP="006F5039">
      <w:pPr>
        <w:spacing w:before="100" w:beforeAutospacing="1" w:after="100" w:afterAutospacing="1" w:line="360" w:lineRule="auto"/>
        <w:jc w:val="both"/>
        <w:outlineLvl w:val="2"/>
        <w:rPr>
          <w:rFonts w:ascii="Times New Roman" w:eastAsia="Times New Roman" w:hAnsi="Times New Roman" w:cs="Times New Roman"/>
          <w:b/>
          <w:bCs/>
          <w:sz w:val="24"/>
          <w:szCs w:val="24"/>
          <w:lang w:eastAsia="fr-FR"/>
        </w:rPr>
      </w:pPr>
      <w:bookmarkStart w:id="419" w:name="_Toc238299353"/>
      <w:bookmarkStart w:id="420" w:name="_Toc239079212"/>
      <w:r w:rsidRPr="008968EF">
        <w:rPr>
          <w:rFonts w:ascii="Times New Roman" w:eastAsia="Times New Roman" w:hAnsi="Times New Roman" w:cs="Times New Roman"/>
          <w:b/>
          <w:bCs/>
          <w:sz w:val="24"/>
          <w:szCs w:val="24"/>
          <w:lang w:eastAsia="fr-FR"/>
        </w:rPr>
        <w:t>7.1.3.2 Valorisation des données pour la prise de décision</w:t>
      </w:r>
      <w:bookmarkEnd w:id="419"/>
      <w:bookmarkEnd w:id="420"/>
    </w:p>
    <w:p w:rsidR="008968EF" w:rsidRPr="008968EF" w:rsidRDefault="008968EF" w:rsidP="006961D6">
      <w:pPr>
        <w:spacing w:line="360" w:lineRule="auto"/>
        <w:ind w:firstLine="708"/>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 xml:space="preserve">Les données disponibles ne devraient pas uniquement être utilisées pour l’archivage et le suivi administratif. Elles pourraient également être exploitées pour produire des indicateurs permettant d’évaluer les délais d’achat, les performances des fournisseurs, les </w:t>
      </w:r>
      <w:r w:rsidRPr="008968EF">
        <w:rPr>
          <w:rFonts w:ascii="Times New Roman" w:eastAsia="Times New Roman" w:hAnsi="Times New Roman" w:cs="Times New Roman"/>
          <w:sz w:val="24"/>
          <w:szCs w:val="24"/>
          <w:lang w:eastAsia="fr-FR"/>
        </w:rPr>
        <w:lastRenderedPageBreak/>
        <w:t>niveaux de stock et les éventuels écarts.</w:t>
      </w:r>
      <w:r w:rsidR="006656E6" w:rsidRPr="006656E6">
        <w:rPr>
          <w:rFonts w:ascii="Arial" w:eastAsia="Times New Roman" w:hAnsi="Arial" w:cs="Arial"/>
          <w:sz w:val="24"/>
          <w:szCs w:val="24"/>
          <w:lang w:eastAsia="fr-FR"/>
        </w:rPr>
        <w:t xml:space="preserve"> </w:t>
      </w:r>
      <w:r w:rsidR="006656E6" w:rsidRPr="006656E6">
        <w:rPr>
          <w:rFonts w:ascii="Times New Roman" w:eastAsia="Times New Roman" w:hAnsi="Times New Roman" w:cs="Times New Roman"/>
          <w:sz w:val="24"/>
          <w:szCs w:val="24"/>
          <w:lang w:eastAsia="fr-FR"/>
        </w:rPr>
        <w:t>La mise en place de ces indicateurs clés de performance (KPI) permet de transformer une simple base de données statique en un véritable outil de pilotage dynamique, capable d'orienter les actions correctives (Fernandez, 2018).</w:t>
      </w:r>
    </w:p>
    <w:p w:rsidR="008968EF" w:rsidRPr="008968EF" w:rsidRDefault="008968EF" w:rsidP="006F503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L’utilisation régulière de ces indicateurs permettrait à l’organisation de prendre des décisions davantage fondées sur les données disponibles.</w:t>
      </w:r>
    </w:p>
    <w:p w:rsidR="008968EF" w:rsidRPr="008968EF" w:rsidRDefault="008968EF" w:rsidP="006F5039">
      <w:pPr>
        <w:spacing w:before="100" w:beforeAutospacing="1" w:after="100" w:afterAutospacing="1" w:line="360" w:lineRule="auto"/>
        <w:jc w:val="both"/>
        <w:outlineLvl w:val="0"/>
        <w:rPr>
          <w:rFonts w:ascii="Times New Roman" w:eastAsia="Times New Roman" w:hAnsi="Times New Roman" w:cs="Times New Roman"/>
          <w:b/>
          <w:bCs/>
          <w:kern w:val="36"/>
          <w:sz w:val="24"/>
          <w:szCs w:val="24"/>
          <w:lang w:eastAsia="fr-FR"/>
        </w:rPr>
      </w:pPr>
      <w:bookmarkStart w:id="421" w:name="_Toc238299354"/>
      <w:bookmarkStart w:id="422" w:name="_Toc239079213"/>
      <w:r w:rsidRPr="008968EF">
        <w:rPr>
          <w:rFonts w:ascii="Times New Roman" w:eastAsia="Times New Roman" w:hAnsi="Times New Roman" w:cs="Times New Roman"/>
          <w:b/>
          <w:bCs/>
          <w:kern w:val="36"/>
          <w:sz w:val="24"/>
          <w:szCs w:val="24"/>
          <w:lang w:eastAsia="fr-FR"/>
        </w:rPr>
        <w:t xml:space="preserve">7.2. </w:t>
      </w:r>
      <w:r w:rsidR="00A44F40" w:rsidRPr="008968EF">
        <w:rPr>
          <w:rFonts w:ascii="Times New Roman" w:eastAsia="Times New Roman" w:hAnsi="Times New Roman" w:cs="Times New Roman"/>
          <w:b/>
          <w:bCs/>
          <w:kern w:val="36"/>
          <w:sz w:val="24"/>
          <w:szCs w:val="24"/>
          <w:lang w:eastAsia="fr-FR"/>
        </w:rPr>
        <w:t>R</w:t>
      </w:r>
      <w:r w:rsidR="00A44F40">
        <w:rPr>
          <w:rFonts w:ascii="Times New Roman" w:eastAsia="Times New Roman" w:hAnsi="Times New Roman" w:cs="Times New Roman"/>
          <w:b/>
          <w:bCs/>
          <w:kern w:val="36"/>
          <w:sz w:val="24"/>
          <w:szCs w:val="24"/>
          <w:lang w:eastAsia="fr-FR"/>
        </w:rPr>
        <w:t xml:space="preserve">ecommandations </w:t>
      </w:r>
      <w:r w:rsidR="00A44F40" w:rsidRPr="008968EF">
        <w:rPr>
          <w:rFonts w:ascii="Times New Roman" w:eastAsia="Times New Roman" w:hAnsi="Times New Roman" w:cs="Times New Roman"/>
          <w:b/>
          <w:bCs/>
          <w:kern w:val="36"/>
          <w:sz w:val="24"/>
          <w:szCs w:val="24"/>
          <w:lang w:eastAsia="fr-FR"/>
        </w:rPr>
        <w:t>spécifiques</w:t>
      </w:r>
      <w:bookmarkEnd w:id="421"/>
      <w:bookmarkEnd w:id="422"/>
    </w:p>
    <w:p w:rsidR="008968EF" w:rsidRPr="008968EF" w:rsidRDefault="008968EF" w:rsidP="006961D6">
      <w:pPr>
        <w:spacing w:before="100" w:beforeAutospacing="1" w:after="100" w:afterAutospacing="1" w:line="360" w:lineRule="auto"/>
        <w:ind w:firstLine="708"/>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Les recommandations spécifiques visent à apporter des réponses concrètes aux principales difficultés identifiées dans les résultats et dans l’analyse stratégique de l’ONG PIVOT.</w:t>
      </w:r>
      <w:r w:rsidR="006656E6" w:rsidRPr="006656E6">
        <w:t xml:space="preserve"> </w:t>
      </w:r>
      <w:r w:rsidR="006656E6" w:rsidRPr="006656E6">
        <w:rPr>
          <w:rFonts w:ascii="Times New Roman" w:eastAsia="Times New Roman" w:hAnsi="Times New Roman" w:cs="Times New Roman"/>
          <w:sz w:val="24"/>
          <w:szCs w:val="24"/>
          <w:lang w:eastAsia="fr-FR"/>
        </w:rPr>
        <w:t>Comme le soulignent Maders et Clet (2021), la déclinaison d'orientations générales en plans d'action spécifiques et contextualisés est indispensable pour lever les freins opérationnels quotidiens, mobiliser les acteurs de terrain et garantir le succès d'une démarche d'amélioration continue au sein de la structure. Vous pouvez trouver plus de détails sur le management de projet et de conseil en français.</w:t>
      </w:r>
    </w:p>
    <w:p w:rsidR="00501CB4" w:rsidRDefault="008968EF" w:rsidP="006F5039">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pPr>
      <w:bookmarkStart w:id="423" w:name="_Toc238299355"/>
      <w:bookmarkStart w:id="424" w:name="_Toc239079214"/>
      <w:r w:rsidRPr="008968EF">
        <w:rPr>
          <w:rFonts w:ascii="Times New Roman" w:eastAsia="Times New Roman" w:hAnsi="Times New Roman" w:cs="Times New Roman"/>
          <w:b/>
          <w:bCs/>
          <w:sz w:val="24"/>
          <w:szCs w:val="24"/>
          <w:lang w:eastAsia="fr-FR"/>
        </w:rPr>
        <w:t>7.2.1. Recommandations spécifiques relatives à l’hypothèse H1</w:t>
      </w:r>
      <w:bookmarkEnd w:id="423"/>
      <w:bookmarkEnd w:id="424"/>
    </w:p>
    <w:p w:rsidR="008968EF" w:rsidRPr="009A28A2" w:rsidRDefault="008968EF" w:rsidP="006961D6">
      <w:pPr>
        <w:spacing w:line="360" w:lineRule="auto"/>
        <w:ind w:firstLine="708"/>
        <w:jc w:val="both"/>
        <w:rPr>
          <w:rFonts w:ascii="Times New Roman" w:hAnsi="Times New Roman" w:cs="Times New Roman"/>
          <w:b/>
          <w:bCs/>
          <w:sz w:val="24"/>
          <w:szCs w:val="24"/>
          <w:lang w:eastAsia="fr-FR"/>
        </w:rPr>
      </w:pPr>
      <w:bookmarkStart w:id="425" w:name="_Toc238299356"/>
      <w:bookmarkStart w:id="426" w:name="_Toc238305406"/>
      <w:r w:rsidRPr="009A28A2">
        <w:rPr>
          <w:rFonts w:ascii="Times New Roman" w:hAnsi="Times New Roman" w:cs="Times New Roman"/>
          <w:sz w:val="24"/>
          <w:szCs w:val="24"/>
          <w:lang w:eastAsia="fr-FR"/>
        </w:rPr>
        <w:t>L’analyse des résultats relatifs à l’hypothèse H1 a permis de mettre en évidence l’importance d’un processus d’approvisionnement structuré dans l’amélioration de l’efficacité de la chaîne d’approvisionnement de l’ONG PIVOT. Malgré l’existence de procédures et de mécanismes de contrôle, certaines difficultés persistent, notamment les délais de validation, le suivi des commandes, les retards de livraison des fournisseurs ainsi que les contraintes liées à l’enclavement de certaines zones d’intervention. Afin de remédier à ces difficultés, les recommandations spécifiques suivantes sont proposées.</w:t>
      </w:r>
      <w:r w:rsidR="00AD5009" w:rsidRPr="009A28A2">
        <w:rPr>
          <w:rFonts w:ascii="Times New Roman" w:hAnsi="Times New Roman" w:cs="Times New Roman"/>
          <w:sz w:val="24"/>
          <w:szCs w:val="24"/>
        </w:rPr>
        <w:t xml:space="preserve"> </w:t>
      </w:r>
      <w:r w:rsidR="00AD5009" w:rsidRPr="009A28A2">
        <w:rPr>
          <w:rFonts w:ascii="Times New Roman" w:hAnsi="Times New Roman" w:cs="Times New Roman"/>
          <w:sz w:val="24"/>
          <w:szCs w:val="24"/>
          <w:lang w:eastAsia="fr-FR"/>
        </w:rPr>
        <w:t>L'intégration de ces actions correctives ciblées s'appuie sur les méthodes éprouvées du management de projet, où la levée des freins opérationnels passe par une reconfiguration rigoureuse des circuits de décision et un pilotage proactif des risques liés aux parties prenantes externes (Maders &amp; Clet, 2021).</w:t>
      </w:r>
      <w:bookmarkEnd w:id="425"/>
      <w:bookmarkEnd w:id="426"/>
    </w:p>
    <w:p w:rsidR="008968EF" w:rsidRPr="008968EF" w:rsidRDefault="00501CB4" w:rsidP="006F5039">
      <w:pPr>
        <w:spacing w:before="100" w:beforeAutospacing="1" w:after="100" w:afterAutospacing="1" w:line="360" w:lineRule="auto"/>
        <w:jc w:val="both"/>
        <w:outlineLvl w:val="2"/>
        <w:rPr>
          <w:rFonts w:ascii="Times New Roman" w:eastAsia="Times New Roman" w:hAnsi="Times New Roman" w:cs="Times New Roman"/>
          <w:b/>
          <w:bCs/>
          <w:sz w:val="24"/>
          <w:szCs w:val="24"/>
          <w:lang w:eastAsia="fr-FR"/>
        </w:rPr>
      </w:pPr>
      <w:bookmarkStart w:id="427" w:name="_Toc238299357"/>
      <w:bookmarkStart w:id="428" w:name="_Toc239079215"/>
      <w:r w:rsidRPr="00501CB4">
        <w:rPr>
          <w:rFonts w:ascii="Times New Roman" w:eastAsia="Times New Roman" w:hAnsi="Times New Roman" w:cs="Times New Roman"/>
          <w:b/>
          <w:bCs/>
          <w:sz w:val="24"/>
          <w:szCs w:val="24"/>
          <w:lang w:eastAsia="fr-FR"/>
        </w:rPr>
        <w:t>7.2.1.1</w:t>
      </w:r>
      <w:r w:rsidR="008968EF" w:rsidRPr="008968EF">
        <w:rPr>
          <w:rFonts w:ascii="Times New Roman" w:eastAsia="Times New Roman" w:hAnsi="Times New Roman" w:cs="Times New Roman"/>
          <w:b/>
          <w:bCs/>
          <w:sz w:val="24"/>
          <w:szCs w:val="24"/>
          <w:lang w:eastAsia="fr-FR"/>
        </w:rPr>
        <w:t xml:space="preserve"> Mise en place d’un tableau de suivi des demandes d’achat</w:t>
      </w:r>
      <w:bookmarkEnd w:id="427"/>
      <w:bookmarkEnd w:id="428"/>
    </w:p>
    <w:p w:rsidR="008968EF" w:rsidRPr="008968EF" w:rsidRDefault="00501CB4" w:rsidP="006961D6">
      <w:pPr>
        <w:spacing w:before="100" w:beforeAutospacing="1" w:after="100" w:afterAutospacing="1" w:line="360" w:lineRule="auto"/>
        <w:ind w:firstLine="708"/>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mise</w:t>
      </w:r>
      <w:r w:rsidR="008968EF" w:rsidRPr="008968EF">
        <w:rPr>
          <w:rFonts w:ascii="Times New Roman" w:eastAsia="Times New Roman" w:hAnsi="Times New Roman" w:cs="Times New Roman"/>
          <w:sz w:val="24"/>
          <w:szCs w:val="24"/>
          <w:lang w:eastAsia="fr-FR"/>
        </w:rPr>
        <w:t xml:space="preserve"> en place </w:t>
      </w:r>
      <w:r>
        <w:rPr>
          <w:rFonts w:ascii="Times New Roman" w:eastAsia="Times New Roman" w:hAnsi="Times New Roman" w:cs="Times New Roman"/>
          <w:sz w:val="24"/>
          <w:szCs w:val="24"/>
          <w:lang w:eastAsia="fr-FR"/>
        </w:rPr>
        <w:t>d’</w:t>
      </w:r>
      <w:r w:rsidR="008968EF" w:rsidRPr="008968EF">
        <w:rPr>
          <w:rFonts w:ascii="Times New Roman" w:eastAsia="Times New Roman" w:hAnsi="Times New Roman" w:cs="Times New Roman"/>
          <w:sz w:val="24"/>
          <w:szCs w:val="24"/>
          <w:lang w:eastAsia="fr-FR"/>
        </w:rPr>
        <w:t xml:space="preserve">un tableau de suivi standardisé regroupant toutes les informations essentielles relatives aux demandes d’achat. Ce tableau pourrait notamment </w:t>
      </w:r>
      <w:r w:rsidR="008968EF" w:rsidRPr="008968EF">
        <w:rPr>
          <w:rFonts w:ascii="Times New Roman" w:eastAsia="Times New Roman" w:hAnsi="Times New Roman" w:cs="Times New Roman"/>
          <w:sz w:val="24"/>
          <w:szCs w:val="24"/>
          <w:lang w:eastAsia="fr-FR"/>
        </w:rPr>
        <w:lastRenderedPageBreak/>
        <w:t>contenir le numéro de la demande, la date de réception, le service demandeur, la nature de l’achat, le montant estimatif, le fournisseur, le statut de la commande, la date prévue de livraison et la date effective de livraison.</w:t>
      </w:r>
      <w:r w:rsidR="00AD5009" w:rsidRPr="00AD5009">
        <w:t xml:space="preserve"> </w:t>
      </w:r>
      <w:r w:rsidR="00AD5009" w:rsidRPr="00AD5009">
        <w:rPr>
          <w:rFonts w:ascii="Times New Roman" w:eastAsia="Times New Roman" w:hAnsi="Times New Roman" w:cs="Times New Roman"/>
          <w:sz w:val="24"/>
          <w:szCs w:val="24"/>
          <w:lang w:eastAsia="fr-FR"/>
        </w:rPr>
        <w:t>Selon Giard (2021), la mise en place d'un référentiel de suivi partagé est une condition essentielle en management des opérations pour stabiliser la traçabilité, décloisonner l'information et synchroniser les actions des différents contributeurs du processus.</w:t>
      </w:r>
    </w:p>
    <w:p w:rsidR="008968EF" w:rsidRPr="008968EF" w:rsidRDefault="008968EF" w:rsidP="006F503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Un tel outil permettrait d’identifier rapidement les demandes en retard et de faciliter le reporting auprès des responsables.</w:t>
      </w:r>
    </w:p>
    <w:p w:rsidR="008968EF" w:rsidRPr="008968EF" w:rsidRDefault="00501CB4" w:rsidP="006F5039">
      <w:pPr>
        <w:spacing w:before="100" w:beforeAutospacing="1" w:after="100" w:afterAutospacing="1" w:line="360" w:lineRule="auto"/>
        <w:jc w:val="both"/>
        <w:outlineLvl w:val="2"/>
        <w:rPr>
          <w:rFonts w:ascii="Times New Roman" w:eastAsia="Times New Roman" w:hAnsi="Times New Roman" w:cs="Times New Roman"/>
          <w:b/>
          <w:bCs/>
          <w:sz w:val="24"/>
          <w:szCs w:val="24"/>
          <w:lang w:eastAsia="fr-FR"/>
        </w:rPr>
      </w:pPr>
      <w:bookmarkStart w:id="429" w:name="_Toc238299358"/>
      <w:bookmarkStart w:id="430" w:name="_Toc239079216"/>
      <w:r w:rsidRPr="00501CB4">
        <w:rPr>
          <w:rFonts w:ascii="Times New Roman" w:eastAsia="Times New Roman" w:hAnsi="Times New Roman" w:cs="Times New Roman"/>
          <w:b/>
          <w:bCs/>
          <w:sz w:val="24"/>
          <w:szCs w:val="24"/>
          <w:lang w:eastAsia="fr-FR"/>
        </w:rPr>
        <w:t>7.2.1.2</w:t>
      </w:r>
      <w:r w:rsidR="008968EF" w:rsidRPr="008968EF">
        <w:rPr>
          <w:rFonts w:ascii="Times New Roman" w:eastAsia="Times New Roman" w:hAnsi="Times New Roman" w:cs="Times New Roman"/>
          <w:b/>
          <w:bCs/>
          <w:sz w:val="24"/>
          <w:szCs w:val="24"/>
          <w:lang w:eastAsia="fr-FR"/>
        </w:rPr>
        <w:t xml:space="preserve"> Mise en place d’un suivi de la performance des fournisseurs</w:t>
      </w:r>
      <w:bookmarkEnd w:id="429"/>
      <w:bookmarkEnd w:id="430"/>
    </w:p>
    <w:p w:rsidR="008968EF" w:rsidRPr="008968EF" w:rsidRDefault="008968EF" w:rsidP="006961D6">
      <w:pPr>
        <w:spacing w:before="100" w:beforeAutospacing="1" w:after="100" w:afterAutospacing="1" w:line="360" w:lineRule="auto"/>
        <w:ind w:firstLine="708"/>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Il serait également pertinent d’évaluer périodiquement les fournisseurs selon des critères tels que le respect des délais, la qualité des produits ou services, le respect des conditions convenues et la capacité à répondre aux besoins de l’organisation.</w:t>
      </w:r>
      <w:r w:rsidR="00AD5009" w:rsidRPr="00AD5009">
        <w:t xml:space="preserve"> </w:t>
      </w:r>
      <w:r w:rsidR="00AD5009" w:rsidRPr="00AD5009">
        <w:rPr>
          <w:rFonts w:ascii="Times New Roman" w:eastAsia="Times New Roman" w:hAnsi="Times New Roman" w:cs="Times New Roman"/>
          <w:sz w:val="24"/>
          <w:szCs w:val="24"/>
          <w:lang w:eastAsia="fr-FR"/>
        </w:rPr>
        <w:t>La formalisation de cette démarche d'évaluation permet de basculer d'une simple relation transactionnelle vers un véritable pilotage de la performance des partenaires commerciaux (Knoery, 2021).</w:t>
      </w:r>
    </w:p>
    <w:p w:rsidR="008968EF" w:rsidRPr="008968EF" w:rsidRDefault="008968EF" w:rsidP="006F503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Les résultats de cette évaluation pourraient être utilisés lors des futurs processus de sélection des fournisseurs.</w:t>
      </w:r>
    </w:p>
    <w:p w:rsidR="008968EF" w:rsidRPr="008968EF" w:rsidRDefault="00501CB4" w:rsidP="006F5039">
      <w:pPr>
        <w:spacing w:before="100" w:beforeAutospacing="1" w:after="100" w:afterAutospacing="1" w:line="360" w:lineRule="auto"/>
        <w:jc w:val="both"/>
        <w:outlineLvl w:val="2"/>
        <w:rPr>
          <w:rFonts w:ascii="Times New Roman" w:eastAsia="Times New Roman" w:hAnsi="Times New Roman" w:cs="Times New Roman"/>
          <w:b/>
          <w:bCs/>
          <w:sz w:val="24"/>
          <w:szCs w:val="24"/>
          <w:lang w:eastAsia="fr-FR"/>
        </w:rPr>
      </w:pPr>
      <w:bookmarkStart w:id="431" w:name="_Toc238299359"/>
      <w:bookmarkStart w:id="432" w:name="_Toc239079217"/>
      <w:r w:rsidRPr="00501CB4">
        <w:rPr>
          <w:rFonts w:ascii="Times New Roman" w:eastAsia="Times New Roman" w:hAnsi="Times New Roman" w:cs="Times New Roman"/>
          <w:b/>
          <w:bCs/>
          <w:sz w:val="24"/>
          <w:szCs w:val="24"/>
          <w:lang w:eastAsia="fr-FR"/>
        </w:rPr>
        <w:t>7.2.1.3</w:t>
      </w:r>
      <w:r w:rsidR="008968EF" w:rsidRPr="008968EF">
        <w:rPr>
          <w:rFonts w:ascii="Times New Roman" w:eastAsia="Times New Roman" w:hAnsi="Times New Roman" w:cs="Times New Roman"/>
          <w:b/>
          <w:bCs/>
          <w:sz w:val="24"/>
          <w:szCs w:val="24"/>
          <w:lang w:eastAsia="fr-FR"/>
        </w:rPr>
        <w:t xml:space="preserve"> Anticipation des achats dans les zones difficiles d’accès</w:t>
      </w:r>
      <w:bookmarkEnd w:id="431"/>
      <w:bookmarkEnd w:id="432"/>
    </w:p>
    <w:p w:rsidR="008968EF" w:rsidRPr="008968EF" w:rsidRDefault="008968EF" w:rsidP="006961D6">
      <w:pPr>
        <w:spacing w:before="100" w:beforeAutospacing="1" w:after="100" w:afterAutospacing="1" w:line="360" w:lineRule="auto"/>
        <w:ind w:firstLine="708"/>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Compte tenu des difficultés liées à l’enclavement de certaines zones d’intervention, les achats destinés à ces zones devraient être planifiés suffisamment à l’avance. Une marge de délai pourrait être intégrée au calendrier d’approvisionnement afin de tenir compte des contraintes de transport et des éventuels retards.</w:t>
      </w:r>
      <w:r w:rsidR="009840E2" w:rsidRPr="009840E2">
        <w:t xml:space="preserve"> </w:t>
      </w:r>
      <w:r w:rsidR="009840E2" w:rsidRPr="009840E2">
        <w:rPr>
          <w:rFonts w:ascii="Times New Roman" w:eastAsia="Times New Roman" w:hAnsi="Times New Roman" w:cs="Times New Roman"/>
          <w:sz w:val="24"/>
          <w:szCs w:val="24"/>
          <w:lang w:eastAsia="fr-FR"/>
        </w:rPr>
        <w:t>Cette intégration systématique de temps tampons (</w:t>
      </w:r>
      <w:r w:rsidR="009840E2" w:rsidRPr="009840E2">
        <w:rPr>
          <w:rFonts w:ascii="Times New Roman" w:eastAsia="Times New Roman" w:hAnsi="Times New Roman" w:cs="Times New Roman"/>
          <w:i/>
          <w:iCs/>
          <w:sz w:val="24"/>
          <w:szCs w:val="24"/>
          <w:lang w:eastAsia="fr-FR"/>
        </w:rPr>
        <w:t>time buffers</w:t>
      </w:r>
      <w:r w:rsidR="009840E2" w:rsidRPr="009840E2">
        <w:rPr>
          <w:rFonts w:ascii="Times New Roman" w:eastAsia="Times New Roman" w:hAnsi="Times New Roman" w:cs="Times New Roman"/>
          <w:sz w:val="24"/>
          <w:szCs w:val="24"/>
          <w:lang w:eastAsia="fr-FR"/>
        </w:rPr>
        <w:t>) s'avère indispensable pour absorber la variabilité des délais d'acheminement et garantir la continuité de l'aide dans les régions structurellement isolées (Gelei &amp; Jenei, 2019).</w:t>
      </w:r>
    </w:p>
    <w:p w:rsidR="00AB7308" w:rsidRDefault="008968EF" w:rsidP="006F5039">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pPr>
      <w:bookmarkStart w:id="433" w:name="_Toc238299360"/>
      <w:bookmarkStart w:id="434" w:name="_Toc239079218"/>
      <w:r w:rsidRPr="008968EF">
        <w:rPr>
          <w:rFonts w:ascii="Times New Roman" w:eastAsia="Times New Roman" w:hAnsi="Times New Roman" w:cs="Times New Roman"/>
          <w:b/>
          <w:bCs/>
          <w:sz w:val="24"/>
          <w:szCs w:val="24"/>
          <w:lang w:eastAsia="fr-FR"/>
        </w:rPr>
        <w:t>7.2.2. Recommandations spécifiques relatives à l’hypothèse H2</w:t>
      </w:r>
      <w:bookmarkStart w:id="435" w:name="_Toc238299361"/>
      <w:bookmarkStart w:id="436" w:name="_Toc238305411"/>
      <w:bookmarkEnd w:id="433"/>
      <w:bookmarkEnd w:id="434"/>
    </w:p>
    <w:p w:rsidR="00501CB4" w:rsidRPr="006F5039" w:rsidRDefault="00501CB4" w:rsidP="006961D6">
      <w:pPr>
        <w:spacing w:line="360" w:lineRule="auto"/>
        <w:ind w:firstLine="708"/>
        <w:jc w:val="both"/>
        <w:rPr>
          <w:rFonts w:ascii="Times New Roman" w:hAnsi="Times New Roman" w:cs="Times New Roman"/>
          <w:bCs/>
          <w:sz w:val="24"/>
          <w:szCs w:val="24"/>
          <w:lang w:eastAsia="fr-FR"/>
        </w:rPr>
      </w:pPr>
      <w:r w:rsidRPr="006F5039">
        <w:rPr>
          <w:rFonts w:ascii="Times New Roman" w:hAnsi="Times New Roman" w:cs="Times New Roman"/>
          <w:sz w:val="24"/>
          <w:szCs w:val="24"/>
          <w:lang w:eastAsia="fr-FR"/>
        </w:rPr>
        <w:t xml:space="preserve">La deuxième hypothèse de cette étude stipule que </w:t>
      </w:r>
      <w:r w:rsidRPr="006F5039">
        <w:rPr>
          <w:rFonts w:ascii="Times New Roman" w:hAnsi="Times New Roman" w:cs="Times New Roman"/>
          <w:bCs/>
          <w:sz w:val="24"/>
          <w:szCs w:val="24"/>
          <w:lang w:eastAsia="fr-FR"/>
        </w:rPr>
        <w:t>la gestion efficace des stocks constitue un facteur clé de la performance de la chaîne d’approvisionnement</w:t>
      </w:r>
      <w:r w:rsidRPr="006F5039">
        <w:rPr>
          <w:rFonts w:ascii="Times New Roman" w:hAnsi="Times New Roman" w:cs="Times New Roman"/>
          <w:sz w:val="24"/>
          <w:szCs w:val="24"/>
          <w:lang w:eastAsia="fr-FR"/>
        </w:rPr>
        <w:t xml:space="preserve">. Les résultats </w:t>
      </w:r>
      <w:r w:rsidRPr="006F5039">
        <w:rPr>
          <w:rFonts w:ascii="Times New Roman" w:hAnsi="Times New Roman" w:cs="Times New Roman"/>
          <w:sz w:val="24"/>
          <w:szCs w:val="24"/>
          <w:lang w:eastAsia="fr-FR"/>
        </w:rPr>
        <w:lastRenderedPageBreak/>
        <w:t>obtenus ont permis d’identifier les principales pratiques de gestion et de conservation des stocks au sein de l’ONG PIVOT, ainsi que certaines difficultés pouvant affecter la disponibilité, la fiabilité et la maîtrise des produits stockés. À partir de ces constats, les recommandations proposées visent à renforcer l’organisation et le suivi des stocks, à améliorer la fiabilité des données de stock et à réduire les risques liés aux ruptures, aux surstocks et à la péremption. Elles sont ainsi formulées de manière spécifique afin de contribuer à l’amélioration de la performance globale de la chaîne d’approvisionnement.</w:t>
      </w:r>
      <w:r w:rsidR="009840E2" w:rsidRPr="006F5039">
        <w:rPr>
          <w:rFonts w:ascii="Times New Roman" w:hAnsi="Times New Roman" w:cs="Times New Roman"/>
          <w:sz w:val="24"/>
          <w:szCs w:val="24"/>
        </w:rPr>
        <w:t xml:space="preserve"> </w:t>
      </w:r>
      <w:r w:rsidR="009840E2" w:rsidRPr="006F5039">
        <w:rPr>
          <w:rFonts w:ascii="Times New Roman" w:hAnsi="Times New Roman" w:cs="Times New Roman"/>
          <w:sz w:val="24"/>
          <w:szCs w:val="24"/>
          <w:lang w:eastAsia="fr-FR"/>
        </w:rPr>
        <w:t>Cet effort de structuration physique et informationnelle s'aligne sur les standards de la logistique de distribution, où la maîtrise des stocks repose sur un équilibre rigoureux entre la sécurisation des taux de service et la minimisation des coûts de détention et d'obsolescence (Marchal, 2021).</w:t>
      </w:r>
      <w:bookmarkEnd w:id="435"/>
      <w:bookmarkEnd w:id="436"/>
    </w:p>
    <w:p w:rsidR="008968EF" w:rsidRPr="008968EF" w:rsidRDefault="00501CB4" w:rsidP="006F5039">
      <w:pPr>
        <w:spacing w:before="100" w:beforeAutospacing="1" w:after="100" w:afterAutospacing="1" w:line="360" w:lineRule="auto"/>
        <w:jc w:val="both"/>
        <w:outlineLvl w:val="2"/>
        <w:rPr>
          <w:rFonts w:ascii="Times New Roman" w:eastAsia="Times New Roman" w:hAnsi="Times New Roman" w:cs="Times New Roman"/>
          <w:b/>
          <w:bCs/>
          <w:sz w:val="24"/>
          <w:szCs w:val="24"/>
          <w:lang w:eastAsia="fr-FR"/>
        </w:rPr>
      </w:pPr>
      <w:bookmarkStart w:id="437" w:name="_Toc238299362"/>
      <w:bookmarkStart w:id="438" w:name="_Toc239079219"/>
      <w:r w:rsidRPr="00501CB4">
        <w:rPr>
          <w:rFonts w:ascii="Times New Roman" w:eastAsia="Times New Roman" w:hAnsi="Times New Roman" w:cs="Times New Roman"/>
          <w:b/>
          <w:bCs/>
          <w:sz w:val="24"/>
          <w:szCs w:val="24"/>
          <w:lang w:eastAsia="fr-FR"/>
        </w:rPr>
        <w:t>7.2.2.1</w:t>
      </w:r>
      <w:r w:rsidR="008968EF" w:rsidRPr="008968EF">
        <w:rPr>
          <w:rFonts w:ascii="Times New Roman" w:eastAsia="Times New Roman" w:hAnsi="Times New Roman" w:cs="Times New Roman"/>
          <w:b/>
          <w:bCs/>
          <w:sz w:val="24"/>
          <w:szCs w:val="24"/>
          <w:lang w:eastAsia="fr-FR"/>
        </w:rPr>
        <w:t xml:space="preserve"> Définition des seuils minimum et maximum de stock</w:t>
      </w:r>
      <w:bookmarkEnd w:id="437"/>
      <w:bookmarkEnd w:id="438"/>
    </w:p>
    <w:p w:rsidR="008968EF" w:rsidRPr="008968EF" w:rsidRDefault="008968EF" w:rsidP="006961D6">
      <w:pPr>
        <w:spacing w:before="100" w:beforeAutospacing="1" w:after="100" w:afterAutospacing="1" w:line="360" w:lineRule="auto"/>
        <w:ind w:firstLine="708"/>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Pour les articles présentant une importance opérationnelle élevée, il est recommandé de définir des seuils minimum et maximum. Le seuil minimum servirait d’alerte pour déclencher une nouvelle demande d’approvisionnement, tandis que le seuil maximum permettrait d’éviter l’accumulation excessive de produits.</w:t>
      </w:r>
      <w:r w:rsidR="009840E2" w:rsidRPr="009840E2">
        <w:t xml:space="preserve"> </w:t>
      </w:r>
      <w:r w:rsidR="009840E2" w:rsidRPr="009840E2">
        <w:rPr>
          <w:rFonts w:ascii="Times New Roman" w:eastAsia="Times New Roman" w:hAnsi="Times New Roman" w:cs="Times New Roman"/>
          <w:sz w:val="24"/>
          <w:szCs w:val="24"/>
          <w:lang w:eastAsia="fr-FR"/>
        </w:rPr>
        <w:t>La mise en place de ces paramètres de gestion, tels que le point de commande et le stock de sécurité, est essentielle pour rationaliser l'approvisionnement en flux tendu tout en se prémunissant contre les ruptures de stock liées aux aléas de livraison (Giard, 2021).</w:t>
      </w:r>
    </w:p>
    <w:p w:rsidR="008968EF" w:rsidRPr="008968EF" w:rsidRDefault="00501CB4" w:rsidP="006F5039">
      <w:pPr>
        <w:spacing w:before="100" w:beforeAutospacing="1" w:after="100" w:afterAutospacing="1" w:line="360" w:lineRule="auto"/>
        <w:jc w:val="both"/>
        <w:outlineLvl w:val="2"/>
        <w:rPr>
          <w:rFonts w:ascii="Times New Roman" w:eastAsia="Times New Roman" w:hAnsi="Times New Roman" w:cs="Times New Roman"/>
          <w:b/>
          <w:bCs/>
          <w:sz w:val="24"/>
          <w:szCs w:val="24"/>
          <w:lang w:eastAsia="fr-FR"/>
        </w:rPr>
      </w:pPr>
      <w:bookmarkStart w:id="439" w:name="_Toc238299363"/>
      <w:bookmarkStart w:id="440" w:name="_Toc239079220"/>
      <w:r w:rsidRPr="00501CB4">
        <w:rPr>
          <w:rFonts w:ascii="Times New Roman" w:eastAsia="Times New Roman" w:hAnsi="Times New Roman" w:cs="Times New Roman"/>
          <w:b/>
          <w:bCs/>
          <w:sz w:val="24"/>
          <w:szCs w:val="24"/>
          <w:lang w:eastAsia="fr-FR"/>
        </w:rPr>
        <w:t>7.2.2.1.1</w:t>
      </w:r>
      <w:r w:rsidR="008968EF" w:rsidRPr="008968EF">
        <w:rPr>
          <w:rFonts w:ascii="Times New Roman" w:eastAsia="Times New Roman" w:hAnsi="Times New Roman" w:cs="Times New Roman"/>
          <w:b/>
          <w:bCs/>
          <w:sz w:val="24"/>
          <w:szCs w:val="24"/>
          <w:lang w:eastAsia="fr-FR"/>
        </w:rPr>
        <w:t xml:space="preserve"> Renforcement du suivi des produits à risque de péremption</w:t>
      </w:r>
      <w:bookmarkEnd w:id="439"/>
      <w:bookmarkEnd w:id="440"/>
    </w:p>
    <w:p w:rsidR="00A44F40" w:rsidRPr="009840E2" w:rsidRDefault="008968EF" w:rsidP="006961D6">
      <w:pPr>
        <w:spacing w:before="100" w:beforeAutospacing="1" w:after="100" w:afterAutospacing="1" w:line="360" w:lineRule="auto"/>
        <w:ind w:firstLine="708"/>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 xml:space="preserve">Les produits présentant un risque de péremption devraient faire l’objet d’un suivi spécifique. L’utilisation du principe FIFO </w:t>
      </w:r>
      <w:r w:rsidR="009840E2" w:rsidRPr="009840E2">
        <w:rPr>
          <w:rFonts w:ascii="Times New Roman" w:eastAsia="Times New Roman" w:hAnsi="Times New Roman" w:cs="Times New Roman"/>
          <w:sz w:val="24"/>
          <w:szCs w:val="24"/>
          <w:lang w:eastAsia="fr-FR"/>
        </w:rPr>
        <w:t>(</w:t>
      </w:r>
      <w:r w:rsidR="009840E2" w:rsidRPr="009840E2">
        <w:rPr>
          <w:rFonts w:ascii="Times New Roman" w:eastAsia="Times New Roman" w:hAnsi="Times New Roman" w:cs="Times New Roman"/>
          <w:i/>
          <w:iCs/>
          <w:sz w:val="24"/>
          <w:szCs w:val="24"/>
          <w:lang w:eastAsia="fr-FR"/>
        </w:rPr>
        <w:t>First In, First Out</w:t>
      </w:r>
      <w:r w:rsidR="009840E2" w:rsidRPr="009840E2">
        <w:rPr>
          <w:rFonts w:ascii="Times New Roman" w:eastAsia="Times New Roman" w:hAnsi="Times New Roman" w:cs="Times New Roman"/>
          <w:sz w:val="24"/>
          <w:szCs w:val="24"/>
          <w:lang w:eastAsia="fr-FR"/>
        </w:rPr>
        <w:t>)</w:t>
      </w:r>
      <w:r w:rsidR="009840E2">
        <w:rPr>
          <w:rFonts w:ascii="Times New Roman" w:eastAsia="Times New Roman" w:hAnsi="Times New Roman" w:cs="Times New Roman"/>
          <w:sz w:val="24"/>
          <w:szCs w:val="24"/>
          <w:lang w:eastAsia="fr-FR"/>
        </w:rPr>
        <w:t xml:space="preserve"> </w:t>
      </w:r>
      <w:r w:rsidRPr="008968EF">
        <w:rPr>
          <w:rFonts w:ascii="Times New Roman" w:eastAsia="Times New Roman" w:hAnsi="Times New Roman" w:cs="Times New Roman"/>
          <w:sz w:val="24"/>
          <w:szCs w:val="24"/>
          <w:lang w:eastAsia="fr-FR"/>
        </w:rPr>
        <w:t>devrait être complétée par un contrôle périodique des dates de péremption et par l’identification des articles nécessitant une utilisation prioritaire.</w:t>
      </w:r>
      <w:r w:rsidR="009840E2" w:rsidRPr="009840E2">
        <w:t xml:space="preserve"> </w:t>
      </w:r>
      <w:r w:rsidR="009840E2" w:rsidRPr="009840E2">
        <w:rPr>
          <w:rFonts w:ascii="Times New Roman" w:eastAsia="Times New Roman" w:hAnsi="Times New Roman" w:cs="Times New Roman"/>
          <w:sz w:val="24"/>
          <w:szCs w:val="24"/>
          <w:lang w:eastAsia="fr-FR"/>
        </w:rPr>
        <w:t>Dans la logistique des produits de santé, ce suivi est avantageusement renforcé par l'adoption de la logique FEFO (</w:t>
      </w:r>
      <w:r w:rsidR="009840E2" w:rsidRPr="009840E2">
        <w:rPr>
          <w:rFonts w:ascii="Times New Roman" w:eastAsia="Times New Roman" w:hAnsi="Times New Roman" w:cs="Times New Roman"/>
          <w:i/>
          <w:iCs/>
          <w:sz w:val="24"/>
          <w:szCs w:val="24"/>
          <w:lang w:eastAsia="fr-FR"/>
        </w:rPr>
        <w:t>First Expired, First Out</w:t>
      </w:r>
      <w:r w:rsidR="009840E2" w:rsidRPr="009840E2">
        <w:rPr>
          <w:rFonts w:ascii="Times New Roman" w:eastAsia="Times New Roman" w:hAnsi="Times New Roman" w:cs="Times New Roman"/>
          <w:sz w:val="24"/>
          <w:szCs w:val="24"/>
          <w:lang w:eastAsia="fr-FR"/>
        </w:rPr>
        <w:t>), qui garantit que les lots dont la date d'expiration est la plus proche soient distribués en priorité, minimisant ainsi drastiquement les pertes et le gaspillage de consommables médicaux (Pellegrin &amp; Colin, 2021).</w:t>
      </w:r>
    </w:p>
    <w:p w:rsidR="006961D6" w:rsidRDefault="006961D6" w:rsidP="006F5039">
      <w:pPr>
        <w:spacing w:before="100" w:beforeAutospacing="1" w:after="100" w:afterAutospacing="1" w:line="360" w:lineRule="auto"/>
        <w:jc w:val="both"/>
        <w:outlineLvl w:val="2"/>
        <w:rPr>
          <w:rFonts w:ascii="Times New Roman" w:eastAsia="Times New Roman" w:hAnsi="Times New Roman" w:cs="Times New Roman"/>
          <w:b/>
          <w:bCs/>
          <w:sz w:val="24"/>
          <w:szCs w:val="24"/>
          <w:lang w:eastAsia="fr-FR"/>
        </w:rPr>
      </w:pPr>
      <w:bookmarkStart w:id="441" w:name="_Toc238299364"/>
      <w:bookmarkStart w:id="442" w:name="_Toc239079221"/>
    </w:p>
    <w:p w:rsidR="006961D6" w:rsidRDefault="006961D6" w:rsidP="006F5039">
      <w:pPr>
        <w:spacing w:before="100" w:beforeAutospacing="1" w:after="100" w:afterAutospacing="1" w:line="360" w:lineRule="auto"/>
        <w:jc w:val="both"/>
        <w:outlineLvl w:val="2"/>
        <w:rPr>
          <w:rFonts w:ascii="Times New Roman" w:eastAsia="Times New Roman" w:hAnsi="Times New Roman" w:cs="Times New Roman"/>
          <w:b/>
          <w:bCs/>
          <w:sz w:val="24"/>
          <w:szCs w:val="24"/>
          <w:lang w:eastAsia="fr-FR"/>
        </w:rPr>
      </w:pPr>
    </w:p>
    <w:p w:rsidR="008968EF" w:rsidRPr="008968EF" w:rsidRDefault="00501CB4" w:rsidP="006F5039">
      <w:pPr>
        <w:spacing w:before="100" w:beforeAutospacing="1" w:after="100" w:afterAutospacing="1" w:line="360" w:lineRule="auto"/>
        <w:jc w:val="both"/>
        <w:outlineLvl w:val="2"/>
        <w:rPr>
          <w:rFonts w:ascii="Times New Roman" w:eastAsia="Times New Roman" w:hAnsi="Times New Roman" w:cs="Times New Roman"/>
          <w:b/>
          <w:bCs/>
          <w:sz w:val="24"/>
          <w:szCs w:val="24"/>
          <w:lang w:eastAsia="fr-FR"/>
        </w:rPr>
      </w:pPr>
      <w:r w:rsidRPr="00501CB4">
        <w:rPr>
          <w:rFonts w:ascii="Times New Roman" w:eastAsia="Times New Roman" w:hAnsi="Times New Roman" w:cs="Times New Roman"/>
          <w:b/>
          <w:bCs/>
          <w:sz w:val="24"/>
          <w:szCs w:val="24"/>
          <w:lang w:eastAsia="fr-FR"/>
        </w:rPr>
        <w:lastRenderedPageBreak/>
        <w:t>7.2.2.1.2</w:t>
      </w:r>
      <w:r w:rsidR="008968EF" w:rsidRPr="008968EF">
        <w:rPr>
          <w:rFonts w:ascii="Times New Roman" w:eastAsia="Times New Roman" w:hAnsi="Times New Roman" w:cs="Times New Roman"/>
          <w:b/>
          <w:bCs/>
          <w:sz w:val="24"/>
          <w:szCs w:val="24"/>
          <w:lang w:eastAsia="fr-FR"/>
        </w:rPr>
        <w:t xml:space="preserve"> Analyse des écarts d’inventaire</w:t>
      </w:r>
      <w:bookmarkEnd w:id="441"/>
      <w:bookmarkEnd w:id="442"/>
    </w:p>
    <w:p w:rsidR="008968EF" w:rsidRPr="008968EF" w:rsidRDefault="008968EF" w:rsidP="006961D6">
      <w:pPr>
        <w:spacing w:before="100" w:beforeAutospacing="1" w:after="100" w:afterAutospacing="1" w:line="360" w:lineRule="auto"/>
        <w:ind w:firstLine="708"/>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Chaque inventaire devrait être suivi d’une analyse des écarts constatés. Cette analyse permettrait d’identifier les causes possibles telles que les erreurs d’enregistrement, les mouvements non enregistrés ou les erreurs de comptage.</w:t>
      </w:r>
      <w:r w:rsidR="00453A5C" w:rsidRPr="00453A5C">
        <w:t xml:space="preserve"> </w:t>
      </w:r>
      <w:r w:rsidR="00453A5C" w:rsidRPr="00453A5C">
        <w:rPr>
          <w:rFonts w:ascii="Times New Roman" w:eastAsia="Times New Roman" w:hAnsi="Times New Roman" w:cs="Times New Roman"/>
          <w:sz w:val="24"/>
          <w:szCs w:val="24"/>
          <w:lang w:eastAsia="fr-FR"/>
        </w:rPr>
        <w:t>La mise en œuvre de cette analyse critique est indispensable pour passer d'un simple constat comptable à une démarche d'audit permanent, permettant de corriger les failles de saisie et de sécuriser la fiabilité à long terme du grand livre des stocks (Burlaud &amp; Simon, 2021).</w:t>
      </w:r>
    </w:p>
    <w:p w:rsidR="008968EF" w:rsidRDefault="008968EF" w:rsidP="006F5039">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pPr>
      <w:bookmarkStart w:id="443" w:name="_Toc238299365"/>
      <w:bookmarkStart w:id="444" w:name="_Toc239079222"/>
      <w:r w:rsidRPr="008968EF">
        <w:rPr>
          <w:rFonts w:ascii="Times New Roman" w:eastAsia="Times New Roman" w:hAnsi="Times New Roman" w:cs="Times New Roman"/>
          <w:b/>
          <w:bCs/>
          <w:sz w:val="24"/>
          <w:szCs w:val="24"/>
          <w:lang w:eastAsia="fr-FR"/>
        </w:rPr>
        <w:t>7.2.3. Recommandations spécifiques relatives à l’hypothèse H3</w:t>
      </w:r>
      <w:bookmarkEnd w:id="443"/>
      <w:bookmarkEnd w:id="444"/>
    </w:p>
    <w:p w:rsidR="00501CB4" w:rsidRPr="00AC53E6" w:rsidRDefault="00501CB4" w:rsidP="006961D6">
      <w:pPr>
        <w:spacing w:line="360" w:lineRule="auto"/>
        <w:ind w:firstLine="708"/>
        <w:jc w:val="both"/>
        <w:rPr>
          <w:rFonts w:ascii="Times New Roman" w:hAnsi="Times New Roman" w:cs="Times New Roman"/>
          <w:sz w:val="24"/>
          <w:szCs w:val="24"/>
          <w:lang w:eastAsia="fr-FR"/>
        </w:rPr>
      </w:pPr>
      <w:bookmarkStart w:id="445" w:name="_Toc238299366"/>
      <w:bookmarkStart w:id="446" w:name="_Toc238305416"/>
      <w:r w:rsidRPr="00AC53E6">
        <w:rPr>
          <w:rFonts w:ascii="Times New Roman" w:hAnsi="Times New Roman" w:cs="Times New Roman"/>
          <w:sz w:val="24"/>
          <w:szCs w:val="24"/>
          <w:lang w:eastAsia="fr-FR"/>
        </w:rPr>
        <w:t>La troisième hypothèse de cette étude stipule que la qualité du système d’information et l’utilisation des données a un impact sur la performance de la chaîne d’approvisionnement. Les résultats obtenus ont mis en évidence l’importance des outils de gestion, de la collecte, du traitement, de l’archivage et du partage des informations dans le suivi des activités d’approvisionnement et de gestion des stocks au sein de l’ONG PIVOT. Toutefois, certaines limites peuvent affecter la disponibilité, la fiabilité et l’utilisation optimale des informations. Ainsi, les recommandations proposées visent à renforcer la qualité du système d’information, à améliorer la fiabilité et l’accessibilité des données et à favoriser leur utilisation dans la prise de décision. Ces actions devraient contribuer à une meilleure coordination entre les différents acteurs et, par conséquent, à l’amélioration de la performance de la chaîne d’approvisionnement.</w:t>
      </w:r>
      <w:r w:rsidR="00453A5C" w:rsidRPr="00AC53E6">
        <w:rPr>
          <w:rFonts w:ascii="Times New Roman" w:hAnsi="Times New Roman" w:cs="Times New Roman"/>
          <w:sz w:val="24"/>
          <w:szCs w:val="24"/>
        </w:rPr>
        <w:t xml:space="preserve"> </w:t>
      </w:r>
      <w:r w:rsidR="00453A5C" w:rsidRPr="00AC53E6">
        <w:rPr>
          <w:rFonts w:ascii="Times New Roman" w:hAnsi="Times New Roman" w:cs="Times New Roman"/>
          <w:sz w:val="24"/>
          <w:szCs w:val="24"/>
          <w:lang w:eastAsia="fr-FR"/>
        </w:rPr>
        <w:t>Cette recherche de performance informationnelle s'aligne sur les théories modernes du pilotage des flux, où la robustesse et l'intégrité des bases de données partagées conditionnent directement la fluidité des processus logistiques et l'agilité décisionnelle des managers de terrain (Laudon et al., 2022).</w:t>
      </w:r>
      <w:bookmarkEnd w:id="445"/>
      <w:bookmarkEnd w:id="446"/>
    </w:p>
    <w:p w:rsidR="008968EF" w:rsidRPr="008968EF" w:rsidRDefault="00501CB4" w:rsidP="006F5039">
      <w:pPr>
        <w:spacing w:before="100" w:beforeAutospacing="1" w:after="100" w:afterAutospacing="1" w:line="360" w:lineRule="auto"/>
        <w:jc w:val="both"/>
        <w:outlineLvl w:val="2"/>
        <w:rPr>
          <w:rFonts w:ascii="Times New Roman" w:eastAsia="Times New Roman" w:hAnsi="Times New Roman" w:cs="Times New Roman"/>
          <w:b/>
          <w:bCs/>
          <w:sz w:val="24"/>
          <w:szCs w:val="24"/>
          <w:lang w:eastAsia="fr-FR"/>
        </w:rPr>
      </w:pPr>
      <w:bookmarkStart w:id="447" w:name="_Toc238299367"/>
      <w:bookmarkStart w:id="448" w:name="_Toc239079223"/>
      <w:r w:rsidRPr="00501CB4">
        <w:rPr>
          <w:rFonts w:ascii="Times New Roman" w:eastAsia="Times New Roman" w:hAnsi="Times New Roman" w:cs="Times New Roman"/>
          <w:b/>
          <w:bCs/>
          <w:sz w:val="24"/>
          <w:szCs w:val="24"/>
          <w:lang w:eastAsia="fr-FR"/>
        </w:rPr>
        <w:t>7.2.3.1</w:t>
      </w:r>
      <w:r w:rsidR="008968EF" w:rsidRPr="008968EF">
        <w:rPr>
          <w:rFonts w:ascii="Times New Roman" w:eastAsia="Times New Roman" w:hAnsi="Times New Roman" w:cs="Times New Roman"/>
          <w:b/>
          <w:bCs/>
          <w:sz w:val="24"/>
          <w:szCs w:val="24"/>
          <w:lang w:eastAsia="fr-FR"/>
        </w:rPr>
        <w:t xml:space="preserve"> Standardisation des fichiers de suivi</w:t>
      </w:r>
      <w:bookmarkEnd w:id="447"/>
      <w:bookmarkEnd w:id="448"/>
    </w:p>
    <w:p w:rsidR="008968EF" w:rsidRPr="008968EF" w:rsidRDefault="008968EF" w:rsidP="006961D6">
      <w:pPr>
        <w:spacing w:before="100" w:beforeAutospacing="1" w:after="100" w:afterAutospacing="1" w:line="360" w:lineRule="auto"/>
        <w:ind w:firstLine="708"/>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Il est recommandé d’utiliser des modèles standardisés pour le suivi des commandes et des stocks. Ces modèles devraient contenir des champs identiques et des règles communes de saisie afin de réduire les risques d’erreurs et de faciliter la consolidation des informations.</w:t>
      </w:r>
      <w:r w:rsidR="00453A5C" w:rsidRPr="00453A5C">
        <w:t xml:space="preserve"> </w:t>
      </w:r>
      <w:r w:rsidR="00453A5C" w:rsidRPr="00453A5C">
        <w:rPr>
          <w:rFonts w:ascii="Times New Roman" w:eastAsia="Times New Roman" w:hAnsi="Times New Roman" w:cs="Times New Roman"/>
          <w:sz w:val="24"/>
          <w:szCs w:val="24"/>
          <w:lang w:eastAsia="fr-FR"/>
        </w:rPr>
        <w:t xml:space="preserve">Cette rigueur dans la structuration des données bureautiques s'avère indispensable pour garantir la cohérence des fichiers partagés, éliminer les ressaisies </w:t>
      </w:r>
      <w:r w:rsidR="00453A5C" w:rsidRPr="00453A5C">
        <w:rPr>
          <w:rFonts w:ascii="Times New Roman" w:eastAsia="Times New Roman" w:hAnsi="Times New Roman" w:cs="Times New Roman"/>
          <w:sz w:val="24"/>
          <w:szCs w:val="24"/>
          <w:lang w:eastAsia="fr-FR"/>
        </w:rPr>
        <w:lastRenderedPageBreak/>
        <w:t>inutiles et préparer une transition fluide vers des architectures applicatives plus intégrées (Marciniak, 2021).</w:t>
      </w:r>
    </w:p>
    <w:p w:rsidR="008968EF" w:rsidRPr="008968EF" w:rsidRDefault="00501CB4" w:rsidP="006F5039">
      <w:pPr>
        <w:spacing w:before="100" w:beforeAutospacing="1" w:after="100" w:afterAutospacing="1" w:line="360" w:lineRule="auto"/>
        <w:jc w:val="both"/>
        <w:outlineLvl w:val="2"/>
        <w:rPr>
          <w:rFonts w:ascii="Times New Roman" w:eastAsia="Times New Roman" w:hAnsi="Times New Roman" w:cs="Times New Roman"/>
          <w:b/>
          <w:bCs/>
          <w:sz w:val="24"/>
          <w:szCs w:val="24"/>
          <w:lang w:eastAsia="fr-FR"/>
        </w:rPr>
      </w:pPr>
      <w:bookmarkStart w:id="449" w:name="_Toc238299368"/>
      <w:bookmarkStart w:id="450" w:name="_Toc239079224"/>
      <w:r w:rsidRPr="00501CB4">
        <w:rPr>
          <w:rFonts w:ascii="Times New Roman" w:eastAsia="Times New Roman" w:hAnsi="Times New Roman" w:cs="Times New Roman"/>
          <w:b/>
          <w:bCs/>
          <w:sz w:val="24"/>
          <w:szCs w:val="24"/>
          <w:lang w:eastAsia="fr-FR"/>
        </w:rPr>
        <w:t>7.2.3.2</w:t>
      </w:r>
      <w:r w:rsidR="008968EF" w:rsidRPr="008968EF">
        <w:rPr>
          <w:rFonts w:ascii="Times New Roman" w:eastAsia="Times New Roman" w:hAnsi="Times New Roman" w:cs="Times New Roman"/>
          <w:b/>
          <w:bCs/>
          <w:sz w:val="24"/>
          <w:szCs w:val="24"/>
          <w:lang w:eastAsia="fr-FR"/>
        </w:rPr>
        <w:t xml:space="preserve"> Mise en place d’indicateurs logistiques</w:t>
      </w:r>
      <w:bookmarkEnd w:id="449"/>
      <w:bookmarkEnd w:id="450"/>
    </w:p>
    <w:p w:rsidR="008968EF" w:rsidRPr="008968EF" w:rsidRDefault="008968EF" w:rsidP="006961D6">
      <w:pPr>
        <w:spacing w:before="100" w:beforeAutospacing="1" w:after="100" w:afterAutospacing="1" w:line="360" w:lineRule="auto"/>
        <w:ind w:firstLine="708"/>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L’ONG PIVOT pourrait mettre en place un nombre limité d’indicateurs simples et régulièrement mis à jour. Parmi les indicateurs pertinents figurent notamment le taux de commandes livrées dans les délais, le délai moyen de traitement d’une demande, le taux de rupture de stock, le taux d’écart d’inventaire et le taux de conformité des fournisseurs.</w:t>
      </w:r>
      <w:r w:rsidR="00453A5C" w:rsidRPr="00453A5C">
        <w:t xml:space="preserve"> </w:t>
      </w:r>
      <w:r w:rsidR="00453A5C" w:rsidRPr="00453A5C">
        <w:rPr>
          <w:rFonts w:ascii="Times New Roman" w:eastAsia="Times New Roman" w:hAnsi="Times New Roman" w:cs="Times New Roman"/>
          <w:sz w:val="24"/>
          <w:szCs w:val="24"/>
          <w:lang w:eastAsia="fr-FR"/>
        </w:rPr>
        <w:t>La sélection de ces métriques clés est indispensable pour structurer un tableau de bord logistique efficace, transformant la donnée brute en un outil visuel d'aide à la décision capable d'orienter rapidement les ajustements opérationnels nécessaires (Alazard &amp; Separi, 2021).</w:t>
      </w:r>
    </w:p>
    <w:p w:rsidR="008968EF" w:rsidRPr="008968EF" w:rsidRDefault="00B32AEC" w:rsidP="006F5039">
      <w:pPr>
        <w:spacing w:before="100" w:beforeAutospacing="1" w:after="100" w:afterAutospacing="1" w:line="360" w:lineRule="auto"/>
        <w:jc w:val="both"/>
        <w:outlineLvl w:val="2"/>
        <w:rPr>
          <w:rFonts w:ascii="Times New Roman" w:eastAsia="Times New Roman" w:hAnsi="Times New Roman" w:cs="Times New Roman"/>
          <w:b/>
          <w:bCs/>
          <w:sz w:val="24"/>
          <w:szCs w:val="24"/>
          <w:lang w:eastAsia="fr-FR"/>
        </w:rPr>
      </w:pPr>
      <w:bookmarkStart w:id="451" w:name="_Toc238299369"/>
      <w:bookmarkStart w:id="452" w:name="_Toc239079225"/>
      <w:r w:rsidRPr="00B32AEC">
        <w:rPr>
          <w:rFonts w:ascii="Times New Roman" w:eastAsia="Times New Roman" w:hAnsi="Times New Roman" w:cs="Times New Roman"/>
          <w:b/>
          <w:bCs/>
          <w:sz w:val="24"/>
          <w:szCs w:val="24"/>
          <w:lang w:eastAsia="fr-FR"/>
        </w:rPr>
        <w:t>7.2.3.3</w:t>
      </w:r>
      <w:r w:rsidR="008968EF" w:rsidRPr="008968EF">
        <w:rPr>
          <w:rFonts w:ascii="Times New Roman" w:eastAsia="Times New Roman" w:hAnsi="Times New Roman" w:cs="Times New Roman"/>
          <w:b/>
          <w:bCs/>
          <w:sz w:val="24"/>
          <w:szCs w:val="24"/>
          <w:lang w:eastAsia="fr-FR"/>
        </w:rPr>
        <w:t xml:space="preserve"> Renforcement de l’archivage et de la sauvegarde des données</w:t>
      </w:r>
      <w:bookmarkEnd w:id="451"/>
      <w:bookmarkEnd w:id="452"/>
    </w:p>
    <w:p w:rsidR="008968EF" w:rsidRPr="008968EF" w:rsidRDefault="008968EF" w:rsidP="006961D6">
      <w:pPr>
        <w:spacing w:before="100" w:beforeAutospacing="1" w:after="100" w:afterAutospacing="1" w:line="360" w:lineRule="auto"/>
        <w:ind w:firstLine="708"/>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L’archivage numérique devrait être maintenu et renforcé par une organisation claire des dossiers, une nomenclature uniforme des fichiers et une sauvegarde régulière. Cette organisation faciliterait la recherche des documents et renforcerait la traçabilité des opérations.</w:t>
      </w:r>
      <w:r w:rsidR="00353E0A" w:rsidRPr="00353E0A">
        <w:t xml:space="preserve"> </w:t>
      </w:r>
      <w:r w:rsidR="00353E0A" w:rsidRPr="00353E0A">
        <w:rPr>
          <w:rFonts w:ascii="Times New Roman" w:eastAsia="Times New Roman" w:hAnsi="Times New Roman" w:cs="Times New Roman"/>
          <w:sz w:val="24"/>
          <w:szCs w:val="24"/>
          <w:lang w:eastAsia="fr-FR"/>
        </w:rPr>
        <w:t>Comme le préconise Chaumier (2019), la mise en place d'une charte de nommage rigoureuse et d'un plan de classement standardisé est le pilier d'une gouvernance de l'information efficace, garantissant l'intégrité, la pérennité et la conformité des pièces justificatives face aux exigences des audits internes et externes.</w:t>
      </w:r>
    </w:p>
    <w:p w:rsidR="008968EF" w:rsidRPr="008968EF" w:rsidRDefault="008968EF" w:rsidP="006F5039">
      <w:pPr>
        <w:spacing w:before="100" w:beforeAutospacing="1" w:after="100" w:afterAutospacing="1" w:line="360" w:lineRule="auto"/>
        <w:jc w:val="both"/>
        <w:outlineLvl w:val="0"/>
        <w:rPr>
          <w:rFonts w:ascii="Times New Roman" w:eastAsia="Times New Roman" w:hAnsi="Times New Roman" w:cs="Times New Roman"/>
          <w:b/>
          <w:bCs/>
          <w:kern w:val="36"/>
          <w:sz w:val="24"/>
          <w:szCs w:val="24"/>
          <w:lang w:eastAsia="fr-FR"/>
        </w:rPr>
      </w:pPr>
      <w:bookmarkStart w:id="453" w:name="_Toc238299370"/>
      <w:bookmarkStart w:id="454" w:name="_Toc239079226"/>
      <w:r w:rsidRPr="008968EF">
        <w:rPr>
          <w:rFonts w:ascii="Times New Roman" w:eastAsia="Times New Roman" w:hAnsi="Times New Roman" w:cs="Times New Roman"/>
          <w:b/>
          <w:bCs/>
          <w:kern w:val="36"/>
          <w:sz w:val="24"/>
          <w:szCs w:val="24"/>
          <w:lang w:eastAsia="fr-FR"/>
        </w:rPr>
        <w:t>7.3. P</w:t>
      </w:r>
      <w:r w:rsidR="00A44F40">
        <w:rPr>
          <w:rFonts w:ascii="Times New Roman" w:eastAsia="Times New Roman" w:hAnsi="Times New Roman" w:cs="Times New Roman"/>
          <w:b/>
          <w:bCs/>
          <w:kern w:val="36"/>
          <w:sz w:val="24"/>
          <w:szCs w:val="24"/>
          <w:lang w:eastAsia="fr-FR"/>
        </w:rPr>
        <w:t>lan d’action</w:t>
      </w:r>
      <w:bookmarkEnd w:id="453"/>
      <w:bookmarkEnd w:id="454"/>
    </w:p>
    <w:p w:rsidR="008968EF" w:rsidRPr="008968EF" w:rsidRDefault="008968EF" w:rsidP="006961D6">
      <w:pPr>
        <w:spacing w:before="100" w:beforeAutospacing="1" w:after="100" w:afterAutospacing="1" w:line="360" w:lineRule="auto"/>
        <w:ind w:firstLine="708"/>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Les recommandations précédemment formulées nécessitent une traduction en actions concrètes afin de faciliter leur mise en œuvre. Le plan d’action proposé ci-dessous présente, pour chaque hypothèse, les principales activités à réaliser, les responsables concernés, les échéances, les indicateurs de suivi ainsi que les résultats attendus.</w:t>
      </w:r>
    </w:p>
    <w:p w:rsidR="008968EF" w:rsidRPr="008968EF" w:rsidRDefault="008968EF" w:rsidP="006F503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Ce plan constitue un outil d’orientation permettant à l’ONG PIVOT de prioriser les actions d’amélioration de sa chaîne d’approvisionnement. Les échéances proposées sont indicatives et peuvent être adaptées en fonction des priorités opérationnelles et des ressources disponibles.</w:t>
      </w:r>
      <w:r w:rsidR="00353E0A" w:rsidRPr="00353E0A">
        <w:t xml:space="preserve"> </w:t>
      </w:r>
      <w:r w:rsidR="00353E0A" w:rsidRPr="00353E0A">
        <w:rPr>
          <w:rFonts w:ascii="Times New Roman" w:eastAsia="Times New Roman" w:hAnsi="Times New Roman" w:cs="Times New Roman"/>
          <w:sz w:val="24"/>
          <w:szCs w:val="24"/>
          <w:lang w:eastAsia="fr-FR"/>
        </w:rPr>
        <w:t xml:space="preserve">Comme le met en avant Maders (2020), la traduction d'orientations stratégiques en une matrice chronologique d'exécution est essentielle pour attribuer </w:t>
      </w:r>
      <w:r w:rsidR="00353E0A" w:rsidRPr="00353E0A">
        <w:rPr>
          <w:rFonts w:ascii="Times New Roman" w:eastAsia="Times New Roman" w:hAnsi="Times New Roman" w:cs="Times New Roman"/>
          <w:sz w:val="24"/>
          <w:szCs w:val="24"/>
          <w:lang w:eastAsia="fr-FR"/>
        </w:rPr>
        <w:lastRenderedPageBreak/>
        <w:t>clairement les responsabilités, mesurer objectivement les progrès via des indicateurs clés et sécuriser l'alignement des ressources nécessaires à la conduite du changement.</w:t>
      </w:r>
    </w:p>
    <w:p w:rsidR="008968EF" w:rsidRDefault="008968EF" w:rsidP="006F5039">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pPr>
      <w:bookmarkStart w:id="455" w:name="_Toc238299371"/>
      <w:bookmarkStart w:id="456" w:name="_Toc239079227"/>
      <w:r w:rsidRPr="008968EF">
        <w:rPr>
          <w:rFonts w:ascii="Times New Roman" w:eastAsia="Times New Roman" w:hAnsi="Times New Roman" w:cs="Times New Roman"/>
          <w:b/>
          <w:bCs/>
          <w:sz w:val="24"/>
          <w:szCs w:val="24"/>
          <w:lang w:eastAsia="fr-FR"/>
        </w:rPr>
        <w:t>7.3.1. Plan d’action relatif à l’hypothèse H1</w:t>
      </w:r>
      <w:bookmarkEnd w:id="455"/>
      <w:bookmarkEnd w:id="456"/>
    </w:p>
    <w:p w:rsidR="00B86B97" w:rsidRPr="00B86B97" w:rsidRDefault="00B86B97" w:rsidP="006961D6">
      <w:pPr>
        <w:pStyle w:val="pdq2pgselectionanchorcontainer"/>
        <w:spacing w:line="360" w:lineRule="auto"/>
        <w:ind w:firstLine="708"/>
        <w:jc w:val="both"/>
      </w:pPr>
      <w:r>
        <w:t>À partir des résultats obtenus et des constats issus de l’analyse, la mise en place d’un plan d’action s’avère nécessaire afin de répondre aux principales difficultés identifiées dans le cadre de l’hypothèse H1. Ce plan vise à proposer des mesures concrètes permettant d’améliorer le processus étudié, de corriger les insuffisances constatées et d’optimiser les pratiques existantes. Les actions retenues sont ainsi définies en fonction des problèmes identifiés, des objectifs à atteindre et des moyens disponibles au sein de l’organisation.</w:t>
      </w:r>
    </w:p>
    <w:p w:rsidR="008968EF" w:rsidRPr="005A2D30" w:rsidRDefault="00594FCD" w:rsidP="0036342C">
      <w:pPr>
        <w:pStyle w:val="Lgende"/>
        <w:jc w:val="both"/>
        <w:rPr>
          <w:rFonts w:ascii="Times New Roman" w:eastAsia="Times New Roman" w:hAnsi="Times New Roman" w:cs="Times New Roman"/>
          <w:bCs w:val="0"/>
          <w:color w:val="auto"/>
          <w:sz w:val="24"/>
          <w:szCs w:val="24"/>
          <w:lang w:eastAsia="fr-FR"/>
        </w:rPr>
      </w:pPr>
      <w:bookmarkStart w:id="457" w:name="_Toc238299372"/>
      <w:bookmarkStart w:id="458" w:name="_Toc239086884"/>
      <w:r w:rsidRPr="005A2D30">
        <w:rPr>
          <w:rFonts w:ascii="Times New Roman" w:hAnsi="Times New Roman" w:cs="Times New Roman"/>
          <w:color w:val="auto"/>
          <w:sz w:val="24"/>
          <w:szCs w:val="24"/>
        </w:rPr>
        <w:t xml:space="preserve">Tableau </w:t>
      </w:r>
      <w:r w:rsidRPr="005A2D30">
        <w:rPr>
          <w:rFonts w:ascii="Times New Roman" w:hAnsi="Times New Roman" w:cs="Times New Roman"/>
          <w:color w:val="auto"/>
          <w:sz w:val="24"/>
          <w:szCs w:val="24"/>
        </w:rPr>
        <w:fldChar w:fldCharType="begin"/>
      </w:r>
      <w:r w:rsidRPr="005A2D30">
        <w:rPr>
          <w:rFonts w:ascii="Times New Roman" w:hAnsi="Times New Roman" w:cs="Times New Roman"/>
          <w:color w:val="auto"/>
          <w:sz w:val="24"/>
          <w:szCs w:val="24"/>
        </w:rPr>
        <w:instrText xml:space="preserve"> SEQ Tableau \* ARABIC </w:instrText>
      </w:r>
      <w:r w:rsidRPr="005A2D30">
        <w:rPr>
          <w:rFonts w:ascii="Times New Roman" w:hAnsi="Times New Roman" w:cs="Times New Roman"/>
          <w:color w:val="auto"/>
          <w:sz w:val="24"/>
          <w:szCs w:val="24"/>
        </w:rPr>
        <w:fldChar w:fldCharType="separate"/>
      </w:r>
      <w:r w:rsidR="00230ABE">
        <w:rPr>
          <w:rFonts w:ascii="Times New Roman" w:hAnsi="Times New Roman" w:cs="Times New Roman"/>
          <w:noProof/>
          <w:color w:val="auto"/>
          <w:sz w:val="24"/>
          <w:szCs w:val="24"/>
        </w:rPr>
        <w:t>15</w:t>
      </w:r>
      <w:r w:rsidRPr="005A2D30">
        <w:rPr>
          <w:rFonts w:ascii="Times New Roman" w:hAnsi="Times New Roman" w:cs="Times New Roman"/>
          <w:color w:val="auto"/>
          <w:sz w:val="24"/>
          <w:szCs w:val="24"/>
        </w:rPr>
        <w:fldChar w:fldCharType="end"/>
      </w:r>
      <w:r w:rsidR="00A44F40" w:rsidRPr="005A2D30">
        <w:rPr>
          <w:rFonts w:ascii="Times New Roman" w:eastAsia="Times New Roman" w:hAnsi="Times New Roman" w:cs="Times New Roman"/>
          <w:bCs w:val="0"/>
          <w:color w:val="auto"/>
          <w:sz w:val="24"/>
          <w:szCs w:val="24"/>
          <w:lang w:eastAsia="fr-FR"/>
        </w:rPr>
        <w:t xml:space="preserve"> </w:t>
      </w:r>
      <w:r w:rsidR="008968EF" w:rsidRPr="005A2D30">
        <w:rPr>
          <w:rFonts w:ascii="Times New Roman" w:eastAsia="Times New Roman" w:hAnsi="Times New Roman" w:cs="Times New Roman"/>
          <w:bCs w:val="0"/>
          <w:color w:val="auto"/>
          <w:sz w:val="24"/>
          <w:szCs w:val="24"/>
          <w:lang w:eastAsia="fr-FR"/>
        </w:rPr>
        <w:t>: Plan d’action relatif au renforcement du processus d’approvisionnement</w:t>
      </w:r>
      <w:bookmarkEnd w:id="457"/>
      <w:bookmarkEnd w:id="458"/>
    </w:p>
    <w:tbl>
      <w:tblPr>
        <w:tblW w:w="8819" w:type="dxa"/>
        <w:tblCellSpacing w:w="15" w:type="dxa"/>
        <w:tblCellMar>
          <w:top w:w="15" w:type="dxa"/>
          <w:left w:w="15" w:type="dxa"/>
          <w:bottom w:w="15" w:type="dxa"/>
          <w:right w:w="15" w:type="dxa"/>
        </w:tblCellMar>
        <w:tblLook w:val="04A0" w:firstRow="1" w:lastRow="0" w:firstColumn="1" w:lastColumn="0" w:noHBand="0" w:noVBand="1"/>
      </w:tblPr>
      <w:tblGrid>
        <w:gridCol w:w="1824"/>
        <w:gridCol w:w="2375"/>
        <w:gridCol w:w="1195"/>
        <w:gridCol w:w="1552"/>
        <w:gridCol w:w="1873"/>
      </w:tblGrid>
      <w:tr w:rsidR="008968EF" w:rsidRPr="008968EF" w:rsidTr="00940BDD">
        <w:trPr>
          <w:trHeight w:val="266"/>
          <w:tblCellSpacing w:w="15" w:type="dxa"/>
        </w:trPr>
        <w:tc>
          <w:tcPr>
            <w:tcW w:w="0" w:type="auto"/>
            <w:tcBorders>
              <w:top w:val="single" w:sz="12" w:space="0" w:color="auto"/>
              <w:left w:val="single" w:sz="12" w:space="0" w:color="auto"/>
              <w:bottom w:val="single" w:sz="12" w:space="0" w:color="auto"/>
            </w:tcBorders>
            <w:vAlign w:val="center"/>
            <w:hideMark/>
          </w:tcPr>
          <w:p w:rsidR="008968EF" w:rsidRPr="008968EF" w:rsidRDefault="008968EF" w:rsidP="008968EF">
            <w:pPr>
              <w:spacing w:after="0" w:line="240" w:lineRule="auto"/>
              <w:jc w:val="center"/>
              <w:rPr>
                <w:rFonts w:ascii="Times New Roman" w:eastAsia="Times New Roman" w:hAnsi="Times New Roman" w:cs="Times New Roman"/>
                <w:b/>
                <w:bCs/>
                <w:sz w:val="24"/>
                <w:szCs w:val="24"/>
                <w:lang w:eastAsia="fr-FR"/>
              </w:rPr>
            </w:pPr>
            <w:r w:rsidRPr="008968EF">
              <w:rPr>
                <w:rFonts w:ascii="Times New Roman" w:eastAsia="Times New Roman" w:hAnsi="Times New Roman" w:cs="Times New Roman"/>
                <w:b/>
                <w:bCs/>
                <w:sz w:val="24"/>
                <w:szCs w:val="24"/>
                <w:lang w:eastAsia="fr-FR"/>
              </w:rPr>
              <w:t>Activités</w:t>
            </w:r>
          </w:p>
        </w:tc>
        <w:tc>
          <w:tcPr>
            <w:tcW w:w="0" w:type="auto"/>
            <w:tcBorders>
              <w:top w:val="single" w:sz="12" w:space="0" w:color="auto"/>
              <w:left w:val="single" w:sz="12" w:space="0" w:color="auto"/>
              <w:bottom w:val="single" w:sz="12" w:space="0" w:color="auto"/>
            </w:tcBorders>
            <w:vAlign w:val="center"/>
            <w:hideMark/>
          </w:tcPr>
          <w:p w:rsidR="008968EF" w:rsidRPr="008968EF" w:rsidRDefault="008968EF" w:rsidP="008968EF">
            <w:pPr>
              <w:spacing w:after="0" w:line="240" w:lineRule="auto"/>
              <w:jc w:val="center"/>
              <w:rPr>
                <w:rFonts w:ascii="Times New Roman" w:eastAsia="Times New Roman" w:hAnsi="Times New Roman" w:cs="Times New Roman"/>
                <w:b/>
                <w:bCs/>
                <w:sz w:val="24"/>
                <w:szCs w:val="24"/>
                <w:lang w:eastAsia="fr-FR"/>
              </w:rPr>
            </w:pPr>
            <w:r w:rsidRPr="008968EF">
              <w:rPr>
                <w:rFonts w:ascii="Times New Roman" w:eastAsia="Times New Roman" w:hAnsi="Times New Roman" w:cs="Times New Roman"/>
                <w:b/>
                <w:bCs/>
                <w:sz w:val="24"/>
                <w:szCs w:val="24"/>
                <w:lang w:eastAsia="fr-FR"/>
              </w:rPr>
              <w:t>Responsable</w:t>
            </w:r>
          </w:p>
        </w:tc>
        <w:tc>
          <w:tcPr>
            <w:tcW w:w="0" w:type="auto"/>
            <w:tcBorders>
              <w:top w:val="single" w:sz="12" w:space="0" w:color="auto"/>
              <w:left w:val="single" w:sz="12" w:space="0" w:color="auto"/>
              <w:bottom w:val="single" w:sz="12" w:space="0" w:color="auto"/>
              <w:right w:val="single" w:sz="12" w:space="0" w:color="auto"/>
            </w:tcBorders>
            <w:vAlign w:val="center"/>
            <w:hideMark/>
          </w:tcPr>
          <w:p w:rsidR="008968EF" w:rsidRPr="008968EF" w:rsidRDefault="008968EF" w:rsidP="008968EF">
            <w:pPr>
              <w:spacing w:after="0" w:line="240" w:lineRule="auto"/>
              <w:jc w:val="center"/>
              <w:rPr>
                <w:rFonts w:ascii="Times New Roman" w:eastAsia="Times New Roman" w:hAnsi="Times New Roman" w:cs="Times New Roman"/>
                <w:b/>
                <w:bCs/>
                <w:sz w:val="24"/>
                <w:szCs w:val="24"/>
                <w:lang w:eastAsia="fr-FR"/>
              </w:rPr>
            </w:pPr>
            <w:r w:rsidRPr="008968EF">
              <w:rPr>
                <w:rFonts w:ascii="Times New Roman" w:eastAsia="Times New Roman" w:hAnsi="Times New Roman" w:cs="Times New Roman"/>
                <w:b/>
                <w:bCs/>
                <w:sz w:val="24"/>
                <w:szCs w:val="24"/>
                <w:lang w:eastAsia="fr-FR"/>
              </w:rPr>
              <w:t>Échéance</w:t>
            </w:r>
          </w:p>
        </w:tc>
        <w:tc>
          <w:tcPr>
            <w:tcW w:w="0" w:type="auto"/>
            <w:tcBorders>
              <w:top w:val="single" w:sz="12" w:space="0" w:color="auto"/>
              <w:bottom w:val="single" w:sz="12" w:space="0" w:color="auto"/>
            </w:tcBorders>
            <w:vAlign w:val="center"/>
            <w:hideMark/>
          </w:tcPr>
          <w:p w:rsidR="008968EF" w:rsidRPr="008968EF" w:rsidRDefault="008968EF" w:rsidP="008968EF">
            <w:pPr>
              <w:spacing w:after="0" w:line="240" w:lineRule="auto"/>
              <w:jc w:val="center"/>
              <w:rPr>
                <w:rFonts w:ascii="Times New Roman" w:eastAsia="Times New Roman" w:hAnsi="Times New Roman" w:cs="Times New Roman"/>
                <w:b/>
                <w:bCs/>
                <w:sz w:val="24"/>
                <w:szCs w:val="24"/>
                <w:lang w:eastAsia="fr-FR"/>
              </w:rPr>
            </w:pPr>
            <w:r w:rsidRPr="008968EF">
              <w:rPr>
                <w:rFonts w:ascii="Times New Roman" w:eastAsia="Times New Roman" w:hAnsi="Times New Roman" w:cs="Times New Roman"/>
                <w:b/>
                <w:bCs/>
                <w:sz w:val="24"/>
                <w:szCs w:val="24"/>
                <w:lang w:eastAsia="fr-FR"/>
              </w:rPr>
              <w:t>Indicateur</w:t>
            </w:r>
          </w:p>
        </w:tc>
        <w:tc>
          <w:tcPr>
            <w:tcW w:w="0" w:type="auto"/>
            <w:tcBorders>
              <w:top w:val="single" w:sz="12" w:space="0" w:color="auto"/>
              <w:left w:val="single" w:sz="12" w:space="0" w:color="auto"/>
              <w:bottom w:val="single" w:sz="12" w:space="0" w:color="auto"/>
              <w:right w:val="single" w:sz="12" w:space="0" w:color="auto"/>
            </w:tcBorders>
            <w:vAlign w:val="center"/>
            <w:hideMark/>
          </w:tcPr>
          <w:p w:rsidR="008968EF" w:rsidRPr="008968EF" w:rsidRDefault="008968EF" w:rsidP="008968EF">
            <w:pPr>
              <w:spacing w:after="0" w:line="240" w:lineRule="auto"/>
              <w:jc w:val="center"/>
              <w:rPr>
                <w:rFonts w:ascii="Times New Roman" w:eastAsia="Times New Roman" w:hAnsi="Times New Roman" w:cs="Times New Roman"/>
                <w:b/>
                <w:bCs/>
                <w:sz w:val="24"/>
                <w:szCs w:val="24"/>
                <w:lang w:eastAsia="fr-FR"/>
              </w:rPr>
            </w:pPr>
            <w:r w:rsidRPr="008968EF">
              <w:rPr>
                <w:rFonts w:ascii="Times New Roman" w:eastAsia="Times New Roman" w:hAnsi="Times New Roman" w:cs="Times New Roman"/>
                <w:b/>
                <w:bCs/>
                <w:sz w:val="24"/>
                <w:szCs w:val="24"/>
                <w:lang w:eastAsia="fr-FR"/>
              </w:rPr>
              <w:t>Résultat attendu</w:t>
            </w:r>
          </w:p>
        </w:tc>
      </w:tr>
      <w:tr w:rsidR="008968EF" w:rsidRPr="008968EF" w:rsidTr="00940BDD">
        <w:trPr>
          <w:trHeight w:val="1632"/>
          <w:tblCellSpacing w:w="15" w:type="dxa"/>
        </w:trPr>
        <w:tc>
          <w:tcPr>
            <w:tcW w:w="0" w:type="auto"/>
            <w:tcBorders>
              <w:left w:val="single" w:sz="12" w:space="0" w:color="auto"/>
            </w:tcBorders>
            <w:vAlign w:val="center"/>
            <w:hideMark/>
          </w:tcPr>
          <w:p w:rsidR="008968EF" w:rsidRPr="008968EF" w:rsidRDefault="008968EF" w:rsidP="0036342C">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Élaborer ou actualiser un tableau standardisé de suivi des demandes d’achat</w:t>
            </w:r>
          </w:p>
        </w:tc>
        <w:tc>
          <w:tcPr>
            <w:tcW w:w="0" w:type="auto"/>
            <w:tcBorders>
              <w:left w:val="single" w:sz="12" w:space="0" w:color="auto"/>
            </w:tcBorders>
            <w:vAlign w:val="center"/>
            <w:hideMark/>
          </w:tcPr>
          <w:p w:rsidR="008968EF" w:rsidRPr="008968EF" w:rsidRDefault="008968EF" w:rsidP="0036342C">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Responsable Approvisionnement / Chargée Approvisionnement</w:t>
            </w:r>
          </w:p>
        </w:tc>
        <w:tc>
          <w:tcPr>
            <w:tcW w:w="0" w:type="auto"/>
            <w:tcBorders>
              <w:left w:val="single" w:sz="12" w:space="0" w:color="auto"/>
              <w:right w:val="single" w:sz="12" w:space="0" w:color="auto"/>
            </w:tcBorders>
            <w:vAlign w:val="center"/>
            <w:hideMark/>
          </w:tcPr>
          <w:p w:rsidR="008968EF" w:rsidRPr="008968EF" w:rsidRDefault="008968EF" w:rsidP="0036342C">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Court terme</w:t>
            </w:r>
          </w:p>
        </w:tc>
        <w:tc>
          <w:tcPr>
            <w:tcW w:w="0" w:type="auto"/>
            <w:vAlign w:val="center"/>
            <w:hideMark/>
          </w:tcPr>
          <w:p w:rsidR="008968EF" w:rsidRPr="008968EF" w:rsidRDefault="008968EF" w:rsidP="0036342C">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Tableau de suivi opérationnel</w:t>
            </w:r>
          </w:p>
        </w:tc>
        <w:tc>
          <w:tcPr>
            <w:tcW w:w="0" w:type="auto"/>
            <w:tcBorders>
              <w:left w:val="single" w:sz="12" w:space="0" w:color="auto"/>
              <w:right w:val="single" w:sz="12" w:space="0" w:color="auto"/>
            </w:tcBorders>
            <w:vAlign w:val="center"/>
            <w:hideMark/>
          </w:tcPr>
          <w:p w:rsidR="008968EF" w:rsidRPr="008968EF" w:rsidRDefault="008968EF" w:rsidP="0036342C">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Meilleure visibilité sur le statut des demandes</w:t>
            </w:r>
          </w:p>
        </w:tc>
      </w:tr>
      <w:tr w:rsidR="008968EF" w:rsidRPr="008968EF" w:rsidTr="00940BDD">
        <w:trPr>
          <w:trHeight w:val="1078"/>
          <w:tblCellSpacing w:w="15" w:type="dxa"/>
        </w:trPr>
        <w:tc>
          <w:tcPr>
            <w:tcW w:w="0" w:type="auto"/>
            <w:tcBorders>
              <w:top w:val="single" w:sz="12" w:space="0" w:color="auto"/>
              <w:left w:val="single" w:sz="12" w:space="0" w:color="auto"/>
              <w:bottom w:val="single" w:sz="12" w:space="0" w:color="auto"/>
            </w:tcBorders>
            <w:vAlign w:val="center"/>
            <w:hideMark/>
          </w:tcPr>
          <w:p w:rsidR="008968EF" w:rsidRPr="008968EF" w:rsidRDefault="008968EF" w:rsidP="0036342C">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Identifier les étapes générant les principaux délais</w:t>
            </w:r>
          </w:p>
        </w:tc>
        <w:tc>
          <w:tcPr>
            <w:tcW w:w="0" w:type="auto"/>
            <w:tcBorders>
              <w:top w:val="single" w:sz="12" w:space="0" w:color="auto"/>
              <w:left w:val="single" w:sz="12" w:space="0" w:color="auto"/>
              <w:bottom w:val="single" w:sz="12" w:space="0" w:color="auto"/>
            </w:tcBorders>
            <w:vAlign w:val="center"/>
            <w:hideMark/>
          </w:tcPr>
          <w:p w:rsidR="008968EF" w:rsidRPr="008968EF" w:rsidRDefault="008968EF" w:rsidP="0036342C">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Responsable Approvisionnement / Direction</w:t>
            </w:r>
          </w:p>
        </w:tc>
        <w:tc>
          <w:tcPr>
            <w:tcW w:w="0" w:type="auto"/>
            <w:tcBorders>
              <w:top w:val="single" w:sz="12" w:space="0" w:color="auto"/>
              <w:left w:val="single" w:sz="12" w:space="0" w:color="auto"/>
              <w:bottom w:val="single" w:sz="12" w:space="0" w:color="auto"/>
              <w:right w:val="single" w:sz="12" w:space="0" w:color="auto"/>
            </w:tcBorders>
            <w:vAlign w:val="center"/>
            <w:hideMark/>
          </w:tcPr>
          <w:p w:rsidR="008968EF" w:rsidRPr="008968EF" w:rsidRDefault="008968EF" w:rsidP="0036342C">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Court terme</w:t>
            </w:r>
          </w:p>
        </w:tc>
        <w:tc>
          <w:tcPr>
            <w:tcW w:w="0" w:type="auto"/>
            <w:tcBorders>
              <w:top w:val="single" w:sz="12" w:space="0" w:color="auto"/>
              <w:bottom w:val="single" w:sz="12" w:space="0" w:color="auto"/>
            </w:tcBorders>
            <w:vAlign w:val="center"/>
            <w:hideMark/>
          </w:tcPr>
          <w:p w:rsidR="008968EF" w:rsidRPr="008968EF" w:rsidRDefault="008968EF" w:rsidP="0036342C">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Nombre d’étapes analysées</w:t>
            </w:r>
          </w:p>
        </w:tc>
        <w:tc>
          <w:tcPr>
            <w:tcW w:w="0" w:type="auto"/>
            <w:tcBorders>
              <w:top w:val="single" w:sz="12" w:space="0" w:color="auto"/>
              <w:left w:val="single" w:sz="12" w:space="0" w:color="auto"/>
              <w:bottom w:val="single" w:sz="12" w:space="0" w:color="auto"/>
              <w:right w:val="single" w:sz="12" w:space="0" w:color="auto"/>
            </w:tcBorders>
            <w:vAlign w:val="center"/>
            <w:hideMark/>
          </w:tcPr>
          <w:p w:rsidR="008968EF" w:rsidRPr="008968EF" w:rsidRDefault="008968EF" w:rsidP="0036342C">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Réduction des points de blocage</w:t>
            </w:r>
          </w:p>
        </w:tc>
      </w:tr>
      <w:tr w:rsidR="008968EF" w:rsidRPr="008968EF" w:rsidTr="00940BDD">
        <w:trPr>
          <w:trHeight w:val="1088"/>
          <w:tblCellSpacing w:w="15" w:type="dxa"/>
        </w:trPr>
        <w:tc>
          <w:tcPr>
            <w:tcW w:w="0" w:type="auto"/>
            <w:tcBorders>
              <w:left w:val="single" w:sz="12" w:space="0" w:color="auto"/>
            </w:tcBorders>
            <w:vAlign w:val="center"/>
            <w:hideMark/>
          </w:tcPr>
          <w:p w:rsidR="008968EF" w:rsidRPr="008968EF" w:rsidRDefault="008968EF" w:rsidP="0036342C">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Définir des délais indicatifs pour les principales étapes du processus</w:t>
            </w:r>
          </w:p>
        </w:tc>
        <w:tc>
          <w:tcPr>
            <w:tcW w:w="0" w:type="auto"/>
            <w:tcBorders>
              <w:left w:val="single" w:sz="12" w:space="0" w:color="auto"/>
            </w:tcBorders>
            <w:vAlign w:val="center"/>
            <w:hideMark/>
          </w:tcPr>
          <w:p w:rsidR="008968EF" w:rsidRPr="008968EF" w:rsidRDefault="008968EF" w:rsidP="0036342C">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Approvisionnement / Finance / Direction</w:t>
            </w:r>
          </w:p>
        </w:tc>
        <w:tc>
          <w:tcPr>
            <w:tcW w:w="0" w:type="auto"/>
            <w:tcBorders>
              <w:left w:val="single" w:sz="12" w:space="0" w:color="auto"/>
              <w:right w:val="single" w:sz="12" w:space="0" w:color="auto"/>
            </w:tcBorders>
            <w:vAlign w:val="center"/>
            <w:hideMark/>
          </w:tcPr>
          <w:p w:rsidR="008968EF" w:rsidRPr="008968EF" w:rsidRDefault="008968EF" w:rsidP="0036342C">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Court terme</w:t>
            </w:r>
          </w:p>
        </w:tc>
        <w:tc>
          <w:tcPr>
            <w:tcW w:w="0" w:type="auto"/>
            <w:vAlign w:val="center"/>
            <w:hideMark/>
          </w:tcPr>
          <w:p w:rsidR="008968EF" w:rsidRPr="008968EF" w:rsidRDefault="008968EF" w:rsidP="0036342C">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Délais définis et communiqués</w:t>
            </w:r>
          </w:p>
        </w:tc>
        <w:tc>
          <w:tcPr>
            <w:tcW w:w="0" w:type="auto"/>
            <w:tcBorders>
              <w:left w:val="single" w:sz="12" w:space="0" w:color="auto"/>
              <w:right w:val="single" w:sz="12" w:space="0" w:color="auto"/>
            </w:tcBorders>
            <w:vAlign w:val="center"/>
            <w:hideMark/>
          </w:tcPr>
          <w:p w:rsidR="008968EF" w:rsidRPr="008968EF" w:rsidRDefault="008968EF" w:rsidP="0036342C">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Meilleure maîtrise des délais</w:t>
            </w:r>
          </w:p>
        </w:tc>
      </w:tr>
      <w:tr w:rsidR="008968EF" w:rsidRPr="008968EF" w:rsidTr="00940BDD">
        <w:trPr>
          <w:trHeight w:val="1078"/>
          <w:tblCellSpacing w:w="15" w:type="dxa"/>
        </w:trPr>
        <w:tc>
          <w:tcPr>
            <w:tcW w:w="0" w:type="auto"/>
            <w:tcBorders>
              <w:top w:val="single" w:sz="12" w:space="0" w:color="auto"/>
              <w:left w:val="single" w:sz="12" w:space="0" w:color="auto"/>
            </w:tcBorders>
            <w:vAlign w:val="center"/>
            <w:hideMark/>
          </w:tcPr>
          <w:p w:rsidR="008968EF" w:rsidRPr="008968EF" w:rsidRDefault="008968EF" w:rsidP="0036342C">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Réaliser une évaluation périodique des fournisseurs</w:t>
            </w:r>
          </w:p>
        </w:tc>
        <w:tc>
          <w:tcPr>
            <w:tcW w:w="0" w:type="auto"/>
            <w:tcBorders>
              <w:top w:val="single" w:sz="12" w:space="0" w:color="auto"/>
              <w:left w:val="single" w:sz="12" w:space="0" w:color="auto"/>
            </w:tcBorders>
            <w:vAlign w:val="center"/>
            <w:hideMark/>
          </w:tcPr>
          <w:p w:rsidR="008968EF" w:rsidRPr="008968EF" w:rsidRDefault="008968EF" w:rsidP="0036342C">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Approvisionnement</w:t>
            </w:r>
          </w:p>
        </w:tc>
        <w:tc>
          <w:tcPr>
            <w:tcW w:w="0" w:type="auto"/>
            <w:tcBorders>
              <w:top w:val="single" w:sz="12" w:space="0" w:color="auto"/>
              <w:left w:val="single" w:sz="12" w:space="0" w:color="auto"/>
              <w:right w:val="single" w:sz="12" w:space="0" w:color="auto"/>
            </w:tcBorders>
            <w:vAlign w:val="center"/>
            <w:hideMark/>
          </w:tcPr>
          <w:p w:rsidR="008968EF" w:rsidRPr="008968EF" w:rsidRDefault="008968EF" w:rsidP="0036342C">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Trimestriel</w:t>
            </w:r>
          </w:p>
        </w:tc>
        <w:tc>
          <w:tcPr>
            <w:tcW w:w="0" w:type="auto"/>
            <w:tcBorders>
              <w:top w:val="single" w:sz="12" w:space="0" w:color="auto"/>
            </w:tcBorders>
            <w:vAlign w:val="center"/>
            <w:hideMark/>
          </w:tcPr>
          <w:p w:rsidR="008968EF" w:rsidRPr="008968EF" w:rsidRDefault="008968EF" w:rsidP="0036342C">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Fiches d’évaluation réalisées</w:t>
            </w:r>
          </w:p>
        </w:tc>
        <w:tc>
          <w:tcPr>
            <w:tcW w:w="0" w:type="auto"/>
            <w:tcBorders>
              <w:top w:val="single" w:sz="12" w:space="0" w:color="auto"/>
              <w:left w:val="single" w:sz="12" w:space="0" w:color="auto"/>
              <w:right w:val="single" w:sz="12" w:space="0" w:color="auto"/>
            </w:tcBorders>
            <w:vAlign w:val="center"/>
            <w:hideMark/>
          </w:tcPr>
          <w:p w:rsidR="008968EF" w:rsidRPr="008968EF" w:rsidRDefault="008968EF" w:rsidP="0036342C">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Meilleure sélection des fournisseurs</w:t>
            </w:r>
          </w:p>
        </w:tc>
      </w:tr>
      <w:tr w:rsidR="008968EF" w:rsidRPr="008968EF" w:rsidTr="00940BDD">
        <w:trPr>
          <w:trHeight w:val="1078"/>
          <w:tblCellSpacing w:w="15" w:type="dxa"/>
        </w:trPr>
        <w:tc>
          <w:tcPr>
            <w:tcW w:w="0" w:type="auto"/>
            <w:tcBorders>
              <w:top w:val="single" w:sz="12" w:space="0" w:color="auto"/>
              <w:left w:val="single" w:sz="12" w:space="0" w:color="auto"/>
              <w:bottom w:val="single" w:sz="12" w:space="0" w:color="auto"/>
            </w:tcBorders>
            <w:vAlign w:val="center"/>
            <w:hideMark/>
          </w:tcPr>
          <w:p w:rsidR="008968EF" w:rsidRPr="008968EF" w:rsidRDefault="008968EF" w:rsidP="0036342C">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Anticiper les achats destinés aux zones enclavées</w:t>
            </w:r>
          </w:p>
        </w:tc>
        <w:tc>
          <w:tcPr>
            <w:tcW w:w="0" w:type="auto"/>
            <w:tcBorders>
              <w:top w:val="single" w:sz="12" w:space="0" w:color="auto"/>
              <w:left w:val="single" w:sz="12" w:space="0" w:color="auto"/>
              <w:bottom w:val="single" w:sz="12" w:space="0" w:color="auto"/>
            </w:tcBorders>
            <w:vAlign w:val="center"/>
            <w:hideMark/>
          </w:tcPr>
          <w:p w:rsidR="008968EF" w:rsidRPr="008968EF" w:rsidRDefault="008968EF" w:rsidP="0036342C">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Approvisionnement / Services demandeurs</w:t>
            </w:r>
          </w:p>
        </w:tc>
        <w:tc>
          <w:tcPr>
            <w:tcW w:w="0" w:type="auto"/>
            <w:tcBorders>
              <w:top w:val="single" w:sz="12" w:space="0" w:color="auto"/>
              <w:left w:val="single" w:sz="12" w:space="0" w:color="auto"/>
              <w:bottom w:val="single" w:sz="12" w:space="0" w:color="auto"/>
              <w:right w:val="single" w:sz="12" w:space="0" w:color="auto"/>
            </w:tcBorders>
            <w:vAlign w:val="center"/>
            <w:hideMark/>
          </w:tcPr>
          <w:p w:rsidR="008968EF" w:rsidRPr="008968EF" w:rsidRDefault="008968EF" w:rsidP="0036342C">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Permanent</w:t>
            </w:r>
          </w:p>
        </w:tc>
        <w:tc>
          <w:tcPr>
            <w:tcW w:w="0" w:type="auto"/>
            <w:tcBorders>
              <w:top w:val="single" w:sz="12" w:space="0" w:color="auto"/>
              <w:bottom w:val="single" w:sz="12" w:space="0" w:color="auto"/>
            </w:tcBorders>
            <w:vAlign w:val="center"/>
            <w:hideMark/>
          </w:tcPr>
          <w:p w:rsidR="008968EF" w:rsidRPr="008968EF" w:rsidRDefault="008968EF" w:rsidP="0036342C">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Nombre d’achats anticipés</w:t>
            </w:r>
          </w:p>
        </w:tc>
        <w:tc>
          <w:tcPr>
            <w:tcW w:w="0" w:type="auto"/>
            <w:tcBorders>
              <w:top w:val="single" w:sz="12" w:space="0" w:color="auto"/>
              <w:left w:val="single" w:sz="12" w:space="0" w:color="auto"/>
              <w:bottom w:val="single" w:sz="12" w:space="0" w:color="auto"/>
              <w:right w:val="single" w:sz="12" w:space="0" w:color="auto"/>
            </w:tcBorders>
            <w:vAlign w:val="center"/>
            <w:hideMark/>
          </w:tcPr>
          <w:p w:rsidR="008968EF" w:rsidRPr="008968EF" w:rsidRDefault="008968EF" w:rsidP="0036342C">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Réduction des retards de livraison</w:t>
            </w:r>
          </w:p>
        </w:tc>
      </w:tr>
      <w:tr w:rsidR="008968EF" w:rsidRPr="008968EF" w:rsidTr="00940BDD">
        <w:trPr>
          <w:trHeight w:val="1365"/>
          <w:tblCellSpacing w:w="15" w:type="dxa"/>
        </w:trPr>
        <w:tc>
          <w:tcPr>
            <w:tcW w:w="0" w:type="auto"/>
            <w:tcBorders>
              <w:left w:val="single" w:sz="12" w:space="0" w:color="auto"/>
              <w:bottom w:val="single" w:sz="12" w:space="0" w:color="auto"/>
            </w:tcBorders>
            <w:vAlign w:val="center"/>
            <w:hideMark/>
          </w:tcPr>
          <w:p w:rsidR="008968EF" w:rsidRPr="008968EF" w:rsidRDefault="008968EF" w:rsidP="0036342C">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lastRenderedPageBreak/>
              <w:t>Effectuer un reporting périodique des commandes en retard</w:t>
            </w:r>
          </w:p>
        </w:tc>
        <w:tc>
          <w:tcPr>
            <w:tcW w:w="0" w:type="auto"/>
            <w:tcBorders>
              <w:left w:val="single" w:sz="12" w:space="0" w:color="auto"/>
              <w:bottom w:val="single" w:sz="12" w:space="0" w:color="auto"/>
            </w:tcBorders>
            <w:vAlign w:val="center"/>
            <w:hideMark/>
          </w:tcPr>
          <w:p w:rsidR="008968EF" w:rsidRPr="008968EF" w:rsidRDefault="008968EF" w:rsidP="0036342C">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Approvisionnement</w:t>
            </w:r>
          </w:p>
        </w:tc>
        <w:tc>
          <w:tcPr>
            <w:tcW w:w="0" w:type="auto"/>
            <w:tcBorders>
              <w:left w:val="single" w:sz="12" w:space="0" w:color="auto"/>
              <w:bottom w:val="single" w:sz="12" w:space="0" w:color="auto"/>
              <w:right w:val="single" w:sz="12" w:space="0" w:color="auto"/>
            </w:tcBorders>
            <w:vAlign w:val="center"/>
            <w:hideMark/>
          </w:tcPr>
          <w:p w:rsidR="008968EF" w:rsidRPr="008968EF" w:rsidRDefault="008968EF" w:rsidP="0036342C">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Mensuel</w:t>
            </w:r>
          </w:p>
        </w:tc>
        <w:tc>
          <w:tcPr>
            <w:tcW w:w="0" w:type="auto"/>
            <w:tcBorders>
              <w:bottom w:val="single" w:sz="12" w:space="0" w:color="auto"/>
            </w:tcBorders>
            <w:vAlign w:val="center"/>
            <w:hideMark/>
          </w:tcPr>
          <w:p w:rsidR="008968EF" w:rsidRPr="008968EF" w:rsidRDefault="008968EF" w:rsidP="0036342C">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Rapport de suivi produit</w:t>
            </w:r>
          </w:p>
        </w:tc>
        <w:tc>
          <w:tcPr>
            <w:tcW w:w="0" w:type="auto"/>
            <w:tcBorders>
              <w:left w:val="single" w:sz="12" w:space="0" w:color="auto"/>
              <w:bottom w:val="single" w:sz="12" w:space="0" w:color="auto"/>
              <w:right w:val="single" w:sz="12" w:space="0" w:color="auto"/>
            </w:tcBorders>
            <w:vAlign w:val="center"/>
            <w:hideMark/>
          </w:tcPr>
          <w:p w:rsidR="008968EF" w:rsidRPr="008968EF" w:rsidRDefault="008968EF" w:rsidP="0036342C">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Identification rapide des commandes nécessitant une intervention</w:t>
            </w:r>
          </w:p>
        </w:tc>
      </w:tr>
    </w:tbl>
    <w:p w:rsidR="00A44F40" w:rsidRPr="00A44F40" w:rsidRDefault="00A44F40" w:rsidP="00940BDD">
      <w:pPr>
        <w:spacing w:before="240" w:after="0" w:line="360" w:lineRule="auto"/>
        <w:jc w:val="both"/>
        <w:rPr>
          <w:rFonts w:ascii="Times New Roman" w:hAnsi="Times New Roman" w:cs="Times New Roman"/>
          <w:sz w:val="24"/>
          <w:szCs w:val="24"/>
        </w:rPr>
      </w:pPr>
      <w:r w:rsidRPr="005127BE">
        <w:rPr>
          <w:rFonts w:ascii="Times New Roman" w:hAnsi="Times New Roman" w:cs="Times New Roman"/>
          <w:sz w:val="24"/>
          <w:szCs w:val="24"/>
          <w:u w:val="single"/>
        </w:rPr>
        <w:t>Source </w:t>
      </w:r>
      <w:r w:rsidRPr="005127BE">
        <w:rPr>
          <w:rFonts w:ascii="Times New Roman" w:hAnsi="Times New Roman" w:cs="Times New Roman"/>
          <w:sz w:val="24"/>
          <w:szCs w:val="24"/>
        </w:rPr>
        <w:t xml:space="preserve">: Auteur, 2026 </w:t>
      </w:r>
    </w:p>
    <w:p w:rsidR="008968EF" w:rsidRPr="008968EF" w:rsidRDefault="008968EF" w:rsidP="0036342C">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Ce plan d’action vise principalement à améliorer la maîtrise du processus d’approvisionnement. La mise en place d’un outil de suivi et l’identification des étapes générant les délais permettront d’améliorer la visibilité sur les demandes en cours. L’évaluation régulière des fournisseurs contribuera, quant à elle, à orienter les futurs choix vers les fournisseurs les plus fiables.</w:t>
      </w:r>
    </w:p>
    <w:p w:rsidR="00CE1636" w:rsidRPr="00F32868" w:rsidRDefault="008968EF" w:rsidP="0036342C">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L’anticipation des achats destinés aux zones enclavées constitue également une mesure importante compte tenu des contraintes de transport identifiées dans l’étude. L’ensemble de ces actions devrait contribuer à réduire les retards et à améliorer la continuité du processus d’approvisionnement.</w:t>
      </w:r>
      <w:r w:rsidR="00353E0A" w:rsidRPr="00353E0A">
        <w:t xml:space="preserve"> </w:t>
      </w:r>
      <w:r w:rsidR="00353E0A" w:rsidRPr="00353E0A">
        <w:rPr>
          <w:rFonts w:ascii="Times New Roman" w:eastAsia="Times New Roman" w:hAnsi="Times New Roman" w:cs="Times New Roman"/>
          <w:sz w:val="24"/>
          <w:szCs w:val="24"/>
          <w:lang w:eastAsia="fr-FR"/>
        </w:rPr>
        <w:t>La formalisation de cette matrice opérationnelle garantit un suivi objectif des objectifs, où l'évaluation systématique des indicateurs permet d'ajuster les efforts de l'équipe et de pérenniser la conduite du changement (Maders, 2020).</w:t>
      </w:r>
      <w:bookmarkStart w:id="459" w:name="_Toc238299373"/>
    </w:p>
    <w:p w:rsidR="008968EF" w:rsidRPr="008968EF" w:rsidRDefault="008968EF" w:rsidP="0036342C">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pPr>
      <w:bookmarkStart w:id="460" w:name="_Toc239079228"/>
      <w:r w:rsidRPr="008968EF">
        <w:rPr>
          <w:rFonts w:ascii="Times New Roman" w:eastAsia="Times New Roman" w:hAnsi="Times New Roman" w:cs="Times New Roman"/>
          <w:b/>
          <w:bCs/>
          <w:sz w:val="24"/>
          <w:szCs w:val="24"/>
          <w:lang w:eastAsia="fr-FR"/>
        </w:rPr>
        <w:t>7.3.2. Plan d’action relatif à l’hypothèse H2</w:t>
      </w:r>
      <w:bookmarkEnd w:id="459"/>
      <w:bookmarkEnd w:id="460"/>
    </w:p>
    <w:p w:rsidR="00CE1636" w:rsidRPr="00B86B97" w:rsidRDefault="00CE1636" w:rsidP="00940BDD">
      <w:pPr>
        <w:pStyle w:val="Lgende"/>
        <w:spacing w:line="360" w:lineRule="auto"/>
        <w:ind w:firstLine="708"/>
        <w:jc w:val="both"/>
        <w:rPr>
          <w:rFonts w:ascii="Times New Roman" w:hAnsi="Times New Roman" w:cs="Times New Roman"/>
          <w:b w:val="0"/>
          <w:color w:val="auto"/>
          <w:sz w:val="24"/>
          <w:szCs w:val="24"/>
        </w:rPr>
      </w:pPr>
      <w:bookmarkStart w:id="461" w:name="_Toc238299374"/>
      <w:r w:rsidRPr="00B86B97">
        <w:rPr>
          <w:rFonts w:ascii="Times New Roman" w:hAnsi="Times New Roman" w:cs="Times New Roman"/>
          <w:b w:val="0"/>
          <w:color w:val="auto"/>
          <w:sz w:val="24"/>
          <w:szCs w:val="24"/>
        </w:rPr>
        <w:t>Afin de vérifier l’hypothèse H2 et de répondre aux difficultés identifiées à partir de l’analyse des résultats, il est nécessaire de proposer un plan d’action adapté. Celui-ci vise à apporter des solutions concrètes aux insuffisances constatées, tout en améliorant l’efficacité et la performance du processus concerné. Les actions proposées tiennent compte des principaux problèmes relevés, des objectifs à atteindre ainsi que des moyens nécessaires à leur mise en œuvre.</w:t>
      </w:r>
    </w:p>
    <w:p w:rsidR="008968EF" w:rsidRPr="005A2D30" w:rsidRDefault="00594FCD" w:rsidP="0036342C">
      <w:pPr>
        <w:pStyle w:val="Lgende"/>
        <w:jc w:val="both"/>
        <w:rPr>
          <w:rFonts w:ascii="Times New Roman" w:eastAsia="Times New Roman" w:hAnsi="Times New Roman" w:cs="Times New Roman"/>
          <w:bCs w:val="0"/>
          <w:color w:val="auto"/>
          <w:sz w:val="24"/>
          <w:szCs w:val="24"/>
          <w:lang w:eastAsia="fr-FR"/>
        </w:rPr>
      </w:pPr>
      <w:bookmarkStart w:id="462" w:name="_Toc239086885"/>
      <w:r w:rsidRPr="005A2D30">
        <w:rPr>
          <w:rFonts w:ascii="Times New Roman" w:hAnsi="Times New Roman" w:cs="Times New Roman"/>
          <w:color w:val="auto"/>
          <w:sz w:val="24"/>
          <w:szCs w:val="24"/>
        </w:rPr>
        <w:t xml:space="preserve">Tableau </w:t>
      </w:r>
      <w:r w:rsidRPr="005A2D30">
        <w:rPr>
          <w:rFonts w:ascii="Times New Roman" w:hAnsi="Times New Roman" w:cs="Times New Roman"/>
          <w:color w:val="auto"/>
          <w:sz w:val="24"/>
          <w:szCs w:val="24"/>
        </w:rPr>
        <w:fldChar w:fldCharType="begin"/>
      </w:r>
      <w:r w:rsidRPr="005A2D30">
        <w:rPr>
          <w:rFonts w:ascii="Times New Roman" w:hAnsi="Times New Roman" w:cs="Times New Roman"/>
          <w:color w:val="auto"/>
          <w:sz w:val="24"/>
          <w:szCs w:val="24"/>
        </w:rPr>
        <w:instrText xml:space="preserve"> SEQ Tableau \* ARABIC </w:instrText>
      </w:r>
      <w:r w:rsidRPr="005A2D30">
        <w:rPr>
          <w:rFonts w:ascii="Times New Roman" w:hAnsi="Times New Roman" w:cs="Times New Roman"/>
          <w:color w:val="auto"/>
          <w:sz w:val="24"/>
          <w:szCs w:val="24"/>
        </w:rPr>
        <w:fldChar w:fldCharType="separate"/>
      </w:r>
      <w:r w:rsidR="00230ABE">
        <w:rPr>
          <w:rFonts w:ascii="Times New Roman" w:hAnsi="Times New Roman" w:cs="Times New Roman"/>
          <w:noProof/>
          <w:color w:val="auto"/>
          <w:sz w:val="24"/>
          <w:szCs w:val="24"/>
        </w:rPr>
        <w:t>16</w:t>
      </w:r>
      <w:r w:rsidRPr="005A2D30">
        <w:rPr>
          <w:rFonts w:ascii="Times New Roman" w:hAnsi="Times New Roman" w:cs="Times New Roman"/>
          <w:color w:val="auto"/>
          <w:sz w:val="24"/>
          <w:szCs w:val="24"/>
        </w:rPr>
        <w:fldChar w:fldCharType="end"/>
      </w:r>
      <w:r w:rsidR="00A44F40" w:rsidRPr="005A2D30">
        <w:rPr>
          <w:rFonts w:ascii="Times New Roman" w:eastAsia="Times New Roman" w:hAnsi="Times New Roman" w:cs="Times New Roman"/>
          <w:bCs w:val="0"/>
          <w:color w:val="auto"/>
          <w:sz w:val="24"/>
          <w:szCs w:val="24"/>
          <w:lang w:eastAsia="fr-FR"/>
        </w:rPr>
        <w:t xml:space="preserve"> </w:t>
      </w:r>
      <w:r w:rsidR="008968EF" w:rsidRPr="005A2D30">
        <w:rPr>
          <w:rFonts w:ascii="Times New Roman" w:eastAsia="Times New Roman" w:hAnsi="Times New Roman" w:cs="Times New Roman"/>
          <w:bCs w:val="0"/>
          <w:color w:val="auto"/>
          <w:sz w:val="24"/>
          <w:szCs w:val="24"/>
          <w:lang w:eastAsia="fr-FR"/>
        </w:rPr>
        <w:t>: Plan d’action relatif à l’amélioration de la gestion des stocks</w:t>
      </w:r>
      <w:bookmarkEnd w:id="461"/>
      <w:bookmarkEnd w:id="46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7"/>
        <w:gridCol w:w="2244"/>
        <w:gridCol w:w="1408"/>
        <w:gridCol w:w="1478"/>
        <w:gridCol w:w="1520"/>
      </w:tblGrid>
      <w:tr w:rsidR="008968EF" w:rsidRPr="008968EF" w:rsidTr="00B32AEC">
        <w:trPr>
          <w:tblCellSpacing w:w="15" w:type="dxa"/>
        </w:trPr>
        <w:tc>
          <w:tcPr>
            <w:tcW w:w="0" w:type="auto"/>
            <w:tcBorders>
              <w:top w:val="single" w:sz="12" w:space="0" w:color="auto"/>
              <w:left w:val="single" w:sz="12" w:space="0" w:color="auto"/>
              <w:bottom w:val="single" w:sz="12" w:space="0" w:color="auto"/>
              <w:right w:val="single" w:sz="12" w:space="0" w:color="auto"/>
            </w:tcBorders>
            <w:vAlign w:val="center"/>
            <w:hideMark/>
          </w:tcPr>
          <w:p w:rsidR="008968EF" w:rsidRPr="008968EF" w:rsidRDefault="008968EF" w:rsidP="008968EF">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Activités</w:t>
            </w:r>
          </w:p>
        </w:tc>
        <w:tc>
          <w:tcPr>
            <w:tcW w:w="0" w:type="auto"/>
            <w:tcBorders>
              <w:top w:val="single" w:sz="12" w:space="0" w:color="auto"/>
              <w:bottom w:val="single" w:sz="12" w:space="0" w:color="auto"/>
            </w:tcBorders>
            <w:vAlign w:val="center"/>
            <w:hideMark/>
          </w:tcPr>
          <w:p w:rsidR="008968EF" w:rsidRPr="008968EF" w:rsidRDefault="008968EF" w:rsidP="008968EF">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Responsable</w:t>
            </w:r>
          </w:p>
        </w:tc>
        <w:tc>
          <w:tcPr>
            <w:tcW w:w="0" w:type="auto"/>
            <w:tcBorders>
              <w:top w:val="single" w:sz="12" w:space="0" w:color="auto"/>
              <w:left w:val="single" w:sz="12" w:space="0" w:color="auto"/>
              <w:bottom w:val="single" w:sz="12" w:space="0" w:color="auto"/>
              <w:right w:val="single" w:sz="12" w:space="0" w:color="auto"/>
            </w:tcBorders>
            <w:vAlign w:val="center"/>
            <w:hideMark/>
          </w:tcPr>
          <w:p w:rsidR="008968EF" w:rsidRPr="008968EF" w:rsidRDefault="008968EF" w:rsidP="008968EF">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Échéance</w:t>
            </w:r>
          </w:p>
        </w:tc>
        <w:tc>
          <w:tcPr>
            <w:tcW w:w="0" w:type="auto"/>
            <w:tcBorders>
              <w:top w:val="single" w:sz="12" w:space="0" w:color="auto"/>
              <w:bottom w:val="single" w:sz="12" w:space="0" w:color="auto"/>
              <w:right w:val="single" w:sz="12" w:space="0" w:color="auto"/>
            </w:tcBorders>
            <w:vAlign w:val="center"/>
            <w:hideMark/>
          </w:tcPr>
          <w:p w:rsidR="008968EF" w:rsidRPr="008968EF" w:rsidRDefault="008968EF" w:rsidP="008968EF">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Indicateur</w:t>
            </w:r>
          </w:p>
        </w:tc>
        <w:tc>
          <w:tcPr>
            <w:tcW w:w="0" w:type="auto"/>
            <w:tcBorders>
              <w:top w:val="single" w:sz="12" w:space="0" w:color="auto"/>
              <w:bottom w:val="single" w:sz="12" w:space="0" w:color="auto"/>
              <w:right w:val="single" w:sz="12" w:space="0" w:color="auto"/>
            </w:tcBorders>
            <w:vAlign w:val="center"/>
            <w:hideMark/>
          </w:tcPr>
          <w:p w:rsidR="008968EF" w:rsidRPr="008968EF" w:rsidRDefault="008968EF" w:rsidP="008968EF">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Résultat attendu</w:t>
            </w:r>
          </w:p>
        </w:tc>
      </w:tr>
      <w:tr w:rsidR="008968EF" w:rsidRPr="008968EF" w:rsidTr="00B32AEC">
        <w:trPr>
          <w:tblCellSpacing w:w="15" w:type="dxa"/>
        </w:trPr>
        <w:tc>
          <w:tcPr>
            <w:tcW w:w="0" w:type="auto"/>
            <w:tcBorders>
              <w:left w:val="single" w:sz="12" w:space="0" w:color="auto"/>
              <w:right w:val="single" w:sz="12" w:space="0" w:color="auto"/>
            </w:tcBorders>
            <w:vAlign w:val="center"/>
            <w:hideMark/>
          </w:tcPr>
          <w:p w:rsidR="008968EF" w:rsidRPr="008968EF" w:rsidRDefault="008968EF" w:rsidP="008968EF">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Identifier les articles nécessitant un seuil minimum et maximum</w:t>
            </w:r>
          </w:p>
        </w:tc>
        <w:tc>
          <w:tcPr>
            <w:tcW w:w="0" w:type="auto"/>
            <w:vAlign w:val="center"/>
            <w:hideMark/>
          </w:tcPr>
          <w:p w:rsidR="008968EF" w:rsidRPr="008968EF" w:rsidRDefault="008968EF" w:rsidP="008968EF">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Responsable Entrepôt et Stock / Gestionnaire de Stock</w:t>
            </w:r>
          </w:p>
        </w:tc>
        <w:tc>
          <w:tcPr>
            <w:tcW w:w="0" w:type="auto"/>
            <w:tcBorders>
              <w:left w:val="single" w:sz="12" w:space="0" w:color="auto"/>
              <w:right w:val="single" w:sz="12" w:space="0" w:color="auto"/>
            </w:tcBorders>
            <w:vAlign w:val="center"/>
            <w:hideMark/>
          </w:tcPr>
          <w:p w:rsidR="008968EF" w:rsidRPr="008968EF" w:rsidRDefault="008968EF" w:rsidP="008968EF">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Court terme</w:t>
            </w:r>
          </w:p>
        </w:tc>
        <w:tc>
          <w:tcPr>
            <w:tcW w:w="0" w:type="auto"/>
            <w:tcBorders>
              <w:right w:val="single" w:sz="12" w:space="0" w:color="auto"/>
            </w:tcBorders>
            <w:vAlign w:val="center"/>
            <w:hideMark/>
          </w:tcPr>
          <w:p w:rsidR="008968EF" w:rsidRPr="008968EF" w:rsidRDefault="008968EF" w:rsidP="008968EF">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Liste des articles avec seuils</w:t>
            </w:r>
          </w:p>
        </w:tc>
        <w:tc>
          <w:tcPr>
            <w:tcW w:w="0" w:type="auto"/>
            <w:tcBorders>
              <w:right w:val="single" w:sz="12" w:space="0" w:color="auto"/>
            </w:tcBorders>
            <w:vAlign w:val="center"/>
            <w:hideMark/>
          </w:tcPr>
          <w:p w:rsidR="008968EF" w:rsidRPr="008968EF" w:rsidRDefault="008968EF" w:rsidP="008968EF">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Meilleure anticipation des besoins</w:t>
            </w:r>
          </w:p>
        </w:tc>
      </w:tr>
      <w:tr w:rsidR="008968EF" w:rsidRPr="008968EF" w:rsidTr="00B32AEC">
        <w:trPr>
          <w:tblCellSpacing w:w="15" w:type="dxa"/>
        </w:trPr>
        <w:tc>
          <w:tcPr>
            <w:tcW w:w="0" w:type="auto"/>
            <w:tcBorders>
              <w:top w:val="single" w:sz="12" w:space="0" w:color="auto"/>
              <w:left w:val="single" w:sz="12" w:space="0" w:color="auto"/>
              <w:bottom w:val="single" w:sz="12" w:space="0" w:color="auto"/>
              <w:right w:val="single" w:sz="12" w:space="0" w:color="auto"/>
            </w:tcBorders>
            <w:vAlign w:val="center"/>
            <w:hideMark/>
          </w:tcPr>
          <w:p w:rsidR="008968EF" w:rsidRPr="008968EF" w:rsidRDefault="008968EF" w:rsidP="008968EF">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 xml:space="preserve">Définir les niveaux minimum et </w:t>
            </w:r>
            <w:r w:rsidRPr="008968EF">
              <w:rPr>
                <w:rFonts w:ascii="Times New Roman" w:eastAsia="Times New Roman" w:hAnsi="Times New Roman" w:cs="Times New Roman"/>
                <w:sz w:val="24"/>
                <w:szCs w:val="24"/>
                <w:lang w:eastAsia="fr-FR"/>
              </w:rPr>
              <w:lastRenderedPageBreak/>
              <w:t>maximum pour les articles prioritaires</w:t>
            </w:r>
          </w:p>
        </w:tc>
        <w:tc>
          <w:tcPr>
            <w:tcW w:w="0" w:type="auto"/>
            <w:tcBorders>
              <w:top w:val="single" w:sz="12" w:space="0" w:color="auto"/>
              <w:bottom w:val="single" w:sz="12" w:space="0" w:color="auto"/>
            </w:tcBorders>
            <w:vAlign w:val="center"/>
            <w:hideMark/>
          </w:tcPr>
          <w:p w:rsidR="008968EF" w:rsidRPr="008968EF" w:rsidRDefault="008968EF" w:rsidP="008968EF">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lastRenderedPageBreak/>
              <w:t>Responsable Stock / Approvisionnement</w:t>
            </w:r>
          </w:p>
        </w:tc>
        <w:tc>
          <w:tcPr>
            <w:tcW w:w="0" w:type="auto"/>
            <w:tcBorders>
              <w:top w:val="single" w:sz="12" w:space="0" w:color="auto"/>
              <w:left w:val="single" w:sz="12" w:space="0" w:color="auto"/>
              <w:bottom w:val="single" w:sz="12" w:space="0" w:color="auto"/>
              <w:right w:val="single" w:sz="12" w:space="0" w:color="auto"/>
            </w:tcBorders>
            <w:vAlign w:val="center"/>
            <w:hideMark/>
          </w:tcPr>
          <w:p w:rsidR="008968EF" w:rsidRPr="008968EF" w:rsidRDefault="008968EF" w:rsidP="008968EF">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Court terme</w:t>
            </w:r>
          </w:p>
        </w:tc>
        <w:tc>
          <w:tcPr>
            <w:tcW w:w="0" w:type="auto"/>
            <w:tcBorders>
              <w:top w:val="single" w:sz="12" w:space="0" w:color="auto"/>
              <w:bottom w:val="single" w:sz="12" w:space="0" w:color="auto"/>
              <w:right w:val="single" w:sz="12" w:space="0" w:color="auto"/>
            </w:tcBorders>
            <w:vAlign w:val="center"/>
            <w:hideMark/>
          </w:tcPr>
          <w:p w:rsidR="008968EF" w:rsidRPr="008968EF" w:rsidRDefault="008968EF" w:rsidP="008968EF">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Seuils définis</w:t>
            </w:r>
          </w:p>
        </w:tc>
        <w:tc>
          <w:tcPr>
            <w:tcW w:w="0" w:type="auto"/>
            <w:tcBorders>
              <w:top w:val="single" w:sz="12" w:space="0" w:color="auto"/>
              <w:bottom w:val="single" w:sz="12" w:space="0" w:color="auto"/>
              <w:right w:val="single" w:sz="12" w:space="0" w:color="auto"/>
            </w:tcBorders>
            <w:vAlign w:val="center"/>
            <w:hideMark/>
          </w:tcPr>
          <w:p w:rsidR="008968EF" w:rsidRPr="008968EF" w:rsidRDefault="008968EF" w:rsidP="008968EF">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 xml:space="preserve">Réduction des risques de </w:t>
            </w:r>
            <w:r w:rsidRPr="008968EF">
              <w:rPr>
                <w:rFonts w:ascii="Times New Roman" w:eastAsia="Times New Roman" w:hAnsi="Times New Roman" w:cs="Times New Roman"/>
                <w:sz w:val="24"/>
                <w:szCs w:val="24"/>
                <w:lang w:eastAsia="fr-FR"/>
              </w:rPr>
              <w:lastRenderedPageBreak/>
              <w:t>rupture et de surstock</w:t>
            </w:r>
          </w:p>
        </w:tc>
      </w:tr>
      <w:tr w:rsidR="008968EF" w:rsidRPr="008968EF" w:rsidTr="00B32AEC">
        <w:trPr>
          <w:tblCellSpacing w:w="15" w:type="dxa"/>
        </w:trPr>
        <w:tc>
          <w:tcPr>
            <w:tcW w:w="0" w:type="auto"/>
            <w:tcBorders>
              <w:left w:val="single" w:sz="12" w:space="0" w:color="auto"/>
              <w:right w:val="single" w:sz="12" w:space="0" w:color="auto"/>
            </w:tcBorders>
            <w:vAlign w:val="center"/>
            <w:hideMark/>
          </w:tcPr>
          <w:p w:rsidR="008968EF" w:rsidRPr="008968EF" w:rsidRDefault="008968EF" w:rsidP="008968EF">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lastRenderedPageBreak/>
              <w:t>Maintenir les inventaires physiques périodiques</w:t>
            </w:r>
          </w:p>
        </w:tc>
        <w:tc>
          <w:tcPr>
            <w:tcW w:w="0" w:type="auto"/>
            <w:vAlign w:val="center"/>
            <w:hideMark/>
          </w:tcPr>
          <w:p w:rsidR="008968EF" w:rsidRPr="008968EF" w:rsidRDefault="008968EF" w:rsidP="008968EF">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Équipe Stock</w:t>
            </w:r>
          </w:p>
        </w:tc>
        <w:tc>
          <w:tcPr>
            <w:tcW w:w="0" w:type="auto"/>
            <w:tcBorders>
              <w:left w:val="single" w:sz="12" w:space="0" w:color="auto"/>
              <w:right w:val="single" w:sz="12" w:space="0" w:color="auto"/>
            </w:tcBorders>
            <w:vAlign w:val="center"/>
            <w:hideMark/>
          </w:tcPr>
          <w:p w:rsidR="008968EF" w:rsidRPr="008968EF" w:rsidRDefault="008968EF" w:rsidP="008968EF">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Mensuel / Trimestriel selon les articles</w:t>
            </w:r>
          </w:p>
        </w:tc>
        <w:tc>
          <w:tcPr>
            <w:tcW w:w="0" w:type="auto"/>
            <w:tcBorders>
              <w:right w:val="single" w:sz="12" w:space="0" w:color="auto"/>
            </w:tcBorders>
            <w:vAlign w:val="center"/>
            <w:hideMark/>
          </w:tcPr>
          <w:p w:rsidR="008968EF" w:rsidRPr="008968EF" w:rsidRDefault="008968EF" w:rsidP="008968EF">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Nombre d’inventaires réalisés</w:t>
            </w:r>
          </w:p>
        </w:tc>
        <w:tc>
          <w:tcPr>
            <w:tcW w:w="0" w:type="auto"/>
            <w:tcBorders>
              <w:right w:val="single" w:sz="12" w:space="0" w:color="auto"/>
            </w:tcBorders>
            <w:vAlign w:val="center"/>
            <w:hideMark/>
          </w:tcPr>
          <w:p w:rsidR="008968EF" w:rsidRPr="008968EF" w:rsidRDefault="008968EF" w:rsidP="008968EF">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Meilleure fiabilité des stocks</w:t>
            </w:r>
          </w:p>
        </w:tc>
      </w:tr>
      <w:tr w:rsidR="008968EF" w:rsidRPr="008968EF" w:rsidTr="00B32AEC">
        <w:trPr>
          <w:tblCellSpacing w:w="15" w:type="dxa"/>
        </w:trPr>
        <w:tc>
          <w:tcPr>
            <w:tcW w:w="0" w:type="auto"/>
            <w:tcBorders>
              <w:top w:val="single" w:sz="12" w:space="0" w:color="auto"/>
              <w:left w:val="single" w:sz="12" w:space="0" w:color="auto"/>
              <w:right w:val="single" w:sz="12" w:space="0" w:color="auto"/>
            </w:tcBorders>
            <w:vAlign w:val="center"/>
            <w:hideMark/>
          </w:tcPr>
          <w:p w:rsidR="008968EF" w:rsidRPr="008968EF" w:rsidRDefault="008968EF" w:rsidP="008968EF">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Analyser les écarts entre stock physique et données enregistrées</w:t>
            </w:r>
          </w:p>
        </w:tc>
        <w:tc>
          <w:tcPr>
            <w:tcW w:w="0" w:type="auto"/>
            <w:tcBorders>
              <w:top w:val="single" w:sz="12" w:space="0" w:color="auto"/>
            </w:tcBorders>
            <w:vAlign w:val="center"/>
            <w:hideMark/>
          </w:tcPr>
          <w:p w:rsidR="008968EF" w:rsidRPr="008968EF" w:rsidRDefault="008968EF" w:rsidP="008968EF">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Responsable Stock</w:t>
            </w:r>
          </w:p>
        </w:tc>
        <w:tc>
          <w:tcPr>
            <w:tcW w:w="0" w:type="auto"/>
            <w:tcBorders>
              <w:top w:val="single" w:sz="12" w:space="0" w:color="auto"/>
              <w:left w:val="single" w:sz="12" w:space="0" w:color="auto"/>
              <w:right w:val="single" w:sz="12" w:space="0" w:color="auto"/>
            </w:tcBorders>
            <w:vAlign w:val="center"/>
            <w:hideMark/>
          </w:tcPr>
          <w:p w:rsidR="008968EF" w:rsidRPr="008968EF" w:rsidRDefault="008968EF" w:rsidP="008968EF">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Après chaque inventaire</w:t>
            </w:r>
          </w:p>
        </w:tc>
        <w:tc>
          <w:tcPr>
            <w:tcW w:w="0" w:type="auto"/>
            <w:tcBorders>
              <w:top w:val="single" w:sz="12" w:space="0" w:color="auto"/>
              <w:right w:val="single" w:sz="12" w:space="0" w:color="auto"/>
            </w:tcBorders>
            <w:vAlign w:val="center"/>
            <w:hideMark/>
          </w:tcPr>
          <w:p w:rsidR="008968EF" w:rsidRPr="008968EF" w:rsidRDefault="008968EF" w:rsidP="008968EF">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Taux d’écarts analysés</w:t>
            </w:r>
          </w:p>
        </w:tc>
        <w:tc>
          <w:tcPr>
            <w:tcW w:w="0" w:type="auto"/>
            <w:tcBorders>
              <w:top w:val="single" w:sz="12" w:space="0" w:color="auto"/>
              <w:right w:val="single" w:sz="12" w:space="0" w:color="auto"/>
            </w:tcBorders>
            <w:vAlign w:val="center"/>
            <w:hideMark/>
          </w:tcPr>
          <w:p w:rsidR="008968EF" w:rsidRPr="008968EF" w:rsidRDefault="008968EF" w:rsidP="008968EF">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Réduction des écarts de stock</w:t>
            </w:r>
          </w:p>
        </w:tc>
      </w:tr>
      <w:tr w:rsidR="008968EF" w:rsidRPr="008968EF" w:rsidTr="00B32AEC">
        <w:trPr>
          <w:tblCellSpacing w:w="15" w:type="dxa"/>
        </w:trPr>
        <w:tc>
          <w:tcPr>
            <w:tcW w:w="0" w:type="auto"/>
            <w:tcBorders>
              <w:top w:val="single" w:sz="12" w:space="0" w:color="auto"/>
              <w:left w:val="single" w:sz="12" w:space="0" w:color="auto"/>
              <w:right w:val="single" w:sz="12" w:space="0" w:color="auto"/>
            </w:tcBorders>
            <w:vAlign w:val="center"/>
            <w:hideMark/>
          </w:tcPr>
          <w:p w:rsidR="008968EF" w:rsidRPr="008968EF" w:rsidRDefault="008968EF" w:rsidP="008968EF">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Renforcer le contrôle des dates de péremption</w:t>
            </w:r>
          </w:p>
        </w:tc>
        <w:tc>
          <w:tcPr>
            <w:tcW w:w="0" w:type="auto"/>
            <w:tcBorders>
              <w:top w:val="single" w:sz="12" w:space="0" w:color="auto"/>
            </w:tcBorders>
            <w:vAlign w:val="center"/>
            <w:hideMark/>
          </w:tcPr>
          <w:p w:rsidR="008968EF" w:rsidRPr="008968EF" w:rsidRDefault="008968EF" w:rsidP="008968EF">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Magasinier / Gestionnaire de Stock</w:t>
            </w:r>
          </w:p>
        </w:tc>
        <w:tc>
          <w:tcPr>
            <w:tcW w:w="0" w:type="auto"/>
            <w:tcBorders>
              <w:top w:val="single" w:sz="12" w:space="0" w:color="auto"/>
              <w:left w:val="single" w:sz="12" w:space="0" w:color="auto"/>
              <w:right w:val="single" w:sz="12" w:space="0" w:color="auto"/>
            </w:tcBorders>
            <w:vAlign w:val="center"/>
            <w:hideMark/>
          </w:tcPr>
          <w:p w:rsidR="008968EF" w:rsidRPr="008968EF" w:rsidRDefault="008968EF" w:rsidP="008968EF">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Mensuel</w:t>
            </w:r>
          </w:p>
        </w:tc>
        <w:tc>
          <w:tcPr>
            <w:tcW w:w="0" w:type="auto"/>
            <w:tcBorders>
              <w:top w:val="single" w:sz="12" w:space="0" w:color="auto"/>
              <w:right w:val="single" w:sz="12" w:space="0" w:color="auto"/>
            </w:tcBorders>
            <w:vAlign w:val="center"/>
            <w:hideMark/>
          </w:tcPr>
          <w:p w:rsidR="008968EF" w:rsidRPr="008968EF" w:rsidRDefault="008968EF" w:rsidP="008968EF">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Nombre de contrôles réalisés</w:t>
            </w:r>
          </w:p>
        </w:tc>
        <w:tc>
          <w:tcPr>
            <w:tcW w:w="0" w:type="auto"/>
            <w:tcBorders>
              <w:top w:val="single" w:sz="12" w:space="0" w:color="auto"/>
              <w:right w:val="single" w:sz="12" w:space="0" w:color="auto"/>
            </w:tcBorders>
            <w:vAlign w:val="center"/>
            <w:hideMark/>
          </w:tcPr>
          <w:p w:rsidR="008968EF" w:rsidRPr="008968EF" w:rsidRDefault="008968EF" w:rsidP="008968EF">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Réduction des risques de péremption</w:t>
            </w:r>
          </w:p>
        </w:tc>
      </w:tr>
      <w:tr w:rsidR="008968EF" w:rsidRPr="008968EF" w:rsidTr="00B32AEC">
        <w:trPr>
          <w:tblCellSpacing w:w="15" w:type="dxa"/>
        </w:trPr>
        <w:tc>
          <w:tcPr>
            <w:tcW w:w="0" w:type="auto"/>
            <w:tcBorders>
              <w:top w:val="single" w:sz="12" w:space="0" w:color="auto"/>
              <w:left w:val="single" w:sz="12" w:space="0" w:color="auto"/>
              <w:bottom w:val="single" w:sz="12" w:space="0" w:color="auto"/>
              <w:right w:val="single" w:sz="12" w:space="0" w:color="auto"/>
            </w:tcBorders>
            <w:vAlign w:val="center"/>
            <w:hideMark/>
          </w:tcPr>
          <w:p w:rsidR="008968EF" w:rsidRPr="008968EF" w:rsidRDefault="008968EF" w:rsidP="008968EF">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Appliquer systématiquement le principe FIFO</w:t>
            </w:r>
          </w:p>
        </w:tc>
        <w:tc>
          <w:tcPr>
            <w:tcW w:w="0" w:type="auto"/>
            <w:tcBorders>
              <w:top w:val="single" w:sz="12" w:space="0" w:color="auto"/>
              <w:bottom w:val="single" w:sz="12" w:space="0" w:color="auto"/>
            </w:tcBorders>
            <w:vAlign w:val="center"/>
            <w:hideMark/>
          </w:tcPr>
          <w:p w:rsidR="008968EF" w:rsidRPr="008968EF" w:rsidRDefault="008968EF" w:rsidP="008968EF">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Équipe Entrepôt</w:t>
            </w:r>
          </w:p>
        </w:tc>
        <w:tc>
          <w:tcPr>
            <w:tcW w:w="0" w:type="auto"/>
            <w:tcBorders>
              <w:top w:val="single" w:sz="12" w:space="0" w:color="auto"/>
              <w:left w:val="single" w:sz="12" w:space="0" w:color="auto"/>
              <w:bottom w:val="single" w:sz="12" w:space="0" w:color="auto"/>
              <w:right w:val="single" w:sz="12" w:space="0" w:color="auto"/>
            </w:tcBorders>
            <w:vAlign w:val="center"/>
            <w:hideMark/>
          </w:tcPr>
          <w:p w:rsidR="008968EF" w:rsidRPr="008968EF" w:rsidRDefault="008968EF" w:rsidP="008968EF">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Permanent</w:t>
            </w:r>
          </w:p>
        </w:tc>
        <w:tc>
          <w:tcPr>
            <w:tcW w:w="0" w:type="auto"/>
            <w:tcBorders>
              <w:top w:val="single" w:sz="12" w:space="0" w:color="auto"/>
              <w:bottom w:val="single" w:sz="12" w:space="0" w:color="auto"/>
              <w:right w:val="single" w:sz="12" w:space="0" w:color="auto"/>
            </w:tcBorders>
            <w:vAlign w:val="center"/>
            <w:hideMark/>
          </w:tcPr>
          <w:p w:rsidR="008968EF" w:rsidRPr="008968EF" w:rsidRDefault="008968EF" w:rsidP="008968EF">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Taux de conformité FIFO</w:t>
            </w:r>
          </w:p>
        </w:tc>
        <w:tc>
          <w:tcPr>
            <w:tcW w:w="0" w:type="auto"/>
            <w:tcBorders>
              <w:top w:val="single" w:sz="12" w:space="0" w:color="auto"/>
              <w:bottom w:val="single" w:sz="12" w:space="0" w:color="auto"/>
              <w:right w:val="single" w:sz="12" w:space="0" w:color="auto"/>
            </w:tcBorders>
            <w:vAlign w:val="center"/>
            <w:hideMark/>
          </w:tcPr>
          <w:p w:rsidR="008968EF" w:rsidRPr="008968EF" w:rsidRDefault="008968EF" w:rsidP="008968EF">
            <w:pPr>
              <w:spacing w:after="0" w:line="240" w:lineRule="auto"/>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Meilleure rotation des stocks</w:t>
            </w:r>
          </w:p>
        </w:tc>
      </w:tr>
    </w:tbl>
    <w:p w:rsidR="00A44F40" w:rsidRPr="00A44F40" w:rsidRDefault="00A44F40" w:rsidP="0036342C">
      <w:pPr>
        <w:spacing w:before="240" w:after="120" w:line="360" w:lineRule="auto"/>
        <w:jc w:val="both"/>
        <w:rPr>
          <w:rFonts w:ascii="Times New Roman" w:hAnsi="Times New Roman" w:cs="Times New Roman"/>
          <w:sz w:val="24"/>
          <w:szCs w:val="24"/>
        </w:rPr>
      </w:pPr>
      <w:r w:rsidRPr="005127BE">
        <w:rPr>
          <w:rFonts w:ascii="Times New Roman" w:hAnsi="Times New Roman" w:cs="Times New Roman"/>
          <w:sz w:val="24"/>
          <w:szCs w:val="24"/>
          <w:u w:val="single"/>
        </w:rPr>
        <w:t>Source </w:t>
      </w:r>
      <w:r w:rsidRPr="005127BE">
        <w:rPr>
          <w:rFonts w:ascii="Times New Roman" w:hAnsi="Times New Roman" w:cs="Times New Roman"/>
          <w:sz w:val="24"/>
          <w:szCs w:val="24"/>
        </w:rPr>
        <w:t xml:space="preserve">: Auteur, 2026 </w:t>
      </w:r>
    </w:p>
    <w:p w:rsidR="008968EF" w:rsidRPr="008968EF" w:rsidRDefault="008968EF" w:rsidP="0058038A">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Les actions proposées visent à renforcer la maîtrise des stocks et à améliorer la disponibilité des produits nécessaires aux activités. La définition de seuils minimum et maximum permettrait notamment de mieux anticiper les besoins et de réduire les risques de rupture.</w:t>
      </w:r>
    </w:p>
    <w:p w:rsidR="008B0675" w:rsidRPr="000D30D3" w:rsidRDefault="008968EF" w:rsidP="0058038A">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Le maintien des inventaires physiques et l’analyse des écarts constituent également des actions essentielles pour améliorer la fiabilité des données de stock. Enfin, le contrôle des dates de péremption et l’application du principe FIFO contribueront à réduire les pertes et à optimiser la rotation des produits.</w:t>
      </w:r>
      <w:r w:rsidR="00353E0A" w:rsidRPr="00353E0A">
        <w:t xml:space="preserve"> </w:t>
      </w:r>
      <w:r w:rsidR="00353E0A" w:rsidRPr="00353E0A">
        <w:rPr>
          <w:rFonts w:ascii="Times New Roman" w:eastAsia="Times New Roman" w:hAnsi="Times New Roman" w:cs="Times New Roman"/>
          <w:sz w:val="24"/>
          <w:szCs w:val="24"/>
          <w:lang w:eastAsia="fr-FR"/>
        </w:rPr>
        <w:t>La mise en place conjointe de ces routines opérationnelles et de ces outils de contrôle s'avère indispensable pour assainir la gestion d'un entrepôt, transformant les contraintes de stockage en un véritable levier de réactivité au service des opérations de terrain (Roussel, 2021).</w:t>
      </w:r>
    </w:p>
    <w:p w:rsidR="008968EF" w:rsidRDefault="008968EF" w:rsidP="0036342C">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pPr>
      <w:bookmarkStart w:id="463" w:name="_Toc238299375"/>
      <w:bookmarkStart w:id="464" w:name="_Toc239079229"/>
      <w:r w:rsidRPr="008968EF">
        <w:rPr>
          <w:rFonts w:ascii="Times New Roman" w:eastAsia="Times New Roman" w:hAnsi="Times New Roman" w:cs="Times New Roman"/>
          <w:b/>
          <w:bCs/>
          <w:sz w:val="24"/>
          <w:szCs w:val="24"/>
          <w:lang w:eastAsia="fr-FR"/>
        </w:rPr>
        <w:t>7.3.3. Plan d’action relatif à l’hypothèse H3</w:t>
      </w:r>
      <w:bookmarkEnd w:id="463"/>
      <w:bookmarkEnd w:id="464"/>
    </w:p>
    <w:p w:rsidR="00B86B97" w:rsidRPr="00B86B97" w:rsidRDefault="00B86B97" w:rsidP="00940BDD">
      <w:pPr>
        <w:spacing w:line="360" w:lineRule="auto"/>
        <w:ind w:firstLine="708"/>
        <w:jc w:val="both"/>
        <w:rPr>
          <w:rFonts w:ascii="Times New Roman" w:eastAsia="Times New Roman" w:hAnsi="Times New Roman" w:cs="Times New Roman"/>
          <w:b/>
          <w:bCs/>
          <w:sz w:val="24"/>
          <w:szCs w:val="24"/>
          <w:lang w:eastAsia="fr-FR"/>
        </w:rPr>
      </w:pPr>
      <w:bookmarkStart w:id="465" w:name="_Toc238569760"/>
      <w:r w:rsidRPr="00B86B97">
        <w:rPr>
          <w:rFonts w:ascii="Times New Roman" w:hAnsi="Times New Roman" w:cs="Times New Roman"/>
          <w:sz w:val="24"/>
          <w:szCs w:val="24"/>
        </w:rPr>
        <w:t>À la suite de l’analyse des résultats et afin de vérifier la validité de l’hypothèse H3, il est important de mettre en place un ensemble d’actions correctives et d’amélioration. Ce plan d’action vise à répondre aux principales difficultés identifiées et à renforcer l’efficacité du processus étudié. Les actions proposées sont ainsi orientées vers l’amélioration des pratiques, l’optimisation des ressources et le renforcement du suivi, afin de contribuer à l’atteinte des objectifs fixés par l’organisation.</w:t>
      </w:r>
      <w:bookmarkEnd w:id="465"/>
    </w:p>
    <w:p w:rsidR="008968EF" w:rsidRPr="005A2D30" w:rsidRDefault="00594FCD" w:rsidP="0036342C">
      <w:pPr>
        <w:pStyle w:val="Lgende"/>
        <w:spacing w:line="360" w:lineRule="auto"/>
        <w:jc w:val="both"/>
        <w:rPr>
          <w:rFonts w:ascii="Times New Roman" w:eastAsia="Times New Roman" w:hAnsi="Times New Roman" w:cs="Times New Roman"/>
          <w:bCs w:val="0"/>
          <w:color w:val="auto"/>
          <w:sz w:val="24"/>
          <w:szCs w:val="24"/>
          <w:lang w:eastAsia="fr-FR"/>
        </w:rPr>
      </w:pPr>
      <w:bookmarkStart w:id="466" w:name="_Toc238299376"/>
      <w:bookmarkStart w:id="467" w:name="_Toc239086886"/>
      <w:r w:rsidRPr="005A2D30">
        <w:rPr>
          <w:rFonts w:ascii="Times New Roman" w:hAnsi="Times New Roman" w:cs="Times New Roman"/>
          <w:color w:val="auto"/>
          <w:sz w:val="24"/>
          <w:szCs w:val="24"/>
        </w:rPr>
        <w:lastRenderedPageBreak/>
        <w:t xml:space="preserve">Tableau </w:t>
      </w:r>
      <w:r w:rsidRPr="005A2D30">
        <w:rPr>
          <w:rFonts w:ascii="Times New Roman" w:hAnsi="Times New Roman" w:cs="Times New Roman"/>
          <w:color w:val="auto"/>
          <w:sz w:val="24"/>
          <w:szCs w:val="24"/>
        </w:rPr>
        <w:fldChar w:fldCharType="begin"/>
      </w:r>
      <w:r w:rsidRPr="005A2D30">
        <w:rPr>
          <w:rFonts w:ascii="Times New Roman" w:hAnsi="Times New Roman" w:cs="Times New Roman"/>
          <w:color w:val="auto"/>
          <w:sz w:val="24"/>
          <w:szCs w:val="24"/>
        </w:rPr>
        <w:instrText xml:space="preserve"> SEQ Tableau \* ARABIC </w:instrText>
      </w:r>
      <w:r w:rsidRPr="005A2D30">
        <w:rPr>
          <w:rFonts w:ascii="Times New Roman" w:hAnsi="Times New Roman" w:cs="Times New Roman"/>
          <w:color w:val="auto"/>
          <w:sz w:val="24"/>
          <w:szCs w:val="24"/>
        </w:rPr>
        <w:fldChar w:fldCharType="separate"/>
      </w:r>
      <w:r w:rsidR="00230ABE">
        <w:rPr>
          <w:rFonts w:ascii="Times New Roman" w:hAnsi="Times New Roman" w:cs="Times New Roman"/>
          <w:noProof/>
          <w:color w:val="auto"/>
          <w:sz w:val="24"/>
          <w:szCs w:val="24"/>
        </w:rPr>
        <w:t>17</w:t>
      </w:r>
      <w:r w:rsidRPr="005A2D30">
        <w:rPr>
          <w:rFonts w:ascii="Times New Roman" w:hAnsi="Times New Roman" w:cs="Times New Roman"/>
          <w:color w:val="auto"/>
          <w:sz w:val="24"/>
          <w:szCs w:val="24"/>
        </w:rPr>
        <w:fldChar w:fldCharType="end"/>
      </w:r>
      <w:r w:rsidR="00A44F40" w:rsidRPr="005A2D30">
        <w:rPr>
          <w:rFonts w:ascii="Times New Roman" w:eastAsia="Times New Roman" w:hAnsi="Times New Roman" w:cs="Times New Roman"/>
          <w:bCs w:val="0"/>
          <w:color w:val="auto"/>
          <w:sz w:val="24"/>
          <w:szCs w:val="24"/>
          <w:lang w:eastAsia="fr-FR"/>
        </w:rPr>
        <w:t xml:space="preserve"> </w:t>
      </w:r>
      <w:r w:rsidR="008968EF" w:rsidRPr="005A2D30">
        <w:rPr>
          <w:rFonts w:ascii="Times New Roman" w:eastAsia="Times New Roman" w:hAnsi="Times New Roman" w:cs="Times New Roman"/>
          <w:bCs w:val="0"/>
          <w:color w:val="auto"/>
          <w:sz w:val="24"/>
          <w:szCs w:val="24"/>
          <w:lang w:eastAsia="fr-FR"/>
        </w:rPr>
        <w:t>: Plan d’action relatif à l’amélioration du système d’information</w:t>
      </w:r>
      <w:bookmarkEnd w:id="466"/>
      <w:bookmarkEnd w:id="46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9"/>
        <w:gridCol w:w="2220"/>
        <w:gridCol w:w="1611"/>
        <w:gridCol w:w="1538"/>
        <w:gridCol w:w="1689"/>
      </w:tblGrid>
      <w:tr w:rsidR="008968EF" w:rsidRPr="008968EF" w:rsidTr="00B32AEC">
        <w:trPr>
          <w:tblCellSpacing w:w="15" w:type="dxa"/>
        </w:trPr>
        <w:tc>
          <w:tcPr>
            <w:tcW w:w="0" w:type="auto"/>
            <w:tcBorders>
              <w:top w:val="single" w:sz="12" w:space="0" w:color="auto"/>
              <w:left w:val="single" w:sz="12" w:space="0" w:color="auto"/>
              <w:right w:val="single" w:sz="12" w:space="0" w:color="auto"/>
            </w:tcBorders>
            <w:vAlign w:val="center"/>
            <w:hideMark/>
          </w:tcPr>
          <w:p w:rsidR="008968EF" w:rsidRPr="008968EF" w:rsidRDefault="008968EF" w:rsidP="00940BDD">
            <w:pPr>
              <w:spacing w:after="0" w:line="276" w:lineRule="auto"/>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Activités</w:t>
            </w:r>
          </w:p>
        </w:tc>
        <w:tc>
          <w:tcPr>
            <w:tcW w:w="0" w:type="auto"/>
            <w:tcBorders>
              <w:top w:val="single" w:sz="12" w:space="0" w:color="auto"/>
            </w:tcBorders>
            <w:vAlign w:val="center"/>
            <w:hideMark/>
          </w:tcPr>
          <w:p w:rsidR="008968EF" w:rsidRPr="008968EF" w:rsidRDefault="008968EF" w:rsidP="00940BDD">
            <w:pPr>
              <w:spacing w:after="0" w:line="276" w:lineRule="auto"/>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Responsable</w:t>
            </w:r>
          </w:p>
        </w:tc>
        <w:tc>
          <w:tcPr>
            <w:tcW w:w="0" w:type="auto"/>
            <w:tcBorders>
              <w:top w:val="single" w:sz="12" w:space="0" w:color="auto"/>
              <w:left w:val="single" w:sz="12" w:space="0" w:color="auto"/>
              <w:right w:val="single" w:sz="12" w:space="0" w:color="auto"/>
            </w:tcBorders>
            <w:vAlign w:val="center"/>
            <w:hideMark/>
          </w:tcPr>
          <w:p w:rsidR="008968EF" w:rsidRPr="008968EF" w:rsidRDefault="008968EF" w:rsidP="00940BDD">
            <w:pPr>
              <w:spacing w:after="0" w:line="276" w:lineRule="auto"/>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Échéance</w:t>
            </w:r>
          </w:p>
        </w:tc>
        <w:tc>
          <w:tcPr>
            <w:tcW w:w="0" w:type="auto"/>
            <w:tcBorders>
              <w:top w:val="single" w:sz="12" w:space="0" w:color="auto"/>
              <w:right w:val="single" w:sz="12" w:space="0" w:color="auto"/>
            </w:tcBorders>
            <w:vAlign w:val="center"/>
            <w:hideMark/>
          </w:tcPr>
          <w:p w:rsidR="008968EF" w:rsidRPr="008968EF" w:rsidRDefault="008968EF" w:rsidP="00940BDD">
            <w:pPr>
              <w:spacing w:after="0" w:line="276" w:lineRule="auto"/>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Indicateur</w:t>
            </w:r>
          </w:p>
        </w:tc>
        <w:tc>
          <w:tcPr>
            <w:tcW w:w="0" w:type="auto"/>
            <w:tcBorders>
              <w:top w:val="single" w:sz="12" w:space="0" w:color="auto"/>
              <w:right w:val="single" w:sz="12" w:space="0" w:color="auto"/>
            </w:tcBorders>
            <w:vAlign w:val="center"/>
            <w:hideMark/>
          </w:tcPr>
          <w:p w:rsidR="008968EF" w:rsidRPr="008968EF" w:rsidRDefault="008968EF" w:rsidP="00940BDD">
            <w:pPr>
              <w:spacing w:after="0" w:line="276" w:lineRule="auto"/>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Résultat attendu</w:t>
            </w:r>
          </w:p>
        </w:tc>
      </w:tr>
      <w:tr w:rsidR="008968EF" w:rsidRPr="008968EF" w:rsidTr="00B32AEC">
        <w:trPr>
          <w:tblCellSpacing w:w="15" w:type="dxa"/>
        </w:trPr>
        <w:tc>
          <w:tcPr>
            <w:tcW w:w="0" w:type="auto"/>
            <w:tcBorders>
              <w:top w:val="single" w:sz="12" w:space="0" w:color="auto"/>
              <w:left w:val="single" w:sz="12" w:space="0" w:color="auto"/>
              <w:right w:val="single" w:sz="12" w:space="0" w:color="auto"/>
            </w:tcBorders>
            <w:vAlign w:val="center"/>
            <w:hideMark/>
          </w:tcPr>
          <w:p w:rsidR="008968EF" w:rsidRPr="008968EF" w:rsidRDefault="008968EF" w:rsidP="00940BDD">
            <w:pPr>
              <w:spacing w:after="0" w:line="276" w:lineRule="auto"/>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Standardiser les fichiers de suivi des commandes et des stocks</w:t>
            </w:r>
          </w:p>
        </w:tc>
        <w:tc>
          <w:tcPr>
            <w:tcW w:w="0" w:type="auto"/>
            <w:tcBorders>
              <w:top w:val="single" w:sz="12" w:space="0" w:color="auto"/>
            </w:tcBorders>
            <w:vAlign w:val="center"/>
            <w:hideMark/>
          </w:tcPr>
          <w:p w:rsidR="008968EF" w:rsidRPr="008968EF" w:rsidRDefault="008968EF" w:rsidP="00940BDD">
            <w:pPr>
              <w:spacing w:after="0" w:line="276" w:lineRule="auto"/>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Approvisionnement / Stock</w:t>
            </w:r>
          </w:p>
        </w:tc>
        <w:tc>
          <w:tcPr>
            <w:tcW w:w="0" w:type="auto"/>
            <w:tcBorders>
              <w:top w:val="single" w:sz="12" w:space="0" w:color="auto"/>
              <w:left w:val="single" w:sz="12" w:space="0" w:color="auto"/>
              <w:right w:val="single" w:sz="12" w:space="0" w:color="auto"/>
            </w:tcBorders>
            <w:vAlign w:val="center"/>
            <w:hideMark/>
          </w:tcPr>
          <w:p w:rsidR="008968EF" w:rsidRPr="008968EF" w:rsidRDefault="008968EF" w:rsidP="00940BDD">
            <w:pPr>
              <w:spacing w:after="0" w:line="276" w:lineRule="auto"/>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Court terme</w:t>
            </w:r>
          </w:p>
        </w:tc>
        <w:tc>
          <w:tcPr>
            <w:tcW w:w="0" w:type="auto"/>
            <w:tcBorders>
              <w:top w:val="single" w:sz="12" w:space="0" w:color="auto"/>
              <w:right w:val="single" w:sz="12" w:space="0" w:color="auto"/>
            </w:tcBorders>
            <w:vAlign w:val="center"/>
            <w:hideMark/>
          </w:tcPr>
          <w:p w:rsidR="008968EF" w:rsidRPr="008968EF" w:rsidRDefault="008968EF" w:rsidP="00940BDD">
            <w:pPr>
              <w:spacing w:after="0" w:line="276" w:lineRule="auto"/>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Modèles standardisés disponibles</w:t>
            </w:r>
          </w:p>
        </w:tc>
        <w:tc>
          <w:tcPr>
            <w:tcW w:w="0" w:type="auto"/>
            <w:tcBorders>
              <w:top w:val="single" w:sz="12" w:space="0" w:color="auto"/>
              <w:right w:val="single" w:sz="12" w:space="0" w:color="auto"/>
            </w:tcBorders>
            <w:vAlign w:val="center"/>
            <w:hideMark/>
          </w:tcPr>
          <w:p w:rsidR="008968EF" w:rsidRPr="008968EF" w:rsidRDefault="008968EF" w:rsidP="00940BDD">
            <w:pPr>
              <w:spacing w:after="0" w:line="276" w:lineRule="auto"/>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Données plus homogènes</w:t>
            </w:r>
          </w:p>
        </w:tc>
      </w:tr>
      <w:tr w:rsidR="008968EF" w:rsidRPr="008968EF" w:rsidTr="00B32AEC">
        <w:trPr>
          <w:tblCellSpacing w:w="15" w:type="dxa"/>
        </w:trPr>
        <w:tc>
          <w:tcPr>
            <w:tcW w:w="0" w:type="auto"/>
            <w:tcBorders>
              <w:top w:val="single" w:sz="12" w:space="0" w:color="auto"/>
              <w:left w:val="single" w:sz="12" w:space="0" w:color="auto"/>
              <w:bottom w:val="single" w:sz="12" w:space="0" w:color="auto"/>
              <w:right w:val="single" w:sz="12" w:space="0" w:color="auto"/>
            </w:tcBorders>
            <w:vAlign w:val="center"/>
            <w:hideMark/>
          </w:tcPr>
          <w:p w:rsidR="008968EF" w:rsidRPr="008968EF" w:rsidRDefault="008968EF" w:rsidP="00940BDD">
            <w:pPr>
              <w:spacing w:after="0" w:line="276" w:lineRule="auto"/>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Définir les informations obligatoires à renseigner</w:t>
            </w:r>
          </w:p>
        </w:tc>
        <w:tc>
          <w:tcPr>
            <w:tcW w:w="0" w:type="auto"/>
            <w:tcBorders>
              <w:top w:val="single" w:sz="12" w:space="0" w:color="auto"/>
              <w:bottom w:val="single" w:sz="12" w:space="0" w:color="auto"/>
            </w:tcBorders>
            <w:vAlign w:val="center"/>
            <w:hideMark/>
          </w:tcPr>
          <w:p w:rsidR="008968EF" w:rsidRPr="008968EF" w:rsidRDefault="008968EF" w:rsidP="00940BDD">
            <w:pPr>
              <w:spacing w:after="0" w:line="276" w:lineRule="auto"/>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Responsables Approvisionnement et Stock</w:t>
            </w:r>
          </w:p>
        </w:tc>
        <w:tc>
          <w:tcPr>
            <w:tcW w:w="0" w:type="auto"/>
            <w:tcBorders>
              <w:top w:val="single" w:sz="12" w:space="0" w:color="auto"/>
              <w:left w:val="single" w:sz="12" w:space="0" w:color="auto"/>
              <w:bottom w:val="single" w:sz="12" w:space="0" w:color="auto"/>
              <w:right w:val="single" w:sz="12" w:space="0" w:color="auto"/>
            </w:tcBorders>
            <w:vAlign w:val="center"/>
            <w:hideMark/>
          </w:tcPr>
          <w:p w:rsidR="008968EF" w:rsidRPr="008968EF" w:rsidRDefault="008968EF" w:rsidP="00940BDD">
            <w:pPr>
              <w:spacing w:after="0" w:line="276" w:lineRule="auto"/>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Court terme</w:t>
            </w:r>
          </w:p>
        </w:tc>
        <w:tc>
          <w:tcPr>
            <w:tcW w:w="0" w:type="auto"/>
            <w:tcBorders>
              <w:top w:val="single" w:sz="12" w:space="0" w:color="auto"/>
              <w:bottom w:val="single" w:sz="12" w:space="0" w:color="auto"/>
              <w:right w:val="single" w:sz="12" w:space="0" w:color="auto"/>
            </w:tcBorders>
            <w:vAlign w:val="center"/>
            <w:hideMark/>
          </w:tcPr>
          <w:p w:rsidR="008968EF" w:rsidRPr="008968EF" w:rsidRDefault="008968EF" w:rsidP="00940BDD">
            <w:pPr>
              <w:spacing w:after="0" w:line="276" w:lineRule="auto"/>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Liste des champs obligatoires</w:t>
            </w:r>
          </w:p>
        </w:tc>
        <w:tc>
          <w:tcPr>
            <w:tcW w:w="0" w:type="auto"/>
            <w:tcBorders>
              <w:top w:val="single" w:sz="12" w:space="0" w:color="auto"/>
              <w:bottom w:val="single" w:sz="12" w:space="0" w:color="auto"/>
              <w:right w:val="single" w:sz="12" w:space="0" w:color="auto"/>
            </w:tcBorders>
            <w:vAlign w:val="center"/>
            <w:hideMark/>
          </w:tcPr>
          <w:p w:rsidR="008968EF" w:rsidRPr="008968EF" w:rsidRDefault="008968EF" w:rsidP="00940BDD">
            <w:pPr>
              <w:spacing w:after="0" w:line="276" w:lineRule="auto"/>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Réduction des informations manquantes</w:t>
            </w:r>
          </w:p>
        </w:tc>
      </w:tr>
      <w:tr w:rsidR="008968EF" w:rsidRPr="008968EF" w:rsidTr="00B32AEC">
        <w:trPr>
          <w:tblCellSpacing w:w="15" w:type="dxa"/>
        </w:trPr>
        <w:tc>
          <w:tcPr>
            <w:tcW w:w="0" w:type="auto"/>
            <w:tcBorders>
              <w:left w:val="single" w:sz="12" w:space="0" w:color="auto"/>
              <w:right w:val="single" w:sz="12" w:space="0" w:color="auto"/>
            </w:tcBorders>
            <w:vAlign w:val="center"/>
            <w:hideMark/>
          </w:tcPr>
          <w:p w:rsidR="008968EF" w:rsidRPr="008968EF" w:rsidRDefault="008968EF" w:rsidP="00940BDD">
            <w:pPr>
              <w:spacing w:after="0" w:line="276" w:lineRule="auto"/>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Mettre à jour régulièrement les tableaux de suivi</w:t>
            </w:r>
          </w:p>
        </w:tc>
        <w:tc>
          <w:tcPr>
            <w:tcW w:w="0" w:type="auto"/>
            <w:vAlign w:val="center"/>
            <w:hideMark/>
          </w:tcPr>
          <w:p w:rsidR="008968EF" w:rsidRPr="008968EF" w:rsidRDefault="008968EF" w:rsidP="00940BDD">
            <w:pPr>
              <w:spacing w:after="0" w:line="276" w:lineRule="auto"/>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Chargés Approvisionnement et Stock</w:t>
            </w:r>
          </w:p>
        </w:tc>
        <w:tc>
          <w:tcPr>
            <w:tcW w:w="0" w:type="auto"/>
            <w:tcBorders>
              <w:left w:val="single" w:sz="12" w:space="0" w:color="auto"/>
              <w:right w:val="single" w:sz="12" w:space="0" w:color="auto"/>
            </w:tcBorders>
            <w:vAlign w:val="center"/>
            <w:hideMark/>
          </w:tcPr>
          <w:p w:rsidR="008968EF" w:rsidRPr="008968EF" w:rsidRDefault="008968EF" w:rsidP="00940BDD">
            <w:pPr>
              <w:spacing w:after="0" w:line="276" w:lineRule="auto"/>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Hebdomadaire / Mensuel</w:t>
            </w:r>
          </w:p>
        </w:tc>
        <w:tc>
          <w:tcPr>
            <w:tcW w:w="0" w:type="auto"/>
            <w:tcBorders>
              <w:right w:val="single" w:sz="12" w:space="0" w:color="auto"/>
            </w:tcBorders>
            <w:vAlign w:val="center"/>
            <w:hideMark/>
          </w:tcPr>
          <w:p w:rsidR="008968EF" w:rsidRPr="008968EF" w:rsidRDefault="008968EF" w:rsidP="00940BDD">
            <w:pPr>
              <w:spacing w:after="0" w:line="276" w:lineRule="auto"/>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Taux de mise à jour</w:t>
            </w:r>
          </w:p>
        </w:tc>
        <w:tc>
          <w:tcPr>
            <w:tcW w:w="0" w:type="auto"/>
            <w:tcBorders>
              <w:right w:val="single" w:sz="12" w:space="0" w:color="auto"/>
            </w:tcBorders>
            <w:vAlign w:val="center"/>
            <w:hideMark/>
          </w:tcPr>
          <w:p w:rsidR="008968EF" w:rsidRPr="008968EF" w:rsidRDefault="008968EF" w:rsidP="00940BDD">
            <w:pPr>
              <w:spacing w:after="0" w:line="276" w:lineRule="auto"/>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Données actualisées</w:t>
            </w:r>
          </w:p>
        </w:tc>
      </w:tr>
      <w:tr w:rsidR="008968EF" w:rsidRPr="008968EF" w:rsidTr="00B32AEC">
        <w:trPr>
          <w:tblCellSpacing w:w="15" w:type="dxa"/>
        </w:trPr>
        <w:tc>
          <w:tcPr>
            <w:tcW w:w="0" w:type="auto"/>
            <w:tcBorders>
              <w:top w:val="single" w:sz="12" w:space="0" w:color="auto"/>
              <w:left w:val="single" w:sz="12" w:space="0" w:color="auto"/>
              <w:bottom w:val="single" w:sz="12" w:space="0" w:color="auto"/>
              <w:right w:val="single" w:sz="12" w:space="0" w:color="auto"/>
            </w:tcBorders>
            <w:vAlign w:val="center"/>
            <w:hideMark/>
          </w:tcPr>
          <w:p w:rsidR="008968EF" w:rsidRPr="008968EF" w:rsidRDefault="008968EF" w:rsidP="00940BDD">
            <w:pPr>
              <w:spacing w:after="0" w:line="276" w:lineRule="auto"/>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Mettre en place un tableau de bord avec des indicateurs logistiques</w:t>
            </w:r>
          </w:p>
        </w:tc>
        <w:tc>
          <w:tcPr>
            <w:tcW w:w="0" w:type="auto"/>
            <w:tcBorders>
              <w:top w:val="single" w:sz="12" w:space="0" w:color="auto"/>
              <w:bottom w:val="single" w:sz="12" w:space="0" w:color="auto"/>
            </w:tcBorders>
            <w:vAlign w:val="center"/>
            <w:hideMark/>
          </w:tcPr>
          <w:p w:rsidR="008968EF" w:rsidRPr="008968EF" w:rsidRDefault="008968EF" w:rsidP="00940BDD">
            <w:pPr>
              <w:spacing w:after="0" w:line="276" w:lineRule="auto"/>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Approvisionnement / Stock</w:t>
            </w:r>
          </w:p>
        </w:tc>
        <w:tc>
          <w:tcPr>
            <w:tcW w:w="0" w:type="auto"/>
            <w:tcBorders>
              <w:top w:val="single" w:sz="12" w:space="0" w:color="auto"/>
              <w:left w:val="single" w:sz="12" w:space="0" w:color="auto"/>
              <w:bottom w:val="single" w:sz="12" w:space="0" w:color="auto"/>
              <w:right w:val="single" w:sz="12" w:space="0" w:color="auto"/>
            </w:tcBorders>
            <w:vAlign w:val="center"/>
            <w:hideMark/>
          </w:tcPr>
          <w:p w:rsidR="008968EF" w:rsidRPr="008968EF" w:rsidRDefault="008968EF" w:rsidP="00940BDD">
            <w:pPr>
              <w:spacing w:after="0" w:line="276" w:lineRule="auto"/>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Moyen terme</w:t>
            </w:r>
          </w:p>
        </w:tc>
        <w:tc>
          <w:tcPr>
            <w:tcW w:w="0" w:type="auto"/>
            <w:tcBorders>
              <w:top w:val="single" w:sz="12" w:space="0" w:color="auto"/>
              <w:bottom w:val="single" w:sz="12" w:space="0" w:color="auto"/>
              <w:right w:val="single" w:sz="12" w:space="0" w:color="auto"/>
            </w:tcBorders>
            <w:vAlign w:val="center"/>
            <w:hideMark/>
          </w:tcPr>
          <w:p w:rsidR="008968EF" w:rsidRPr="008968EF" w:rsidRDefault="008968EF" w:rsidP="00940BDD">
            <w:pPr>
              <w:spacing w:after="0" w:line="276" w:lineRule="auto"/>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Tableau de bord disponible</w:t>
            </w:r>
          </w:p>
        </w:tc>
        <w:tc>
          <w:tcPr>
            <w:tcW w:w="0" w:type="auto"/>
            <w:tcBorders>
              <w:top w:val="single" w:sz="12" w:space="0" w:color="auto"/>
              <w:bottom w:val="single" w:sz="12" w:space="0" w:color="auto"/>
              <w:right w:val="single" w:sz="12" w:space="0" w:color="auto"/>
            </w:tcBorders>
            <w:vAlign w:val="center"/>
            <w:hideMark/>
          </w:tcPr>
          <w:p w:rsidR="008968EF" w:rsidRPr="008968EF" w:rsidRDefault="008968EF" w:rsidP="00940BDD">
            <w:pPr>
              <w:spacing w:after="0" w:line="276" w:lineRule="auto"/>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Meilleure prise de décision</w:t>
            </w:r>
          </w:p>
        </w:tc>
      </w:tr>
      <w:tr w:rsidR="008968EF" w:rsidRPr="008968EF" w:rsidTr="00B32AEC">
        <w:trPr>
          <w:tblCellSpacing w:w="15" w:type="dxa"/>
        </w:trPr>
        <w:tc>
          <w:tcPr>
            <w:tcW w:w="0" w:type="auto"/>
            <w:tcBorders>
              <w:left w:val="single" w:sz="12" w:space="0" w:color="auto"/>
              <w:right w:val="single" w:sz="12" w:space="0" w:color="auto"/>
            </w:tcBorders>
            <w:vAlign w:val="center"/>
            <w:hideMark/>
          </w:tcPr>
          <w:p w:rsidR="008968EF" w:rsidRPr="008968EF" w:rsidRDefault="008968EF" w:rsidP="00940BDD">
            <w:pPr>
              <w:spacing w:after="0" w:line="276" w:lineRule="auto"/>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Organiser l’archivage numérique selon une nomenclature commune</w:t>
            </w:r>
          </w:p>
        </w:tc>
        <w:tc>
          <w:tcPr>
            <w:tcW w:w="0" w:type="auto"/>
            <w:vAlign w:val="center"/>
            <w:hideMark/>
          </w:tcPr>
          <w:p w:rsidR="008968EF" w:rsidRPr="008968EF" w:rsidRDefault="008968EF" w:rsidP="00940BDD">
            <w:pPr>
              <w:spacing w:after="0" w:line="276" w:lineRule="auto"/>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Approvisionnement / Administration</w:t>
            </w:r>
          </w:p>
        </w:tc>
        <w:tc>
          <w:tcPr>
            <w:tcW w:w="0" w:type="auto"/>
            <w:tcBorders>
              <w:left w:val="single" w:sz="12" w:space="0" w:color="auto"/>
              <w:right w:val="single" w:sz="12" w:space="0" w:color="auto"/>
            </w:tcBorders>
            <w:vAlign w:val="center"/>
            <w:hideMark/>
          </w:tcPr>
          <w:p w:rsidR="008968EF" w:rsidRPr="008968EF" w:rsidRDefault="008968EF" w:rsidP="00940BDD">
            <w:pPr>
              <w:spacing w:after="0" w:line="276" w:lineRule="auto"/>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Court terme</w:t>
            </w:r>
          </w:p>
        </w:tc>
        <w:tc>
          <w:tcPr>
            <w:tcW w:w="0" w:type="auto"/>
            <w:tcBorders>
              <w:right w:val="single" w:sz="12" w:space="0" w:color="auto"/>
            </w:tcBorders>
            <w:vAlign w:val="center"/>
            <w:hideMark/>
          </w:tcPr>
          <w:p w:rsidR="008968EF" w:rsidRPr="008968EF" w:rsidRDefault="008968EF" w:rsidP="00940BDD">
            <w:pPr>
              <w:spacing w:after="0" w:line="276" w:lineRule="auto"/>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Taux de dossiers correctement archivés</w:t>
            </w:r>
          </w:p>
        </w:tc>
        <w:tc>
          <w:tcPr>
            <w:tcW w:w="0" w:type="auto"/>
            <w:tcBorders>
              <w:right w:val="single" w:sz="12" w:space="0" w:color="auto"/>
            </w:tcBorders>
            <w:vAlign w:val="center"/>
            <w:hideMark/>
          </w:tcPr>
          <w:p w:rsidR="008968EF" w:rsidRPr="008968EF" w:rsidRDefault="008968EF" w:rsidP="00940BDD">
            <w:pPr>
              <w:spacing w:after="0" w:line="276" w:lineRule="auto"/>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Recherche documentaire facilitée</w:t>
            </w:r>
          </w:p>
        </w:tc>
      </w:tr>
      <w:tr w:rsidR="008968EF" w:rsidRPr="008968EF" w:rsidTr="00B32AEC">
        <w:trPr>
          <w:tblCellSpacing w:w="15" w:type="dxa"/>
        </w:trPr>
        <w:tc>
          <w:tcPr>
            <w:tcW w:w="0" w:type="auto"/>
            <w:tcBorders>
              <w:top w:val="single" w:sz="12" w:space="0" w:color="auto"/>
              <w:left w:val="single" w:sz="12" w:space="0" w:color="auto"/>
              <w:bottom w:val="single" w:sz="12" w:space="0" w:color="auto"/>
              <w:right w:val="single" w:sz="12" w:space="0" w:color="auto"/>
            </w:tcBorders>
            <w:vAlign w:val="center"/>
            <w:hideMark/>
          </w:tcPr>
          <w:p w:rsidR="008968EF" w:rsidRPr="008968EF" w:rsidRDefault="008968EF" w:rsidP="00940BDD">
            <w:pPr>
              <w:spacing w:after="0" w:line="276" w:lineRule="auto"/>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Former les utilisateurs aux outils et aux règles de gestion des données</w:t>
            </w:r>
          </w:p>
        </w:tc>
        <w:tc>
          <w:tcPr>
            <w:tcW w:w="0" w:type="auto"/>
            <w:tcBorders>
              <w:top w:val="single" w:sz="12" w:space="0" w:color="auto"/>
              <w:bottom w:val="single" w:sz="12" w:space="0" w:color="auto"/>
            </w:tcBorders>
            <w:vAlign w:val="center"/>
            <w:hideMark/>
          </w:tcPr>
          <w:p w:rsidR="008968EF" w:rsidRPr="008968EF" w:rsidRDefault="008968EF" w:rsidP="00940BDD">
            <w:pPr>
              <w:spacing w:after="0" w:line="276" w:lineRule="auto"/>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Responsables concernés</w:t>
            </w:r>
          </w:p>
        </w:tc>
        <w:tc>
          <w:tcPr>
            <w:tcW w:w="0" w:type="auto"/>
            <w:tcBorders>
              <w:top w:val="single" w:sz="12" w:space="0" w:color="auto"/>
              <w:left w:val="single" w:sz="12" w:space="0" w:color="auto"/>
              <w:bottom w:val="single" w:sz="12" w:space="0" w:color="auto"/>
              <w:right w:val="single" w:sz="12" w:space="0" w:color="auto"/>
            </w:tcBorders>
            <w:vAlign w:val="center"/>
            <w:hideMark/>
          </w:tcPr>
          <w:p w:rsidR="008968EF" w:rsidRPr="008968EF" w:rsidRDefault="008968EF" w:rsidP="00940BDD">
            <w:pPr>
              <w:spacing w:after="0" w:line="276" w:lineRule="auto"/>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Semestriel</w:t>
            </w:r>
          </w:p>
        </w:tc>
        <w:tc>
          <w:tcPr>
            <w:tcW w:w="0" w:type="auto"/>
            <w:tcBorders>
              <w:top w:val="single" w:sz="12" w:space="0" w:color="auto"/>
              <w:bottom w:val="single" w:sz="12" w:space="0" w:color="auto"/>
              <w:right w:val="single" w:sz="12" w:space="0" w:color="auto"/>
            </w:tcBorders>
            <w:vAlign w:val="center"/>
            <w:hideMark/>
          </w:tcPr>
          <w:p w:rsidR="008968EF" w:rsidRPr="008968EF" w:rsidRDefault="008968EF" w:rsidP="00940BDD">
            <w:pPr>
              <w:spacing w:after="0" w:line="276" w:lineRule="auto"/>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Nombre de personnes formées</w:t>
            </w:r>
          </w:p>
        </w:tc>
        <w:tc>
          <w:tcPr>
            <w:tcW w:w="0" w:type="auto"/>
            <w:tcBorders>
              <w:top w:val="single" w:sz="12" w:space="0" w:color="auto"/>
              <w:bottom w:val="single" w:sz="12" w:space="0" w:color="auto"/>
              <w:right w:val="single" w:sz="12" w:space="0" w:color="auto"/>
            </w:tcBorders>
            <w:vAlign w:val="center"/>
            <w:hideMark/>
          </w:tcPr>
          <w:p w:rsidR="008968EF" w:rsidRPr="008968EF" w:rsidRDefault="008968EF" w:rsidP="00940BDD">
            <w:pPr>
              <w:spacing w:after="0" w:line="276" w:lineRule="auto"/>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Meilleure qualité des données</w:t>
            </w:r>
          </w:p>
        </w:tc>
      </w:tr>
      <w:tr w:rsidR="008968EF" w:rsidRPr="008968EF" w:rsidTr="00B32AEC">
        <w:trPr>
          <w:tblCellSpacing w:w="15" w:type="dxa"/>
        </w:trPr>
        <w:tc>
          <w:tcPr>
            <w:tcW w:w="0" w:type="auto"/>
            <w:tcBorders>
              <w:left w:val="single" w:sz="12" w:space="0" w:color="auto"/>
              <w:bottom w:val="single" w:sz="12" w:space="0" w:color="auto"/>
              <w:right w:val="single" w:sz="12" w:space="0" w:color="auto"/>
            </w:tcBorders>
            <w:vAlign w:val="center"/>
            <w:hideMark/>
          </w:tcPr>
          <w:p w:rsidR="008968EF" w:rsidRPr="008968EF" w:rsidRDefault="008968EF" w:rsidP="00940BDD">
            <w:pPr>
              <w:spacing w:after="0" w:line="276" w:lineRule="auto"/>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Réaliser une revue périodique des indicateurs</w:t>
            </w:r>
          </w:p>
        </w:tc>
        <w:tc>
          <w:tcPr>
            <w:tcW w:w="0" w:type="auto"/>
            <w:tcBorders>
              <w:bottom w:val="single" w:sz="12" w:space="0" w:color="auto"/>
            </w:tcBorders>
            <w:vAlign w:val="center"/>
            <w:hideMark/>
          </w:tcPr>
          <w:p w:rsidR="008968EF" w:rsidRPr="008968EF" w:rsidRDefault="008968EF" w:rsidP="00940BDD">
            <w:pPr>
              <w:spacing w:after="0" w:line="276" w:lineRule="auto"/>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Responsables Approvisionnement et Stock / Direction</w:t>
            </w:r>
          </w:p>
        </w:tc>
        <w:tc>
          <w:tcPr>
            <w:tcW w:w="0" w:type="auto"/>
            <w:tcBorders>
              <w:left w:val="single" w:sz="12" w:space="0" w:color="auto"/>
              <w:bottom w:val="single" w:sz="12" w:space="0" w:color="auto"/>
              <w:right w:val="single" w:sz="12" w:space="0" w:color="auto"/>
            </w:tcBorders>
            <w:vAlign w:val="center"/>
            <w:hideMark/>
          </w:tcPr>
          <w:p w:rsidR="008968EF" w:rsidRPr="008968EF" w:rsidRDefault="008968EF" w:rsidP="00940BDD">
            <w:pPr>
              <w:spacing w:after="0" w:line="276" w:lineRule="auto"/>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Mensuel ou trimestriel</w:t>
            </w:r>
          </w:p>
        </w:tc>
        <w:tc>
          <w:tcPr>
            <w:tcW w:w="0" w:type="auto"/>
            <w:tcBorders>
              <w:bottom w:val="single" w:sz="12" w:space="0" w:color="auto"/>
              <w:right w:val="single" w:sz="12" w:space="0" w:color="auto"/>
            </w:tcBorders>
            <w:vAlign w:val="center"/>
            <w:hideMark/>
          </w:tcPr>
          <w:p w:rsidR="008968EF" w:rsidRPr="008968EF" w:rsidRDefault="008968EF" w:rsidP="00940BDD">
            <w:pPr>
              <w:spacing w:after="0" w:line="276" w:lineRule="auto"/>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Nombre de revues réalisées</w:t>
            </w:r>
          </w:p>
        </w:tc>
        <w:tc>
          <w:tcPr>
            <w:tcW w:w="0" w:type="auto"/>
            <w:tcBorders>
              <w:bottom w:val="single" w:sz="12" w:space="0" w:color="auto"/>
              <w:right w:val="single" w:sz="12" w:space="0" w:color="auto"/>
            </w:tcBorders>
            <w:vAlign w:val="center"/>
            <w:hideMark/>
          </w:tcPr>
          <w:p w:rsidR="008968EF" w:rsidRPr="008968EF" w:rsidRDefault="008968EF" w:rsidP="00940BDD">
            <w:pPr>
              <w:spacing w:after="0" w:line="276" w:lineRule="auto"/>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Utilisation effective des données dans les décisions</w:t>
            </w:r>
          </w:p>
        </w:tc>
      </w:tr>
    </w:tbl>
    <w:p w:rsidR="00A44F40" w:rsidRPr="00A44F40" w:rsidRDefault="00A44F40" w:rsidP="0036342C">
      <w:pPr>
        <w:spacing w:before="240" w:after="120" w:line="360" w:lineRule="auto"/>
        <w:jc w:val="both"/>
        <w:rPr>
          <w:rFonts w:ascii="Times New Roman" w:hAnsi="Times New Roman" w:cs="Times New Roman"/>
          <w:sz w:val="24"/>
          <w:szCs w:val="24"/>
        </w:rPr>
      </w:pPr>
      <w:r w:rsidRPr="005127BE">
        <w:rPr>
          <w:rFonts w:ascii="Times New Roman" w:hAnsi="Times New Roman" w:cs="Times New Roman"/>
          <w:sz w:val="24"/>
          <w:szCs w:val="24"/>
          <w:u w:val="single"/>
        </w:rPr>
        <w:t>Source </w:t>
      </w:r>
      <w:r w:rsidRPr="005127BE">
        <w:rPr>
          <w:rFonts w:ascii="Times New Roman" w:hAnsi="Times New Roman" w:cs="Times New Roman"/>
          <w:sz w:val="24"/>
          <w:szCs w:val="24"/>
        </w:rPr>
        <w:t xml:space="preserve">: Auteur, 2026 </w:t>
      </w:r>
    </w:p>
    <w:p w:rsidR="008968EF" w:rsidRPr="008968EF" w:rsidRDefault="008968EF" w:rsidP="0098467A">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Le plan d’action relatif à l’hypothèse H3 vise à améliorer la qualité, la disponibilité et l’exploitation des informations logistiques. La standardisation des fichiers permettra de réduire les différences de présentation et de faciliter la consolidation des données.</w:t>
      </w:r>
    </w:p>
    <w:p w:rsidR="008968EF" w:rsidRPr="008968EF" w:rsidRDefault="008968EF" w:rsidP="0098467A">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lastRenderedPageBreak/>
        <w:t>La mise à jour régulière des informations constitue également une condition essentielle pour garantir leur fiabilité. La création d’un tableau de bord permettra de transformer les données disponibles en informations utiles à la prise de décision. Enfin, la formation des utilisateurs et la revue périodique des indicateurs favoriseront une utilisation plus efficace du système d’information.</w:t>
      </w:r>
      <w:r w:rsidR="00353E0A" w:rsidRPr="00353E0A">
        <w:t xml:space="preserve"> </w:t>
      </w:r>
      <w:r w:rsidR="00353E0A" w:rsidRPr="00353E0A">
        <w:rPr>
          <w:rFonts w:ascii="Times New Roman" w:eastAsia="Times New Roman" w:hAnsi="Times New Roman" w:cs="Times New Roman"/>
          <w:sz w:val="24"/>
          <w:szCs w:val="24"/>
          <w:lang w:eastAsia="fr-FR"/>
        </w:rPr>
        <w:t>Cette approche progressive de structuration des flux numériques permet d'ancrer une véritable gouvernance des données au sein des équipes, assurant que l'outil technique devienne un allié stratégique pour le management de l'organisation (Fernandez, 2018).</w:t>
      </w:r>
    </w:p>
    <w:p w:rsidR="008968EF" w:rsidRPr="008968EF" w:rsidRDefault="008968EF" w:rsidP="0098467A">
      <w:pPr>
        <w:spacing w:before="100" w:beforeAutospacing="1" w:after="100" w:afterAutospacing="1" w:line="360" w:lineRule="auto"/>
        <w:ind w:firstLine="708"/>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Les recommandations formulées dans ce chapitre découlent directement des résultats obtenus et des trois hypothèses validées. Elles visent à renforcer les pratiques existantes tout en apportant des réponses aux principales faiblesses identifiées dans la chaîne d’approvisionnement de l’ONG PIVOT.</w:t>
      </w:r>
    </w:p>
    <w:p w:rsidR="008968EF" w:rsidRPr="008968EF" w:rsidRDefault="008968EF" w:rsidP="0098467A">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Pour l’hypothèse H1, les actions proposées portent principalement sur l’amélioration de la planification des achats, la réduction des délais de validation, le suivi des commandes et l’évaluation des fournisseurs. Pour l’hypothèse H2, les recommandations concernent le renforcement du contrôle des stocks, la définition des seuils, les inventaires, le suivi des péremptions et l’application du FIFO. Enfin, pour l’hypothèse H3, les actions visent la standardisation des données, l’amélioration des outils de suivi, l’archivage et l’exploitation des indicateurs logistiques.</w:t>
      </w:r>
    </w:p>
    <w:p w:rsidR="008968EF" w:rsidRPr="008968EF" w:rsidRDefault="008968EF" w:rsidP="0098467A">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968EF">
        <w:rPr>
          <w:rFonts w:ascii="Times New Roman" w:eastAsia="Times New Roman" w:hAnsi="Times New Roman" w:cs="Times New Roman"/>
          <w:sz w:val="24"/>
          <w:szCs w:val="24"/>
          <w:lang w:eastAsia="fr-FR"/>
        </w:rPr>
        <w:t>Le plan d’action permet ainsi de transformer les recommandations en mesures opérationnelles en précisant les responsabilités, les échéances, les indicateurs et les résultats attendus. La mise en œuvre progressive de ces actions pourrait contribuer à améliorer la maîtrise des opérations d’approvisionnement, la disponibilité des stocks et la qualité des informations utilisées pour la prise de décision.</w:t>
      </w:r>
      <w:r w:rsidR="00067542" w:rsidRPr="00067542">
        <w:t xml:space="preserve"> </w:t>
      </w:r>
      <w:r w:rsidR="00067542" w:rsidRPr="00067542">
        <w:rPr>
          <w:rFonts w:ascii="Times New Roman" w:eastAsia="Times New Roman" w:hAnsi="Times New Roman" w:cs="Times New Roman"/>
          <w:sz w:val="24"/>
          <w:szCs w:val="24"/>
          <w:lang w:eastAsia="fr-FR"/>
        </w:rPr>
        <w:t>Cette transition méthodique vers une feuille de route opérationnelle est un facteur clé de succès en management des flux, permettant d'aligner durablement les efforts des équipes de terrain sur les objectifs de performance globale définis par l'organisation (Lalonde &amp; Morice, 2021).</w:t>
      </w:r>
    </w:p>
    <w:p w:rsidR="00A44F40" w:rsidRDefault="00A44F40">
      <w:r>
        <w:br w:type="page"/>
      </w:r>
    </w:p>
    <w:p w:rsidR="008968EF" w:rsidRPr="004844B2" w:rsidRDefault="00B54265" w:rsidP="0098467A">
      <w:pPr>
        <w:spacing w:line="360" w:lineRule="auto"/>
        <w:ind w:firstLine="708"/>
        <w:jc w:val="both"/>
        <w:rPr>
          <w:rFonts w:ascii="Times New Roman" w:eastAsia="Times New Roman" w:hAnsi="Times New Roman" w:cs="Times New Roman"/>
          <w:sz w:val="24"/>
          <w:szCs w:val="24"/>
          <w:lang w:eastAsia="fr-FR"/>
        </w:rPr>
      </w:pPr>
      <w:r w:rsidRPr="004844B2">
        <w:rPr>
          <w:rFonts w:ascii="Times New Roman" w:eastAsia="Times New Roman" w:hAnsi="Times New Roman" w:cs="Times New Roman"/>
          <w:sz w:val="24"/>
          <w:szCs w:val="24"/>
          <w:lang w:eastAsia="fr-FR"/>
        </w:rPr>
        <w:lastRenderedPageBreak/>
        <w:t>La troisième partie a permis de discuter les résultats obtenus et d’identifier les principaux facteurs influençant l’efficacité de la chaîne d’approvisionnement de l’ONG PIVOT.</w:t>
      </w:r>
      <w:r w:rsidRPr="004844B2">
        <w:rPr>
          <w:rFonts w:ascii="Times New Roman" w:eastAsia="Times New Roman" w:hAnsi="Times New Roman" w:cs="Times New Roman"/>
          <w:sz w:val="24"/>
          <w:szCs w:val="24"/>
          <w:lang w:eastAsia="fr-FR"/>
        </w:rPr>
        <w:br/>
        <w:t xml:space="preserve">Les résultats ont permis de </w:t>
      </w:r>
      <w:r w:rsidRPr="004844B2">
        <w:rPr>
          <w:rFonts w:ascii="Times New Roman" w:eastAsia="Times New Roman" w:hAnsi="Times New Roman" w:cs="Times New Roman"/>
          <w:bCs/>
          <w:sz w:val="24"/>
          <w:szCs w:val="24"/>
          <w:lang w:eastAsia="fr-FR"/>
        </w:rPr>
        <w:t>valider les trois hypothèses</w:t>
      </w:r>
      <w:r w:rsidRPr="004844B2">
        <w:rPr>
          <w:rFonts w:ascii="Times New Roman" w:eastAsia="Times New Roman" w:hAnsi="Times New Roman" w:cs="Times New Roman"/>
          <w:sz w:val="24"/>
          <w:szCs w:val="24"/>
          <w:lang w:eastAsia="fr-FR"/>
        </w:rPr>
        <w:t xml:space="preserve"> formulées au début de l’étude.</w:t>
      </w:r>
      <w:r w:rsidRPr="004844B2">
        <w:rPr>
          <w:rFonts w:ascii="Times New Roman" w:eastAsia="Times New Roman" w:hAnsi="Times New Roman" w:cs="Times New Roman"/>
          <w:sz w:val="24"/>
          <w:szCs w:val="24"/>
          <w:lang w:eastAsia="fr-FR"/>
        </w:rPr>
        <w:br/>
        <w:t>La première hypothèse confirme l’importance d’un processus d’approvisionnement structuré pour assurer la traçabilité et le suivi des opérations.</w:t>
      </w:r>
      <w:r w:rsidRPr="004844B2">
        <w:rPr>
          <w:rFonts w:ascii="Times New Roman" w:eastAsia="Times New Roman" w:hAnsi="Times New Roman" w:cs="Times New Roman"/>
          <w:sz w:val="24"/>
          <w:szCs w:val="24"/>
          <w:lang w:eastAsia="fr-FR"/>
        </w:rPr>
        <w:br/>
        <w:t>La deuxième met en évidence le rôle essentiel de la gestion des stocks dans la disponibilité des produits et la continuité des activités.</w:t>
      </w:r>
      <w:r w:rsidRPr="004844B2">
        <w:rPr>
          <w:rFonts w:ascii="Times New Roman" w:eastAsia="Times New Roman" w:hAnsi="Times New Roman" w:cs="Times New Roman"/>
          <w:sz w:val="24"/>
          <w:szCs w:val="24"/>
          <w:lang w:eastAsia="fr-FR"/>
        </w:rPr>
        <w:br/>
        <w:t>La troisième souligne l’importance de la qualité du système d’information et de l’utilisation des données dans la prise de décision.</w:t>
      </w:r>
      <w:r w:rsidRPr="004844B2">
        <w:rPr>
          <w:rFonts w:ascii="Times New Roman" w:eastAsia="Times New Roman" w:hAnsi="Times New Roman" w:cs="Times New Roman"/>
          <w:sz w:val="24"/>
          <w:szCs w:val="24"/>
          <w:lang w:eastAsia="fr-FR"/>
        </w:rPr>
        <w:br/>
        <w:t xml:space="preserve">L’analyse stratégique a également permis d’identifier plusieurs </w:t>
      </w:r>
      <w:r w:rsidRPr="004844B2">
        <w:rPr>
          <w:rFonts w:ascii="Times New Roman" w:eastAsia="Times New Roman" w:hAnsi="Times New Roman" w:cs="Times New Roman"/>
          <w:bCs/>
          <w:sz w:val="24"/>
          <w:szCs w:val="24"/>
          <w:lang w:eastAsia="fr-FR"/>
        </w:rPr>
        <w:t>forces,</w:t>
      </w:r>
      <w:r w:rsidRPr="004844B2">
        <w:rPr>
          <w:rFonts w:ascii="Times New Roman" w:eastAsia="Times New Roman" w:hAnsi="Times New Roman" w:cs="Times New Roman"/>
          <w:sz w:val="24"/>
          <w:szCs w:val="24"/>
          <w:lang w:eastAsia="fr-FR"/>
        </w:rPr>
        <w:t xml:space="preserve"> certaines </w:t>
      </w:r>
      <w:r w:rsidRPr="004844B2">
        <w:rPr>
          <w:rFonts w:ascii="Times New Roman" w:eastAsia="Times New Roman" w:hAnsi="Times New Roman" w:cs="Times New Roman"/>
          <w:bCs/>
          <w:sz w:val="24"/>
          <w:szCs w:val="24"/>
          <w:lang w:eastAsia="fr-FR"/>
        </w:rPr>
        <w:t>faiblesses</w:t>
      </w:r>
      <w:r w:rsidRPr="004844B2">
        <w:rPr>
          <w:rFonts w:ascii="Times New Roman" w:eastAsia="Times New Roman" w:hAnsi="Times New Roman" w:cs="Times New Roman"/>
          <w:sz w:val="24"/>
          <w:szCs w:val="24"/>
          <w:lang w:eastAsia="fr-FR"/>
        </w:rPr>
        <w:t xml:space="preserve"> des </w:t>
      </w:r>
      <w:r w:rsidRPr="004844B2">
        <w:rPr>
          <w:rFonts w:ascii="Times New Roman" w:eastAsia="Times New Roman" w:hAnsi="Times New Roman" w:cs="Times New Roman"/>
          <w:bCs/>
          <w:sz w:val="24"/>
          <w:szCs w:val="24"/>
          <w:lang w:eastAsia="fr-FR"/>
        </w:rPr>
        <w:t>opportunités,</w:t>
      </w:r>
      <w:r w:rsidRPr="004844B2">
        <w:rPr>
          <w:rFonts w:ascii="Times New Roman" w:eastAsia="Times New Roman" w:hAnsi="Times New Roman" w:cs="Times New Roman"/>
          <w:sz w:val="24"/>
          <w:szCs w:val="24"/>
          <w:lang w:eastAsia="fr-FR"/>
        </w:rPr>
        <w:t xml:space="preserve"> des </w:t>
      </w:r>
      <w:r w:rsidRPr="004844B2">
        <w:rPr>
          <w:rFonts w:ascii="Times New Roman" w:eastAsia="Times New Roman" w:hAnsi="Times New Roman" w:cs="Times New Roman"/>
          <w:bCs/>
          <w:sz w:val="24"/>
          <w:szCs w:val="24"/>
          <w:lang w:eastAsia="fr-FR"/>
        </w:rPr>
        <w:t>menaces</w:t>
      </w:r>
      <w:r w:rsidRPr="004844B2">
        <w:rPr>
          <w:rFonts w:ascii="Times New Roman" w:eastAsia="Times New Roman" w:hAnsi="Times New Roman" w:cs="Times New Roman"/>
          <w:sz w:val="24"/>
          <w:szCs w:val="24"/>
          <w:lang w:eastAsia="fr-FR"/>
        </w:rPr>
        <w:t>. Face à ces constats, des recommandations ont été formulées afin d’améliorer progressivement la performance de la chaîne d’approvisionnement.</w:t>
      </w:r>
      <w:r w:rsidRPr="004844B2">
        <w:rPr>
          <w:rFonts w:ascii="Times New Roman" w:eastAsia="Times New Roman" w:hAnsi="Times New Roman" w:cs="Times New Roman"/>
          <w:sz w:val="24"/>
          <w:szCs w:val="24"/>
          <w:lang w:eastAsia="fr-FR"/>
        </w:rPr>
        <w:br/>
        <w:t>Enfin, l’amélioration de la qualité des données, la standardisation des outils et la mise en place d’indicateurs logistiques constituent des actions prioritaires.</w:t>
      </w:r>
      <w:r w:rsidRPr="004844B2">
        <w:rPr>
          <w:rFonts w:ascii="Times New Roman" w:eastAsia="Times New Roman" w:hAnsi="Times New Roman" w:cs="Times New Roman"/>
          <w:sz w:val="24"/>
          <w:szCs w:val="24"/>
          <w:lang w:eastAsia="fr-FR"/>
        </w:rPr>
        <w:br/>
        <w:t>Le plan d’action proposé précise les activités, les responsables, les échéances, les indicateurs et les résultats attendus.</w:t>
      </w:r>
      <w:r w:rsidRPr="004844B2">
        <w:rPr>
          <w:rFonts w:ascii="Times New Roman" w:eastAsia="Times New Roman" w:hAnsi="Times New Roman" w:cs="Times New Roman"/>
          <w:sz w:val="24"/>
          <w:szCs w:val="24"/>
          <w:lang w:eastAsia="fr-FR"/>
        </w:rPr>
        <w:br/>
        <w:t>Ainsi, la mise en œuvre progressive de ces recommandations devrait permettre à PIVOT de mieux maîtriser ses opérations, de réduire les risques de rupture et d’améliorer la disponibilité des produits.</w:t>
      </w:r>
      <w:r w:rsidRPr="004844B2">
        <w:rPr>
          <w:rFonts w:ascii="Times New Roman" w:eastAsia="Times New Roman" w:hAnsi="Times New Roman" w:cs="Times New Roman"/>
          <w:sz w:val="24"/>
          <w:szCs w:val="24"/>
          <w:lang w:eastAsia="fr-FR"/>
        </w:rPr>
        <w:br/>
        <w:t xml:space="preserve">L’ensemble de ces actions contribue ainsi à renforcer durablement </w:t>
      </w:r>
      <w:r w:rsidRPr="004844B2">
        <w:rPr>
          <w:rFonts w:ascii="Times New Roman" w:eastAsia="Times New Roman" w:hAnsi="Times New Roman" w:cs="Times New Roman"/>
          <w:bCs/>
          <w:sz w:val="24"/>
          <w:szCs w:val="24"/>
          <w:lang w:eastAsia="fr-FR"/>
        </w:rPr>
        <w:t>l’efficacité et la performance globale de la chaîne d’approvisionnement de l’ONG PIVOT</w:t>
      </w:r>
      <w:r w:rsidRPr="004844B2">
        <w:rPr>
          <w:rFonts w:ascii="Times New Roman" w:eastAsia="Times New Roman" w:hAnsi="Times New Roman" w:cs="Times New Roman"/>
          <w:sz w:val="24"/>
          <w:szCs w:val="24"/>
          <w:lang w:eastAsia="fr-FR"/>
        </w:rPr>
        <w:t>.</w:t>
      </w:r>
      <w:r w:rsidR="00067542" w:rsidRPr="00067542">
        <w:t xml:space="preserve"> </w:t>
      </w:r>
      <w:r w:rsidR="00067542" w:rsidRPr="00067542">
        <w:rPr>
          <w:rFonts w:ascii="Times New Roman" w:eastAsia="Times New Roman" w:hAnsi="Times New Roman" w:cs="Times New Roman"/>
          <w:sz w:val="24"/>
          <w:szCs w:val="24"/>
          <w:lang w:eastAsia="fr-FR"/>
        </w:rPr>
        <w:t>Cette recherche d'excellence opérationnelle démontre qu'une logistique performante repose sur la convergence fluide entre des flux d'achats encadrés, des magasins rationalisés et des outils d'information fiabilisés (Livolsi et al., 2021).</w:t>
      </w:r>
    </w:p>
    <w:p w:rsidR="0077689C" w:rsidRPr="0077689C" w:rsidRDefault="0077689C" w:rsidP="0077689C">
      <w:pPr>
        <w:spacing w:before="100" w:beforeAutospacing="1" w:after="100" w:afterAutospacing="1" w:line="360" w:lineRule="auto"/>
        <w:rPr>
          <w:rFonts w:ascii="Times New Roman" w:eastAsia="Times New Roman" w:hAnsi="Times New Roman" w:cs="Times New Roman"/>
          <w:sz w:val="24"/>
          <w:szCs w:val="24"/>
          <w:lang w:eastAsia="fr-FR"/>
        </w:rPr>
      </w:pPr>
    </w:p>
    <w:p w:rsidR="00392D77" w:rsidRDefault="00392D77">
      <w:pP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ype="page"/>
      </w:r>
    </w:p>
    <w:p w:rsidR="00392D77" w:rsidRPr="00392D77" w:rsidRDefault="00392D77" w:rsidP="003C1B45">
      <w:pPr>
        <w:spacing w:before="100" w:beforeAutospacing="1" w:after="100" w:afterAutospacing="1" w:line="240" w:lineRule="auto"/>
        <w:jc w:val="center"/>
        <w:outlineLvl w:val="1"/>
        <w:rPr>
          <w:rFonts w:ascii="Times New Roman" w:hAnsi="Times New Roman" w:cs="Times New Roman"/>
          <w:b/>
          <w:sz w:val="32"/>
        </w:rPr>
      </w:pPr>
      <w:bookmarkStart w:id="468" w:name="_Toc238299377"/>
      <w:bookmarkStart w:id="469" w:name="_Toc239079230"/>
      <w:r w:rsidRPr="00392D77">
        <w:rPr>
          <w:rFonts w:ascii="Times New Roman" w:hAnsi="Times New Roman" w:cs="Times New Roman"/>
          <w:b/>
          <w:sz w:val="32"/>
        </w:rPr>
        <w:lastRenderedPageBreak/>
        <w:t>CONCLUSION</w:t>
      </w:r>
      <w:bookmarkEnd w:id="468"/>
      <w:bookmarkEnd w:id="469"/>
    </w:p>
    <w:p w:rsidR="003C1B45" w:rsidRPr="00281F6E" w:rsidRDefault="003C1B45" w:rsidP="00D0109B">
      <w:pPr>
        <w:autoSpaceDE w:val="0"/>
        <w:autoSpaceDN w:val="0"/>
        <w:adjustRightInd w:val="0"/>
        <w:spacing w:after="0" w:line="360" w:lineRule="auto"/>
        <w:ind w:firstLine="708"/>
        <w:jc w:val="both"/>
        <w:rPr>
          <w:rFonts w:ascii="Times New Roman" w:eastAsia="Times New Roman" w:hAnsi="Times New Roman" w:cs="Times New Roman"/>
          <w:sz w:val="24"/>
          <w:szCs w:val="24"/>
          <w:lang w:eastAsia="fr-FR"/>
        </w:rPr>
      </w:pPr>
      <w:r w:rsidRPr="00281F6E">
        <w:rPr>
          <w:rFonts w:ascii="Times New Roman" w:eastAsia="Times New Roman" w:hAnsi="Times New Roman" w:cs="Times New Roman"/>
          <w:sz w:val="24"/>
          <w:szCs w:val="24"/>
          <w:lang w:eastAsia="fr-FR"/>
        </w:rPr>
        <w:t>Nous arrivons à la fin de la rédaction de ce mémoire, portant sur le thème</w:t>
      </w:r>
      <w:r w:rsidR="00281F6E">
        <w:rPr>
          <w:rFonts w:ascii="Times New Roman" w:eastAsia="Times New Roman" w:hAnsi="Times New Roman" w:cs="Times New Roman"/>
          <w:sz w:val="24"/>
          <w:szCs w:val="24"/>
          <w:lang w:eastAsia="fr-FR"/>
        </w:rPr>
        <w:t xml:space="preserve"> : « </w:t>
      </w:r>
      <w:r w:rsidRPr="00281F6E">
        <w:rPr>
          <w:rFonts w:ascii="Times New Roman" w:eastAsia="Times New Roman" w:hAnsi="Times New Roman" w:cs="Times New Roman"/>
          <w:sz w:val="24"/>
          <w:szCs w:val="24"/>
          <w:lang w:eastAsia="fr-FR"/>
        </w:rPr>
        <w:t>analyse de la performance de la chaîne d’approvisionnement d’une organisation non gouvernementale médicale</w:t>
      </w:r>
      <w:r w:rsidR="00281F6E">
        <w:rPr>
          <w:rFonts w:ascii="Times New Roman" w:eastAsia="Times New Roman" w:hAnsi="Times New Roman" w:cs="Times New Roman"/>
          <w:sz w:val="24"/>
          <w:szCs w:val="24"/>
          <w:lang w:eastAsia="fr-FR"/>
        </w:rPr>
        <w:t> »</w:t>
      </w:r>
      <w:r w:rsidR="00281F6E" w:rsidRPr="00281F6E">
        <w:rPr>
          <w:rFonts w:ascii="Times New Roman" w:eastAsia="Times New Roman" w:hAnsi="Times New Roman" w:cs="Times New Roman"/>
          <w:sz w:val="24"/>
          <w:szCs w:val="24"/>
          <w:lang w:eastAsia="fr-FR"/>
        </w:rPr>
        <w:t>,</w:t>
      </w:r>
      <w:r w:rsidRPr="00281F6E">
        <w:rPr>
          <w:rFonts w:ascii="Times New Roman" w:eastAsia="Times New Roman" w:hAnsi="Times New Roman" w:cs="Times New Roman"/>
          <w:sz w:val="24"/>
          <w:szCs w:val="24"/>
          <w:lang w:eastAsia="fr-FR"/>
        </w:rPr>
        <w:t xml:space="preserve"> réalise au sein de l’ONG PIVOT, </w:t>
      </w:r>
      <w:r w:rsidRPr="00281F6E">
        <w:rPr>
          <w:rFonts w:ascii="Times New Roman" w:eastAsia="Times New Roman" w:hAnsi="Times New Roman" w:cs="Times New Roman"/>
          <w:color w:val="000000"/>
          <w:sz w:val="24"/>
          <w:szCs w:val="24"/>
          <w:lang w:eastAsia="fr-FR"/>
        </w:rPr>
        <w:t xml:space="preserve">travaillant dans la région Vatovavy dans le Sud Est de Madagascar. </w:t>
      </w:r>
    </w:p>
    <w:p w:rsidR="00A03D00" w:rsidRPr="00281F6E" w:rsidRDefault="00392D77" w:rsidP="00D0109B">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92D77">
        <w:rPr>
          <w:rFonts w:ascii="Times New Roman" w:eastAsia="Times New Roman" w:hAnsi="Times New Roman" w:cs="Times New Roman"/>
          <w:sz w:val="24"/>
          <w:szCs w:val="24"/>
          <w:lang w:eastAsia="fr-FR"/>
        </w:rPr>
        <w:t xml:space="preserve">Au terme de cette étude consacrée à l’efficacité de la chaîne d’approvisionnement de l’ONG PIVOT, il ressort que la gestion de cette chaîne constitue un élément essentiel dans la réalisation des objectifs opérationnels et dans la continuité des activités de l’organisation. La problématique posée était </w:t>
      </w:r>
      <w:r w:rsidR="00A03D00" w:rsidRPr="00281F6E">
        <w:rPr>
          <w:rFonts w:ascii="Times New Roman" w:eastAsia="Times New Roman" w:hAnsi="Times New Roman" w:cs="Times New Roman"/>
          <w:sz w:val="24"/>
          <w:szCs w:val="24"/>
          <w:lang w:eastAsia="fr-FR"/>
        </w:rPr>
        <w:t xml:space="preserve">formulée comme suit : </w:t>
      </w:r>
      <w:r w:rsidRPr="00392D77">
        <w:rPr>
          <w:rFonts w:ascii="Times New Roman" w:eastAsia="Times New Roman" w:hAnsi="Times New Roman" w:cs="Times New Roman"/>
          <w:sz w:val="24"/>
          <w:szCs w:val="24"/>
          <w:lang w:eastAsia="fr-FR"/>
        </w:rPr>
        <w:t xml:space="preserve"> </w:t>
      </w:r>
      <w:r w:rsidR="00A03D00" w:rsidRPr="00281F6E">
        <w:rPr>
          <w:rFonts w:ascii="Times New Roman" w:eastAsia="Times New Roman" w:hAnsi="Times New Roman" w:cs="Times New Roman"/>
          <w:b/>
          <w:bCs/>
          <w:sz w:val="24"/>
          <w:szCs w:val="24"/>
          <w:lang w:eastAsia="fr-FR"/>
        </w:rPr>
        <w:t>la gestion de la chaîne d’approvisionnement menée par les équipes opérationnelles de l’ONG PIVOT est-elle suffisamment performante pour produire des impacts positifs dans l’accomplissement de ses objectifs ?</w:t>
      </w:r>
    </w:p>
    <w:p w:rsidR="00A03D00" w:rsidRPr="00281F6E" w:rsidRDefault="00392D77" w:rsidP="00D0109B">
      <w:pPr>
        <w:spacing w:after="0" w:line="360" w:lineRule="auto"/>
        <w:jc w:val="both"/>
        <w:rPr>
          <w:rFonts w:ascii="Times New Roman" w:eastAsia="Times New Roman" w:hAnsi="Times New Roman" w:cs="Times New Roman"/>
          <w:sz w:val="24"/>
          <w:szCs w:val="24"/>
          <w:lang w:eastAsia="fr-FR"/>
        </w:rPr>
      </w:pPr>
      <w:r w:rsidRPr="00392D77">
        <w:rPr>
          <w:rFonts w:ascii="Times New Roman" w:eastAsia="Times New Roman" w:hAnsi="Times New Roman" w:cs="Times New Roman"/>
          <w:sz w:val="24"/>
          <w:szCs w:val="24"/>
          <w:lang w:eastAsia="fr-FR"/>
        </w:rPr>
        <w:t xml:space="preserve">Pour répondre à cette problématique, le travail a été structuré en trois grandes parties. </w:t>
      </w:r>
    </w:p>
    <w:p w:rsidR="00392D77" w:rsidRPr="00392D77" w:rsidRDefault="00392D77" w:rsidP="00D0109B">
      <w:pPr>
        <w:spacing w:after="100" w:afterAutospacing="1" w:line="360" w:lineRule="auto"/>
        <w:jc w:val="both"/>
        <w:rPr>
          <w:rFonts w:ascii="Times New Roman" w:eastAsia="Times New Roman" w:hAnsi="Times New Roman" w:cs="Times New Roman"/>
          <w:sz w:val="24"/>
          <w:szCs w:val="24"/>
          <w:lang w:eastAsia="fr-FR"/>
        </w:rPr>
      </w:pPr>
      <w:r w:rsidRPr="00392D77">
        <w:rPr>
          <w:rFonts w:ascii="Times New Roman" w:eastAsia="Times New Roman" w:hAnsi="Times New Roman" w:cs="Times New Roman"/>
          <w:sz w:val="24"/>
          <w:szCs w:val="24"/>
          <w:lang w:eastAsia="fr-FR"/>
        </w:rPr>
        <w:t xml:space="preserve">La </w:t>
      </w:r>
      <w:r w:rsidRPr="0098467A">
        <w:rPr>
          <w:rFonts w:ascii="Times New Roman" w:eastAsia="Times New Roman" w:hAnsi="Times New Roman" w:cs="Times New Roman"/>
          <w:bCs/>
          <w:sz w:val="24"/>
          <w:szCs w:val="24"/>
          <w:lang w:eastAsia="fr-FR"/>
        </w:rPr>
        <w:t>première partie</w:t>
      </w:r>
      <w:r w:rsidRPr="0098467A">
        <w:rPr>
          <w:rFonts w:ascii="Times New Roman" w:eastAsia="Times New Roman" w:hAnsi="Times New Roman" w:cs="Times New Roman"/>
          <w:sz w:val="24"/>
          <w:szCs w:val="24"/>
          <w:lang w:eastAsia="fr-FR"/>
        </w:rPr>
        <w:t>,</w:t>
      </w:r>
      <w:r w:rsidRPr="00392D77">
        <w:rPr>
          <w:rFonts w:ascii="Times New Roman" w:eastAsia="Times New Roman" w:hAnsi="Times New Roman" w:cs="Times New Roman"/>
          <w:sz w:val="24"/>
          <w:szCs w:val="24"/>
          <w:lang w:eastAsia="fr-FR"/>
        </w:rPr>
        <w:t xml:space="preserve"> consacrée aux matériels et méthodes de recherche, a présenté le cadre de l’étude, les matériels utilisés, la population étudiée ainsi que les méthodes de collecte et d’analyse des données. L’approche adoptée a permis de recueillir des informations auprès des acteurs concernés et d’examiner les pratiques d’approvisionnement, de gestion des stocks et de gestion de l’information au sein de PIVOT.</w:t>
      </w:r>
    </w:p>
    <w:p w:rsidR="00392D77" w:rsidRPr="00392D77" w:rsidRDefault="00392D77" w:rsidP="00D0109B">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92D77">
        <w:rPr>
          <w:rFonts w:ascii="Times New Roman" w:eastAsia="Times New Roman" w:hAnsi="Times New Roman" w:cs="Times New Roman"/>
          <w:sz w:val="24"/>
          <w:szCs w:val="24"/>
          <w:lang w:eastAsia="fr-FR"/>
        </w:rPr>
        <w:t xml:space="preserve">La </w:t>
      </w:r>
      <w:r w:rsidRPr="0098467A">
        <w:rPr>
          <w:rFonts w:ascii="Times New Roman" w:eastAsia="Times New Roman" w:hAnsi="Times New Roman" w:cs="Times New Roman"/>
          <w:bCs/>
          <w:sz w:val="24"/>
          <w:szCs w:val="24"/>
          <w:lang w:eastAsia="fr-FR"/>
        </w:rPr>
        <w:t>deuxième partie</w:t>
      </w:r>
      <w:r w:rsidRPr="00392D77">
        <w:rPr>
          <w:rFonts w:ascii="Times New Roman" w:eastAsia="Times New Roman" w:hAnsi="Times New Roman" w:cs="Times New Roman"/>
          <w:sz w:val="24"/>
          <w:szCs w:val="24"/>
          <w:lang w:eastAsia="fr-FR"/>
        </w:rPr>
        <w:t xml:space="preserve"> a présenté les résultats obtenus. Ceux-ci montrent que l’ONG PIVOT dispose d’un processus d’approvisionnement formalisé, caractérisé notamment par différentes étapes de demande, de validation, de sélection des fournisseurs, de commande, de livraison et de paiement. La gestion des stocks repose également sur plusieurs pratiques telles que l’identification des emplacements, les inventaires physiques, l’application du principe FIFO et le suivi des mouvements de stocks. Par ailleurs, différents outils, notamment bureautiques et numériques, sont utilisés pour assurer le suivi, l’archivage et la circulation des informations.</w:t>
      </w:r>
    </w:p>
    <w:p w:rsidR="00A2678C" w:rsidRPr="00281F6E" w:rsidRDefault="00392D77" w:rsidP="00D0109B">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92D77">
        <w:rPr>
          <w:rFonts w:ascii="Times New Roman" w:eastAsia="Times New Roman" w:hAnsi="Times New Roman" w:cs="Times New Roman"/>
          <w:sz w:val="24"/>
          <w:szCs w:val="24"/>
          <w:lang w:eastAsia="fr-FR"/>
        </w:rPr>
        <w:t xml:space="preserve">La </w:t>
      </w:r>
      <w:r w:rsidRPr="0098467A">
        <w:rPr>
          <w:rFonts w:ascii="Times New Roman" w:eastAsia="Times New Roman" w:hAnsi="Times New Roman" w:cs="Times New Roman"/>
          <w:bCs/>
          <w:sz w:val="24"/>
          <w:szCs w:val="24"/>
          <w:lang w:eastAsia="fr-FR"/>
        </w:rPr>
        <w:t>troisième partie</w:t>
      </w:r>
      <w:r w:rsidRPr="00392D77">
        <w:rPr>
          <w:rFonts w:ascii="Times New Roman" w:eastAsia="Times New Roman" w:hAnsi="Times New Roman" w:cs="Times New Roman"/>
          <w:sz w:val="24"/>
          <w:szCs w:val="24"/>
          <w:lang w:eastAsia="fr-FR"/>
        </w:rPr>
        <w:t xml:space="preserve">, consacrée aux discussions et aux recommandations, a permis d’interpréter ces résultats et d’identifier les principaux facteurs qui influencent la performance de la chaîne d’approvisionnement. Les trois hypothèses de recherche ont été </w:t>
      </w:r>
      <w:r w:rsidRPr="0098467A">
        <w:rPr>
          <w:rFonts w:ascii="Times New Roman" w:eastAsia="Times New Roman" w:hAnsi="Times New Roman" w:cs="Times New Roman"/>
          <w:bCs/>
          <w:sz w:val="24"/>
          <w:szCs w:val="24"/>
          <w:lang w:eastAsia="fr-FR"/>
        </w:rPr>
        <w:t>validées</w:t>
      </w:r>
      <w:r w:rsidRPr="00392D77">
        <w:rPr>
          <w:rFonts w:ascii="Times New Roman" w:eastAsia="Times New Roman" w:hAnsi="Times New Roman" w:cs="Times New Roman"/>
          <w:sz w:val="24"/>
          <w:szCs w:val="24"/>
          <w:lang w:eastAsia="fr-FR"/>
        </w:rPr>
        <w:t xml:space="preserve">. L’analyse stratégique a toutefois mis en évidence certaines faiblesses, notamment </w:t>
      </w:r>
      <w:r w:rsidRPr="00392D77">
        <w:rPr>
          <w:rFonts w:ascii="Times New Roman" w:eastAsia="Times New Roman" w:hAnsi="Times New Roman" w:cs="Times New Roman"/>
          <w:sz w:val="24"/>
          <w:szCs w:val="24"/>
          <w:lang w:eastAsia="fr-FR"/>
        </w:rPr>
        <w:lastRenderedPageBreak/>
        <w:t>les délais de validation, le suivi parfois insuffisant des commandes, les retards de certains fournisseurs, les contraintes de transport et les limites liées à l’utilisation d’outils principalement bureautiques.</w:t>
      </w:r>
    </w:p>
    <w:p w:rsidR="00392D77" w:rsidRPr="00392D77" w:rsidRDefault="00A2678C" w:rsidP="00D0109B">
      <w:pPr>
        <w:spacing w:before="100" w:beforeAutospacing="1" w:after="100" w:afterAutospacing="1" w:line="360" w:lineRule="auto"/>
        <w:jc w:val="both"/>
        <w:rPr>
          <w:rFonts w:ascii="Times New Roman" w:eastAsia="Times New Roman" w:hAnsi="Times New Roman" w:cs="Times New Roman"/>
          <w:sz w:val="24"/>
          <w:szCs w:val="24"/>
          <w:lang w:eastAsia="fr-FR"/>
        </w:rPr>
      </w:pPr>
      <w:r w:rsidRPr="00281F6E">
        <w:rPr>
          <w:rFonts w:ascii="Times New Roman" w:eastAsia="Times New Roman" w:hAnsi="Times New Roman" w:cs="Times New Roman"/>
          <w:sz w:val="24"/>
          <w:szCs w:val="24"/>
          <w:lang w:eastAsia="fr-FR"/>
        </w:rPr>
        <w:t>En réponse à la</w:t>
      </w:r>
      <w:r w:rsidR="00392D77" w:rsidRPr="00392D77">
        <w:rPr>
          <w:rFonts w:ascii="Times New Roman" w:eastAsia="Times New Roman" w:hAnsi="Times New Roman" w:cs="Times New Roman"/>
          <w:sz w:val="24"/>
          <w:szCs w:val="24"/>
          <w:lang w:eastAsia="fr-FR"/>
        </w:rPr>
        <w:t xml:space="preserve"> première question de recherche</w:t>
      </w:r>
      <w:r w:rsidR="00392D77" w:rsidRPr="00392D77">
        <w:rPr>
          <w:rFonts w:ascii="Times New Roman" w:eastAsia="Times New Roman" w:hAnsi="Times New Roman" w:cs="Times New Roman"/>
          <w:b/>
          <w:sz w:val="24"/>
          <w:szCs w:val="24"/>
          <w:lang w:eastAsia="fr-FR"/>
        </w:rPr>
        <w:t xml:space="preserve">, </w:t>
      </w:r>
      <w:r w:rsidRPr="00281F6E">
        <w:rPr>
          <w:rFonts w:ascii="Times New Roman" w:eastAsia="Times New Roman" w:hAnsi="Times New Roman" w:cs="Times New Roman"/>
          <w:b/>
          <w:sz w:val="24"/>
          <w:szCs w:val="24"/>
          <w:lang w:eastAsia="fr-FR"/>
        </w:rPr>
        <w:t>Comment le processus d’approvisionnement contribue-t-il à la performance de la chaîne d’approvisionnement de l’ONG PIVOT ?</w:t>
      </w:r>
      <w:r w:rsidRPr="00281F6E">
        <w:rPr>
          <w:rFonts w:ascii="Times New Roman" w:eastAsia="Times New Roman" w:hAnsi="Times New Roman" w:cs="Times New Roman"/>
          <w:sz w:val="24"/>
          <w:szCs w:val="24"/>
          <w:lang w:eastAsia="fr-FR"/>
        </w:rPr>
        <w:t xml:space="preserve"> nos observations ont mis en évidence </w:t>
      </w:r>
      <w:r w:rsidR="00392D77" w:rsidRPr="00392D77">
        <w:rPr>
          <w:rFonts w:ascii="Times New Roman" w:eastAsia="Times New Roman" w:hAnsi="Times New Roman" w:cs="Times New Roman"/>
          <w:sz w:val="24"/>
          <w:szCs w:val="24"/>
          <w:lang w:eastAsia="fr-FR"/>
        </w:rPr>
        <w:t>grâce à la formalisation des procédures, à la séparation des responsabilités, à la traçabilité des opérations et au suivi des commandes. Toutefois, son efficacité pourrait être renforcée par une meilleure planification des besoins, une réduction des délais de validation et une évaluation régulière des fournisseurs.</w:t>
      </w:r>
    </w:p>
    <w:p w:rsidR="00392D77" w:rsidRPr="00392D77" w:rsidRDefault="00392D77" w:rsidP="00D0109B">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92D77">
        <w:rPr>
          <w:rFonts w:ascii="Times New Roman" w:eastAsia="Times New Roman" w:hAnsi="Times New Roman" w:cs="Times New Roman"/>
          <w:sz w:val="24"/>
          <w:szCs w:val="24"/>
          <w:lang w:eastAsia="fr-FR"/>
        </w:rPr>
        <w:t xml:space="preserve">Pour la deuxième question, </w:t>
      </w:r>
      <w:r w:rsidR="00A2678C" w:rsidRPr="00281F6E">
        <w:rPr>
          <w:rFonts w:ascii="Times New Roman" w:eastAsia="Times New Roman" w:hAnsi="Times New Roman" w:cs="Times New Roman"/>
          <w:b/>
          <w:bCs/>
          <w:sz w:val="24"/>
          <w:szCs w:val="24"/>
          <w:lang w:eastAsia="fr-FR"/>
        </w:rPr>
        <w:t>Quel est l’impact de la gestion des stocks sur la performance de cette chaîne d’approvisionnement ?</w:t>
      </w:r>
      <w:r w:rsidRPr="00392D77">
        <w:rPr>
          <w:rFonts w:ascii="Times New Roman" w:eastAsia="Times New Roman" w:hAnsi="Times New Roman" w:cs="Times New Roman"/>
          <w:sz w:val="24"/>
          <w:szCs w:val="24"/>
          <w:lang w:eastAsia="fr-FR"/>
        </w:rPr>
        <w:t xml:space="preserve"> </w:t>
      </w:r>
      <w:r w:rsidR="00A2678C" w:rsidRPr="00281F6E">
        <w:rPr>
          <w:rFonts w:ascii="Times New Roman" w:eastAsia="Times New Roman" w:hAnsi="Times New Roman" w:cs="Times New Roman"/>
          <w:sz w:val="24"/>
          <w:szCs w:val="24"/>
          <w:lang w:eastAsia="fr-FR"/>
        </w:rPr>
        <w:t xml:space="preserve">nos résultats en </w:t>
      </w:r>
      <w:r w:rsidR="00DD7483" w:rsidRPr="00281F6E">
        <w:rPr>
          <w:rFonts w:ascii="Times New Roman" w:eastAsia="Times New Roman" w:hAnsi="Times New Roman" w:cs="Times New Roman"/>
          <w:sz w:val="24"/>
          <w:szCs w:val="24"/>
          <w:lang w:eastAsia="fr-FR"/>
        </w:rPr>
        <w:t>démontrer</w:t>
      </w:r>
      <w:r w:rsidR="00A2678C" w:rsidRPr="00281F6E">
        <w:rPr>
          <w:rFonts w:ascii="Times New Roman" w:eastAsia="Times New Roman" w:hAnsi="Times New Roman" w:cs="Times New Roman"/>
          <w:sz w:val="24"/>
          <w:szCs w:val="24"/>
          <w:lang w:eastAsia="fr-FR"/>
        </w:rPr>
        <w:t xml:space="preserve"> </w:t>
      </w:r>
      <w:r w:rsidR="00281F6E" w:rsidRPr="00281F6E">
        <w:rPr>
          <w:rFonts w:ascii="Times New Roman" w:eastAsia="Times New Roman" w:hAnsi="Times New Roman" w:cs="Times New Roman"/>
          <w:sz w:val="24"/>
          <w:szCs w:val="24"/>
          <w:lang w:eastAsia="fr-FR"/>
        </w:rPr>
        <w:t>que la gestion de stock</w:t>
      </w:r>
      <w:r w:rsidRPr="00392D77">
        <w:rPr>
          <w:rFonts w:ascii="Times New Roman" w:eastAsia="Times New Roman" w:hAnsi="Times New Roman" w:cs="Times New Roman"/>
          <w:sz w:val="24"/>
          <w:szCs w:val="24"/>
          <w:lang w:eastAsia="fr-FR"/>
        </w:rPr>
        <w:t xml:space="preserve"> permet d’assurer la disponibilité des produits nécessaires aux activités, de limiter les risques de rupture et de péremption et d’améliorer la connaissance des niveaux de stock. Néanmoins, le renforcement des seuils minimum et maximum, des inventaires et de l’analyse des écarts demeure nécessaire.</w:t>
      </w:r>
    </w:p>
    <w:p w:rsidR="00392D77" w:rsidRPr="00392D77" w:rsidRDefault="00392D77" w:rsidP="00D0109B">
      <w:pPr>
        <w:spacing w:before="100" w:beforeAutospacing="1" w:after="100" w:afterAutospacing="1" w:line="360" w:lineRule="auto"/>
        <w:jc w:val="both"/>
        <w:rPr>
          <w:rFonts w:ascii="Times New Roman" w:eastAsia="Times New Roman" w:hAnsi="Times New Roman" w:cs="Times New Roman"/>
          <w:b/>
          <w:bCs/>
          <w:sz w:val="24"/>
          <w:szCs w:val="24"/>
          <w:lang w:eastAsia="fr-FR"/>
        </w:rPr>
      </w:pPr>
      <w:r w:rsidRPr="00392D77">
        <w:rPr>
          <w:rFonts w:ascii="Times New Roman" w:eastAsia="Times New Roman" w:hAnsi="Times New Roman" w:cs="Times New Roman"/>
          <w:sz w:val="24"/>
          <w:szCs w:val="24"/>
          <w:lang w:eastAsia="fr-FR"/>
        </w:rPr>
        <w:t xml:space="preserve">Concernant la troisième question, </w:t>
      </w:r>
      <w:r w:rsidR="00281F6E" w:rsidRPr="00281F6E">
        <w:rPr>
          <w:rFonts w:ascii="Times New Roman" w:eastAsia="Times New Roman" w:hAnsi="Times New Roman" w:cs="Times New Roman"/>
          <w:b/>
          <w:bCs/>
          <w:sz w:val="24"/>
          <w:szCs w:val="24"/>
          <w:lang w:eastAsia="fr-FR"/>
        </w:rPr>
        <w:t>En quoi la qualité du système d’information et de l’utilisation des données influencent -elles sur la performance de la chaîne d’approvisionnement ?</w:t>
      </w:r>
      <w:r w:rsidRPr="00392D77">
        <w:rPr>
          <w:rFonts w:ascii="Times New Roman" w:eastAsia="Times New Roman" w:hAnsi="Times New Roman" w:cs="Times New Roman"/>
          <w:sz w:val="24"/>
          <w:szCs w:val="24"/>
          <w:lang w:eastAsia="fr-FR"/>
        </w:rPr>
        <w:t xml:space="preserve"> Des données fiables, actualisées et accessibles facilitent le suivi des commandes et des stocks ainsi que la prise de décision. Cependant, la standardisation des outils, la mise à jour régulière des données et la mise en place d’indicateurs logistiques permettraient d’en améliorer davantage l’efficacité.</w:t>
      </w:r>
    </w:p>
    <w:p w:rsidR="00392D77" w:rsidRPr="00392D77" w:rsidRDefault="00392D77" w:rsidP="00D0109B">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92D77">
        <w:rPr>
          <w:rFonts w:ascii="Times New Roman" w:eastAsia="Times New Roman" w:hAnsi="Times New Roman" w:cs="Times New Roman"/>
          <w:sz w:val="24"/>
          <w:szCs w:val="24"/>
          <w:lang w:eastAsia="fr-FR"/>
        </w:rPr>
        <w:t xml:space="preserve">Ainsi, en réponse à la problématique générale, </w:t>
      </w:r>
      <w:r w:rsidRPr="00281F6E">
        <w:rPr>
          <w:rFonts w:ascii="Times New Roman" w:eastAsia="Times New Roman" w:hAnsi="Times New Roman" w:cs="Times New Roman"/>
          <w:b/>
          <w:bCs/>
          <w:sz w:val="24"/>
          <w:szCs w:val="24"/>
          <w:lang w:eastAsia="fr-FR"/>
        </w:rPr>
        <w:t>la chaîne d’approvisionnement de l’ONG PIVOT peut être considérée comme globalement performante et capable de contribuer positivement à l’accomplissement de ses objectifs, mais cette performance reste perfectible</w:t>
      </w:r>
      <w:r w:rsidRPr="00392D77">
        <w:rPr>
          <w:rFonts w:ascii="Times New Roman" w:eastAsia="Times New Roman" w:hAnsi="Times New Roman" w:cs="Times New Roman"/>
          <w:sz w:val="24"/>
          <w:szCs w:val="24"/>
          <w:lang w:eastAsia="fr-FR"/>
        </w:rPr>
        <w:t>. L’existence de procédures, la gestion des stocks, la collaboration entre les services et les outils de suivi constituent des bases solides. Toutefois, les contraintes internes et externes identifiées peuvent encore limiter la rapidité, la disponibilité des produits et la qualité de la prise de décision.</w:t>
      </w:r>
    </w:p>
    <w:p w:rsidR="00392D77" w:rsidRPr="00392D77" w:rsidRDefault="00392D77" w:rsidP="00D0109B">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92D77">
        <w:rPr>
          <w:rFonts w:ascii="Times New Roman" w:eastAsia="Times New Roman" w:hAnsi="Times New Roman" w:cs="Times New Roman"/>
          <w:sz w:val="24"/>
          <w:szCs w:val="24"/>
          <w:lang w:eastAsia="fr-FR"/>
        </w:rPr>
        <w:lastRenderedPageBreak/>
        <w:t>Les recommandations formulées dans cette étude visent donc à renforcer les acquis existants à travers une meilleure planification des approvisionnements, un suivi plus rigoureux des fournisseurs et des stocks, ainsi qu’une amélioration de la gestion et de l’exploitation des données. Le plan d’action proposé permet de traduire ces recommandations en mesures concrètes, avec des responsabilités, des échéances et des indicateurs de suivi.</w:t>
      </w:r>
    </w:p>
    <w:p w:rsidR="00392D77" w:rsidRPr="0098467A" w:rsidRDefault="00392D77" w:rsidP="00D0109B">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8467A">
        <w:rPr>
          <w:rFonts w:ascii="Times New Roman" w:eastAsia="Times New Roman" w:hAnsi="Times New Roman" w:cs="Times New Roman"/>
          <w:sz w:val="24"/>
          <w:szCs w:val="24"/>
          <w:lang w:eastAsia="fr-FR"/>
        </w:rPr>
        <w:t xml:space="preserve">En </w:t>
      </w:r>
      <w:r w:rsidR="00281F6E" w:rsidRPr="0098467A">
        <w:rPr>
          <w:rFonts w:ascii="Times New Roman" w:eastAsia="Times New Roman" w:hAnsi="Times New Roman" w:cs="Times New Roman"/>
          <w:sz w:val="24"/>
          <w:szCs w:val="24"/>
          <w:lang w:eastAsia="fr-FR"/>
        </w:rPr>
        <w:t>résumé</w:t>
      </w:r>
      <w:r w:rsidRPr="0098467A">
        <w:rPr>
          <w:rFonts w:ascii="Times New Roman" w:eastAsia="Times New Roman" w:hAnsi="Times New Roman" w:cs="Times New Roman"/>
          <w:sz w:val="24"/>
          <w:szCs w:val="24"/>
          <w:lang w:eastAsia="fr-FR"/>
        </w:rPr>
        <w:t xml:space="preserve">, </w:t>
      </w:r>
      <w:r w:rsidRPr="0098467A">
        <w:rPr>
          <w:rFonts w:ascii="Times New Roman" w:eastAsia="Times New Roman" w:hAnsi="Times New Roman" w:cs="Times New Roman"/>
          <w:bCs/>
          <w:sz w:val="24"/>
          <w:szCs w:val="24"/>
          <w:lang w:eastAsia="fr-FR"/>
        </w:rPr>
        <w:t>l’amélioration continue du processus d’approvisionnement, de la gestion des stocks et du système d’information apparaît comme une condition essentielle pour renforcer durablement la performance de la chaîne d’approvisionnement de PIVOT</w:t>
      </w:r>
      <w:r w:rsidRPr="0098467A">
        <w:rPr>
          <w:rFonts w:ascii="Times New Roman" w:eastAsia="Times New Roman" w:hAnsi="Times New Roman" w:cs="Times New Roman"/>
          <w:sz w:val="24"/>
          <w:szCs w:val="24"/>
          <w:lang w:eastAsia="fr-FR"/>
        </w:rPr>
        <w:t>. La mise en œuvre progressive de ces actions devrait permettre à l’organisation de mieux anticiper les besoins, de réduire les risques de rupture et de retard, d’optimiser l’utilisation de ses ressources et, surtout, de soutenir plus efficacement la réalisation de ses objectifs opérationnels et humanitaires.</w:t>
      </w:r>
    </w:p>
    <w:p w:rsidR="0077689C" w:rsidRPr="0077689C" w:rsidRDefault="0077689C" w:rsidP="0077689C">
      <w:pPr>
        <w:spacing w:before="100" w:beforeAutospacing="1" w:after="100" w:afterAutospacing="1" w:line="360" w:lineRule="auto"/>
        <w:rPr>
          <w:rFonts w:ascii="Times New Roman" w:eastAsia="Times New Roman" w:hAnsi="Times New Roman" w:cs="Times New Roman"/>
          <w:sz w:val="24"/>
          <w:szCs w:val="24"/>
          <w:lang w:eastAsia="fr-FR"/>
        </w:rPr>
      </w:pPr>
    </w:p>
    <w:p w:rsidR="00153956" w:rsidRPr="00A41001" w:rsidRDefault="00153956" w:rsidP="00A41001">
      <w:pPr>
        <w:spacing w:before="100" w:beforeAutospacing="1" w:after="100" w:afterAutospacing="1" w:line="360" w:lineRule="auto"/>
        <w:rPr>
          <w:rFonts w:ascii="Times New Roman" w:eastAsia="Times New Roman" w:hAnsi="Times New Roman" w:cs="Times New Roman"/>
          <w:sz w:val="24"/>
          <w:szCs w:val="24"/>
          <w:lang w:eastAsia="fr-FR"/>
        </w:rPr>
      </w:pPr>
    </w:p>
    <w:p w:rsidR="00BE0F5D" w:rsidRDefault="00E64F2A" w:rsidP="00281F6E">
      <w:pPr>
        <w:spacing w:line="360" w:lineRule="auto"/>
        <w:jc w:val="center"/>
        <w:rPr>
          <w:rFonts w:ascii="Times New Roman" w:eastAsia="Times New Roman" w:hAnsi="Times New Roman" w:cs="Times New Roman"/>
          <w:sz w:val="24"/>
          <w:szCs w:val="24"/>
          <w:lang w:eastAsia="fr-FR"/>
        </w:rPr>
      </w:pPr>
      <w:r>
        <w:rPr>
          <w:rFonts w:ascii="TimesNewRomanPS-BoldMT" w:hAnsi="TimesNewRomanPS-BoldMT" w:cs="TimesNewRomanPS-BoldMT"/>
          <w:b/>
          <w:bCs/>
        </w:rPr>
        <w:br w:type="page"/>
      </w:r>
    </w:p>
    <w:p w:rsidR="005A3E94" w:rsidRDefault="005A3E94" w:rsidP="005A3E94">
      <w:pPr>
        <w:spacing w:after="120" w:line="360" w:lineRule="auto"/>
        <w:jc w:val="both"/>
        <w:rPr>
          <w:rFonts w:ascii="Times New Roman" w:eastAsia="Times New Roman" w:hAnsi="Times New Roman" w:cs="Times New Roman"/>
          <w:sz w:val="24"/>
          <w:szCs w:val="24"/>
          <w:lang w:eastAsia="fr-FR"/>
        </w:rPr>
        <w:sectPr w:rsidR="005A3E94" w:rsidSect="00BE0F5D">
          <w:footerReference w:type="default" r:id="rId38"/>
          <w:footerReference w:type="first" r:id="rId39"/>
          <w:pgSz w:w="11906" w:h="16838"/>
          <w:pgMar w:top="1418" w:right="1701" w:bottom="1418" w:left="1418" w:header="709" w:footer="709" w:gutter="0"/>
          <w:cols w:space="708"/>
          <w:titlePg/>
          <w:docGrid w:linePitch="360"/>
        </w:sectPr>
      </w:pPr>
    </w:p>
    <w:p w:rsidR="00440F1D" w:rsidRDefault="00440F1D" w:rsidP="005A3E94">
      <w:pPr>
        <w:pStyle w:val="Titre1"/>
        <w:spacing w:after="120"/>
        <w:jc w:val="center"/>
        <w:rPr>
          <w:sz w:val="32"/>
        </w:rPr>
      </w:pPr>
      <w:bookmarkStart w:id="470" w:name="_Toc233037908"/>
      <w:bookmarkStart w:id="471" w:name="_Toc236408056"/>
      <w:bookmarkStart w:id="472" w:name="_Toc238299378"/>
      <w:bookmarkStart w:id="473" w:name="_Toc239079231"/>
      <w:r w:rsidRPr="005A3E94">
        <w:rPr>
          <w:sz w:val="32"/>
        </w:rPr>
        <w:lastRenderedPageBreak/>
        <w:t>BIBLIOGRAPHIE</w:t>
      </w:r>
      <w:bookmarkEnd w:id="470"/>
      <w:bookmarkEnd w:id="471"/>
      <w:bookmarkEnd w:id="472"/>
      <w:bookmarkEnd w:id="473"/>
    </w:p>
    <w:p w:rsidR="008B0675" w:rsidRPr="008B0675" w:rsidRDefault="008B0675" w:rsidP="008B0675">
      <w:pPr>
        <w:pStyle w:val="Paragraphedeliste"/>
        <w:numPr>
          <w:ilvl w:val="0"/>
          <w:numId w:val="4"/>
        </w:numPr>
        <w:spacing w:before="240" w:after="240" w:line="360" w:lineRule="auto"/>
        <w:rPr>
          <w:rFonts w:ascii="Times New Roman" w:eastAsia="MS Mincho" w:hAnsi="Times New Roman" w:cs="Times New Roman"/>
          <w:sz w:val="24"/>
          <w:lang w:val="en-US"/>
        </w:rPr>
      </w:pPr>
      <w:r w:rsidRPr="008B0675">
        <w:rPr>
          <w:rFonts w:ascii="Times New Roman" w:eastAsia="MS Mincho" w:hAnsi="Times New Roman" w:cs="Times New Roman"/>
          <w:sz w:val="24"/>
          <w:lang w:val="en-US"/>
        </w:rPr>
        <w:t xml:space="preserve">Alazard, C., &amp; Separi, S. (2016). </w:t>
      </w:r>
      <w:r w:rsidRPr="008B0675">
        <w:rPr>
          <w:rFonts w:ascii="Times New Roman" w:eastAsia="MS Mincho" w:hAnsi="Times New Roman" w:cs="Times New Roman"/>
          <w:i/>
          <w:sz w:val="24"/>
          <w:lang w:val="en-US"/>
        </w:rPr>
        <w:t>Contrôle de gestion</w:t>
      </w:r>
      <w:r w:rsidRPr="008B0675">
        <w:rPr>
          <w:rFonts w:ascii="Times New Roman" w:eastAsia="MS Mincho" w:hAnsi="Times New Roman" w:cs="Times New Roman"/>
          <w:sz w:val="24"/>
          <w:lang w:val="en-US"/>
        </w:rPr>
        <w:t xml:space="preserve"> (4e éd.). Dunod. (752 p.)</w:t>
      </w:r>
    </w:p>
    <w:p w:rsidR="008B0675" w:rsidRPr="008B0675" w:rsidRDefault="008B0675" w:rsidP="008B0675">
      <w:pPr>
        <w:pStyle w:val="Paragraphedeliste"/>
        <w:numPr>
          <w:ilvl w:val="0"/>
          <w:numId w:val="4"/>
        </w:numPr>
        <w:spacing w:before="240" w:after="240" w:line="360" w:lineRule="auto"/>
        <w:rPr>
          <w:rFonts w:ascii="Times New Roman" w:eastAsia="MS Mincho" w:hAnsi="Times New Roman" w:cs="Times New Roman"/>
          <w:sz w:val="24"/>
          <w:lang w:val="en-US"/>
        </w:rPr>
      </w:pPr>
      <w:r w:rsidRPr="008B0675">
        <w:rPr>
          <w:rFonts w:ascii="Times New Roman" w:eastAsia="MS Mincho" w:hAnsi="Times New Roman" w:cs="Times New Roman"/>
          <w:sz w:val="24"/>
          <w:lang w:val="en-US"/>
        </w:rPr>
        <w:t xml:space="preserve">Alazard, C., &amp; Separi, S. (2020). </w:t>
      </w:r>
      <w:r w:rsidRPr="008B0675">
        <w:rPr>
          <w:rFonts w:ascii="Times New Roman" w:eastAsia="MS Mincho" w:hAnsi="Times New Roman" w:cs="Times New Roman"/>
          <w:i/>
          <w:sz w:val="24"/>
          <w:lang w:val="en-US"/>
        </w:rPr>
        <w:t>Contrôle de gestion et pilotage de la performance</w:t>
      </w:r>
      <w:r w:rsidRPr="008B0675">
        <w:rPr>
          <w:rFonts w:ascii="Times New Roman" w:eastAsia="MS Mincho" w:hAnsi="Times New Roman" w:cs="Times New Roman"/>
          <w:sz w:val="24"/>
          <w:lang w:val="en-US"/>
        </w:rPr>
        <w:t>. Dunod. (784 p.)</w:t>
      </w:r>
    </w:p>
    <w:p w:rsidR="008B0675" w:rsidRPr="008B0675" w:rsidRDefault="008B0675" w:rsidP="008B0675">
      <w:pPr>
        <w:pStyle w:val="Paragraphedeliste"/>
        <w:numPr>
          <w:ilvl w:val="0"/>
          <w:numId w:val="4"/>
        </w:numPr>
        <w:spacing w:before="240" w:after="240" w:line="360" w:lineRule="auto"/>
        <w:rPr>
          <w:rFonts w:ascii="Times New Roman" w:eastAsia="MS Mincho" w:hAnsi="Times New Roman" w:cs="Times New Roman"/>
          <w:sz w:val="24"/>
          <w:lang w:val="en-US"/>
        </w:rPr>
      </w:pPr>
      <w:r w:rsidRPr="008B0675">
        <w:rPr>
          <w:rFonts w:ascii="Times New Roman" w:eastAsia="MS Mincho" w:hAnsi="Times New Roman" w:cs="Times New Roman"/>
          <w:sz w:val="24"/>
          <w:lang w:val="en-US"/>
        </w:rPr>
        <w:t xml:space="preserve">Baglin, G. (2018). </w:t>
      </w:r>
      <w:r w:rsidRPr="008B0675">
        <w:rPr>
          <w:rFonts w:ascii="Times New Roman" w:eastAsia="MS Mincho" w:hAnsi="Times New Roman" w:cs="Times New Roman"/>
          <w:i/>
          <w:sz w:val="24"/>
          <w:lang w:val="en-US"/>
        </w:rPr>
        <w:t>Management de la supply chain: Optimisation des coûts, des délais et de la qualité</w:t>
      </w:r>
      <w:r w:rsidRPr="008B0675">
        <w:rPr>
          <w:rFonts w:ascii="Times New Roman" w:eastAsia="MS Mincho" w:hAnsi="Times New Roman" w:cs="Times New Roman"/>
          <w:sz w:val="24"/>
          <w:lang w:val="en-US"/>
        </w:rPr>
        <w:t>. Seli Arslan. (288 p.)</w:t>
      </w:r>
    </w:p>
    <w:p w:rsidR="008B0675" w:rsidRPr="008B0675" w:rsidRDefault="008B0675" w:rsidP="008B0675">
      <w:pPr>
        <w:pStyle w:val="Paragraphedeliste"/>
        <w:numPr>
          <w:ilvl w:val="0"/>
          <w:numId w:val="4"/>
        </w:numPr>
        <w:spacing w:before="240" w:after="240" w:line="360" w:lineRule="auto"/>
        <w:rPr>
          <w:rFonts w:ascii="Times New Roman" w:eastAsia="MS Mincho" w:hAnsi="Times New Roman" w:cs="Times New Roman"/>
          <w:sz w:val="24"/>
          <w:lang w:val="en-US"/>
        </w:rPr>
      </w:pPr>
      <w:r w:rsidRPr="008B0675">
        <w:rPr>
          <w:rFonts w:ascii="Times New Roman" w:eastAsia="MS Mincho" w:hAnsi="Times New Roman" w:cs="Times New Roman"/>
          <w:sz w:val="24"/>
          <w:lang w:val="en-US"/>
        </w:rPr>
        <w:t xml:space="preserve">Bastien, F. (2020). </w:t>
      </w:r>
      <w:r w:rsidRPr="008B0675">
        <w:rPr>
          <w:rFonts w:ascii="Times New Roman" w:eastAsia="MS Mincho" w:hAnsi="Times New Roman" w:cs="Times New Roman"/>
          <w:i/>
          <w:sz w:val="24"/>
          <w:lang w:val="en-US"/>
        </w:rPr>
        <w:t>Gestion de la chaîne d'approvisionnement des produits de santé</w:t>
      </w:r>
      <w:r w:rsidRPr="008B0675">
        <w:rPr>
          <w:rFonts w:ascii="Times New Roman" w:eastAsia="MS Mincho" w:hAnsi="Times New Roman" w:cs="Times New Roman"/>
          <w:sz w:val="24"/>
          <w:lang w:val="en-US"/>
        </w:rPr>
        <w:t>. Éditions Maloine. (240 p.)</w:t>
      </w:r>
    </w:p>
    <w:p w:rsidR="008B0675" w:rsidRPr="008B0675" w:rsidRDefault="008B0675" w:rsidP="008B0675">
      <w:pPr>
        <w:pStyle w:val="Paragraphedeliste"/>
        <w:numPr>
          <w:ilvl w:val="0"/>
          <w:numId w:val="4"/>
        </w:numPr>
        <w:spacing w:before="240" w:after="240" w:line="360" w:lineRule="auto"/>
        <w:rPr>
          <w:rFonts w:ascii="Times New Roman" w:eastAsia="MS Mincho" w:hAnsi="Times New Roman" w:cs="Times New Roman"/>
          <w:sz w:val="24"/>
          <w:lang w:val="en-US"/>
        </w:rPr>
      </w:pPr>
      <w:r w:rsidRPr="008B0675">
        <w:rPr>
          <w:rFonts w:ascii="Times New Roman" w:eastAsia="MS Mincho" w:hAnsi="Times New Roman" w:cs="Times New Roman"/>
          <w:sz w:val="24"/>
          <w:lang w:val="en-US"/>
        </w:rPr>
        <w:t xml:space="preserve">Breuzard, J.-P. (2005). </w:t>
      </w:r>
      <w:r w:rsidRPr="008B0675">
        <w:rPr>
          <w:rFonts w:ascii="Times New Roman" w:eastAsia="MS Mincho" w:hAnsi="Times New Roman" w:cs="Times New Roman"/>
          <w:i/>
          <w:sz w:val="24"/>
          <w:lang w:val="en-US"/>
        </w:rPr>
        <w:t>Réussir la logistique des activités de services</w:t>
      </w:r>
      <w:r w:rsidRPr="008B0675">
        <w:rPr>
          <w:rFonts w:ascii="Times New Roman" w:eastAsia="MS Mincho" w:hAnsi="Times New Roman" w:cs="Times New Roman"/>
          <w:sz w:val="24"/>
          <w:lang w:val="en-US"/>
        </w:rPr>
        <w:t>. Éditions Demos. (214 p.)</w:t>
      </w:r>
    </w:p>
    <w:p w:rsidR="008B0675" w:rsidRPr="008B0675" w:rsidRDefault="008B0675" w:rsidP="008B0675">
      <w:pPr>
        <w:pStyle w:val="Paragraphedeliste"/>
        <w:numPr>
          <w:ilvl w:val="0"/>
          <w:numId w:val="4"/>
        </w:numPr>
        <w:spacing w:before="240" w:after="240" w:line="360" w:lineRule="auto"/>
        <w:rPr>
          <w:rFonts w:ascii="Times New Roman" w:eastAsia="MS Mincho" w:hAnsi="Times New Roman" w:cs="Times New Roman"/>
          <w:sz w:val="24"/>
          <w:lang w:val="en-US"/>
        </w:rPr>
      </w:pPr>
      <w:r w:rsidRPr="008B0675">
        <w:rPr>
          <w:rFonts w:ascii="Times New Roman" w:eastAsia="MS Mincho" w:hAnsi="Times New Roman" w:cs="Times New Roman"/>
          <w:sz w:val="24"/>
          <w:lang w:val="en-US"/>
        </w:rPr>
        <w:t xml:space="preserve">Bruel, O. (2020). </w:t>
      </w:r>
      <w:r w:rsidRPr="008B0675">
        <w:rPr>
          <w:rFonts w:ascii="Times New Roman" w:eastAsia="MS Mincho" w:hAnsi="Times New Roman" w:cs="Times New Roman"/>
          <w:i/>
          <w:sz w:val="24"/>
          <w:lang w:val="en-US"/>
        </w:rPr>
        <w:t>Management des achats : Stratégie, structure, processus et outils</w:t>
      </w:r>
      <w:r w:rsidRPr="008B0675">
        <w:rPr>
          <w:rFonts w:ascii="Times New Roman" w:eastAsia="MS Mincho" w:hAnsi="Times New Roman" w:cs="Times New Roman"/>
          <w:sz w:val="24"/>
          <w:lang w:val="en-US"/>
        </w:rPr>
        <w:t>. Dunod. (448 p.)</w:t>
      </w:r>
    </w:p>
    <w:p w:rsidR="008B0675" w:rsidRPr="008B0675" w:rsidRDefault="008B0675" w:rsidP="008B0675">
      <w:pPr>
        <w:pStyle w:val="Paragraphedeliste"/>
        <w:numPr>
          <w:ilvl w:val="0"/>
          <w:numId w:val="4"/>
        </w:numPr>
        <w:spacing w:before="240" w:after="240" w:line="360" w:lineRule="auto"/>
        <w:rPr>
          <w:rFonts w:ascii="Times New Roman" w:eastAsia="MS Mincho" w:hAnsi="Times New Roman" w:cs="Times New Roman"/>
          <w:sz w:val="24"/>
          <w:lang w:val="en-US"/>
        </w:rPr>
      </w:pPr>
      <w:r w:rsidRPr="008B0675">
        <w:rPr>
          <w:rFonts w:ascii="Times New Roman" w:eastAsia="MS Mincho" w:hAnsi="Times New Roman" w:cs="Times New Roman"/>
          <w:sz w:val="24"/>
          <w:lang w:val="en-US"/>
        </w:rPr>
        <w:t xml:space="preserve">Charkaoui, A. (2019). </w:t>
      </w:r>
      <w:r w:rsidRPr="008B0675">
        <w:rPr>
          <w:rFonts w:ascii="Times New Roman" w:eastAsia="MS Mincho" w:hAnsi="Times New Roman" w:cs="Times New Roman"/>
          <w:i/>
          <w:sz w:val="24"/>
          <w:lang w:val="en-US"/>
        </w:rPr>
        <w:t>Logistique humanitaire : Gestion des flux et des opérations de secours</w:t>
      </w:r>
      <w:r w:rsidRPr="008B0675">
        <w:rPr>
          <w:rFonts w:ascii="Times New Roman" w:eastAsia="MS Mincho" w:hAnsi="Times New Roman" w:cs="Times New Roman"/>
          <w:sz w:val="24"/>
          <w:lang w:val="en-US"/>
        </w:rPr>
        <w:t>. Éditions Universitaires Européennes. (152 p.)</w:t>
      </w:r>
    </w:p>
    <w:p w:rsidR="008B0675" w:rsidRPr="008B0675" w:rsidRDefault="008B0675" w:rsidP="008B0675">
      <w:pPr>
        <w:pStyle w:val="Paragraphedeliste"/>
        <w:numPr>
          <w:ilvl w:val="0"/>
          <w:numId w:val="4"/>
        </w:numPr>
        <w:spacing w:before="240" w:after="240" w:line="360" w:lineRule="auto"/>
        <w:rPr>
          <w:rFonts w:ascii="Times New Roman" w:eastAsia="MS Mincho" w:hAnsi="Times New Roman" w:cs="Times New Roman"/>
          <w:sz w:val="24"/>
          <w:lang w:val="en-US"/>
        </w:rPr>
      </w:pPr>
      <w:r w:rsidRPr="008B0675">
        <w:rPr>
          <w:rFonts w:ascii="Times New Roman" w:eastAsia="MS Mincho" w:hAnsi="Times New Roman" w:cs="Times New Roman"/>
          <w:sz w:val="24"/>
          <w:lang w:val="en-US"/>
        </w:rPr>
        <w:t xml:space="preserve">Charki, M. (2021). </w:t>
      </w:r>
      <w:r w:rsidRPr="008B0675">
        <w:rPr>
          <w:rFonts w:ascii="Times New Roman" w:eastAsia="MS Mincho" w:hAnsi="Times New Roman" w:cs="Times New Roman"/>
          <w:i/>
          <w:sz w:val="24"/>
          <w:lang w:val="en-US"/>
        </w:rPr>
        <w:t>Mesurer la performance logistique : Tableaux de bord et KPI</w:t>
      </w:r>
      <w:r w:rsidRPr="008B0675">
        <w:rPr>
          <w:rFonts w:ascii="Times New Roman" w:eastAsia="MS Mincho" w:hAnsi="Times New Roman" w:cs="Times New Roman"/>
          <w:sz w:val="24"/>
          <w:lang w:val="en-US"/>
        </w:rPr>
        <w:t>. Afnor Éditions. (210 p.)</w:t>
      </w:r>
    </w:p>
    <w:p w:rsidR="008B0675" w:rsidRPr="008B0675" w:rsidRDefault="008B0675" w:rsidP="008B0675">
      <w:pPr>
        <w:pStyle w:val="Paragraphedeliste"/>
        <w:numPr>
          <w:ilvl w:val="0"/>
          <w:numId w:val="4"/>
        </w:numPr>
        <w:spacing w:before="240" w:after="240" w:line="360" w:lineRule="auto"/>
        <w:rPr>
          <w:rFonts w:ascii="Times New Roman" w:eastAsia="MS Mincho" w:hAnsi="Times New Roman" w:cs="Times New Roman"/>
          <w:sz w:val="24"/>
          <w:lang w:val="en-US"/>
        </w:rPr>
      </w:pPr>
      <w:r w:rsidRPr="008B0675">
        <w:rPr>
          <w:rFonts w:ascii="Times New Roman" w:eastAsia="MS Mincho" w:hAnsi="Times New Roman" w:cs="Times New Roman"/>
          <w:sz w:val="24"/>
          <w:lang w:val="en-US"/>
        </w:rPr>
        <w:t xml:space="preserve">Christopher, M. (2016). </w:t>
      </w:r>
      <w:r w:rsidRPr="008B0675">
        <w:rPr>
          <w:rFonts w:ascii="Times New Roman" w:eastAsia="MS Mincho" w:hAnsi="Times New Roman" w:cs="Times New Roman"/>
          <w:i/>
          <w:sz w:val="24"/>
          <w:lang w:val="en-US"/>
        </w:rPr>
        <w:t>Logistics &amp; supply chain management</w:t>
      </w:r>
      <w:r w:rsidRPr="008B0675">
        <w:rPr>
          <w:rFonts w:ascii="Times New Roman" w:eastAsia="MS Mincho" w:hAnsi="Times New Roman" w:cs="Times New Roman"/>
          <w:sz w:val="24"/>
          <w:lang w:val="en-US"/>
        </w:rPr>
        <w:t xml:space="preserve"> (5e éd.). Pearson UK. (328 p.)</w:t>
      </w:r>
    </w:p>
    <w:p w:rsidR="008B0675" w:rsidRPr="008B0675" w:rsidRDefault="008B0675" w:rsidP="008B0675">
      <w:pPr>
        <w:pStyle w:val="Paragraphedeliste"/>
        <w:numPr>
          <w:ilvl w:val="0"/>
          <w:numId w:val="4"/>
        </w:numPr>
        <w:spacing w:before="240" w:after="240" w:line="360" w:lineRule="auto"/>
        <w:rPr>
          <w:rFonts w:ascii="Times New Roman" w:eastAsia="MS Mincho" w:hAnsi="Times New Roman" w:cs="Times New Roman"/>
          <w:sz w:val="24"/>
          <w:lang w:val="en-US"/>
        </w:rPr>
      </w:pPr>
      <w:r w:rsidRPr="008B0675">
        <w:rPr>
          <w:rFonts w:ascii="Times New Roman" w:eastAsia="MS Mincho" w:hAnsi="Times New Roman" w:cs="Times New Roman"/>
          <w:sz w:val="24"/>
          <w:lang w:val="en-US"/>
        </w:rPr>
        <w:t xml:space="preserve">Christopher, M. (2022). </w:t>
      </w:r>
      <w:r w:rsidRPr="008B0675">
        <w:rPr>
          <w:rFonts w:ascii="Times New Roman" w:eastAsia="MS Mincho" w:hAnsi="Times New Roman" w:cs="Times New Roman"/>
          <w:i/>
          <w:sz w:val="24"/>
          <w:lang w:val="en-US"/>
        </w:rPr>
        <w:t>Logistics and Supply Chain Management</w:t>
      </w:r>
      <w:r w:rsidRPr="008B0675">
        <w:rPr>
          <w:rFonts w:ascii="Times New Roman" w:eastAsia="MS Mincho" w:hAnsi="Times New Roman" w:cs="Times New Roman"/>
          <w:sz w:val="24"/>
          <w:lang w:val="en-US"/>
        </w:rPr>
        <w:t xml:space="preserve"> (6e éd.). Pearson UK. (344 p.)</w:t>
      </w:r>
    </w:p>
    <w:p w:rsidR="008B0675" w:rsidRPr="008B0675" w:rsidRDefault="008B0675" w:rsidP="008B0675">
      <w:pPr>
        <w:pStyle w:val="Paragraphedeliste"/>
        <w:numPr>
          <w:ilvl w:val="0"/>
          <w:numId w:val="4"/>
        </w:numPr>
        <w:spacing w:before="240" w:after="240" w:line="360" w:lineRule="auto"/>
        <w:rPr>
          <w:rFonts w:ascii="Times New Roman" w:eastAsia="MS Mincho" w:hAnsi="Times New Roman" w:cs="Times New Roman"/>
          <w:sz w:val="24"/>
          <w:lang w:val="en-US"/>
        </w:rPr>
      </w:pPr>
      <w:r w:rsidRPr="008B0675">
        <w:rPr>
          <w:rFonts w:ascii="Times New Roman" w:eastAsia="MS Mincho" w:hAnsi="Times New Roman" w:cs="Times New Roman"/>
          <w:sz w:val="24"/>
          <w:lang w:val="en-US"/>
        </w:rPr>
        <w:t xml:space="preserve">Clément, R. (2021). </w:t>
      </w:r>
      <w:r w:rsidRPr="008B0675">
        <w:rPr>
          <w:rFonts w:ascii="Times New Roman" w:eastAsia="MS Mincho" w:hAnsi="Times New Roman" w:cs="Times New Roman"/>
          <w:i/>
          <w:sz w:val="24"/>
          <w:lang w:val="en-US"/>
        </w:rPr>
        <w:t>Logistique hospitalière et médicale : Optimiser le flux patient et le flux produit</w:t>
      </w:r>
      <w:r w:rsidRPr="008B0675">
        <w:rPr>
          <w:rFonts w:ascii="Times New Roman" w:eastAsia="MS Mincho" w:hAnsi="Times New Roman" w:cs="Times New Roman"/>
          <w:sz w:val="24"/>
          <w:lang w:val="en-US"/>
        </w:rPr>
        <w:t>. Dunod. (256 p.)</w:t>
      </w:r>
    </w:p>
    <w:p w:rsidR="008B0675" w:rsidRPr="008B0675" w:rsidRDefault="008B0675" w:rsidP="008B0675">
      <w:pPr>
        <w:pStyle w:val="Paragraphedeliste"/>
        <w:numPr>
          <w:ilvl w:val="0"/>
          <w:numId w:val="4"/>
        </w:numPr>
        <w:spacing w:before="240" w:after="240" w:line="360" w:lineRule="auto"/>
        <w:rPr>
          <w:rFonts w:ascii="Times New Roman" w:eastAsia="MS Mincho" w:hAnsi="Times New Roman" w:cs="Times New Roman"/>
          <w:sz w:val="24"/>
          <w:lang w:val="en-US"/>
        </w:rPr>
      </w:pPr>
      <w:r w:rsidRPr="008B0675">
        <w:rPr>
          <w:rFonts w:ascii="Times New Roman" w:eastAsia="MS Mincho" w:hAnsi="Times New Roman" w:cs="Times New Roman"/>
          <w:sz w:val="24"/>
          <w:lang w:val="en-US"/>
        </w:rPr>
        <w:t xml:space="preserve">Dornier, P.-P. (2019). </w:t>
      </w:r>
      <w:r w:rsidRPr="008B0675">
        <w:rPr>
          <w:rFonts w:ascii="Times New Roman" w:eastAsia="MS Mincho" w:hAnsi="Times New Roman" w:cs="Times New Roman"/>
          <w:i/>
          <w:sz w:val="24"/>
          <w:lang w:val="en-US"/>
        </w:rPr>
        <w:t>Logistique globale et Supply Chain Management</w:t>
      </w:r>
      <w:r w:rsidRPr="008B0675">
        <w:rPr>
          <w:rFonts w:ascii="Times New Roman" w:eastAsia="MS Mincho" w:hAnsi="Times New Roman" w:cs="Times New Roman"/>
          <w:sz w:val="24"/>
          <w:lang w:val="en-US"/>
        </w:rPr>
        <w:t>. Logistique &amp; Management. (416 p.)</w:t>
      </w:r>
    </w:p>
    <w:p w:rsidR="008B0675" w:rsidRPr="008B0675" w:rsidRDefault="008B0675" w:rsidP="008B0675">
      <w:pPr>
        <w:pStyle w:val="Paragraphedeliste"/>
        <w:numPr>
          <w:ilvl w:val="0"/>
          <w:numId w:val="4"/>
        </w:numPr>
        <w:spacing w:before="240" w:after="240" w:line="360" w:lineRule="auto"/>
        <w:rPr>
          <w:rFonts w:ascii="Times New Roman" w:eastAsia="MS Mincho" w:hAnsi="Times New Roman" w:cs="Times New Roman"/>
          <w:sz w:val="24"/>
          <w:lang w:val="en-US"/>
        </w:rPr>
      </w:pPr>
      <w:r w:rsidRPr="008B0675">
        <w:rPr>
          <w:rFonts w:ascii="Times New Roman" w:eastAsia="MS Mincho" w:hAnsi="Times New Roman" w:cs="Times New Roman"/>
          <w:sz w:val="24"/>
          <w:lang w:val="en-US"/>
        </w:rPr>
        <w:t xml:space="preserve">Dufour, B. (2017). </w:t>
      </w:r>
      <w:r w:rsidRPr="008B0675">
        <w:rPr>
          <w:rFonts w:ascii="Times New Roman" w:eastAsia="MS Mincho" w:hAnsi="Times New Roman" w:cs="Times New Roman"/>
          <w:i/>
          <w:sz w:val="24"/>
          <w:lang w:val="en-US"/>
        </w:rPr>
        <w:t>Optimisation de la supply chain humanitaire : Enjeux et perspectives pour les ONG</w:t>
      </w:r>
      <w:r w:rsidRPr="008B0675">
        <w:rPr>
          <w:rFonts w:ascii="Times New Roman" w:eastAsia="MS Mincho" w:hAnsi="Times New Roman" w:cs="Times New Roman"/>
          <w:sz w:val="24"/>
          <w:lang w:val="en-US"/>
        </w:rPr>
        <w:t>. Vuibert. (192 p.)</w:t>
      </w:r>
    </w:p>
    <w:p w:rsidR="008B0675" w:rsidRPr="008B0675" w:rsidRDefault="008B0675" w:rsidP="008B0675">
      <w:pPr>
        <w:pStyle w:val="Paragraphedeliste"/>
        <w:numPr>
          <w:ilvl w:val="0"/>
          <w:numId w:val="4"/>
        </w:numPr>
        <w:spacing w:before="240" w:after="240" w:line="360" w:lineRule="auto"/>
        <w:rPr>
          <w:rFonts w:ascii="Times New Roman" w:eastAsia="MS Mincho" w:hAnsi="Times New Roman" w:cs="Times New Roman"/>
          <w:sz w:val="24"/>
          <w:lang w:val="en-US"/>
        </w:rPr>
      </w:pPr>
      <w:r w:rsidRPr="008B0675">
        <w:rPr>
          <w:rFonts w:ascii="Times New Roman" w:eastAsia="MS Mincho" w:hAnsi="Times New Roman" w:cs="Times New Roman"/>
          <w:sz w:val="24"/>
          <w:lang w:val="en-US"/>
        </w:rPr>
        <w:t xml:space="preserve">Edighoffer, J.-R. (1996). </w:t>
      </w:r>
      <w:r w:rsidRPr="008B0675">
        <w:rPr>
          <w:rFonts w:ascii="Times New Roman" w:eastAsia="MS Mincho" w:hAnsi="Times New Roman" w:cs="Times New Roman"/>
          <w:i/>
          <w:sz w:val="24"/>
          <w:lang w:val="en-US"/>
        </w:rPr>
        <w:t>Précis de gestion d'entreprise</w:t>
      </w:r>
      <w:r w:rsidRPr="008B0675">
        <w:rPr>
          <w:rFonts w:ascii="Times New Roman" w:eastAsia="MS Mincho" w:hAnsi="Times New Roman" w:cs="Times New Roman"/>
          <w:sz w:val="24"/>
          <w:lang w:val="en-US"/>
        </w:rPr>
        <w:t>. Éditions Nathan. (160 p.)</w:t>
      </w:r>
    </w:p>
    <w:p w:rsidR="008B0675" w:rsidRPr="008B0675" w:rsidRDefault="008B0675" w:rsidP="008B0675">
      <w:pPr>
        <w:pStyle w:val="Paragraphedeliste"/>
        <w:numPr>
          <w:ilvl w:val="0"/>
          <w:numId w:val="4"/>
        </w:numPr>
        <w:spacing w:before="240" w:after="240" w:line="360" w:lineRule="auto"/>
        <w:rPr>
          <w:rFonts w:ascii="Times New Roman" w:eastAsia="MS Mincho" w:hAnsi="Times New Roman" w:cs="Times New Roman"/>
          <w:sz w:val="24"/>
          <w:lang w:val="en-US"/>
        </w:rPr>
      </w:pPr>
      <w:r w:rsidRPr="008B0675">
        <w:rPr>
          <w:rFonts w:ascii="Times New Roman" w:eastAsia="MS Mincho" w:hAnsi="Times New Roman" w:cs="Times New Roman"/>
          <w:sz w:val="24"/>
          <w:lang w:val="en-US"/>
        </w:rPr>
        <w:t xml:space="preserve">Fenies, P. (2022). </w:t>
      </w:r>
      <w:r w:rsidRPr="008B0675">
        <w:rPr>
          <w:rFonts w:ascii="Times New Roman" w:eastAsia="MS Mincho" w:hAnsi="Times New Roman" w:cs="Times New Roman"/>
          <w:i/>
          <w:sz w:val="24"/>
          <w:lang w:val="en-US"/>
        </w:rPr>
        <w:t>Évaluation des performances des chaînes logistiques complexes</w:t>
      </w:r>
      <w:r w:rsidRPr="008B0675">
        <w:rPr>
          <w:rFonts w:ascii="Times New Roman" w:eastAsia="MS Mincho" w:hAnsi="Times New Roman" w:cs="Times New Roman"/>
          <w:sz w:val="24"/>
          <w:lang w:val="en-US"/>
        </w:rPr>
        <w:t>. Lavoisier. (304 p.)</w:t>
      </w:r>
    </w:p>
    <w:p w:rsidR="008B0675" w:rsidRPr="008B0675" w:rsidRDefault="008B0675" w:rsidP="008B0675">
      <w:pPr>
        <w:pStyle w:val="Paragraphedeliste"/>
        <w:numPr>
          <w:ilvl w:val="0"/>
          <w:numId w:val="4"/>
        </w:numPr>
        <w:spacing w:before="240" w:after="240" w:line="360" w:lineRule="auto"/>
        <w:rPr>
          <w:rFonts w:ascii="Times New Roman" w:eastAsia="MS Mincho" w:hAnsi="Times New Roman" w:cs="Times New Roman"/>
          <w:sz w:val="24"/>
          <w:lang w:val="en-US"/>
        </w:rPr>
      </w:pPr>
      <w:r w:rsidRPr="008B0675">
        <w:rPr>
          <w:rFonts w:ascii="Times New Roman" w:eastAsia="MS Mincho" w:hAnsi="Times New Roman" w:cs="Times New Roman"/>
          <w:sz w:val="24"/>
          <w:lang w:val="en-US"/>
        </w:rPr>
        <w:t xml:space="preserve">Fontaine, L. (2020). </w:t>
      </w:r>
      <w:r w:rsidRPr="008B0675">
        <w:rPr>
          <w:rFonts w:ascii="Times New Roman" w:eastAsia="MS Mincho" w:hAnsi="Times New Roman" w:cs="Times New Roman"/>
          <w:i/>
          <w:sz w:val="24"/>
          <w:lang w:val="en-US"/>
        </w:rPr>
        <w:t>Gestion des stocks et des approvisionnements dans l'action humanitaire</w:t>
      </w:r>
      <w:r w:rsidRPr="008B0675">
        <w:rPr>
          <w:rFonts w:ascii="Times New Roman" w:eastAsia="MS Mincho" w:hAnsi="Times New Roman" w:cs="Times New Roman"/>
          <w:sz w:val="24"/>
          <w:lang w:val="en-US"/>
        </w:rPr>
        <w:t>. Éditions de l'Harmattan. (184 p.)</w:t>
      </w:r>
    </w:p>
    <w:p w:rsidR="008B0675" w:rsidRPr="008B0675" w:rsidRDefault="008B0675" w:rsidP="008B0675">
      <w:pPr>
        <w:pStyle w:val="Paragraphedeliste"/>
        <w:numPr>
          <w:ilvl w:val="0"/>
          <w:numId w:val="4"/>
        </w:numPr>
        <w:spacing w:before="240" w:after="240" w:line="360" w:lineRule="auto"/>
        <w:rPr>
          <w:rFonts w:ascii="Times New Roman" w:eastAsia="MS Mincho" w:hAnsi="Times New Roman" w:cs="Times New Roman"/>
          <w:sz w:val="24"/>
          <w:lang w:val="en-US"/>
        </w:rPr>
      </w:pPr>
      <w:r w:rsidRPr="008B0675">
        <w:rPr>
          <w:rFonts w:ascii="Times New Roman" w:eastAsia="MS Mincho" w:hAnsi="Times New Roman" w:cs="Times New Roman"/>
          <w:sz w:val="24"/>
          <w:lang w:val="en-US"/>
        </w:rPr>
        <w:t xml:space="preserve">Gaudreault, J. (2018). </w:t>
      </w:r>
      <w:r w:rsidRPr="008B0675">
        <w:rPr>
          <w:rFonts w:ascii="Times New Roman" w:eastAsia="MS Mincho" w:hAnsi="Times New Roman" w:cs="Times New Roman"/>
          <w:i/>
          <w:sz w:val="24"/>
          <w:lang w:val="en-US"/>
        </w:rPr>
        <w:t>Planification et contrôle des inventaires de médicaments</w:t>
      </w:r>
      <w:r w:rsidRPr="008B0675">
        <w:rPr>
          <w:rFonts w:ascii="Times New Roman" w:eastAsia="MS Mincho" w:hAnsi="Times New Roman" w:cs="Times New Roman"/>
          <w:sz w:val="24"/>
          <w:lang w:val="en-US"/>
        </w:rPr>
        <w:t>. Presses de l'Université du Québec. (138 p.)</w:t>
      </w:r>
    </w:p>
    <w:p w:rsidR="008B0675" w:rsidRPr="008B0675" w:rsidRDefault="008B0675" w:rsidP="008B0675">
      <w:pPr>
        <w:pStyle w:val="Paragraphedeliste"/>
        <w:numPr>
          <w:ilvl w:val="0"/>
          <w:numId w:val="4"/>
        </w:numPr>
        <w:spacing w:before="240" w:after="240" w:line="360" w:lineRule="auto"/>
        <w:rPr>
          <w:rFonts w:ascii="Times New Roman" w:eastAsia="MS Mincho" w:hAnsi="Times New Roman" w:cs="Times New Roman"/>
          <w:sz w:val="24"/>
          <w:lang w:val="en-US"/>
        </w:rPr>
      </w:pPr>
      <w:r w:rsidRPr="008B0675">
        <w:rPr>
          <w:rFonts w:ascii="Times New Roman" w:eastAsia="MS Mincho" w:hAnsi="Times New Roman" w:cs="Times New Roman"/>
          <w:sz w:val="24"/>
          <w:lang w:val="en-US"/>
        </w:rPr>
        <w:lastRenderedPageBreak/>
        <w:t xml:space="preserve">Gouget, J. (2018). </w:t>
      </w:r>
      <w:r w:rsidRPr="008B0675">
        <w:rPr>
          <w:rFonts w:ascii="Times New Roman" w:eastAsia="MS Mincho" w:hAnsi="Times New Roman" w:cs="Times New Roman"/>
          <w:i/>
          <w:sz w:val="24"/>
          <w:lang w:val="en-US"/>
        </w:rPr>
        <w:t>Optimiser les achats des établissements de santé : Guide pratique de la performance achat</w:t>
      </w:r>
      <w:r w:rsidRPr="008B0675">
        <w:rPr>
          <w:rFonts w:ascii="Times New Roman" w:eastAsia="MS Mincho" w:hAnsi="Times New Roman" w:cs="Times New Roman"/>
          <w:sz w:val="24"/>
          <w:lang w:val="en-US"/>
        </w:rPr>
        <w:t>. Éditions Hospitalières. (224 p.)</w:t>
      </w:r>
    </w:p>
    <w:p w:rsidR="008B0675" w:rsidRPr="008B0675" w:rsidRDefault="008B0675" w:rsidP="008B0675">
      <w:pPr>
        <w:pStyle w:val="Paragraphedeliste"/>
        <w:numPr>
          <w:ilvl w:val="0"/>
          <w:numId w:val="4"/>
        </w:numPr>
        <w:spacing w:before="240" w:after="240" w:line="360" w:lineRule="auto"/>
        <w:rPr>
          <w:rFonts w:ascii="Times New Roman" w:eastAsia="MS Mincho" w:hAnsi="Times New Roman" w:cs="Times New Roman"/>
          <w:sz w:val="24"/>
          <w:lang w:val="en-US"/>
        </w:rPr>
      </w:pPr>
      <w:r w:rsidRPr="008B0675">
        <w:rPr>
          <w:rFonts w:ascii="Times New Roman" w:eastAsia="MS Mincho" w:hAnsi="Times New Roman" w:cs="Times New Roman"/>
          <w:sz w:val="24"/>
          <w:lang w:val="en-US"/>
        </w:rPr>
        <w:t xml:space="preserve">Kourim, M. (2019). </w:t>
      </w:r>
      <w:r w:rsidRPr="008B0675">
        <w:rPr>
          <w:rFonts w:ascii="Times New Roman" w:eastAsia="MS Mincho" w:hAnsi="Times New Roman" w:cs="Times New Roman"/>
          <w:i/>
          <w:sz w:val="24"/>
          <w:lang w:val="en-US"/>
        </w:rPr>
        <w:t>La gestion des achats dans les organisations humanitaires : Contraintes et réalités du terrain</w:t>
      </w:r>
      <w:r w:rsidRPr="008B0675">
        <w:rPr>
          <w:rFonts w:ascii="Times New Roman" w:eastAsia="MS Mincho" w:hAnsi="Times New Roman" w:cs="Times New Roman"/>
          <w:sz w:val="24"/>
          <w:lang w:val="en-US"/>
        </w:rPr>
        <w:t>. Éditions Universitaires Européennes. (144 p.)</w:t>
      </w:r>
    </w:p>
    <w:p w:rsidR="008B0675" w:rsidRPr="008B0675" w:rsidRDefault="008B0675" w:rsidP="008B0675">
      <w:pPr>
        <w:pStyle w:val="Paragraphedeliste"/>
        <w:numPr>
          <w:ilvl w:val="0"/>
          <w:numId w:val="4"/>
        </w:numPr>
        <w:spacing w:before="240" w:after="240" w:line="360" w:lineRule="auto"/>
        <w:rPr>
          <w:rFonts w:ascii="Times New Roman" w:eastAsia="MS Mincho" w:hAnsi="Times New Roman" w:cs="Times New Roman"/>
          <w:sz w:val="24"/>
          <w:lang w:val="en-US"/>
        </w:rPr>
      </w:pPr>
      <w:r w:rsidRPr="008B0675">
        <w:rPr>
          <w:rFonts w:ascii="Times New Roman" w:eastAsia="MS Mincho" w:hAnsi="Times New Roman" w:cs="Times New Roman"/>
          <w:sz w:val="24"/>
          <w:lang w:val="en-US"/>
        </w:rPr>
        <w:t xml:space="preserve">Le Moigne, R. (2013). </w:t>
      </w:r>
      <w:r w:rsidRPr="008B0675">
        <w:rPr>
          <w:rFonts w:ascii="Times New Roman" w:eastAsia="MS Mincho" w:hAnsi="Times New Roman" w:cs="Times New Roman"/>
          <w:i/>
          <w:sz w:val="24"/>
          <w:lang w:val="en-US"/>
        </w:rPr>
        <w:t>Supply chain management</w:t>
      </w:r>
      <w:r w:rsidRPr="008B0675">
        <w:rPr>
          <w:rFonts w:ascii="Times New Roman" w:eastAsia="MS Mincho" w:hAnsi="Times New Roman" w:cs="Times New Roman"/>
          <w:sz w:val="24"/>
          <w:lang w:val="en-US"/>
        </w:rPr>
        <w:t>. Dunod. (304 p.)</w:t>
      </w:r>
    </w:p>
    <w:p w:rsidR="008B0675" w:rsidRPr="008B0675" w:rsidRDefault="008B0675" w:rsidP="008B0675">
      <w:pPr>
        <w:pStyle w:val="Paragraphedeliste"/>
        <w:numPr>
          <w:ilvl w:val="0"/>
          <w:numId w:val="4"/>
        </w:numPr>
        <w:spacing w:before="240" w:after="240" w:line="360" w:lineRule="auto"/>
        <w:rPr>
          <w:rFonts w:ascii="Times New Roman" w:eastAsia="MS Mincho" w:hAnsi="Times New Roman" w:cs="Times New Roman"/>
          <w:sz w:val="24"/>
          <w:lang w:val="en-US"/>
        </w:rPr>
      </w:pPr>
      <w:r w:rsidRPr="008B0675">
        <w:rPr>
          <w:rFonts w:ascii="Times New Roman" w:eastAsia="MS Mincho" w:hAnsi="Times New Roman" w:cs="Times New Roman"/>
          <w:sz w:val="24"/>
          <w:lang w:val="en-US"/>
        </w:rPr>
        <w:t xml:space="preserve">L'Hermitte, P. (2021). </w:t>
      </w:r>
      <w:r w:rsidRPr="008B0675">
        <w:rPr>
          <w:rFonts w:ascii="Times New Roman" w:eastAsia="MS Mincho" w:hAnsi="Times New Roman" w:cs="Times New Roman"/>
          <w:i/>
          <w:sz w:val="24"/>
          <w:lang w:val="en-US"/>
        </w:rPr>
        <w:t>Agilité et performance de la chaîne d'approvisionnement humanitaire</w:t>
      </w:r>
      <w:r w:rsidRPr="008B0675">
        <w:rPr>
          <w:rFonts w:ascii="Times New Roman" w:eastAsia="MS Mincho" w:hAnsi="Times New Roman" w:cs="Times New Roman"/>
          <w:sz w:val="24"/>
          <w:lang w:val="en-US"/>
        </w:rPr>
        <w:t>. EMS Éditions. (232 p.)</w:t>
      </w:r>
    </w:p>
    <w:p w:rsidR="008B0675" w:rsidRPr="008B0675" w:rsidRDefault="008B0675" w:rsidP="008B0675">
      <w:pPr>
        <w:pStyle w:val="Paragraphedeliste"/>
        <w:numPr>
          <w:ilvl w:val="0"/>
          <w:numId w:val="4"/>
        </w:numPr>
        <w:spacing w:before="240" w:after="240" w:line="360" w:lineRule="auto"/>
        <w:rPr>
          <w:rFonts w:ascii="Times New Roman" w:eastAsia="MS Mincho" w:hAnsi="Times New Roman" w:cs="Times New Roman"/>
          <w:sz w:val="24"/>
          <w:lang w:val="en-US"/>
        </w:rPr>
      </w:pPr>
      <w:r w:rsidRPr="008B0675">
        <w:rPr>
          <w:rFonts w:ascii="Times New Roman" w:eastAsia="MS Mincho" w:hAnsi="Times New Roman" w:cs="Times New Roman"/>
          <w:sz w:val="24"/>
          <w:lang w:val="en-US"/>
        </w:rPr>
        <w:t xml:space="preserve">Lorino, P. (2020). </w:t>
      </w:r>
      <w:r w:rsidRPr="008B0675">
        <w:rPr>
          <w:rFonts w:ascii="Times New Roman" w:eastAsia="MS Mincho" w:hAnsi="Times New Roman" w:cs="Times New Roman"/>
          <w:i/>
          <w:sz w:val="24"/>
          <w:lang w:val="en-US"/>
        </w:rPr>
        <w:t>Le contrôle de gestion stratégique : La gestion par les activités</w:t>
      </w:r>
      <w:r w:rsidRPr="008B0675">
        <w:rPr>
          <w:rFonts w:ascii="Times New Roman" w:eastAsia="MS Mincho" w:hAnsi="Times New Roman" w:cs="Times New Roman"/>
          <w:sz w:val="24"/>
          <w:lang w:val="en-US"/>
        </w:rPr>
        <w:t>. Dunod. (464 p.)</w:t>
      </w:r>
    </w:p>
    <w:p w:rsidR="008B0675" w:rsidRPr="008B0675" w:rsidRDefault="008B0675" w:rsidP="008B0675">
      <w:pPr>
        <w:pStyle w:val="Paragraphedeliste"/>
        <w:numPr>
          <w:ilvl w:val="0"/>
          <w:numId w:val="4"/>
        </w:numPr>
        <w:spacing w:before="240" w:after="240" w:line="360" w:lineRule="auto"/>
        <w:rPr>
          <w:rFonts w:ascii="Times New Roman" w:eastAsia="MS Mincho" w:hAnsi="Times New Roman" w:cs="Times New Roman"/>
          <w:sz w:val="24"/>
          <w:lang w:val="en-US"/>
        </w:rPr>
      </w:pPr>
      <w:r w:rsidRPr="008B0675">
        <w:rPr>
          <w:rFonts w:ascii="Times New Roman" w:eastAsia="MS Mincho" w:hAnsi="Times New Roman" w:cs="Times New Roman"/>
          <w:sz w:val="24"/>
          <w:lang w:val="en-US"/>
        </w:rPr>
        <w:t xml:space="preserve">Marchand, C. (2022). </w:t>
      </w:r>
      <w:r w:rsidRPr="008B0675">
        <w:rPr>
          <w:rFonts w:ascii="Times New Roman" w:eastAsia="MS Mincho" w:hAnsi="Times New Roman" w:cs="Times New Roman"/>
          <w:i/>
          <w:sz w:val="24"/>
          <w:lang w:val="en-US"/>
        </w:rPr>
        <w:t>La sécurité de la chaîne d'approvisionnement pharmaceutique mondiale</w:t>
      </w:r>
      <w:r w:rsidRPr="008B0675">
        <w:rPr>
          <w:rFonts w:ascii="Times New Roman" w:eastAsia="MS Mincho" w:hAnsi="Times New Roman" w:cs="Times New Roman"/>
          <w:sz w:val="24"/>
          <w:lang w:val="en-US"/>
        </w:rPr>
        <w:t>. Éditions Santé Publique. (280 p.)</w:t>
      </w:r>
    </w:p>
    <w:p w:rsidR="008B0675" w:rsidRPr="008B0675" w:rsidRDefault="008B0675" w:rsidP="008B0675">
      <w:pPr>
        <w:pStyle w:val="Paragraphedeliste"/>
        <w:numPr>
          <w:ilvl w:val="0"/>
          <w:numId w:val="4"/>
        </w:numPr>
        <w:spacing w:before="240" w:after="240" w:line="360" w:lineRule="auto"/>
        <w:rPr>
          <w:rFonts w:ascii="Times New Roman" w:eastAsia="MS Mincho" w:hAnsi="Times New Roman" w:cs="Times New Roman"/>
          <w:sz w:val="24"/>
          <w:lang w:val="en-US"/>
        </w:rPr>
      </w:pPr>
      <w:r w:rsidRPr="008B0675">
        <w:rPr>
          <w:rFonts w:ascii="Times New Roman" w:eastAsia="MS Mincho" w:hAnsi="Times New Roman" w:cs="Times New Roman"/>
          <w:sz w:val="24"/>
          <w:lang w:val="en-US"/>
        </w:rPr>
        <w:t xml:space="preserve">Mocellin, F. (2019). </w:t>
      </w:r>
      <w:r w:rsidRPr="008B0675">
        <w:rPr>
          <w:rFonts w:ascii="Times New Roman" w:eastAsia="MS Mincho" w:hAnsi="Times New Roman" w:cs="Times New Roman"/>
          <w:i/>
          <w:sz w:val="24"/>
          <w:lang w:val="en-US"/>
        </w:rPr>
        <w:t>Gestion des stocks et des magasins : Pratiques des méthodes logistiques adaptées au lean manufacturing</w:t>
      </w:r>
      <w:r w:rsidRPr="008B0675">
        <w:rPr>
          <w:rFonts w:ascii="Times New Roman" w:eastAsia="MS Mincho" w:hAnsi="Times New Roman" w:cs="Times New Roman"/>
          <w:sz w:val="24"/>
          <w:lang w:val="en-US"/>
        </w:rPr>
        <w:t>. Dunod. (272 p.)</w:t>
      </w:r>
    </w:p>
    <w:p w:rsidR="008B0675" w:rsidRPr="008B0675" w:rsidRDefault="008B0675" w:rsidP="008B0675">
      <w:pPr>
        <w:pStyle w:val="Paragraphedeliste"/>
        <w:numPr>
          <w:ilvl w:val="0"/>
          <w:numId w:val="4"/>
        </w:numPr>
        <w:spacing w:before="240" w:after="240" w:line="360" w:lineRule="auto"/>
        <w:rPr>
          <w:rFonts w:ascii="Times New Roman" w:eastAsia="MS Mincho" w:hAnsi="Times New Roman" w:cs="Times New Roman"/>
          <w:sz w:val="24"/>
          <w:lang w:val="en-US"/>
        </w:rPr>
      </w:pPr>
      <w:r w:rsidRPr="008B0675">
        <w:rPr>
          <w:rFonts w:ascii="Times New Roman" w:eastAsia="MS Mincho" w:hAnsi="Times New Roman" w:cs="Times New Roman"/>
          <w:sz w:val="24"/>
          <w:lang w:val="en-US"/>
        </w:rPr>
        <w:t xml:space="preserve">Odoo S.A. (2026). </w:t>
      </w:r>
      <w:r w:rsidRPr="008B0675">
        <w:rPr>
          <w:rFonts w:ascii="Times New Roman" w:eastAsia="MS Mincho" w:hAnsi="Times New Roman" w:cs="Times New Roman"/>
          <w:i/>
          <w:sz w:val="24"/>
          <w:lang w:val="en-US"/>
        </w:rPr>
        <w:t>Odoo</w:t>
      </w:r>
      <w:r w:rsidRPr="008B0675">
        <w:rPr>
          <w:rFonts w:ascii="Times New Roman" w:eastAsia="MS Mincho" w:hAnsi="Times New Roman" w:cs="Times New Roman"/>
          <w:sz w:val="24"/>
          <w:lang w:val="en-US"/>
        </w:rPr>
        <w:t xml:space="preserve"> (Version 17.0) [Logiciel informatique]. https://www.odoo.com</w:t>
      </w:r>
    </w:p>
    <w:p w:rsidR="008B0675" w:rsidRPr="008B0675" w:rsidRDefault="008B0675" w:rsidP="008B0675">
      <w:pPr>
        <w:pStyle w:val="Paragraphedeliste"/>
        <w:numPr>
          <w:ilvl w:val="0"/>
          <w:numId w:val="4"/>
        </w:numPr>
        <w:spacing w:before="240" w:after="240" w:line="360" w:lineRule="auto"/>
        <w:rPr>
          <w:rFonts w:ascii="Times New Roman" w:eastAsia="MS Mincho" w:hAnsi="Times New Roman" w:cs="Times New Roman"/>
          <w:sz w:val="24"/>
          <w:lang w:val="en-US"/>
        </w:rPr>
      </w:pPr>
      <w:r w:rsidRPr="008B0675">
        <w:rPr>
          <w:rFonts w:ascii="Times New Roman" w:eastAsia="MS Mincho" w:hAnsi="Times New Roman" w:cs="Times New Roman"/>
          <w:sz w:val="24"/>
          <w:lang w:val="en-US"/>
        </w:rPr>
        <w:t xml:space="preserve">Perrotin, P., &amp; Loubser, M. (2020). </w:t>
      </w:r>
      <w:r w:rsidRPr="008B0675">
        <w:rPr>
          <w:rFonts w:ascii="Times New Roman" w:eastAsia="MS Mincho" w:hAnsi="Times New Roman" w:cs="Times New Roman"/>
          <w:i/>
          <w:sz w:val="24"/>
          <w:lang w:val="en-US"/>
        </w:rPr>
        <w:t>La logistique : Choix de politiques et paramètres de gestion</w:t>
      </w:r>
      <w:r w:rsidRPr="008B0675">
        <w:rPr>
          <w:rFonts w:ascii="Times New Roman" w:eastAsia="MS Mincho" w:hAnsi="Times New Roman" w:cs="Times New Roman"/>
          <w:sz w:val="24"/>
          <w:lang w:val="en-US"/>
        </w:rPr>
        <w:t>. Dunod. (336 p.)</w:t>
      </w:r>
    </w:p>
    <w:p w:rsidR="008B0675" w:rsidRPr="008B0675" w:rsidRDefault="008B0675" w:rsidP="008B0675">
      <w:pPr>
        <w:pStyle w:val="Paragraphedeliste"/>
        <w:numPr>
          <w:ilvl w:val="0"/>
          <w:numId w:val="4"/>
        </w:numPr>
        <w:spacing w:before="240" w:after="240" w:line="360" w:lineRule="auto"/>
        <w:rPr>
          <w:rFonts w:ascii="Times New Roman" w:eastAsia="MS Mincho" w:hAnsi="Times New Roman" w:cs="Times New Roman"/>
          <w:sz w:val="24"/>
          <w:lang w:val="en-US"/>
        </w:rPr>
      </w:pPr>
      <w:r w:rsidRPr="008B0675">
        <w:rPr>
          <w:rFonts w:ascii="Times New Roman" w:eastAsia="MS Mincho" w:hAnsi="Times New Roman" w:cs="Times New Roman"/>
          <w:sz w:val="24"/>
          <w:lang w:val="en-US"/>
        </w:rPr>
        <w:t xml:space="preserve">Perrotin, R. (2021). </w:t>
      </w:r>
      <w:r w:rsidRPr="008B0675">
        <w:rPr>
          <w:rFonts w:ascii="Times New Roman" w:eastAsia="MS Mincho" w:hAnsi="Times New Roman" w:cs="Times New Roman"/>
          <w:i/>
          <w:sz w:val="24"/>
          <w:lang w:val="en-US"/>
        </w:rPr>
        <w:t>Le manuel des achats : Processus, outils et pratiques</w:t>
      </w:r>
      <w:r w:rsidRPr="008B0675">
        <w:rPr>
          <w:rFonts w:ascii="Times New Roman" w:eastAsia="MS Mincho" w:hAnsi="Times New Roman" w:cs="Times New Roman"/>
          <w:sz w:val="24"/>
          <w:lang w:val="en-US"/>
        </w:rPr>
        <w:t xml:space="preserve"> (6e éd.). Eyrolles. (416 p.)</w:t>
      </w:r>
    </w:p>
    <w:p w:rsidR="008B0675" w:rsidRPr="008B0675" w:rsidRDefault="008B0675" w:rsidP="008B0675">
      <w:pPr>
        <w:pStyle w:val="Paragraphedeliste"/>
        <w:numPr>
          <w:ilvl w:val="0"/>
          <w:numId w:val="4"/>
        </w:numPr>
        <w:spacing w:before="240" w:after="240" w:line="360" w:lineRule="auto"/>
        <w:rPr>
          <w:rFonts w:ascii="Times New Roman" w:eastAsia="MS Mincho" w:hAnsi="Times New Roman" w:cs="Times New Roman"/>
          <w:sz w:val="24"/>
          <w:lang w:val="en-US"/>
        </w:rPr>
      </w:pPr>
      <w:r w:rsidRPr="008B0675">
        <w:rPr>
          <w:rFonts w:ascii="Times New Roman" w:eastAsia="MS Mincho" w:hAnsi="Times New Roman" w:cs="Times New Roman"/>
          <w:sz w:val="24"/>
          <w:lang w:val="en-US"/>
        </w:rPr>
        <w:t xml:space="preserve">Rouges, J.-F., Lavastre, O., &amp; Carbone, V. (2023). </w:t>
      </w:r>
      <w:r w:rsidRPr="008B0675">
        <w:rPr>
          <w:rFonts w:ascii="Times New Roman" w:eastAsia="MS Mincho" w:hAnsi="Times New Roman" w:cs="Times New Roman"/>
          <w:i/>
          <w:sz w:val="24"/>
          <w:lang w:val="en-US"/>
        </w:rPr>
        <w:t>Management de la supply chain : Maîtriser les flux pour créer de la valeur</w:t>
      </w:r>
      <w:r w:rsidRPr="008B0675">
        <w:rPr>
          <w:rFonts w:ascii="Times New Roman" w:eastAsia="MS Mincho" w:hAnsi="Times New Roman" w:cs="Times New Roman"/>
          <w:sz w:val="24"/>
          <w:lang w:val="en-US"/>
        </w:rPr>
        <w:t>. Vuibert. (384 p.)</w:t>
      </w:r>
    </w:p>
    <w:p w:rsidR="008B0675" w:rsidRPr="008B0675" w:rsidRDefault="008B0675" w:rsidP="008B0675">
      <w:pPr>
        <w:pStyle w:val="Paragraphedeliste"/>
        <w:numPr>
          <w:ilvl w:val="0"/>
          <w:numId w:val="4"/>
        </w:numPr>
        <w:spacing w:before="240" w:after="240" w:line="360" w:lineRule="auto"/>
        <w:rPr>
          <w:rFonts w:ascii="Times New Roman" w:eastAsia="MS Mincho" w:hAnsi="Times New Roman" w:cs="Times New Roman"/>
          <w:sz w:val="24"/>
          <w:lang w:val="en-US"/>
        </w:rPr>
      </w:pPr>
      <w:r w:rsidRPr="008B0675">
        <w:rPr>
          <w:rFonts w:ascii="Times New Roman" w:eastAsia="MS Mincho" w:hAnsi="Times New Roman" w:cs="Times New Roman"/>
          <w:sz w:val="24"/>
          <w:lang w:val="en-US"/>
        </w:rPr>
        <w:t xml:space="preserve">Roussel, J., &amp; Carbone, V. (2021). </w:t>
      </w:r>
      <w:r w:rsidRPr="008B0675">
        <w:rPr>
          <w:rFonts w:ascii="Times New Roman" w:eastAsia="MS Mincho" w:hAnsi="Times New Roman" w:cs="Times New Roman"/>
          <w:i/>
          <w:sz w:val="24"/>
          <w:lang w:val="en-US"/>
        </w:rPr>
        <w:t>La supply chain globale : Management des flux et logistique durable</w:t>
      </w:r>
      <w:r w:rsidRPr="008B0675">
        <w:rPr>
          <w:rFonts w:ascii="Times New Roman" w:eastAsia="MS Mincho" w:hAnsi="Times New Roman" w:cs="Times New Roman"/>
          <w:sz w:val="24"/>
          <w:lang w:val="en-US"/>
        </w:rPr>
        <w:t>. Dunod. (320 p.)</w:t>
      </w:r>
    </w:p>
    <w:p w:rsidR="008B0675" w:rsidRPr="008B0675" w:rsidRDefault="008B0675" w:rsidP="008B0675">
      <w:pPr>
        <w:pStyle w:val="Paragraphedeliste"/>
        <w:numPr>
          <w:ilvl w:val="0"/>
          <w:numId w:val="4"/>
        </w:numPr>
        <w:spacing w:before="240" w:after="240" w:line="360" w:lineRule="auto"/>
        <w:rPr>
          <w:rFonts w:ascii="Times New Roman" w:eastAsia="MS Mincho" w:hAnsi="Times New Roman" w:cs="Times New Roman"/>
          <w:sz w:val="24"/>
          <w:lang w:val="en-US"/>
        </w:rPr>
      </w:pPr>
      <w:r w:rsidRPr="008B0675">
        <w:rPr>
          <w:rFonts w:ascii="Times New Roman" w:eastAsia="MS Mincho" w:hAnsi="Times New Roman" w:cs="Times New Roman"/>
          <w:sz w:val="24"/>
          <w:lang w:val="en-US"/>
        </w:rPr>
        <w:t xml:space="preserve">Sanyal, S. (2020). </w:t>
      </w:r>
      <w:r w:rsidRPr="008B0675">
        <w:rPr>
          <w:rFonts w:ascii="Times New Roman" w:eastAsia="MS Mincho" w:hAnsi="Times New Roman" w:cs="Times New Roman"/>
          <w:i/>
          <w:sz w:val="24"/>
          <w:lang w:val="en-US"/>
        </w:rPr>
        <w:t>Financement et transparence des ONG médicales dans les pays en développement</w:t>
      </w:r>
      <w:r w:rsidRPr="008B0675">
        <w:rPr>
          <w:rFonts w:ascii="Times New Roman" w:eastAsia="MS Mincho" w:hAnsi="Times New Roman" w:cs="Times New Roman"/>
          <w:sz w:val="24"/>
          <w:lang w:val="en-US"/>
        </w:rPr>
        <w:t>. Presses Universitaires de Louvain. (216 p.)</w:t>
      </w:r>
    </w:p>
    <w:p w:rsidR="008B0675" w:rsidRPr="008B0675" w:rsidRDefault="008B0675" w:rsidP="008B0675">
      <w:pPr>
        <w:pStyle w:val="Paragraphedeliste"/>
        <w:numPr>
          <w:ilvl w:val="0"/>
          <w:numId w:val="4"/>
        </w:numPr>
        <w:spacing w:before="240" w:after="240" w:line="360" w:lineRule="auto"/>
        <w:rPr>
          <w:rFonts w:ascii="Times New Roman" w:eastAsia="MS Mincho" w:hAnsi="Times New Roman" w:cs="Times New Roman"/>
          <w:sz w:val="24"/>
          <w:lang w:val="en-US"/>
        </w:rPr>
      </w:pPr>
      <w:r w:rsidRPr="008B0675">
        <w:rPr>
          <w:rFonts w:ascii="Times New Roman" w:eastAsia="MS Mincho" w:hAnsi="Times New Roman" w:cs="Times New Roman"/>
          <w:sz w:val="24"/>
          <w:lang w:val="en-US"/>
        </w:rPr>
        <w:t xml:space="preserve">Tamine, M. (2018). </w:t>
      </w:r>
      <w:r w:rsidRPr="008B0675">
        <w:rPr>
          <w:rFonts w:ascii="Times New Roman" w:eastAsia="MS Mincho" w:hAnsi="Times New Roman" w:cs="Times New Roman"/>
          <w:i/>
          <w:sz w:val="24"/>
          <w:lang w:val="en-US"/>
        </w:rPr>
        <w:t>La chaîne de froid dans la logistique humanitaire</w:t>
      </w:r>
      <w:r w:rsidRPr="008B0675">
        <w:rPr>
          <w:rFonts w:ascii="Times New Roman" w:eastAsia="MS Mincho" w:hAnsi="Times New Roman" w:cs="Times New Roman"/>
          <w:sz w:val="24"/>
          <w:lang w:val="en-US"/>
        </w:rPr>
        <w:t>. Éditions Techniques pour l'Ingénieur. (110 p.)</w:t>
      </w:r>
    </w:p>
    <w:p w:rsidR="008B0675" w:rsidRPr="008B0675" w:rsidRDefault="008B0675" w:rsidP="008B0675">
      <w:pPr>
        <w:pStyle w:val="Paragraphedeliste"/>
        <w:numPr>
          <w:ilvl w:val="0"/>
          <w:numId w:val="4"/>
        </w:numPr>
        <w:spacing w:before="240" w:after="240" w:line="360" w:lineRule="auto"/>
        <w:rPr>
          <w:rFonts w:ascii="Times New Roman" w:eastAsia="MS Mincho" w:hAnsi="Times New Roman" w:cs="Times New Roman"/>
          <w:sz w:val="24"/>
          <w:lang w:val="en-US"/>
        </w:rPr>
      </w:pPr>
      <w:r w:rsidRPr="008B0675">
        <w:rPr>
          <w:rFonts w:ascii="Times New Roman" w:eastAsia="MS Mincho" w:hAnsi="Times New Roman" w:cs="Times New Roman"/>
          <w:sz w:val="24"/>
          <w:lang w:val="en-US"/>
        </w:rPr>
        <w:t xml:space="preserve">Thiétart, R.-A. (2020). </w:t>
      </w:r>
      <w:r w:rsidRPr="008B0675">
        <w:rPr>
          <w:rFonts w:ascii="Times New Roman" w:eastAsia="MS Mincho" w:hAnsi="Times New Roman" w:cs="Times New Roman"/>
          <w:i/>
          <w:sz w:val="24"/>
          <w:lang w:val="en-US"/>
        </w:rPr>
        <w:t>Méthodes de recherche en management</w:t>
      </w:r>
      <w:r w:rsidRPr="008B0675">
        <w:rPr>
          <w:rFonts w:ascii="Times New Roman" w:eastAsia="MS Mincho" w:hAnsi="Times New Roman" w:cs="Times New Roman"/>
          <w:sz w:val="24"/>
          <w:lang w:val="en-US"/>
        </w:rPr>
        <w:t xml:space="preserve"> (5e éd.). Dunod. (672 p.)</w:t>
      </w:r>
    </w:p>
    <w:p w:rsidR="008B0675" w:rsidRPr="008B0675" w:rsidRDefault="008B0675" w:rsidP="008B0675">
      <w:pPr>
        <w:pStyle w:val="Paragraphedeliste"/>
        <w:numPr>
          <w:ilvl w:val="0"/>
          <w:numId w:val="4"/>
        </w:numPr>
        <w:spacing w:before="240" w:after="240" w:line="360" w:lineRule="auto"/>
        <w:rPr>
          <w:rFonts w:ascii="Times New Roman" w:eastAsia="MS Mincho" w:hAnsi="Times New Roman" w:cs="Times New Roman"/>
          <w:sz w:val="24"/>
          <w:lang w:val="en-US"/>
        </w:rPr>
      </w:pPr>
      <w:r w:rsidRPr="008B0675">
        <w:rPr>
          <w:rFonts w:ascii="Times New Roman" w:eastAsia="MS Mincho" w:hAnsi="Times New Roman" w:cs="Times New Roman"/>
          <w:sz w:val="24"/>
          <w:lang w:val="en-US"/>
        </w:rPr>
        <w:t xml:space="preserve">Wacheux, F. (2018). </w:t>
      </w:r>
      <w:r w:rsidRPr="008B0675">
        <w:rPr>
          <w:rFonts w:ascii="Times New Roman" w:eastAsia="MS Mincho" w:hAnsi="Times New Roman" w:cs="Times New Roman"/>
          <w:i/>
          <w:sz w:val="24"/>
          <w:lang w:val="en-US"/>
        </w:rPr>
        <w:t>Méthodes qualitatives et recherche en gestion</w:t>
      </w:r>
      <w:r w:rsidRPr="008B0675">
        <w:rPr>
          <w:rFonts w:ascii="Times New Roman" w:eastAsia="MS Mincho" w:hAnsi="Times New Roman" w:cs="Times New Roman"/>
          <w:sz w:val="24"/>
          <w:lang w:val="en-US"/>
        </w:rPr>
        <w:t>. Économica. (290 p.)</w:t>
      </w:r>
    </w:p>
    <w:p w:rsidR="008B0675" w:rsidRPr="008B0675" w:rsidRDefault="008B0675" w:rsidP="008B0675">
      <w:pPr>
        <w:pStyle w:val="Paragraphedeliste"/>
        <w:numPr>
          <w:ilvl w:val="0"/>
          <w:numId w:val="4"/>
        </w:numPr>
        <w:spacing w:before="240" w:after="240" w:line="360" w:lineRule="auto"/>
        <w:rPr>
          <w:rFonts w:ascii="Times New Roman" w:eastAsia="MS Mincho" w:hAnsi="Times New Roman" w:cs="Times New Roman"/>
          <w:sz w:val="24"/>
          <w:lang w:val="en-US"/>
        </w:rPr>
      </w:pPr>
      <w:r w:rsidRPr="008B0675">
        <w:rPr>
          <w:rFonts w:ascii="Times New Roman" w:eastAsia="MS Mincho" w:hAnsi="Times New Roman" w:cs="Times New Roman"/>
          <w:sz w:val="24"/>
          <w:lang w:val="en-US"/>
        </w:rPr>
        <w:t xml:space="preserve">Zermati, P. (2006). </w:t>
      </w:r>
      <w:r w:rsidRPr="008B0675">
        <w:rPr>
          <w:rFonts w:ascii="Times New Roman" w:eastAsia="MS Mincho" w:hAnsi="Times New Roman" w:cs="Times New Roman"/>
          <w:i/>
          <w:sz w:val="24"/>
          <w:lang w:val="en-US"/>
        </w:rPr>
        <w:t>Pratique de la gestion des stocks</w:t>
      </w:r>
      <w:r w:rsidRPr="008B0675">
        <w:rPr>
          <w:rFonts w:ascii="Times New Roman" w:eastAsia="MS Mincho" w:hAnsi="Times New Roman" w:cs="Times New Roman"/>
          <w:sz w:val="24"/>
          <w:lang w:val="en-US"/>
        </w:rPr>
        <w:t xml:space="preserve"> (7e éd.). Dunod. (288 p.)</w:t>
      </w:r>
    </w:p>
    <w:p w:rsidR="004D6C73" w:rsidRPr="00E32066" w:rsidRDefault="004D6C73" w:rsidP="00420B85">
      <w:pPr>
        <w:spacing w:after="0" w:line="276" w:lineRule="auto"/>
        <w:jc w:val="both"/>
        <w:rPr>
          <w:rFonts w:ascii="Times New Roman" w:hAnsi="Times New Roman" w:cs="Times New Roman"/>
          <w:sz w:val="24"/>
          <w:szCs w:val="24"/>
        </w:rPr>
      </w:pPr>
      <w:r w:rsidRPr="00E32066">
        <w:rPr>
          <w:rFonts w:ascii="Times New Roman" w:hAnsi="Times New Roman" w:cs="Times New Roman"/>
          <w:sz w:val="24"/>
          <w:szCs w:val="24"/>
        </w:rPr>
        <w:t xml:space="preserve"> </w:t>
      </w:r>
    </w:p>
    <w:p w:rsidR="007A583B" w:rsidRPr="006610B4" w:rsidRDefault="007A583B" w:rsidP="00802FA6">
      <w:pPr>
        <w:pStyle w:val="Titre1"/>
        <w:spacing w:after="120"/>
        <w:jc w:val="center"/>
        <w:rPr>
          <w:bCs/>
          <w:sz w:val="32"/>
        </w:rPr>
      </w:pPr>
      <w:bookmarkStart w:id="474" w:name="_Toc233037909"/>
      <w:bookmarkStart w:id="475" w:name="_Toc236408057"/>
      <w:bookmarkStart w:id="476" w:name="_Toc238299379"/>
      <w:bookmarkStart w:id="477" w:name="_Toc239079232"/>
      <w:r w:rsidRPr="006610B4">
        <w:rPr>
          <w:bCs/>
          <w:sz w:val="32"/>
        </w:rPr>
        <w:lastRenderedPageBreak/>
        <w:t>WEBOGRAPHIE</w:t>
      </w:r>
      <w:bookmarkEnd w:id="474"/>
      <w:bookmarkEnd w:id="475"/>
      <w:bookmarkEnd w:id="476"/>
      <w:bookmarkEnd w:id="477"/>
    </w:p>
    <w:p w:rsidR="00CB1FFB" w:rsidRPr="00AC53E6" w:rsidRDefault="00CB1FFB" w:rsidP="006610B4">
      <w:pPr>
        <w:pStyle w:val="Paragraphedeliste"/>
        <w:spacing w:before="240" w:line="360" w:lineRule="auto"/>
        <w:rPr>
          <w:rFonts w:ascii="Times New Roman" w:hAnsi="Times New Roman" w:cs="Times New Roman"/>
          <w:sz w:val="24"/>
          <w:szCs w:val="24"/>
        </w:rPr>
      </w:pPr>
    </w:p>
    <w:p w:rsidR="00CB1FFB" w:rsidRPr="00AC53E6" w:rsidRDefault="00CB1FFB" w:rsidP="00A3415C">
      <w:pPr>
        <w:numPr>
          <w:ilvl w:val="0"/>
          <w:numId w:val="2"/>
        </w:numPr>
        <w:spacing w:before="240" w:line="360" w:lineRule="auto"/>
        <w:rPr>
          <w:rFonts w:ascii="Times New Roman" w:hAnsi="Times New Roman" w:cs="Times New Roman"/>
          <w:sz w:val="24"/>
          <w:szCs w:val="24"/>
        </w:rPr>
      </w:pPr>
      <w:r w:rsidRPr="00AC53E6">
        <w:rPr>
          <w:rStyle w:val="lev"/>
          <w:rFonts w:ascii="Times New Roman" w:hAnsi="Times New Roman" w:cs="Times New Roman"/>
          <w:sz w:val="24"/>
          <w:szCs w:val="24"/>
        </w:rPr>
        <w:t>Arnaud, E. et al.</w:t>
      </w:r>
      <w:r w:rsidRPr="00AC53E6">
        <w:rPr>
          <w:rStyle w:val="inqyif"/>
          <w:rFonts w:ascii="Times New Roman" w:hAnsi="Times New Roman" w:cs="Times New Roman"/>
          <w:sz w:val="24"/>
          <w:szCs w:val="24"/>
        </w:rPr>
        <w:t xml:space="preserve">, </w:t>
      </w:r>
      <w:r w:rsidRPr="00AC53E6">
        <w:rPr>
          <w:rStyle w:val="Accentuation"/>
          <w:rFonts w:ascii="Times New Roman" w:hAnsi="Times New Roman" w:cs="Times New Roman"/>
          <w:sz w:val="24"/>
          <w:szCs w:val="24"/>
        </w:rPr>
        <w:t>Les critères de définition des Organisations Non Gouvernementales</w:t>
      </w:r>
      <w:r w:rsidRPr="00AC53E6">
        <w:rPr>
          <w:rStyle w:val="inqyif"/>
          <w:rFonts w:ascii="Times New Roman" w:hAnsi="Times New Roman" w:cs="Times New Roman"/>
          <w:sz w:val="24"/>
          <w:szCs w:val="24"/>
        </w:rPr>
        <w:t xml:space="preserve">, cités par </w:t>
      </w:r>
      <w:r w:rsidRPr="00AC53E6">
        <w:rPr>
          <w:rStyle w:val="lev"/>
          <w:rFonts w:ascii="Times New Roman" w:hAnsi="Times New Roman" w:cs="Times New Roman"/>
          <w:sz w:val="24"/>
          <w:szCs w:val="24"/>
        </w:rPr>
        <w:t>Siagh, M.</w:t>
      </w:r>
      <w:r w:rsidRPr="00AC53E6">
        <w:rPr>
          <w:rStyle w:val="inqyif"/>
          <w:rFonts w:ascii="Times New Roman" w:hAnsi="Times New Roman" w:cs="Times New Roman"/>
          <w:sz w:val="24"/>
          <w:szCs w:val="24"/>
        </w:rPr>
        <w:t xml:space="preserve">, </w:t>
      </w:r>
      <w:r w:rsidRPr="00AC53E6">
        <w:rPr>
          <w:rStyle w:val="Accentuation"/>
          <w:rFonts w:ascii="Times New Roman" w:hAnsi="Times New Roman" w:cs="Times New Roman"/>
          <w:sz w:val="24"/>
          <w:szCs w:val="24"/>
        </w:rPr>
        <w:t>Management et dynamique des organisations</w:t>
      </w:r>
      <w:r w:rsidRPr="00AC53E6">
        <w:rPr>
          <w:rStyle w:val="inqyif"/>
          <w:rFonts w:ascii="Times New Roman" w:hAnsi="Times New Roman" w:cs="Times New Roman"/>
          <w:sz w:val="24"/>
          <w:szCs w:val="24"/>
        </w:rPr>
        <w:t xml:space="preserve">, </w:t>
      </w:r>
      <w:r w:rsidRPr="00AC53E6">
        <w:rPr>
          <w:rStyle w:val="Lienhypertexte"/>
          <w:rFonts w:ascii="Times New Roman" w:hAnsi="Times New Roman" w:cs="Times New Roman"/>
          <w:sz w:val="24"/>
          <w:szCs w:val="24"/>
        </w:rPr>
        <w:t>https//www.memoireonline.com</w:t>
      </w:r>
      <w:r w:rsidRPr="00AC53E6">
        <w:rPr>
          <w:rStyle w:val="inqyif"/>
          <w:rFonts w:ascii="Times New Roman" w:hAnsi="Times New Roman" w:cs="Times New Roman"/>
          <w:sz w:val="24"/>
          <w:szCs w:val="24"/>
        </w:rPr>
        <w:t>, consulté le 21 août 2026 à 13h28.</w:t>
      </w:r>
    </w:p>
    <w:p w:rsidR="00CB1FFB" w:rsidRPr="00AC53E6" w:rsidRDefault="00CB1FFB" w:rsidP="00A3415C">
      <w:pPr>
        <w:numPr>
          <w:ilvl w:val="0"/>
          <w:numId w:val="2"/>
        </w:numPr>
        <w:spacing w:before="240" w:line="360" w:lineRule="auto"/>
        <w:rPr>
          <w:rFonts w:ascii="Times New Roman" w:hAnsi="Times New Roman" w:cs="Times New Roman"/>
          <w:sz w:val="24"/>
          <w:szCs w:val="24"/>
        </w:rPr>
      </w:pPr>
      <w:r w:rsidRPr="00AC53E6">
        <w:rPr>
          <w:rStyle w:val="lev"/>
          <w:rFonts w:ascii="Times New Roman" w:hAnsi="Times New Roman" w:cs="Times New Roman"/>
          <w:sz w:val="24"/>
          <w:szCs w:val="24"/>
        </w:rPr>
        <w:t>Blogistics</w:t>
      </w:r>
      <w:r w:rsidRPr="00AC53E6">
        <w:rPr>
          <w:rStyle w:val="inqyif"/>
          <w:rFonts w:ascii="Times New Roman" w:hAnsi="Times New Roman" w:cs="Times New Roman"/>
          <w:sz w:val="24"/>
          <w:szCs w:val="24"/>
        </w:rPr>
        <w:t xml:space="preserve">, </w:t>
      </w:r>
      <w:r w:rsidRPr="00AC53E6">
        <w:rPr>
          <w:rStyle w:val="Accentuation"/>
          <w:rFonts w:ascii="Times New Roman" w:hAnsi="Times New Roman" w:cs="Times New Roman"/>
          <w:sz w:val="24"/>
          <w:szCs w:val="24"/>
        </w:rPr>
        <w:t>Supply Chain, transport et logistique de terrain</w:t>
      </w:r>
      <w:r w:rsidRPr="00AC53E6">
        <w:rPr>
          <w:rStyle w:val="inqyif"/>
          <w:rFonts w:ascii="Times New Roman" w:hAnsi="Times New Roman" w:cs="Times New Roman"/>
          <w:sz w:val="24"/>
          <w:szCs w:val="24"/>
        </w:rPr>
        <w:t xml:space="preserve">, </w:t>
      </w:r>
      <w:r w:rsidRPr="00AC53E6">
        <w:rPr>
          <w:rStyle w:val="Lienhypertexte"/>
          <w:rFonts w:ascii="Times New Roman" w:hAnsi="Times New Roman" w:cs="Times New Roman"/>
          <w:sz w:val="24"/>
          <w:szCs w:val="24"/>
        </w:rPr>
        <w:t>https//www.blogistics.fr</w:t>
      </w:r>
      <w:r w:rsidRPr="00AC53E6">
        <w:rPr>
          <w:rStyle w:val="inqyif"/>
          <w:rFonts w:ascii="Times New Roman" w:hAnsi="Times New Roman" w:cs="Times New Roman"/>
          <w:sz w:val="24"/>
          <w:szCs w:val="24"/>
        </w:rPr>
        <w:t>, consulté le 11 août 2026 à 09h29.</w:t>
      </w:r>
    </w:p>
    <w:p w:rsidR="00CB1FFB" w:rsidRPr="00AC53E6" w:rsidRDefault="00CB1FFB" w:rsidP="00A3415C">
      <w:pPr>
        <w:numPr>
          <w:ilvl w:val="0"/>
          <w:numId w:val="2"/>
        </w:numPr>
        <w:spacing w:before="240" w:line="360" w:lineRule="auto"/>
        <w:rPr>
          <w:rFonts w:ascii="Times New Roman" w:hAnsi="Times New Roman" w:cs="Times New Roman"/>
          <w:sz w:val="24"/>
          <w:szCs w:val="24"/>
        </w:rPr>
      </w:pPr>
      <w:r w:rsidRPr="00AC53E6">
        <w:rPr>
          <w:rStyle w:val="lev"/>
          <w:rFonts w:ascii="Times New Roman" w:hAnsi="Times New Roman" w:cs="Times New Roman"/>
          <w:sz w:val="24"/>
          <w:szCs w:val="24"/>
        </w:rPr>
        <w:t>Logistique Conseil</w:t>
      </w:r>
      <w:r w:rsidRPr="00AC53E6">
        <w:rPr>
          <w:rStyle w:val="inqyif"/>
          <w:rFonts w:ascii="Times New Roman" w:hAnsi="Times New Roman" w:cs="Times New Roman"/>
          <w:sz w:val="24"/>
          <w:szCs w:val="24"/>
        </w:rPr>
        <w:t xml:space="preserve">, </w:t>
      </w:r>
      <w:r w:rsidRPr="00AC53E6">
        <w:rPr>
          <w:rStyle w:val="Accentuation"/>
          <w:rFonts w:ascii="Times New Roman" w:hAnsi="Times New Roman" w:cs="Times New Roman"/>
          <w:sz w:val="24"/>
          <w:szCs w:val="24"/>
        </w:rPr>
        <w:t>Management de la chaîne logistique et de la logistique</w:t>
      </w:r>
      <w:r w:rsidRPr="00AC53E6">
        <w:rPr>
          <w:rStyle w:val="inqyif"/>
          <w:rFonts w:ascii="Times New Roman" w:hAnsi="Times New Roman" w:cs="Times New Roman"/>
          <w:sz w:val="24"/>
          <w:szCs w:val="24"/>
        </w:rPr>
        <w:t xml:space="preserve">, </w:t>
      </w:r>
      <w:r w:rsidRPr="00AC53E6">
        <w:rPr>
          <w:rStyle w:val="Lienhypertexte"/>
          <w:rFonts w:ascii="Times New Roman" w:hAnsi="Times New Roman" w:cs="Times New Roman"/>
          <w:sz w:val="24"/>
          <w:szCs w:val="24"/>
        </w:rPr>
        <w:t>https//www.logistiqueconseil.org</w:t>
      </w:r>
      <w:r w:rsidRPr="00AC53E6">
        <w:rPr>
          <w:rStyle w:val="inqyif"/>
          <w:rFonts w:ascii="Times New Roman" w:hAnsi="Times New Roman" w:cs="Times New Roman"/>
          <w:sz w:val="24"/>
          <w:szCs w:val="24"/>
        </w:rPr>
        <w:t>, consulté le 11 août 2026 à 09h29.</w:t>
      </w:r>
    </w:p>
    <w:p w:rsidR="00CB1FFB" w:rsidRPr="00AC53E6" w:rsidRDefault="00CB1FFB" w:rsidP="00A3415C">
      <w:pPr>
        <w:numPr>
          <w:ilvl w:val="0"/>
          <w:numId w:val="2"/>
        </w:numPr>
        <w:spacing w:before="240" w:line="360" w:lineRule="auto"/>
        <w:rPr>
          <w:rFonts w:ascii="Times New Roman" w:hAnsi="Times New Roman" w:cs="Times New Roman"/>
          <w:sz w:val="24"/>
          <w:szCs w:val="24"/>
        </w:rPr>
      </w:pPr>
      <w:r w:rsidRPr="00AC53E6">
        <w:rPr>
          <w:rStyle w:val="lev"/>
          <w:rFonts w:ascii="Times New Roman" w:hAnsi="Times New Roman" w:cs="Times New Roman"/>
          <w:sz w:val="24"/>
          <w:szCs w:val="24"/>
        </w:rPr>
        <w:t>Mecalux</w:t>
      </w:r>
      <w:r w:rsidRPr="00AC53E6">
        <w:rPr>
          <w:rStyle w:val="inqyif"/>
          <w:rFonts w:ascii="Times New Roman" w:hAnsi="Times New Roman" w:cs="Times New Roman"/>
          <w:sz w:val="24"/>
          <w:szCs w:val="24"/>
        </w:rPr>
        <w:t xml:space="preserve">, </w:t>
      </w:r>
      <w:r w:rsidRPr="00AC53E6">
        <w:rPr>
          <w:rStyle w:val="Accentuation"/>
          <w:rFonts w:ascii="Times New Roman" w:hAnsi="Times New Roman" w:cs="Times New Roman"/>
          <w:sz w:val="24"/>
          <w:szCs w:val="24"/>
        </w:rPr>
        <w:t>Blog de la logistique, du stockage et de la Supply Chain</w:t>
      </w:r>
      <w:r w:rsidRPr="00AC53E6">
        <w:rPr>
          <w:rStyle w:val="inqyif"/>
          <w:rFonts w:ascii="Times New Roman" w:hAnsi="Times New Roman" w:cs="Times New Roman"/>
          <w:sz w:val="24"/>
          <w:szCs w:val="24"/>
        </w:rPr>
        <w:t xml:space="preserve">, </w:t>
      </w:r>
      <w:r w:rsidRPr="00AC53E6">
        <w:rPr>
          <w:rStyle w:val="Lienhypertexte"/>
          <w:rFonts w:ascii="Times New Roman" w:hAnsi="Times New Roman" w:cs="Times New Roman"/>
          <w:sz w:val="24"/>
          <w:szCs w:val="24"/>
        </w:rPr>
        <w:t>https//www.</w:t>
      </w:r>
      <w:hyperlink r:id="rId40" w:tgtFrame="_blank" w:history="1">
        <w:r w:rsidRPr="00AC53E6">
          <w:rPr>
            <w:rStyle w:val="Lienhypertexte"/>
            <w:rFonts w:ascii="Times New Roman" w:hAnsi="Times New Roman" w:cs="Times New Roman"/>
            <w:sz w:val="24"/>
            <w:szCs w:val="24"/>
          </w:rPr>
          <w:t>mecalux.fr</w:t>
        </w:r>
      </w:hyperlink>
      <w:r w:rsidRPr="00AC53E6">
        <w:rPr>
          <w:rStyle w:val="inqyif"/>
          <w:rFonts w:ascii="Times New Roman" w:hAnsi="Times New Roman" w:cs="Times New Roman"/>
          <w:sz w:val="24"/>
          <w:szCs w:val="24"/>
        </w:rPr>
        <w:t>, consulté le 11 août 2026 à 09h29.</w:t>
      </w:r>
    </w:p>
    <w:p w:rsidR="00CB1FFB" w:rsidRPr="00AC53E6" w:rsidRDefault="00CB1FFB" w:rsidP="00A3415C">
      <w:pPr>
        <w:numPr>
          <w:ilvl w:val="0"/>
          <w:numId w:val="2"/>
        </w:numPr>
        <w:spacing w:before="240" w:line="360" w:lineRule="auto"/>
        <w:rPr>
          <w:rStyle w:val="inqyif"/>
          <w:rFonts w:ascii="Times New Roman" w:hAnsi="Times New Roman" w:cs="Times New Roman"/>
          <w:sz w:val="24"/>
          <w:szCs w:val="24"/>
        </w:rPr>
      </w:pPr>
      <w:r w:rsidRPr="00AC53E6">
        <w:rPr>
          <w:rStyle w:val="lev"/>
          <w:rFonts w:ascii="Times New Roman" w:hAnsi="Times New Roman" w:cs="Times New Roman"/>
          <w:sz w:val="24"/>
          <w:szCs w:val="24"/>
        </w:rPr>
        <w:t>Siagh, M.</w:t>
      </w:r>
      <w:r w:rsidRPr="00AC53E6">
        <w:rPr>
          <w:rStyle w:val="inqyif"/>
          <w:rFonts w:ascii="Times New Roman" w:hAnsi="Times New Roman" w:cs="Times New Roman"/>
          <w:sz w:val="24"/>
          <w:szCs w:val="24"/>
        </w:rPr>
        <w:t xml:space="preserve">, </w:t>
      </w:r>
      <w:r w:rsidRPr="00AC53E6">
        <w:rPr>
          <w:rStyle w:val="Accentuation"/>
          <w:rFonts w:ascii="Times New Roman" w:hAnsi="Times New Roman" w:cs="Times New Roman"/>
          <w:sz w:val="24"/>
          <w:szCs w:val="24"/>
        </w:rPr>
        <w:t>Processus d'approvisionnement de stocks dans les Organisations Non Gouvernementales : Cas de Save the Children</w:t>
      </w:r>
      <w:r w:rsidRPr="00AC53E6">
        <w:rPr>
          <w:rStyle w:val="inqyif"/>
          <w:rFonts w:ascii="Times New Roman" w:hAnsi="Times New Roman" w:cs="Times New Roman"/>
          <w:sz w:val="24"/>
          <w:szCs w:val="24"/>
        </w:rPr>
        <w:t xml:space="preserve">, </w:t>
      </w:r>
      <w:r w:rsidRPr="00AC53E6">
        <w:rPr>
          <w:rStyle w:val="Lienhypertexte"/>
          <w:rFonts w:ascii="Times New Roman" w:hAnsi="Times New Roman" w:cs="Times New Roman"/>
          <w:sz w:val="24"/>
          <w:szCs w:val="24"/>
        </w:rPr>
        <w:t>https//www.memoireonline.com</w:t>
      </w:r>
      <w:r w:rsidRPr="00AC53E6">
        <w:rPr>
          <w:rStyle w:val="inqyif"/>
          <w:rFonts w:ascii="Times New Roman" w:hAnsi="Times New Roman" w:cs="Times New Roman"/>
          <w:sz w:val="24"/>
          <w:szCs w:val="24"/>
        </w:rPr>
        <w:t>, consulté le 21 août 2026 à 13h36.</w:t>
      </w:r>
    </w:p>
    <w:p w:rsidR="00CB1FFB" w:rsidRPr="00AC53E6" w:rsidRDefault="00CB1FFB" w:rsidP="00A3415C">
      <w:pPr>
        <w:pStyle w:val="Paragraphedeliste"/>
        <w:numPr>
          <w:ilvl w:val="0"/>
          <w:numId w:val="2"/>
        </w:numPr>
        <w:spacing w:before="240" w:line="360" w:lineRule="auto"/>
        <w:rPr>
          <w:rStyle w:val="inqyif"/>
          <w:rFonts w:ascii="Times New Roman" w:hAnsi="Times New Roman" w:cs="Times New Roman"/>
          <w:sz w:val="24"/>
          <w:szCs w:val="24"/>
        </w:rPr>
      </w:pPr>
      <w:r w:rsidRPr="00AC53E6">
        <w:rPr>
          <w:rStyle w:val="lev"/>
          <w:rFonts w:ascii="Times New Roman" w:hAnsi="Times New Roman" w:cs="Times New Roman"/>
          <w:sz w:val="24"/>
          <w:szCs w:val="24"/>
        </w:rPr>
        <w:t>Supply Chain Magazine</w:t>
      </w:r>
      <w:r w:rsidRPr="00AC53E6">
        <w:rPr>
          <w:rStyle w:val="inqyif"/>
          <w:rFonts w:ascii="Times New Roman" w:hAnsi="Times New Roman" w:cs="Times New Roman"/>
          <w:sz w:val="24"/>
          <w:szCs w:val="24"/>
        </w:rPr>
        <w:t xml:space="preserve">, </w:t>
      </w:r>
      <w:r w:rsidRPr="00AC53E6">
        <w:rPr>
          <w:rStyle w:val="Accentuation"/>
          <w:rFonts w:ascii="Times New Roman" w:hAnsi="Times New Roman" w:cs="Times New Roman"/>
          <w:sz w:val="24"/>
          <w:szCs w:val="24"/>
        </w:rPr>
        <w:t>L'actualité quotidienne du Supply Chain Management</w:t>
      </w:r>
      <w:r w:rsidRPr="00AC53E6">
        <w:rPr>
          <w:rStyle w:val="inqyif"/>
          <w:rFonts w:ascii="Times New Roman" w:hAnsi="Times New Roman" w:cs="Times New Roman"/>
          <w:sz w:val="24"/>
          <w:szCs w:val="24"/>
        </w:rPr>
        <w:t xml:space="preserve">, </w:t>
      </w:r>
      <w:r w:rsidRPr="00AC53E6">
        <w:rPr>
          <w:rStyle w:val="Lienhypertexte"/>
          <w:rFonts w:ascii="Times New Roman" w:hAnsi="Times New Roman" w:cs="Times New Roman"/>
          <w:kern w:val="0"/>
          <w:sz w:val="24"/>
          <w:szCs w:val="24"/>
          <w14:ligatures w14:val="none"/>
        </w:rPr>
        <w:t>https//www.</w:t>
      </w:r>
      <w:hyperlink r:id="rId41" w:tgtFrame="_blank" w:history="1">
        <w:r w:rsidRPr="00AC53E6">
          <w:rPr>
            <w:rStyle w:val="Lienhypertexte"/>
            <w:rFonts w:ascii="Times New Roman" w:hAnsi="Times New Roman" w:cs="Times New Roman"/>
            <w:kern w:val="0"/>
            <w:sz w:val="24"/>
            <w:szCs w:val="24"/>
            <w14:ligatures w14:val="none"/>
          </w:rPr>
          <w:t>supplychainmagazine.fr</w:t>
        </w:r>
      </w:hyperlink>
      <w:r w:rsidRPr="00AC53E6">
        <w:rPr>
          <w:rStyle w:val="inqyif"/>
          <w:rFonts w:ascii="Times New Roman" w:hAnsi="Times New Roman" w:cs="Times New Roman"/>
          <w:sz w:val="24"/>
          <w:szCs w:val="24"/>
        </w:rPr>
        <w:t>, consulté le 11 août 2026 à 09h29.</w:t>
      </w:r>
    </w:p>
    <w:p w:rsidR="00CB1FFB" w:rsidRPr="00AC53E6" w:rsidRDefault="00CB1FFB" w:rsidP="00A3415C">
      <w:pPr>
        <w:numPr>
          <w:ilvl w:val="0"/>
          <w:numId w:val="2"/>
        </w:numPr>
        <w:spacing w:before="240" w:line="360" w:lineRule="auto"/>
        <w:rPr>
          <w:rFonts w:ascii="Times New Roman" w:hAnsi="Times New Roman" w:cs="Times New Roman"/>
          <w:sz w:val="24"/>
          <w:szCs w:val="24"/>
        </w:rPr>
      </w:pPr>
      <w:r w:rsidRPr="00AC53E6">
        <w:rPr>
          <w:rStyle w:val="lev"/>
          <w:rFonts w:ascii="Times New Roman" w:hAnsi="Times New Roman" w:cs="Times New Roman"/>
          <w:sz w:val="24"/>
          <w:szCs w:val="24"/>
        </w:rPr>
        <w:t>Supply-Chain.net</w:t>
      </w:r>
      <w:r w:rsidRPr="00AC53E6">
        <w:rPr>
          <w:rStyle w:val="inqyif"/>
          <w:rFonts w:ascii="Times New Roman" w:hAnsi="Times New Roman" w:cs="Times New Roman"/>
          <w:sz w:val="24"/>
          <w:szCs w:val="24"/>
        </w:rPr>
        <w:t xml:space="preserve">, </w:t>
      </w:r>
      <w:r w:rsidRPr="00AC53E6">
        <w:rPr>
          <w:rStyle w:val="Accentuation"/>
          <w:rFonts w:ascii="Times New Roman" w:hAnsi="Times New Roman" w:cs="Times New Roman"/>
          <w:sz w:val="24"/>
          <w:szCs w:val="24"/>
        </w:rPr>
        <w:t>La voix de la logistique de demain</w:t>
      </w:r>
      <w:r w:rsidRPr="00AC53E6">
        <w:rPr>
          <w:rStyle w:val="inqyif"/>
          <w:rFonts w:ascii="Times New Roman" w:hAnsi="Times New Roman" w:cs="Times New Roman"/>
          <w:sz w:val="24"/>
          <w:szCs w:val="24"/>
        </w:rPr>
        <w:t xml:space="preserve">, </w:t>
      </w:r>
      <w:r w:rsidRPr="00AC53E6">
        <w:rPr>
          <w:rStyle w:val="Lienhypertexte"/>
          <w:rFonts w:ascii="Times New Roman" w:hAnsi="Times New Roman" w:cs="Times New Roman"/>
          <w:sz w:val="24"/>
          <w:szCs w:val="24"/>
        </w:rPr>
        <w:t>https//www.</w:t>
      </w:r>
      <w:hyperlink r:id="rId42" w:tgtFrame="_blank" w:history="1">
        <w:r w:rsidRPr="00AC53E6">
          <w:rPr>
            <w:rStyle w:val="Lienhypertexte"/>
            <w:rFonts w:ascii="Times New Roman" w:hAnsi="Times New Roman" w:cs="Times New Roman"/>
            <w:sz w:val="24"/>
            <w:szCs w:val="24"/>
          </w:rPr>
          <w:t>supply-chain.net</w:t>
        </w:r>
      </w:hyperlink>
      <w:r w:rsidRPr="00AC53E6">
        <w:rPr>
          <w:rStyle w:val="inqyif"/>
          <w:rFonts w:ascii="Times New Roman" w:hAnsi="Times New Roman" w:cs="Times New Roman"/>
          <w:sz w:val="24"/>
          <w:szCs w:val="24"/>
        </w:rPr>
        <w:t>, consulté le 11 août 2026 à 09h29.</w:t>
      </w:r>
    </w:p>
    <w:p w:rsidR="00CB1FFB" w:rsidRPr="00AC53E6" w:rsidRDefault="00CB1FFB" w:rsidP="00A3415C">
      <w:pPr>
        <w:pStyle w:val="Paragraphedeliste"/>
        <w:numPr>
          <w:ilvl w:val="0"/>
          <w:numId w:val="2"/>
        </w:numPr>
        <w:spacing w:before="240" w:line="360" w:lineRule="auto"/>
        <w:rPr>
          <w:rFonts w:ascii="Times New Roman" w:hAnsi="Times New Roman" w:cs="Times New Roman"/>
          <w:sz w:val="24"/>
          <w:szCs w:val="24"/>
        </w:rPr>
      </w:pPr>
      <w:r w:rsidRPr="00AC53E6">
        <w:rPr>
          <w:rFonts w:ascii="Times New Roman" w:hAnsi="Times New Roman" w:cs="Times New Roman"/>
          <w:sz w:val="24"/>
          <w:szCs w:val="24"/>
        </w:rPr>
        <w:t xml:space="preserve"> </w:t>
      </w:r>
      <w:r w:rsidRPr="00AC53E6">
        <w:rPr>
          <w:rStyle w:val="lev"/>
          <w:rFonts w:ascii="Times New Roman" w:hAnsi="Times New Roman" w:cs="Times New Roman"/>
          <w:sz w:val="24"/>
          <w:szCs w:val="24"/>
        </w:rPr>
        <w:t>Supply-Chain.net</w:t>
      </w:r>
      <w:r w:rsidRPr="00AC53E6">
        <w:rPr>
          <w:rStyle w:val="inqyif"/>
          <w:rFonts w:ascii="Times New Roman" w:hAnsi="Times New Roman" w:cs="Times New Roman"/>
          <w:sz w:val="24"/>
          <w:szCs w:val="24"/>
        </w:rPr>
        <w:t xml:space="preserve">, </w:t>
      </w:r>
      <w:r w:rsidRPr="00AC53E6">
        <w:rPr>
          <w:rStyle w:val="Accentuation"/>
          <w:rFonts w:ascii="Times New Roman" w:hAnsi="Times New Roman" w:cs="Times New Roman"/>
          <w:sz w:val="24"/>
          <w:szCs w:val="24"/>
        </w:rPr>
        <w:t>La voix de la logistique de demain</w:t>
      </w:r>
      <w:r w:rsidRPr="00AC53E6">
        <w:rPr>
          <w:rStyle w:val="inqyif"/>
          <w:rFonts w:ascii="Times New Roman" w:hAnsi="Times New Roman" w:cs="Times New Roman"/>
          <w:sz w:val="24"/>
          <w:szCs w:val="24"/>
        </w:rPr>
        <w:t xml:space="preserve">, </w:t>
      </w:r>
      <w:r w:rsidRPr="00AC53E6">
        <w:rPr>
          <w:rStyle w:val="Lienhypertexte"/>
          <w:rFonts w:ascii="Times New Roman" w:hAnsi="Times New Roman" w:cs="Times New Roman"/>
          <w:kern w:val="0"/>
          <w:sz w:val="24"/>
          <w:szCs w:val="24"/>
          <w14:ligatures w14:val="none"/>
        </w:rPr>
        <w:t>https//www.</w:t>
      </w:r>
      <w:hyperlink r:id="rId43" w:tgtFrame="_blank" w:history="1">
        <w:r w:rsidRPr="00AC53E6">
          <w:rPr>
            <w:rStyle w:val="Lienhypertexte"/>
            <w:rFonts w:ascii="Times New Roman" w:hAnsi="Times New Roman" w:cs="Times New Roman"/>
            <w:kern w:val="0"/>
            <w:sz w:val="24"/>
            <w:szCs w:val="24"/>
            <w14:ligatures w14:val="none"/>
          </w:rPr>
          <w:t>supply-chain.net</w:t>
        </w:r>
      </w:hyperlink>
      <w:r w:rsidRPr="00AC53E6">
        <w:rPr>
          <w:rStyle w:val="inqyif"/>
          <w:rFonts w:ascii="Times New Roman" w:hAnsi="Times New Roman" w:cs="Times New Roman"/>
          <w:sz w:val="24"/>
          <w:szCs w:val="24"/>
        </w:rPr>
        <w:t>, consulté le 11 août 2026 à 09h29.</w:t>
      </w:r>
    </w:p>
    <w:p w:rsidR="002A2702" w:rsidRPr="002A2702" w:rsidRDefault="002A2702" w:rsidP="006610B4">
      <w:pPr>
        <w:spacing w:before="480" w:line="240" w:lineRule="auto"/>
        <w:rPr>
          <w:rFonts w:ascii="Times New Roman" w:eastAsia="Times New Roman" w:hAnsi="Times New Roman" w:cs="Times New Roman"/>
          <w:sz w:val="24"/>
          <w:szCs w:val="24"/>
          <w:lang w:eastAsia="fr-FR"/>
        </w:rPr>
      </w:pPr>
    </w:p>
    <w:p w:rsidR="002A2702" w:rsidRDefault="002A2702">
      <w:pPr>
        <w:rPr>
          <w:rFonts w:ascii="Times New Roman" w:hAnsi="Times New Roman" w:cs="Times New Roman"/>
          <w:sz w:val="24"/>
          <w:szCs w:val="24"/>
        </w:rPr>
      </w:pPr>
    </w:p>
    <w:p w:rsidR="007A583B" w:rsidRDefault="007A583B">
      <w:pPr>
        <w:rPr>
          <w:rFonts w:ascii="Times New Roman" w:hAnsi="Times New Roman" w:cs="Times New Roman"/>
          <w:sz w:val="24"/>
          <w:szCs w:val="24"/>
        </w:rPr>
      </w:pPr>
    </w:p>
    <w:p w:rsidR="007A583B" w:rsidRDefault="007A583B">
      <w:pPr>
        <w:rPr>
          <w:rFonts w:ascii="Times New Roman" w:hAnsi="Times New Roman" w:cs="Times New Roman"/>
          <w:sz w:val="24"/>
          <w:szCs w:val="24"/>
        </w:rPr>
      </w:pPr>
    </w:p>
    <w:p w:rsidR="007A583B" w:rsidRDefault="007A583B">
      <w:pPr>
        <w:rPr>
          <w:rFonts w:ascii="Times New Roman" w:hAnsi="Times New Roman" w:cs="Times New Roman"/>
          <w:sz w:val="24"/>
          <w:szCs w:val="24"/>
        </w:rPr>
      </w:pPr>
    </w:p>
    <w:p w:rsidR="007A583B" w:rsidRDefault="007A583B">
      <w:pPr>
        <w:rPr>
          <w:rFonts w:ascii="Times New Roman" w:hAnsi="Times New Roman" w:cs="Times New Roman"/>
          <w:sz w:val="24"/>
          <w:szCs w:val="24"/>
        </w:rPr>
      </w:pPr>
    </w:p>
    <w:p w:rsidR="006610B4" w:rsidRDefault="006610B4" w:rsidP="006610B4">
      <w:pPr>
        <w:pStyle w:val="Tabledesillustrations"/>
        <w:tabs>
          <w:tab w:val="right" w:leader="dot" w:pos="8777"/>
        </w:tabs>
        <w:spacing w:line="360" w:lineRule="auto"/>
        <w:rPr>
          <w:rFonts w:ascii="Times New Roman" w:hAnsi="Times New Roman" w:cs="Times New Roman"/>
          <w:sz w:val="24"/>
          <w:szCs w:val="24"/>
        </w:rPr>
      </w:pPr>
    </w:p>
    <w:p w:rsidR="00813F0D" w:rsidRPr="00AC53E6" w:rsidRDefault="00813F0D" w:rsidP="00AB7308">
      <w:pPr>
        <w:pStyle w:val="Titre1"/>
        <w:jc w:val="center"/>
        <w:rPr>
          <w:sz w:val="32"/>
        </w:rPr>
      </w:pPr>
      <w:bookmarkStart w:id="478" w:name="_Toc239079233"/>
      <w:r w:rsidRPr="00AC53E6">
        <w:rPr>
          <w:sz w:val="32"/>
        </w:rPr>
        <w:t>LISTE DES ANNEXES</w:t>
      </w:r>
      <w:bookmarkEnd w:id="478"/>
    </w:p>
    <w:p w:rsidR="009F0909" w:rsidRPr="00AC53E6" w:rsidRDefault="001C7FBC" w:rsidP="001C7FBC">
      <w:pPr>
        <w:pStyle w:val="Tabledesillustrations"/>
        <w:tabs>
          <w:tab w:val="right" w:leader="dot" w:pos="8777"/>
        </w:tabs>
        <w:spacing w:before="240" w:after="240" w:line="360" w:lineRule="auto"/>
        <w:rPr>
          <w:rFonts w:ascii="Times New Roman" w:hAnsi="Times New Roman" w:cs="Times New Roman"/>
          <w:sz w:val="24"/>
          <w:szCs w:val="24"/>
        </w:rPr>
      </w:pPr>
      <w:r w:rsidRPr="00AC53E6">
        <w:rPr>
          <w:rFonts w:ascii="Times New Roman" w:hAnsi="Times New Roman" w:cs="Times New Roman"/>
          <w:b/>
          <w:sz w:val="24"/>
          <w:szCs w:val="24"/>
        </w:rPr>
        <w:t>Annexe I</w:t>
      </w:r>
      <w:r w:rsidRPr="00AC53E6">
        <w:rPr>
          <w:rFonts w:ascii="Times New Roman" w:hAnsi="Times New Roman" w:cs="Times New Roman"/>
          <w:sz w:val="24"/>
          <w:szCs w:val="24"/>
        </w:rPr>
        <w:t xml:space="preserve"> : Guide d’entretien</w:t>
      </w:r>
      <w:r w:rsidRPr="00AC53E6">
        <w:rPr>
          <w:rFonts w:ascii="Times New Roman" w:hAnsi="Times New Roman" w:cs="Times New Roman"/>
          <w:sz w:val="24"/>
          <w:szCs w:val="24"/>
        </w:rPr>
        <w:tab/>
      </w:r>
      <w:r w:rsidR="00025E2F" w:rsidRPr="00AC53E6">
        <w:rPr>
          <w:rFonts w:ascii="Times New Roman" w:hAnsi="Times New Roman" w:cs="Times New Roman"/>
          <w:sz w:val="24"/>
          <w:szCs w:val="24"/>
        </w:rPr>
        <w:t>V</w:t>
      </w:r>
    </w:p>
    <w:p w:rsidR="002C0CB7" w:rsidRPr="00AC53E6" w:rsidRDefault="00BC72CD" w:rsidP="001C7FBC">
      <w:pPr>
        <w:pStyle w:val="Tabledesillustrations"/>
        <w:tabs>
          <w:tab w:val="right" w:leader="dot" w:pos="8777"/>
        </w:tabs>
        <w:spacing w:before="240" w:after="240" w:line="360" w:lineRule="auto"/>
        <w:rPr>
          <w:rFonts w:ascii="Times New Roman" w:hAnsi="Times New Roman" w:cs="Times New Roman"/>
          <w:noProof/>
          <w:sz w:val="24"/>
          <w:szCs w:val="24"/>
        </w:rPr>
      </w:pPr>
      <w:hyperlink w:anchor="_Toc232752483" w:history="1">
        <w:r w:rsidR="002C0CB7" w:rsidRPr="00AC53E6">
          <w:rPr>
            <w:rFonts w:ascii="Times New Roman" w:hAnsi="Times New Roman" w:cs="Times New Roman"/>
            <w:b/>
            <w:sz w:val="24"/>
            <w:szCs w:val="24"/>
          </w:rPr>
          <w:t>Ann</w:t>
        </w:r>
        <w:r w:rsidR="00813F0D" w:rsidRPr="00AC53E6">
          <w:rPr>
            <w:rFonts w:ascii="Times New Roman" w:hAnsi="Times New Roman" w:cs="Times New Roman"/>
            <w:b/>
            <w:sz w:val="24"/>
            <w:szCs w:val="24"/>
          </w:rPr>
          <w:t>exe II</w:t>
        </w:r>
        <w:r w:rsidR="002C0CB7" w:rsidRPr="00AC53E6">
          <w:rPr>
            <w:rFonts w:ascii="Times New Roman" w:hAnsi="Times New Roman" w:cs="Times New Roman"/>
            <w:sz w:val="24"/>
            <w:szCs w:val="24"/>
          </w:rPr>
          <w:t>: Modèle Demande d’achat et service</w:t>
        </w:r>
      </w:hyperlink>
      <w:r w:rsidR="001C7FBC" w:rsidRPr="00AC53E6">
        <w:rPr>
          <w:rFonts w:ascii="Times New Roman" w:hAnsi="Times New Roman" w:cs="Times New Roman"/>
          <w:sz w:val="24"/>
          <w:szCs w:val="24"/>
        </w:rPr>
        <w:tab/>
      </w:r>
      <w:r w:rsidR="00025E2F" w:rsidRPr="00AC53E6">
        <w:rPr>
          <w:rFonts w:ascii="Times New Roman" w:hAnsi="Times New Roman" w:cs="Times New Roman"/>
          <w:sz w:val="24"/>
          <w:szCs w:val="24"/>
        </w:rPr>
        <w:t>VI</w:t>
      </w:r>
      <w:r w:rsidR="00563D80">
        <w:rPr>
          <w:rFonts w:ascii="Times New Roman" w:hAnsi="Times New Roman" w:cs="Times New Roman"/>
          <w:sz w:val="24"/>
          <w:szCs w:val="24"/>
        </w:rPr>
        <w:t>I</w:t>
      </w:r>
    </w:p>
    <w:p w:rsidR="002C0CB7" w:rsidRPr="00AC53E6" w:rsidRDefault="00BC72CD" w:rsidP="001C7FBC">
      <w:pPr>
        <w:pStyle w:val="Tabledesillustrations"/>
        <w:tabs>
          <w:tab w:val="right" w:leader="dot" w:pos="8777"/>
        </w:tabs>
        <w:spacing w:before="240" w:after="240" w:line="360" w:lineRule="auto"/>
        <w:rPr>
          <w:rFonts w:ascii="Times New Roman" w:hAnsi="Times New Roman" w:cs="Times New Roman"/>
          <w:noProof/>
          <w:sz w:val="24"/>
          <w:szCs w:val="24"/>
        </w:rPr>
      </w:pPr>
      <w:hyperlink w:anchor="_Toc232752484" w:history="1">
        <w:r w:rsidR="00813F0D" w:rsidRPr="00AC53E6">
          <w:rPr>
            <w:rFonts w:ascii="Times New Roman" w:hAnsi="Times New Roman" w:cs="Times New Roman"/>
            <w:b/>
            <w:sz w:val="24"/>
            <w:szCs w:val="24"/>
          </w:rPr>
          <w:t>Annexe III</w:t>
        </w:r>
        <w:r w:rsidR="002C0CB7" w:rsidRPr="00AC53E6">
          <w:rPr>
            <w:rFonts w:ascii="Times New Roman" w:hAnsi="Times New Roman" w:cs="Times New Roman"/>
            <w:b/>
            <w:sz w:val="24"/>
            <w:szCs w:val="24"/>
          </w:rPr>
          <w:t xml:space="preserve"> </w:t>
        </w:r>
        <w:r w:rsidR="002C0CB7" w:rsidRPr="00AC53E6">
          <w:rPr>
            <w:rFonts w:ascii="Times New Roman" w:hAnsi="Times New Roman" w:cs="Times New Roman"/>
            <w:sz w:val="24"/>
            <w:szCs w:val="24"/>
          </w:rPr>
          <w:t xml:space="preserve">: Grille de </w:t>
        </w:r>
        <w:r w:rsidR="001C036A" w:rsidRPr="00AC53E6">
          <w:rPr>
            <w:rFonts w:ascii="Times New Roman" w:hAnsi="Times New Roman" w:cs="Times New Roman"/>
            <w:sz w:val="24"/>
            <w:szCs w:val="24"/>
          </w:rPr>
          <w:t>sélection</w:t>
        </w:r>
        <w:r w:rsidR="002C0CB7" w:rsidRPr="00AC53E6">
          <w:rPr>
            <w:rFonts w:ascii="Times New Roman" w:hAnsi="Times New Roman" w:cs="Times New Roman"/>
            <w:sz w:val="24"/>
            <w:szCs w:val="24"/>
          </w:rPr>
          <w:t xml:space="preserve"> Fournisseur</w:t>
        </w:r>
      </w:hyperlink>
      <w:r w:rsidR="001C7FBC" w:rsidRPr="00AC53E6">
        <w:rPr>
          <w:rFonts w:ascii="Times New Roman" w:hAnsi="Times New Roman" w:cs="Times New Roman"/>
          <w:sz w:val="24"/>
          <w:szCs w:val="24"/>
        </w:rPr>
        <w:tab/>
      </w:r>
      <w:r w:rsidR="00025E2F" w:rsidRPr="00AC53E6">
        <w:rPr>
          <w:rFonts w:ascii="Times New Roman" w:hAnsi="Times New Roman" w:cs="Times New Roman"/>
          <w:sz w:val="24"/>
          <w:szCs w:val="24"/>
        </w:rPr>
        <w:t>VII</w:t>
      </w:r>
      <w:r w:rsidR="00563D80">
        <w:rPr>
          <w:rFonts w:ascii="Times New Roman" w:hAnsi="Times New Roman" w:cs="Times New Roman"/>
          <w:sz w:val="24"/>
          <w:szCs w:val="24"/>
        </w:rPr>
        <w:t>I</w:t>
      </w:r>
    </w:p>
    <w:p w:rsidR="007A583B" w:rsidRPr="00AC53E6" w:rsidRDefault="00BC72CD" w:rsidP="001C7FBC">
      <w:pPr>
        <w:spacing w:before="240" w:after="240" w:line="360" w:lineRule="auto"/>
        <w:rPr>
          <w:rFonts w:ascii="Times New Roman" w:hAnsi="Times New Roman" w:cs="Times New Roman"/>
          <w:noProof/>
          <w:sz w:val="24"/>
          <w:szCs w:val="24"/>
        </w:rPr>
      </w:pPr>
      <w:hyperlink w:anchor="_Toc232752485" w:history="1">
        <w:r w:rsidR="00813F0D" w:rsidRPr="00AC53E6">
          <w:rPr>
            <w:rFonts w:ascii="Times New Roman" w:hAnsi="Times New Roman" w:cs="Times New Roman"/>
            <w:b/>
            <w:sz w:val="24"/>
            <w:szCs w:val="24"/>
          </w:rPr>
          <w:t>Annexe IV</w:t>
        </w:r>
        <w:r w:rsidR="002C0CB7" w:rsidRPr="00AC53E6">
          <w:rPr>
            <w:rFonts w:ascii="Times New Roman" w:hAnsi="Times New Roman" w:cs="Times New Roman"/>
            <w:sz w:val="24"/>
            <w:szCs w:val="24"/>
          </w:rPr>
          <w:t xml:space="preserve"> : Bon</w:t>
        </w:r>
      </w:hyperlink>
      <w:r w:rsidR="002C0CB7" w:rsidRPr="00AC53E6">
        <w:rPr>
          <w:rFonts w:ascii="Times New Roman" w:hAnsi="Times New Roman" w:cs="Times New Roman"/>
          <w:noProof/>
          <w:sz w:val="24"/>
          <w:szCs w:val="24"/>
        </w:rPr>
        <w:t xml:space="preserve"> de commande</w:t>
      </w:r>
      <w:r w:rsidR="001C7FBC" w:rsidRPr="00AC53E6">
        <w:rPr>
          <w:rFonts w:ascii="Times New Roman" w:hAnsi="Times New Roman" w:cs="Times New Roman"/>
          <w:noProof/>
          <w:sz w:val="24"/>
          <w:szCs w:val="24"/>
        </w:rPr>
        <w:t>…………………………………………………………</w:t>
      </w:r>
      <w:r w:rsidR="00563D80">
        <w:rPr>
          <w:rFonts w:ascii="Times New Roman" w:hAnsi="Times New Roman" w:cs="Times New Roman"/>
          <w:noProof/>
          <w:sz w:val="24"/>
          <w:szCs w:val="24"/>
        </w:rPr>
        <w:t>IX</w:t>
      </w:r>
    </w:p>
    <w:p w:rsidR="002C0CB7" w:rsidRPr="00AC53E6" w:rsidRDefault="00813F0D" w:rsidP="001C7FBC">
      <w:pPr>
        <w:spacing w:before="240" w:after="240" w:line="360" w:lineRule="auto"/>
        <w:rPr>
          <w:rFonts w:ascii="Times New Roman" w:hAnsi="Times New Roman" w:cs="Times New Roman"/>
          <w:noProof/>
          <w:sz w:val="24"/>
          <w:szCs w:val="24"/>
        </w:rPr>
      </w:pPr>
      <w:r w:rsidRPr="00AC53E6">
        <w:rPr>
          <w:rFonts w:ascii="Times New Roman" w:hAnsi="Times New Roman" w:cs="Times New Roman"/>
          <w:b/>
          <w:noProof/>
          <w:sz w:val="24"/>
          <w:szCs w:val="24"/>
        </w:rPr>
        <w:t>Annexe V</w:t>
      </w:r>
      <w:r w:rsidR="002C0CB7" w:rsidRPr="00AC53E6">
        <w:rPr>
          <w:rFonts w:ascii="Times New Roman" w:hAnsi="Times New Roman" w:cs="Times New Roman"/>
          <w:noProof/>
          <w:sz w:val="24"/>
          <w:szCs w:val="24"/>
        </w:rPr>
        <w:t> : Formulaire de Validation Financière</w:t>
      </w:r>
      <w:r w:rsidR="001C7FBC" w:rsidRPr="00AC53E6">
        <w:rPr>
          <w:rFonts w:ascii="Times New Roman" w:hAnsi="Times New Roman" w:cs="Times New Roman"/>
          <w:noProof/>
          <w:sz w:val="24"/>
          <w:szCs w:val="24"/>
        </w:rPr>
        <w:t>………………………………………...</w:t>
      </w:r>
      <w:r w:rsidR="00025E2F" w:rsidRPr="00AC53E6">
        <w:rPr>
          <w:rFonts w:ascii="Times New Roman" w:hAnsi="Times New Roman" w:cs="Times New Roman"/>
          <w:noProof/>
          <w:sz w:val="24"/>
          <w:szCs w:val="24"/>
        </w:rPr>
        <w:t>X</w:t>
      </w:r>
    </w:p>
    <w:p w:rsidR="007A583B" w:rsidRDefault="007A583B" w:rsidP="006610B4">
      <w:pPr>
        <w:spacing w:before="240" w:line="360" w:lineRule="auto"/>
        <w:rPr>
          <w:rFonts w:ascii="Times New Roman" w:hAnsi="Times New Roman" w:cs="Times New Roman"/>
          <w:sz w:val="24"/>
          <w:szCs w:val="24"/>
        </w:rPr>
      </w:pPr>
    </w:p>
    <w:p w:rsidR="007A583B" w:rsidRDefault="007A583B">
      <w:pPr>
        <w:rPr>
          <w:rFonts w:ascii="Times New Roman" w:hAnsi="Times New Roman" w:cs="Times New Roman"/>
          <w:sz w:val="24"/>
          <w:szCs w:val="24"/>
        </w:rPr>
      </w:pPr>
    </w:p>
    <w:p w:rsidR="007A583B" w:rsidRDefault="007A583B">
      <w:pPr>
        <w:rPr>
          <w:rFonts w:ascii="Times New Roman" w:hAnsi="Times New Roman" w:cs="Times New Roman"/>
          <w:sz w:val="24"/>
          <w:szCs w:val="24"/>
        </w:rPr>
      </w:pPr>
    </w:p>
    <w:p w:rsidR="007A583B" w:rsidRDefault="007A583B">
      <w:pPr>
        <w:rPr>
          <w:rFonts w:ascii="Times New Roman" w:hAnsi="Times New Roman" w:cs="Times New Roman"/>
          <w:sz w:val="24"/>
          <w:szCs w:val="24"/>
        </w:rPr>
      </w:pPr>
    </w:p>
    <w:p w:rsidR="007A583B" w:rsidRDefault="007A583B">
      <w:pPr>
        <w:rPr>
          <w:rFonts w:ascii="Times New Roman" w:hAnsi="Times New Roman" w:cs="Times New Roman"/>
          <w:sz w:val="24"/>
          <w:szCs w:val="24"/>
        </w:rPr>
      </w:pPr>
    </w:p>
    <w:p w:rsidR="007A583B" w:rsidRDefault="007A583B">
      <w:pPr>
        <w:rPr>
          <w:rFonts w:ascii="Times New Roman" w:hAnsi="Times New Roman" w:cs="Times New Roman"/>
          <w:sz w:val="24"/>
          <w:szCs w:val="24"/>
        </w:rPr>
      </w:pPr>
    </w:p>
    <w:p w:rsidR="007A583B" w:rsidRDefault="007A583B">
      <w:pPr>
        <w:rPr>
          <w:rFonts w:ascii="Times New Roman" w:hAnsi="Times New Roman" w:cs="Times New Roman"/>
          <w:sz w:val="24"/>
          <w:szCs w:val="24"/>
        </w:rPr>
      </w:pPr>
    </w:p>
    <w:p w:rsidR="007A583B" w:rsidRDefault="007A583B">
      <w:pPr>
        <w:rPr>
          <w:rFonts w:ascii="Times New Roman" w:hAnsi="Times New Roman" w:cs="Times New Roman"/>
          <w:sz w:val="24"/>
          <w:szCs w:val="24"/>
        </w:rPr>
      </w:pPr>
    </w:p>
    <w:p w:rsidR="007A583B" w:rsidRDefault="007A583B">
      <w:pPr>
        <w:rPr>
          <w:rFonts w:ascii="Times New Roman" w:hAnsi="Times New Roman" w:cs="Times New Roman"/>
          <w:sz w:val="24"/>
          <w:szCs w:val="24"/>
        </w:rPr>
      </w:pPr>
    </w:p>
    <w:p w:rsidR="007A583B" w:rsidRDefault="007A583B">
      <w:pPr>
        <w:rPr>
          <w:rFonts w:ascii="Times New Roman" w:hAnsi="Times New Roman" w:cs="Times New Roman"/>
          <w:sz w:val="24"/>
          <w:szCs w:val="24"/>
        </w:rPr>
      </w:pPr>
    </w:p>
    <w:p w:rsidR="007A583B" w:rsidRDefault="007A583B">
      <w:pPr>
        <w:rPr>
          <w:rFonts w:ascii="Times New Roman" w:hAnsi="Times New Roman" w:cs="Times New Roman"/>
          <w:sz w:val="24"/>
          <w:szCs w:val="24"/>
        </w:rPr>
      </w:pPr>
    </w:p>
    <w:p w:rsidR="007A583B" w:rsidRDefault="007A583B">
      <w:pPr>
        <w:rPr>
          <w:rFonts w:ascii="Times New Roman" w:hAnsi="Times New Roman" w:cs="Times New Roman"/>
          <w:sz w:val="24"/>
          <w:szCs w:val="24"/>
        </w:rPr>
      </w:pPr>
    </w:p>
    <w:p w:rsidR="007A583B" w:rsidRDefault="007A583B">
      <w:pPr>
        <w:rPr>
          <w:rFonts w:ascii="Times New Roman" w:hAnsi="Times New Roman" w:cs="Times New Roman"/>
          <w:sz w:val="24"/>
          <w:szCs w:val="24"/>
        </w:rPr>
      </w:pPr>
    </w:p>
    <w:p w:rsidR="007A583B" w:rsidRDefault="007A583B">
      <w:pPr>
        <w:rPr>
          <w:rFonts w:ascii="Times New Roman" w:hAnsi="Times New Roman" w:cs="Times New Roman"/>
          <w:sz w:val="24"/>
          <w:szCs w:val="24"/>
        </w:rPr>
      </w:pPr>
    </w:p>
    <w:p w:rsidR="007A583B" w:rsidRDefault="007A583B">
      <w:pPr>
        <w:rPr>
          <w:rFonts w:ascii="Times New Roman" w:hAnsi="Times New Roman" w:cs="Times New Roman"/>
          <w:sz w:val="24"/>
          <w:szCs w:val="24"/>
        </w:rPr>
      </w:pPr>
    </w:p>
    <w:p w:rsidR="007A583B" w:rsidRDefault="007A583B">
      <w:pPr>
        <w:rPr>
          <w:rFonts w:ascii="Times New Roman" w:hAnsi="Times New Roman" w:cs="Times New Roman"/>
          <w:sz w:val="24"/>
          <w:szCs w:val="24"/>
        </w:rPr>
      </w:pPr>
    </w:p>
    <w:p w:rsidR="007A583B" w:rsidRDefault="007A583B">
      <w:pPr>
        <w:rPr>
          <w:rFonts w:ascii="Times New Roman" w:hAnsi="Times New Roman" w:cs="Times New Roman"/>
          <w:sz w:val="24"/>
          <w:szCs w:val="24"/>
        </w:rPr>
      </w:pPr>
    </w:p>
    <w:p w:rsidR="007A583B" w:rsidRDefault="007A583B">
      <w:pPr>
        <w:rPr>
          <w:rFonts w:ascii="Times New Roman" w:hAnsi="Times New Roman" w:cs="Times New Roman"/>
          <w:sz w:val="24"/>
          <w:szCs w:val="24"/>
        </w:rPr>
      </w:pPr>
    </w:p>
    <w:p w:rsidR="007A583B" w:rsidRDefault="007A583B">
      <w:pPr>
        <w:rPr>
          <w:rFonts w:ascii="Times New Roman" w:hAnsi="Times New Roman" w:cs="Times New Roman"/>
          <w:sz w:val="24"/>
          <w:szCs w:val="24"/>
        </w:rPr>
      </w:pPr>
    </w:p>
    <w:p w:rsidR="007A583B" w:rsidRDefault="007A583B">
      <w:pPr>
        <w:rPr>
          <w:rFonts w:ascii="Times New Roman" w:hAnsi="Times New Roman" w:cs="Times New Roman"/>
          <w:sz w:val="24"/>
          <w:szCs w:val="24"/>
        </w:rPr>
      </w:pPr>
    </w:p>
    <w:p w:rsidR="007A583B" w:rsidRDefault="007A583B">
      <w:pPr>
        <w:rPr>
          <w:rFonts w:ascii="Times New Roman" w:hAnsi="Times New Roman" w:cs="Times New Roman"/>
          <w:sz w:val="24"/>
          <w:szCs w:val="24"/>
        </w:rPr>
      </w:pPr>
    </w:p>
    <w:p w:rsidR="009C54F7" w:rsidRPr="009C54F7" w:rsidRDefault="00553B6B" w:rsidP="00AB7308">
      <w:pPr>
        <w:pStyle w:val="Titre2"/>
        <w:jc w:val="center"/>
      </w:pPr>
      <w:bookmarkStart w:id="479" w:name="_Toc239079234"/>
      <w:r w:rsidRPr="009C54F7">
        <w:t>Annexe I</w:t>
      </w:r>
      <w:r w:rsidR="00813F0D" w:rsidRPr="009C54F7">
        <w:t xml:space="preserve"> : Guide d’entretien</w:t>
      </w:r>
      <w:bookmarkEnd w:id="479"/>
    </w:p>
    <w:p w:rsidR="00DA4DA0" w:rsidRDefault="00DA4DA0" w:rsidP="00A3415C">
      <w:pPr>
        <w:pStyle w:val="Paragraphedeliste"/>
        <w:numPr>
          <w:ilvl w:val="0"/>
          <w:numId w:val="1"/>
        </w:numPr>
        <w:spacing w:before="240" w:line="360" w:lineRule="auto"/>
        <w:rPr>
          <w:rFonts w:ascii="Times New Roman" w:eastAsia="Times New Roman" w:hAnsi="Times New Roman" w:cs="Times New Roman"/>
          <w:sz w:val="24"/>
          <w:szCs w:val="24"/>
          <w:lang w:eastAsia="fr-FR"/>
        </w:rPr>
      </w:pPr>
      <w:r w:rsidRPr="00DA4DA0">
        <w:rPr>
          <w:rFonts w:ascii="Times New Roman" w:eastAsia="Times New Roman" w:hAnsi="Times New Roman" w:cs="Times New Roman"/>
          <w:sz w:val="24"/>
          <w:szCs w:val="24"/>
          <w:lang w:eastAsia="fr-FR"/>
        </w:rPr>
        <w:t xml:space="preserve">Quelle est votre fonction au sein de l’ONG PIVOT ? </w:t>
      </w:r>
    </w:p>
    <w:p w:rsidR="00DA4DA0" w:rsidRDefault="00DA4DA0" w:rsidP="00A3415C">
      <w:pPr>
        <w:pStyle w:val="Paragraphedeliste"/>
        <w:numPr>
          <w:ilvl w:val="0"/>
          <w:numId w:val="1"/>
        </w:numPr>
        <w:spacing w:line="360" w:lineRule="auto"/>
        <w:rPr>
          <w:rFonts w:ascii="Times New Roman" w:eastAsia="Times New Roman" w:hAnsi="Times New Roman" w:cs="Times New Roman"/>
          <w:sz w:val="24"/>
          <w:szCs w:val="24"/>
          <w:lang w:eastAsia="fr-FR"/>
        </w:rPr>
      </w:pPr>
      <w:r w:rsidRPr="00DA4DA0">
        <w:rPr>
          <w:rFonts w:ascii="Times New Roman" w:eastAsia="Times New Roman" w:hAnsi="Times New Roman" w:cs="Times New Roman"/>
          <w:sz w:val="24"/>
          <w:szCs w:val="24"/>
          <w:lang w:eastAsia="fr-FR"/>
        </w:rPr>
        <w:t>Depuis combien de temps exercez-vous cette fonction ?</w:t>
      </w:r>
    </w:p>
    <w:p w:rsidR="00DA4DA0" w:rsidRDefault="00DA4DA0" w:rsidP="00A3415C">
      <w:pPr>
        <w:pStyle w:val="Paragraphedeliste"/>
        <w:numPr>
          <w:ilvl w:val="0"/>
          <w:numId w:val="1"/>
        </w:numPr>
        <w:spacing w:line="360" w:lineRule="auto"/>
        <w:rPr>
          <w:rFonts w:ascii="Times New Roman" w:eastAsia="Times New Roman" w:hAnsi="Times New Roman" w:cs="Times New Roman"/>
          <w:sz w:val="24"/>
          <w:szCs w:val="24"/>
          <w:lang w:eastAsia="fr-FR"/>
        </w:rPr>
      </w:pPr>
      <w:r w:rsidRPr="00DA4DA0">
        <w:rPr>
          <w:rFonts w:ascii="Times New Roman" w:eastAsia="Times New Roman" w:hAnsi="Times New Roman" w:cs="Times New Roman"/>
          <w:sz w:val="24"/>
          <w:szCs w:val="24"/>
          <w:lang w:eastAsia="fr-FR"/>
        </w:rPr>
        <w:t>Quel est votre rôle dans la chaîne d’approvisionnement ?</w:t>
      </w:r>
    </w:p>
    <w:p w:rsidR="00DA4DA0" w:rsidRDefault="00DA4DA0" w:rsidP="00A3415C">
      <w:pPr>
        <w:pStyle w:val="Paragraphedeliste"/>
        <w:numPr>
          <w:ilvl w:val="0"/>
          <w:numId w:val="1"/>
        </w:numPr>
        <w:spacing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quels services ou acteurs travaillez-vous principalement ?</w:t>
      </w:r>
    </w:p>
    <w:p w:rsidR="00DA4DA0" w:rsidRDefault="00DA4DA0" w:rsidP="00A3415C">
      <w:pPr>
        <w:pStyle w:val="Paragraphedeliste"/>
        <w:numPr>
          <w:ilvl w:val="0"/>
          <w:numId w:val="1"/>
        </w:numPr>
        <w:spacing w:line="360" w:lineRule="auto"/>
        <w:rPr>
          <w:rFonts w:ascii="Times New Roman" w:eastAsia="Times New Roman" w:hAnsi="Times New Roman" w:cs="Times New Roman"/>
          <w:sz w:val="24"/>
          <w:szCs w:val="24"/>
          <w:lang w:eastAsia="fr-FR"/>
        </w:rPr>
      </w:pPr>
      <w:r w:rsidRPr="00DA4DA0">
        <w:rPr>
          <w:rFonts w:ascii="Times New Roman" w:eastAsia="Times New Roman" w:hAnsi="Times New Roman" w:cs="Times New Roman"/>
          <w:sz w:val="24"/>
          <w:szCs w:val="24"/>
          <w:lang w:eastAsia="fr-FR"/>
        </w:rPr>
        <w:t>Pouvez-vous décrire les principales étapes du processus d’approvisionnement au sein de PIVOT ?</w:t>
      </w:r>
    </w:p>
    <w:p w:rsidR="00DA4DA0" w:rsidRDefault="00DA4DA0" w:rsidP="00A3415C">
      <w:pPr>
        <w:pStyle w:val="Paragraphedeliste"/>
        <w:numPr>
          <w:ilvl w:val="0"/>
          <w:numId w:val="1"/>
        </w:numPr>
        <w:spacing w:line="360" w:lineRule="auto"/>
        <w:rPr>
          <w:rFonts w:ascii="Times New Roman" w:eastAsia="Times New Roman" w:hAnsi="Times New Roman" w:cs="Times New Roman"/>
          <w:sz w:val="24"/>
          <w:szCs w:val="24"/>
          <w:lang w:eastAsia="fr-FR"/>
        </w:rPr>
      </w:pPr>
      <w:r w:rsidRPr="00DA4DA0">
        <w:rPr>
          <w:rFonts w:ascii="Times New Roman" w:eastAsia="Times New Roman" w:hAnsi="Times New Roman" w:cs="Times New Roman"/>
          <w:sz w:val="24"/>
          <w:szCs w:val="24"/>
          <w:lang w:eastAsia="fr-FR"/>
        </w:rPr>
        <w:t>Comment les besoins en approvisionnement sont-ils identifiés et planifiés ?</w:t>
      </w:r>
    </w:p>
    <w:p w:rsidR="00DA4DA0" w:rsidRDefault="00DA4DA0" w:rsidP="00A3415C">
      <w:pPr>
        <w:pStyle w:val="Paragraphedeliste"/>
        <w:numPr>
          <w:ilvl w:val="0"/>
          <w:numId w:val="1"/>
        </w:numPr>
        <w:spacing w:line="360" w:lineRule="auto"/>
        <w:rPr>
          <w:rFonts w:ascii="Times New Roman" w:eastAsia="Times New Roman" w:hAnsi="Times New Roman" w:cs="Times New Roman"/>
          <w:sz w:val="24"/>
          <w:szCs w:val="24"/>
          <w:lang w:eastAsia="fr-FR"/>
        </w:rPr>
      </w:pPr>
      <w:r w:rsidRPr="00DA4DA0">
        <w:rPr>
          <w:rFonts w:ascii="Times New Roman" w:eastAsia="Times New Roman" w:hAnsi="Times New Roman" w:cs="Times New Roman"/>
          <w:sz w:val="24"/>
          <w:szCs w:val="24"/>
          <w:lang w:eastAsia="fr-FR"/>
        </w:rPr>
        <w:t>Comment se déroulent les demandes d’achat et leurs différentes validations ?</w:t>
      </w:r>
    </w:p>
    <w:p w:rsidR="00DA4DA0" w:rsidRDefault="00DA4DA0" w:rsidP="00A3415C">
      <w:pPr>
        <w:pStyle w:val="Paragraphedeliste"/>
        <w:numPr>
          <w:ilvl w:val="0"/>
          <w:numId w:val="1"/>
        </w:numPr>
        <w:spacing w:line="360" w:lineRule="auto"/>
        <w:rPr>
          <w:rFonts w:ascii="Times New Roman" w:eastAsia="Times New Roman" w:hAnsi="Times New Roman" w:cs="Times New Roman"/>
          <w:sz w:val="24"/>
          <w:szCs w:val="24"/>
          <w:lang w:eastAsia="fr-FR"/>
        </w:rPr>
      </w:pPr>
      <w:r w:rsidRPr="00DA4DA0">
        <w:rPr>
          <w:rFonts w:ascii="Times New Roman" w:eastAsia="Times New Roman" w:hAnsi="Times New Roman" w:cs="Times New Roman"/>
          <w:sz w:val="24"/>
          <w:szCs w:val="24"/>
          <w:lang w:eastAsia="fr-FR"/>
        </w:rPr>
        <w:t>Comment les fournisseurs sont-ils sélectionnés ?</w:t>
      </w:r>
    </w:p>
    <w:p w:rsidR="00DA4DA0" w:rsidRDefault="00DA4DA0" w:rsidP="00A3415C">
      <w:pPr>
        <w:pStyle w:val="Paragraphedeliste"/>
        <w:numPr>
          <w:ilvl w:val="0"/>
          <w:numId w:val="1"/>
        </w:numPr>
        <w:spacing w:line="360" w:lineRule="auto"/>
        <w:rPr>
          <w:rFonts w:ascii="Times New Roman" w:eastAsia="Times New Roman" w:hAnsi="Times New Roman" w:cs="Times New Roman"/>
          <w:sz w:val="24"/>
          <w:szCs w:val="24"/>
          <w:lang w:eastAsia="fr-FR"/>
        </w:rPr>
      </w:pPr>
      <w:r w:rsidRPr="00DA4DA0">
        <w:rPr>
          <w:rFonts w:ascii="Times New Roman" w:eastAsia="Times New Roman" w:hAnsi="Times New Roman" w:cs="Times New Roman"/>
          <w:sz w:val="24"/>
          <w:szCs w:val="24"/>
          <w:lang w:eastAsia="fr-FR"/>
        </w:rPr>
        <w:t>Comment le suivi des commandes et des livraisons est-il effectué ?</w:t>
      </w:r>
    </w:p>
    <w:p w:rsidR="00DA4DA0" w:rsidRDefault="00DA4DA0" w:rsidP="00A3415C">
      <w:pPr>
        <w:pStyle w:val="Paragraphedeliste"/>
        <w:numPr>
          <w:ilvl w:val="0"/>
          <w:numId w:val="1"/>
        </w:numPr>
        <w:spacing w:line="360" w:lineRule="auto"/>
        <w:rPr>
          <w:rFonts w:ascii="Times New Roman" w:eastAsia="Times New Roman" w:hAnsi="Times New Roman" w:cs="Times New Roman"/>
          <w:sz w:val="24"/>
          <w:szCs w:val="24"/>
          <w:lang w:eastAsia="fr-FR"/>
        </w:rPr>
      </w:pPr>
      <w:r w:rsidRPr="00DA4DA0">
        <w:rPr>
          <w:rFonts w:ascii="Times New Roman" w:eastAsia="Times New Roman" w:hAnsi="Times New Roman" w:cs="Times New Roman"/>
          <w:sz w:val="24"/>
          <w:szCs w:val="24"/>
          <w:lang w:eastAsia="fr-FR"/>
        </w:rPr>
        <w:t>Quels sont les principaux problèmes ou difficultés rencontrés dans le processus d’approvisionnement ?</w:t>
      </w:r>
    </w:p>
    <w:p w:rsidR="00DA4DA0" w:rsidRDefault="00DA4DA0" w:rsidP="00A3415C">
      <w:pPr>
        <w:pStyle w:val="Paragraphedeliste"/>
        <w:numPr>
          <w:ilvl w:val="0"/>
          <w:numId w:val="1"/>
        </w:numPr>
        <w:spacing w:line="360" w:lineRule="auto"/>
        <w:rPr>
          <w:rFonts w:ascii="Times New Roman" w:eastAsia="Times New Roman" w:hAnsi="Times New Roman" w:cs="Times New Roman"/>
          <w:sz w:val="24"/>
          <w:szCs w:val="24"/>
          <w:lang w:eastAsia="fr-FR"/>
        </w:rPr>
      </w:pPr>
      <w:r w:rsidRPr="00DA4DA0">
        <w:rPr>
          <w:rFonts w:ascii="Times New Roman" w:eastAsia="Times New Roman" w:hAnsi="Times New Roman" w:cs="Times New Roman"/>
          <w:sz w:val="24"/>
          <w:szCs w:val="24"/>
          <w:lang w:eastAsia="fr-FR"/>
        </w:rPr>
        <w:t>Selon vous, quels facteurs permettent d’améliorer la rapidité et l’efficacité du processus d’approvisionnement ?</w:t>
      </w:r>
    </w:p>
    <w:p w:rsidR="00DA4DA0" w:rsidRDefault="00DA4DA0" w:rsidP="00A3415C">
      <w:pPr>
        <w:pStyle w:val="Paragraphedeliste"/>
        <w:numPr>
          <w:ilvl w:val="0"/>
          <w:numId w:val="1"/>
        </w:numPr>
        <w:spacing w:line="360" w:lineRule="auto"/>
        <w:rPr>
          <w:rFonts w:ascii="Times New Roman" w:eastAsia="Times New Roman" w:hAnsi="Times New Roman" w:cs="Times New Roman"/>
          <w:sz w:val="24"/>
          <w:szCs w:val="24"/>
          <w:lang w:eastAsia="fr-FR"/>
        </w:rPr>
      </w:pPr>
      <w:r w:rsidRPr="00DA4DA0">
        <w:rPr>
          <w:rFonts w:ascii="Times New Roman" w:eastAsia="Times New Roman" w:hAnsi="Times New Roman" w:cs="Times New Roman"/>
          <w:sz w:val="24"/>
          <w:szCs w:val="24"/>
          <w:lang w:eastAsia="fr-FR"/>
        </w:rPr>
        <w:t>Comment évaluez-vous la performance des fournisseurs ?</w:t>
      </w:r>
    </w:p>
    <w:p w:rsidR="00DA4DA0" w:rsidRDefault="00DA4DA0" w:rsidP="00A3415C">
      <w:pPr>
        <w:pStyle w:val="Paragraphedeliste"/>
        <w:numPr>
          <w:ilvl w:val="0"/>
          <w:numId w:val="1"/>
        </w:numPr>
        <w:spacing w:line="360" w:lineRule="auto"/>
        <w:rPr>
          <w:rFonts w:ascii="Times New Roman" w:eastAsia="Times New Roman" w:hAnsi="Times New Roman" w:cs="Times New Roman"/>
          <w:sz w:val="24"/>
          <w:szCs w:val="24"/>
          <w:lang w:eastAsia="fr-FR"/>
        </w:rPr>
      </w:pPr>
      <w:r w:rsidRPr="00DA4DA0">
        <w:rPr>
          <w:rFonts w:ascii="Times New Roman" w:eastAsia="Times New Roman" w:hAnsi="Times New Roman" w:cs="Times New Roman"/>
          <w:sz w:val="24"/>
          <w:szCs w:val="24"/>
          <w:lang w:eastAsia="fr-FR"/>
        </w:rPr>
        <w:t>Comment les stocks sont-ils organisés et suivis au sein de PIVOT ?</w:t>
      </w:r>
    </w:p>
    <w:p w:rsidR="00DA4DA0" w:rsidRDefault="00DA4DA0" w:rsidP="00A3415C">
      <w:pPr>
        <w:pStyle w:val="Paragraphedeliste"/>
        <w:numPr>
          <w:ilvl w:val="0"/>
          <w:numId w:val="1"/>
        </w:numPr>
        <w:spacing w:line="360" w:lineRule="auto"/>
        <w:rPr>
          <w:rFonts w:ascii="Times New Roman" w:eastAsia="Times New Roman" w:hAnsi="Times New Roman" w:cs="Times New Roman"/>
          <w:sz w:val="24"/>
          <w:szCs w:val="24"/>
          <w:lang w:eastAsia="fr-FR"/>
        </w:rPr>
      </w:pPr>
      <w:r w:rsidRPr="00DA4DA0">
        <w:rPr>
          <w:rFonts w:ascii="Times New Roman" w:eastAsia="Times New Roman" w:hAnsi="Times New Roman" w:cs="Times New Roman"/>
          <w:sz w:val="24"/>
          <w:szCs w:val="24"/>
          <w:lang w:eastAsia="fr-FR"/>
        </w:rPr>
        <w:t>Quelles méthodes sont utilisées pour assurer la disponibilité des produits ?</w:t>
      </w:r>
    </w:p>
    <w:p w:rsidR="00DA4DA0" w:rsidRDefault="00DA4DA0" w:rsidP="00A3415C">
      <w:pPr>
        <w:pStyle w:val="Paragraphedeliste"/>
        <w:numPr>
          <w:ilvl w:val="0"/>
          <w:numId w:val="1"/>
        </w:numPr>
        <w:spacing w:line="360" w:lineRule="auto"/>
        <w:rPr>
          <w:rFonts w:ascii="Times New Roman" w:eastAsia="Times New Roman" w:hAnsi="Times New Roman" w:cs="Times New Roman"/>
          <w:sz w:val="24"/>
          <w:szCs w:val="24"/>
          <w:lang w:eastAsia="fr-FR"/>
        </w:rPr>
      </w:pPr>
      <w:r w:rsidRPr="00DA4DA0">
        <w:rPr>
          <w:rFonts w:ascii="Times New Roman" w:eastAsia="Times New Roman" w:hAnsi="Times New Roman" w:cs="Times New Roman"/>
          <w:sz w:val="24"/>
          <w:szCs w:val="24"/>
          <w:lang w:eastAsia="fr-FR"/>
        </w:rPr>
        <w:t>Le principe FIFO est-il appliqué ? Si oui, comment ?</w:t>
      </w:r>
    </w:p>
    <w:p w:rsidR="00DA4DA0" w:rsidRDefault="00DA4DA0" w:rsidP="00A3415C">
      <w:pPr>
        <w:pStyle w:val="Paragraphedeliste"/>
        <w:numPr>
          <w:ilvl w:val="0"/>
          <w:numId w:val="1"/>
        </w:numPr>
        <w:spacing w:line="360" w:lineRule="auto"/>
        <w:rPr>
          <w:rFonts w:ascii="Times New Roman" w:eastAsia="Times New Roman" w:hAnsi="Times New Roman" w:cs="Times New Roman"/>
          <w:sz w:val="24"/>
          <w:szCs w:val="24"/>
          <w:lang w:eastAsia="fr-FR"/>
        </w:rPr>
      </w:pPr>
      <w:r w:rsidRPr="00DA4DA0">
        <w:rPr>
          <w:rFonts w:ascii="Times New Roman" w:eastAsia="Times New Roman" w:hAnsi="Times New Roman" w:cs="Times New Roman"/>
          <w:sz w:val="24"/>
          <w:szCs w:val="24"/>
          <w:lang w:eastAsia="fr-FR"/>
        </w:rPr>
        <w:t>À quelle fréquence les inventaires physiques sont-ils réalisés ?</w:t>
      </w:r>
    </w:p>
    <w:p w:rsidR="00DA4DA0" w:rsidRDefault="00DA4DA0" w:rsidP="00A3415C">
      <w:pPr>
        <w:pStyle w:val="Paragraphedeliste"/>
        <w:numPr>
          <w:ilvl w:val="0"/>
          <w:numId w:val="1"/>
        </w:numPr>
        <w:spacing w:line="360" w:lineRule="auto"/>
        <w:rPr>
          <w:rFonts w:ascii="Times New Roman" w:eastAsia="Times New Roman" w:hAnsi="Times New Roman" w:cs="Times New Roman"/>
          <w:sz w:val="24"/>
          <w:szCs w:val="24"/>
          <w:lang w:eastAsia="fr-FR"/>
        </w:rPr>
      </w:pPr>
      <w:r w:rsidRPr="00DA4DA0">
        <w:rPr>
          <w:rFonts w:ascii="Times New Roman" w:eastAsia="Times New Roman" w:hAnsi="Times New Roman" w:cs="Times New Roman"/>
          <w:sz w:val="24"/>
          <w:szCs w:val="24"/>
          <w:lang w:eastAsia="fr-FR"/>
        </w:rPr>
        <w:t>Comment les écarts entre les stocks physiques et les données enregistrées sont-ils traités ?</w:t>
      </w:r>
    </w:p>
    <w:p w:rsidR="00DA4DA0" w:rsidRDefault="00DA4DA0" w:rsidP="00A3415C">
      <w:pPr>
        <w:pStyle w:val="Paragraphedeliste"/>
        <w:numPr>
          <w:ilvl w:val="0"/>
          <w:numId w:val="1"/>
        </w:numPr>
        <w:spacing w:line="360" w:lineRule="auto"/>
        <w:rPr>
          <w:rFonts w:ascii="Times New Roman" w:eastAsia="Times New Roman" w:hAnsi="Times New Roman" w:cs="Times New Roman"/>
          <w:sz w:val="24"/>
          <w:szCs w:val="24"/>
          <w:lang w:eastAsia="fr-FR"/>
        </w:rPr>
      </w:pPr>
      <w:r w:rsidRPr="00DA4DA0">
        <w:rPr>
          <w:rFonts w:ascii="Times New Roman" w:eastAsia="Times New Roman" w:hAnsi="Times New Roman" w:cs="Times New Roman"/>
          <w:sz w:val="24"/>
          <w:szCs w:val="24"/>
          <w:lang w:eastAsia="fr-FR"/>
        </w:rPr>
        <w:t>Comment les risques de rupture de stock et de péremption sont-ils prévenus ?</w:t>
      </w:r>
    </w:p>
    <w:p w:rsidR="00DA4DA0" w:rsidRDefault="00DA4DA0" w:rsidP="00A3415C">
      <w:pPr>
        <w:pStyle w:val="Paragraphedeliste"/>
        <w:numPr>
          <w:ilvl w:val="0"/>
          <w:numId w:val="1"/>
        </w:numPr>
        <w:spacing w:line="360" w:lineRule="auto"/>
        <w:rPr>
          <w:rFonts w:ascii="Times New Roman" w:eastAsia="Times New Roman" w:hAnsi="Times New Roman" w:cs="Times New Roman"/>
          <w:sz w:val="24"/>
          <w:szCs w:val="24"/>
          <w:lang w:eastAsia="fr-FR"/>
        </w:rPr>
      </w:pPr>
      <w:r w:rsidRPr="00DA4DA0">
        <w:rPr>
          <w:rFonts w:ascii="Times New Roman" w:eastAsia="Times New Roman" w:hAnsi="Times New Roman" w:cs="Times New Roman"/>
          <w:sz w:val="24"/>
          <w:szCs w:val="24"/>
          <w:lang w:eastAsia="fr-FR"/>
        </w:rPr>
        <w:t>Quels sont les principales difficultés rencontrées dans la gestion des stocks ?</w:t>
      </w:r>
    </w:p>
    <w:p w:rsidR="00DA4DA0" w:rsidRDefault="00DA4DA0" w:rsidP="00A3415C">
      <w:pPr>
        <w:pStyle w:val="Paragraphedeliste"/>
        <w:numPr>
          <w:ilvl w:val="0"/>
          <w:numId w:val="1"/>
        </w:numPr>
        <w:spacing w:line="360" w:lineRule="auto"/>
        <w:rPr>
          <w:rFonts w:ascii="Times New Roman" w:eastAsia="Times New Roman" w:hAnsi="Times New Roman" w:cs="Times New Roman"/>
          <w:sz w:val="24"/>
          <w:szCs w:val="24"/>
          <w:lang w:eastAsia="fr-FR"/>
        </w:rPr>
      </w:pPr>
      <w:r w:rsidRPr="00DA4DA0">
        <w:rPr>
          <w:rFonts w:ascii="Times New Roman" w:eastAsia="Times New Roman" w:hAnsi="Times New Roman" w:cs="Times New Roman"/>
          <w:sz w:val="24"/>
          <w:szCs w:val="24"/>
          <w:lang w:eastAsia="fr-FR"/>
        </w:rPr>
        <w:t>Selon vous, comment la gestion des stocks influence-t-elle la performance des activités de PIVOT ?</w:t>
      </w:r>
    </w:p>
    <w:p w:rsidR="00DA4DA0" w:rsidRDefault="00DA4DA0" w:rsidP="00A3415C">
      <w:pPr>
        <w:pStyle w:val="Paragraphedeliste"/>
        <w:numPr>
          <w:ilvl w:val="0"/>
          <w:numId w:val="1"/>
        </w:numPr>
        <w:spacing w:line="360" w:lineRule="auto"/>
        <w:rPr>
          <w:rFonts w:ascii="Times New Roman" w:eastAsia="Times New Roman" w:hAnsi="Times New Roman" w:cs="Times New Roman"/>
          <w:sz w:val="24"/>
          <w:szCs w:val="24"/>
          <w:lang w:eastAsia="fr-FR"/>
        </w:rPr>
      </w:pPr>
      <w:r w:rsidRPr="00DA4DA0">
        <w:rPr>
          <w:rFonts w:ascii="Times New Roman" w:eastAsia="Times New Roman" w:hAnsi="Times New Roman" w:cs="Times New Roman"/>
          <w:sz w:val="24"/>
          <w:szCs w:val="24"/>
          <w:lang w:eastAsia="fr-FR"/>
        </w:rPr>
        <w:t>Quels outils sont utilisés pour enregistrer et suivre les informations relatives aux achats et aux stocks ?</w:t>
      </w:r>
    </w:p>
    <w:p w:rsidR="00DA4DA0" w:rsidRDefault="00DA4DA0" w:rsidP="00A3415C">
      <w:pPr>
        <w:pStyle w:val="Paragraphedeliste"/>
        <w:numPr>
          <w:ilvl w:val="0"/>
          <w:numId w:val="1"/>
        </w:numPr>
        <w:spacing w:line="360" w:lineRule="auto"/>
        <w:rPr>
          <w:rFonts w:ascii="Times New Roman" w:eastAsia="Times New Roman" w:hAnsi="Times New Roman" w:cs="Times New Roman"/>
          <w:sz w:val="24"/>
          <w:szCs w:val="24"/>
          <w:lang w:eastAsia="fr-FR"/>
        </w:rPr>
      </w:pPr>
      <w:r w:rsidRPr="00DA4DA0">
        <w:rPr>
          <w:rFonts w:ascii="Times New Roman" w:eastAsia="Times New Roman" w:hAnsi="Times New Roman" w:cs="Times New Roman"/>
          <w:sz w:val="24"/>
          <w:szCs w:val="24"/>
          <w:lang w:eastAsia="fr-FR"/>
        </w:rPr>
        <w:t>Comment les informations sur les commandes, les livraisons et les stocks sont-elles mises à jour ?</w:t>
      </w:r>
    </w:p>
    <w:p w:rsidR="00DA4DA0" w:rsidRDefault="00DA4DA0" w:rsidP="00A3415C">
      <w:pPr>
        <w:pStyle w:val="Paragraphedeliste"/>
        <w:numPr>
          <w:ilvl w:val="0"/>
          <w:numId w:val="1"/>
        </w:numPr>
        <w:spacing w:line="360" w:lineRule="auto"/>
        <w:rPr>
          <w:rFonts w:ascii="Times New Roman" w:eastAsia="Times New Roman" w:hAnsi="Times New Roman" w:cs="Times New Roman"/>
          <w:sz w:val="24"/>
          <w:szCs w:val="24"/>
          <w:lang w:eastAsia="fr-FR"/>
        </w:rPr>
      </w:pPr>
      <w:r w:rsidRPr="00DA4DA0">
        <w:rPr>
          <w:rFonts w:ascii="Times New Roman" w:eastAsia="Times New Roman" w:hAnsi="Times New Roman" w:cs="Times New Roman"/>
          <w:sz w:val="24"/>
          <w:szCs w:val="24"/>
          <w:lang w:eastAsia="fr-FR"/>
        </w:rPr>
        <w:t>Comment les données sont-elles archivées et conservées ?</w:t>
      </w:r>
    </w:p>
    <w:p w:rsidR="00DA4DA0" w:rsidRDefault="00DA4DA0" w:rsidP="00A3415C">
      <w:pPr>
        <w:pStyle w:val="Paragraphedeliste"/>
        <w:numPr>
          <w:ilvl w:val="0"/>
          <w:numId w:val="1"/>
        </w:numPr>
        <w:spacing w:line="360" w:lineRule="auto"/>
        <w:rPr>
          <w:rFonts w:ascii="Times New Roman" w:eastAsia="Times New Roman" w:hAnsi="Times New Roman" w:cs="Times New Roman"/>
          <w:sz w:val="24"/>
          <w:szCs w:val="24"/>
          <w:lang w:eastAsia="fr-FR"/>
        </w:rPr>
      </w:pPr>
      <w:r w:rsidRPr="00DA4DA0">
        <w:rPr>
          <w:rFonts w:ascii="Times New Roman" w:eastAsia="Times New Roman" w:hAnsi="Times New Roman" w:cs="Times New Roman"/>
          <w:sz w:val="24"/>
          <w:szCs w:val="24"/>
          <w:lang w:eastAsia="fr-FR"/>
        </w:rPr>
        <w:lastRenderedPageBreak/>
        <w:t>Existe-t-il des difficultés liées à la qualité, à l’actualisation ou à l’accessibilité des données ?</w:t>
      </w:r>
    </w:p>
    <w:p w:rsidR="00DA4DA0" w:rsidRDefault="00DA4DA0" w:rsidP="00A3415C">
      <w:pPr>
        <w:pStyle w:val="Paragraphedeliste"/>
        <w:numPr>
          <w:ilvl w:val="0"/>
          <w:numId w:val="1"/>
        </w:numPr>
        <w:spacing w:line="360" w:lineRule="auto"/>
        <w:rPr>
          <w:rFonts w:ascii="Times New Roman" w:eastAsia="Times New Roman" w:hAnsi="Times New Roman" w:cs="Times New Roman"/>
          <w:sz w:val="24"/>
          <w:szCs w:val="24"/>
          <w:lang w:eastAsia="fr-FR"/>
        </w:rPr>
      </w:pPr>
      <w:r w:rsidRPr="00DA4DA0">
        <w:rPr>
          <w:rFonts w:ascii="Times New Roman" w:eastAsia="Times New Roman" w:hAnsi="Times New Roman" w:cs="Times New Roman"/>
          <w:sz w:val="24"/>
          <w:szCs w:val="24"/>
          <w:lang w:eastAsia="fr-FR"/>
        </w:rPr>
        <w:t>Les données disponibles sont-elles utilisées pour anticiper les besoins et prendre des décisions ?</w:t>
      </w:r>
    </w:p>
    <w:p w:rsidR="00DA4DA0" w:rsidRDefault="00DA4DA0" w:rsidP="00A3415C">
      <w:pPr>
        <w:pStyle w:val="Paragraphedeliste"/>
        <w:numPr>
          <w:ilvl w:val="0"/>
          <w:numId w:val="1"/>
        </w:numPr>
        <w:spacing w:line="360" w:lineRule="auto"/>
        <w:rPr>
          <w:rFonts w:ascii="Times New Roman" w:eastAsia="Times New Roman" w:hAnsi="Times New Roman" w:cs="Times New Roman"/>
          <w:sz w:val="24"/>
          <w:szCs w:val="24"/>
          <w:lang w:eastAsia="fr-FR"/>
        </w:rPr>
      </w:pPr>
      <w:r w:rsidRPr="00DA4DA0">
        <w:rPr>
          <w:rFonts w:ascii="Times New Roman" w:eastAsia="Times New Roman" w:hAnsi="Times New Roman" w:cs="Times New Roman"/>
          <w:sz w:val="24"/>
          <w:szCs w:val="24"/>
          <w:lang w:eastAsia="fr-FR"/>
        </w:rPr>
        <w:t>Quels indicateurs logistiques sont suivis pour évaluer la performance de la chaîne d’approvisionnement ?</w:t>
      </w:r>
    </w:p>
    <w:p w:rsidR="00DA4DA0" w:rsidRDefault="00DA4DA0" w:rsidP="00A3415C">
      <w:pPr>
        <w:pStyle w:val="Paragraphedeliste"/>
        <w:numPr>
          <w:ilvl w:val="0"/>
          <w:numId w:val="1"/>
        </w:numPr>
        <w:spacing w:line="360" w:lineRule="auto"/>
        <w:rPr>
          <w:rFonts w:ascii="Times New Roman" w:eastAsia="Times New Roman" w:hAnsi="Times New Roman" w:cs="Times New Roman"/>
          <w:sz w:val="24"/>
          <w:szCs w:val="24"/>
          <w:lang w:eastAsia="fr-FR"/>
        </w:rPr>
      </w:pPr>
      <w:r w:rsidRPr="00DA4DA0">
        <w:rPr>
          <w:rFonts w:ascii="Times New Roman" w:eastAsia="Times New Roman" w:hAnsi="Times New Roman" w:cs="Times New Roman"/>
          <w:sz w:val="24"/>
          <w:szCs w:val="24"/>
          <w:lang w:eastAsia="fr-FR"/>
        </w:rPr>
        <w:t>Quelles améliorations pourraient être apportées au système d’information et à la gestion des données ?</w:t>
      </w:r>
    </w:p>
    <w:p w:rsidR="00DA4DA0" w:rsidRDefault="00092B71" w:rsidP="00A3415C">
      <w:pPr>
        <w:pStyle w:val="Paragraphedeliste"/>
        <w:numPr>
          <w:ilvl w:val="0"/>
          <w:numId w:val="1"/>
        </w:numPr>
        <w:spacing w:line="360" w:lineRule="auto"/>
        <w:rPr>
          <w:rFonts w:ascii="Times New Roman" w:eastAsia="Times New Roman" w:hAnsi="Times New Roman" w:cs="Times New Roman"/>
          <w:sz w:val="24"/>
          <w:szCs w:val="24"/>
          <w:lang w:eastAsia="fr-FR"/>
        </w:rPr>
      </w:pPr>
      <w:r w:rsidRPr="00DA4DA0">
        <w:rPr>
          <w:rFonts w:ascii="Times New Roman" w:eastAsia="Times New Roman" w:hAnsi="Times New Roman" w:cs="Times New Roman"/>
          <w:sz w:val="24"/>
          <w:szCs w:val="24"/>
          <w:lang w:eastAsia="fr-FR"/>
        </w:rPr>
        <w:t>Selon vous, la chaîne d’approvisionnement actuelle de PIVOT est-elle suffisamment performante pour répondre aux besoins des activités ?</w:t>
      </w:r>
    </w:p>
    <w:p w:rsidR="00092B71" w:rsidRDefault="00092B71" w:rsidP="00A3415C">
      <w:pPr>
        <w:pStyle w:val="Paragraphedeliste"/>
        <w:numPr>
          <w:ilvl w:val="0"/>
          <w:numId w:val="1"/>
        </w:numPr>
        <w:spacing w:line="360" w:lineRule="auto"/>
        <w:rPr>
          <w:rFonts w:ascii="Times New Roman" w:eastAsia="Times New Roman" w:hAnsi="Times New Roman" w:cs="Times New Roman"/>
          <w:sz w:val="24"/>
          <w:szCs w:val="24"/>
          <w:lang w:eastAsia="fr-FR"/>
        </w:rPr>
      </w:pPr>
      <w:r w:rsidRPr="00DA4DA0">
        <w:rPr>
          <w:rFonts w:ascii="Times New Roman" w:eastAsia="Times New Roman" w:hAnsi="Times New Roman" w:cs="Times New Roman"/>
          <w:sz w:val="24"/>
          <w:szCs w:val="24"/>
          <w:lang w:eastAsia="fr-FR"/>
        </w:rPr>
        <w:t xml:space="preserve">Quels sont, selon vous, les principaux </w:t>
      </w:r>
      <w:r w:rsidRPr="00901F9B">
        <w:rPr>
          <w:rFonts w:ascii="Times New Roman" w:eastAsia="Times New Roman" w:hAnsi="Times New Roman" w:cs="Times New Roman"/>
          <w:bCs/>
          <w:sz w:val="24"/>
          <w:szCs w:val="24"/>
          <w:lang w:eastAsia="fr-FR"/>
        </w:rPr>
        <w:t>points forts</w:t>
      </w:r>
      <w:r w:rsidRPr="00DA4DA0">
        <w:rPr>
          <w:rFonts w:ascii="Times New Roman" w:eastAsia="Times New Roman" w:hAnsi="Times New Roman" w:cs="Times New Roman"/>
          <w:sz w:val="24"/>
          <w:szCs w:val="24"/>
          <w:lang w:eastAsia="fr-FR"/>
        </w:rPr>
        <w:t xml:space="preserve"> de la chaîne d’approvisionnement ?</w:t>
      </w:r>
    </w:p>
    <w:p w:rsidR="00092B71" w:rsidRDefault="00092B71" w:rsidP="00A3415C">
      <w:pPr>
        <w:pStyle w:val="Paragraphedeliste"/>
        <w:numPr>
          <w:ilvl w:val="0"/>
          <w:numId w:val="1"/>
        </w:numPr>
        <w:spacing w:line="360" w:lineRule="auto"/>
        <w:rPr>
          <w:rFonts w:ascii="Times New Roman" w:eastAsia="Times New Roman" w:hAnsi="Times New Roman" w:cs="Times New Roman"/>
          <w:sz w:val="24"/>
          <w:szCs w:val="24"/>
          <w:lang w:eastAsia="fr-FR"/>
        </w:rPr>
      </w:pPr>
      <w:r w:rsidRPr="00DA4DA0">
        <w:rPr>
          <w:rFonts w:ascii="Times New Roman" w:eastAsia="Times New Roman" w:hAnsi="Times New Roman" w:cs="Times New Roman"/>
          <w:sz w:val="24"/>
          <w:szCs w:val="24"/>
          <w:lang w:eastAsia="fr-FR"/>
        </w:rPr>
        <w:t xml:space="preserve">Quels sont ses principaux </w:t>
      </w:r>
      <w:r w:rsidRPr="00901F9B">
        <w:rPr>
          <w:rFonts w:ascii="Times New Roman" w:eastAsia="Times New Roman" w:hAnsi="Times New Roman" w:cs="Times New Roman"/>
          <w:bCs/>
          <w:sz w:val="24"/>
          <w:szCs w:val="24"/>
          <w:lang w:eastAsia="fr-FR"/>
        </w:rPr>
        <w:t>points faibles</w:t>
      </w:r>
      <w:r w:rsidRPr="00DA4DA0">
        <w:rPr>
          <w:rFonts w:ascii="Times New Roman" w:eastAsia="Times New Roman" w:hAnsi="Times New Roman" w:cs="Times New Roman"/>
          <w:sz w:val="24"/>
          <w:szCs w:val="24"/>
          <w:lang w:eastAsia="fr-FR"/>
        </w:rPr>
        <w:t xml:space="preserve"> ?</w:t>
      </w:r>
    </w:p>
    <w:p w:rsidR="00092B71" w:rsidRDefault="00092B71" w:rsidP="00A3415C">
      <w:pPr>
        <w:pStyle w:val="Paragraphedeliste"/>
        <w:numPr>
          <w:ilvl w:val="0"/>
          <w:numId w:val="1"/>
        </w:numPr>
        <w:spacing w:line="360" w:lineRule="auto"/>
        <w:rPr>
          <w:rFonts w:ascii="Times New Roman" w:eastAsia="Times New Roman" w:hAnsi="Times New Roman" w:cs="Times New Roman"/>
          <w:sz w:val="24"/>
          <w:szCs w:val="24"/>
          <w:lang w:eastAsia="fr-FR"/>
        </w:rPr>
      </w:pPr>
      <w:r w:rsidRPr="00DA4DA0">
        <w:rPr>
          <w:rFonts w:ascii="Times New Roman" w:eastAsia="Times New Roman" w:hAnsi="Times New Roman" w:cs="Times New Roman"/>
          <w:sz w:val="24"/>
          <w:szCs w:val="24"/>
          <w:lang w:eastAsia="fr-FR"/>
        </w:rPr>
        <w:t>Quels facteurs externes peuvent perturber les approvisionnements de PIVOT ?</w:t>
      </w:r>
    </w:p>
    <w:p w:rsidR="00092B71" w:rsidRDefault="00092B71" w:rsidP="00A3415C">
      <w:pPr>
        <w:pStyle w:val="Paragraphedeliste"/>
        <w:numPr>
          <w:ilvl w:val="0"/>
          <w:numId w:val="1"/>
        </w:numPr>
        <w:spacing w:line="360" w:lineRule="auto"/>
        <w:rPr>
          <w:rFonts w:ascii="Times New Roman" w:eastAsia="Times New Roman" w:hAnsi="Times New Roman" w:cs="Times New Roman"/>
          <w:sz w:val="24"/>
          <w:szCs w:val="24"/>
          <w:lang w:eastAsia="fr-FR"/>
        </w:rPr>
      </w:pPr>
      <w:r w:rsidRPr="00DA4DA0">
        <w:rPr>
          <w:rFonts w:ascii="Times New Roman" w:eastAsia="Times New Roman" w:hAnsi="Times New Roman" w:cs="Times New Roman"/>
          <w:sz w:val="24"/>
          <w:szCs w:val="24"/>
          <w:lang w:eastAsia="fr-FR"/>
        </w:rPr>
        <w:t>Quelles opportunités pourraient être exploitées pour améliorer la chaîne d’approvisionnement ?</w:t>
      </w:r>
    </w:p>
    <w:p w:rsidR="00092B71" w:rsidRPr="00DA4DA0" w:rsidRDefault="00092B71" w:rsidP="00A3415C">
      <w:pPr>
        <w:pStyle w:val="Paragraphedeliste"/>
        <w:numPr>
          <w:ilvl w:val="0"/>
          <w:numId w:val="1"/>
        </w:numPr>
        <w:spacing w:line="360" w:lineRule="auto"/>
        <w:rPr>
          <w:rFonts w:ascii="Times New Roman" w:eastAsia="Times New Roman" w:hAnsi="Times New Roman" w:cs="Times New Roman"/>
          <w:sz w:val="24"/>
          <w:szCs w:val="24"/>
          <w:lang w:eastAsia="fr-FR"/>
        </w:rPr>
      </w:pPr>
      <w:r w:rsidRPr="00DA4DA0">
        <w:rPr>
          <w:rFonts w:ascii="Times New Roman" w:eastAsia="Times New Roman" w:hAnsi="Times New Roman" w:cs="Times New Roman"/>
          <w:sz w:val="24"/>
          <w:szCs w:val="24"/>
          <w:lang w:eastAsia="fr-FR"/>
        </w:rPr>
        <w:t>Quelles actions prioritaires recommanderiez-vous pour améliorer durablement la performance de la chaîne d’approvisionnement ?</w:t>
      </w:r>
    </w:p>
    <w:p w:rsidR="00DA4DA0" w:rsidRPr="00DA4DA0" w:rsidRDefault="00DA4DA0" w:rsidP="001C7FBC">
      <w:pPr>
        <w:spacing w:line="360" w:lineRule="auto"/>
        <w:rPr>
          <w:rFonts w:ascii="Times New Roman" w:eastAsia="Times New Roman" w:hAnsi="Times New Roman" w:cs="Times New Roman"/>
          <w:sz w:val="24"/>
          <w:szCs w:val="24"/>
          <w:lang w:eastAsia="fr-FR"/>
        </w:rPr>
      </w:pPr>
      <w:r w:rsidRPr="00DA4DA0">
        <w:rPr>
          <w:rFonts w:ascii="Times New Roman" w:eastAsia="Times New Roman" w:hAnsi="Times New Roman" w:cs="Times New Roman"/>
          <w:sz w:val="24"/>
          <w:szCs w:val="24"/>
          <w:lang w:eastAsia="fr-FR"/>
        </w:rPr>
        <w:t xml:space="preserve"> </w:t>
      </w:r>
    </w:p>
    <w:p w:rsidR="00DA4DA0" w:rsidRDefault="00DA4DA0" w:rsidP="00092B71">
      <w:pPr>
        <w:spacing w:after="0" w:line="240" w:lineRule="auto"/>
        <w:rPr>
          <w:rFonts w:ascii="Times New Roman" w:eastAsia="Times New Roman" w:hAnsi="Times New Roman" w:cs="Times New Roman"/>
          <w:sz w:val="24"/>
          <w:szCs w:val="24"/>
          <w:lang w:eastAsia="fr-FR"/>
        </w:rPr>
      </w:pPr>
      <w:r w:rsidRPr="00DA4DA0">
        <w:rPr>
          <w:rFonts w:ascii="Times New Roman" w:eastAsia="Times New Roman" w:hAnsi="Times New Roman" w:cs="Times New Roman"/>
          <w:sz w:val="24"/>
          <w:szCs w:val="24"/>
          <w:lang w:eastAsia="fr-FR"/>
        </w:rPr>
        <w:t xml:space="preserve"> </w:t>
      </w:r>
    </w:p>
    <w:p w:rsidR="00DA4DA0" w:rsidRPr="00DA4DA0" w:rsidRDefault="00DA4DA0" w:rsidP="00DA4DA0">
      <w:pPr>
        <w:spacing w:after="0" w:line="240" w:lineRule="auto"/>
        <w:rPr>
          <w:rFonts w:ascii="Times New Roman" w:eastAsia="Times New Roman" w:hAnsi="Times New Roman" w:cs="Times New Roman"/>
          <w:sz w:val="24"/>
          <w:szCs w:val="24"/>
          <w:lang w:eastAsia="fr-FR"/>
        </w:rPr>
      </w:pPr>
    </w:p>
    <w:p w:rsidR="00DA4DA0" w:rsidRPr="00DA4DA0" w:rsidRDefault="00DA4DA0" w:rsidP="00DA4DA0">
      <w:pPr>
        <w:spacing w:after="0" w:line="240" w:lineRule="auto"/>
        <w:rPr>
          <w:rFonts w:ascii="Times New Roman" w:eastAsia="Times New Roman" w:hAnsi="Times New Roman" w:cs="Times New Roman"/>
          <w:sz w:val="24"/>
          <w:szCs w:val="24"/>
          <w:lang w:eastAsia="fr-FR"/>
        </w:rPr>
      </w:pPr>
    </w:p>
    <w:p w:rsidR="00DA4DA0" w:rsidRPr="00DA4DA0" w:rsidRDefault="00DA4DA0" w:rsidP="00DA4DA0">
      <w:pPr>
        <w:spacing w:after="0" w:line="240" w:lineRule="auto"/>
        <w:rPr>
          <w:rFonts w:ascii="Times New Roman" w:eastAsia="Times New Roman" w:hAnsi="Times New Roman" w:cs="Times New Roman"/>
          <w:sz w:val="24"/>
          <w:szCs w:val="24"/>
          <w:lang w:eastAsia="fr-FR"/>
        </w:rPr>
      </w:pPr>
    </w:p>
    <w:p w:rsidR="00DA4DA0" w:rsidRPr="00DA4DA0" w:rsidRDefault="00DA4DA0" w:rsidP="00DA4DA0">
      <w:pPr>
        <w:spacing w:after="0" w:line="240" w:lineRule="auto"/>
        <w:rPr>
          <w:rFonts w:ascii="Times New Roman" w:eastAsia="Times New Roman" w:hAnsi="Times New Roman" w:cs="Times New Roman"/>
          <w:sz w:val="24"/>
          <w:szCs w:val="24"/>
          <w:lang w:eastAsia="fr-FR"/>
        </w:rPr>
      </w:pPr>
    </w:p>
    <w:p w:rsidR="00DA4DA0" w:rsidRPr="00DA4DA0" w:rsidRDefault="00DA4DA0" w:rsidP="00DA4DA0">
      <w:pPr>
        <w:spacing w:after="0" w:line="240" w:lineRule="auto"/>
        <w:rPr>
          <w:rFonts w:ascii="Times New Roman" w:eastAsia="Times New Roman" w:hAnsi="Times New Roman" w:cs="Times New Roman"/>
          <w:sz w:val="24"/>
          <w:szCs w:val="24"/>
          <w:lang w:eastAsia="fr-FR"/>
        </w:rPr>
      </w:pPr>
      <w:r w:rsidRPr="00DA4DA0">
        <w:rPr>
          <w:rFonts w:ascii="Times New Roman" w:eastAsia="Times New Roman" w:hAnsi="Times New Roman" w:cs="Times New Roman"/>
          <w:sz w:val="24"/>
          <w:szCs w:val="24"/>
          <w:lang w:eastAsia="fr-FR"/>
        </w:rPr>
        <w:t xml:space="preserve">  </w:t>
      </w:r>
    </w:p>
    <w:p w:rsidR="00DA4DA0" w:rsidRPr="00DA4DA0" w:rsidRDefault="00DA4DA0" w:rsidP="00DA4DA0">
      <w:pPr>
        <w:spacing w:after="0" w:line="240" w:lineRule="auto"/>
        <w:rPr>
          <w:rFonts w:ascii="Times New Roman" w:eastAsia="Times New Roman" w:hAnsi="Times New Roman" w:cs="Times New Roman"/>
          <w:sz w:val="24"/>
          <w:szCs w:val="24"/>
          <w:lang w:eastAsia="fr-FR"/>
        </w:rPr>
      </w:pPr>
      <w:r w:rsidRPr="00DA4DA0">
        <w:rPr>
          <w:rFonts w:ascii="Times New Roman" w:eastAsia="Times New Roman" w:hAnsi="Times New Roman" w:cs="Times New Roman"/>
          <w:sz w:val="24"/>
          <w:szCs w:val="24"/>
          <w:lang w:eastAsia="fr-FR"/>
        </w:rPr>
        <w:t xml:space="preserve">  </w:t>
      </w:r>
    </w:p>
    <w:p w:rsidR="00DA4DA0" w:rsidRPr="00DA4DA0" w:rsidRDefault="00DA4DA0" w:rsidP="00DA4DA0">
      <w:pPr>
        <w:rPr>
          <w:rFonts w:ascii="Times New Roman" w:eastAsia="Times New Roman" w:hAnsi="Times New Roman" w:cs="Times New Roman"/>
          <w:sz w:val="24"/>
          <w:szCs w:val="24"/>
          <w:lang w:eastAsia="fr-FR"/>
        </w:rPr>
      </w:pPr>
      <w:r w:rsidRPr="00DA4DA0">
        <w:rPr>
          <w:rFonts w:ascii="Times New Roman" w:eastAsia="Times New Roman" w:hAnsi="Times New Roman" w:cs="Times New Roman"/>
          <w:sz w:val="24"/>
          <w:szCs w:val="24"/>
          <w:lang w:eastAsia="fr-FR"/>
        </w:rPr>
        <w:t xml:space="preserve">  </w:t>
      </w:r>
    </w:p>
    <w:p w:rsidR="00DA4DA0" w:rsidRPr="00DA4DA0" w:rsidRDefault="00DA4DA0" w:rsidP="00DA4DA0">
      <w:pPr>
        <w:spacing w:after="0" w:line="240" w:lineRule="auto"/>
        <w:rPr>
          <w:rFonts w:ascii="Times New Roman" w:eastAsia="Times New Roman" w:hAnsi="Times New Roman" w:cs="Times New Roman"/>
          <w:sz w:val="24"/>
          <w:szCs w:val="24"/>
          <w:lang w:eastAsia="fr-FR"/>
        </w:rPr>
      </w:pPr>
      <w:r w:rsidRPr="00DA4DA0">
        <w:rPr>
          <w:rFonts w:ascii="Times New Roman" w:eastAsia="Times New Roman" w:hAnsi="Times New Roman" w:cs="Times New Roman"/>
          <w:sz w:val="24"/>
          <w:szCs w:val="24"/>
          <w:lang w:eastAsia="fr-FR"/>
        </w:rPr>
        <w:t xml:space="preserve"> </w:t>
      </w:r>
    </w:p>
    <w:p w:rsidR="00DA4DA0" w:rsidRPr="00DA4DA0" w:rsidRDefault="00DA4DA0" w:rsidP="00DA4DA0">
      <w:pPr>
        <w:rPr>
          <w:rFonts w:ascii="Times New Roman" w:eastAsia="Times New Roman" w:hAnsi="Times New Roman" w:cs="Times New Roman"/>
          <w:sz w:val="24"/>
          <w:szCs w:val="24"/>
          <w:lang w:eastAsia="fr-FR"/>
        </w:rPr>
      </w:pPr>
      <w:r w:rsidRPr="00DA4DA0">
        <w:rPr>
          <w:rFonts w:ascii="Times New Roman" w:eastAsia="Times New Roman" w:hAnsi="Times New Roman" w:cs="Times New Roman"/>
          <w:sz w:val="24"/>
          <w:szCs w:val="24"/>
          <w:lang w:eastAsia="fr-FR"/>
        </w:rPr>
        <w:t xml:space="preserve">    </w:t>
      </w:r>
    </w:p>
    <w:p w:rsidR="00DA4DA0" w:rsidRPr="00DA4DA0" w:rsidRDefault="00DA4DA0" w:rsidP="00DA4DA0">
      <w:pPr>
        <w:spacing w:after="0" w:line="240" w:lineRule="auto"/>
        <w:rPr>
          <w:rFonts w:ascii="Times New Roman" w:eastAsia="Times New Roman" w:hAnsi="Times New Roman" w:cs="Times New Roman"/>
          <w:sz w:val="24"/>
          <w:szCs w:val="24"/>
          <w:lang w:eastAsia="fr-FR"/>
        </w:rPr>
      </w:pPr>
      <w:r w:rsidRPr="00DA4DA0">
        <w:rPr>
          <w:rFonts w:ascii="Times New Roman" w:eastAsia="Times New Roman" w:hAnsi="Times New Roman" w:cs="Times New Roman"/>
          <w:sz w:val="24"/>
          <w:szCs w:val="24"/>
          <w:lang w:eastAsia="fr-FR"/>
        </w:rPr>
        <w:t xml:space="preserve">  </w:t>
      </w:r>
    </w:p>
    <w:p w:rsidR="00DA4DA0" w:rsidRPr="00DA4DA0" w:rsidRDefault="00DA4DA0" w:rsidP="00DA4DA0">
      <w:pPr>
        <w:spacing w:after="0" w:line="240" w:lineRule="auto"/>
        <w:rPr>
          <w:rFonts w:ascii="Times New Roman" w:eastAsia="Times New Roman" w:hAnsi="Times New Roman" w:cs="Times New Roman"/>
          <w:sz w:val="24"/>
          <w:szCs w:val="24"/>
          <w:lang w:eastAsia="fr-FR"/>
        </w:rPr>
      </w:pPr>
      <w:r w:rsidRPr="00DA4DA0">
        <w:rPr>
          <w:rFonts w:ascii="Times New Roman" w:eastAsia="Times New Roman" w:hAnsi="Times New Roman" w:cs="Times New Roman"/>
          <w:sz w:val="24"/>
          <w:szCs w:val="24"/>
          <w:lang w:eastAsia="fr-FR"/>
        </w:rPr>
        <w:t xml:space="preserve"> </w:t>
      </w:r>
    </w:p>
    <w:p w:rsidR="00DA4DA0" w:rsidRPr="00DA4DA0" w:rsidRDefault="00DA4DA0" w:rsidP="00DA4DA0">
      <w:pPr>
        <w:spacing w:after="0" w:line="240" w:lineRule="auto"/>
        <w:rPr>
          <w:rFonts w:ascii="Times New Roman" w:eastAsia="Times New Roman" w:hAnsi="Times New Roman" w:cs="Times New Roman"/>
          <w:sz w:val="24"/>
          <w:szCs w:val="24"/>
          <w:lang w:eastAsia="fr-FR"/>
        </w:rPr>
      </w:pPr>
      <w:r w:rsidRPr="00DA4DA0">
        <w:rPr>
          <w:rFonts w:ascii="Times New Roman" w:eastAsia="Times New Roman" w:hAnsi="Times New Roman" w:cs="Times New Roman"/>
          <w:sz w:val="24"/>
          <w:szCs w:val="24"/>
          <w:lang w:eastAsia="fr-FR"/>
        </w:rPr>
        <w:t xml:space="preserve">  </w:t>
      </w:r>
    </w:p>
    <w:p w:rsidR="00DA4DA0" w:rsidRPr="00DA4DA0" w:rsidRDefault="00DA4DA0" w:rsidP="00DA4DA0">
      <w:pPr>
        <w:spacing w:after="0" w:line="240" w:lineRule="auto"/>
        <w:rPr>
          <w:rFonts w:ascii="Times New Roman" w:eastAsia="Times New Roman" w:hAnsi="Times New Roman" w:cs="Times New Roman"/>
          <w:sz w:val="24"/>
          <w:szCs w:val="24"/>
          <w:lang w:eastAsia="fr-FR"/>
        </w:rPr>
      </w:pPr>
      <w:r w:rsidRPr="00DA4DA0">
        <w:rPr>
          <w:rFonts w:ascii="Times New Roman" w:eastAsia="Times New Roman" w:hAnsi="Times New Roman" w:cs="Times New Roman"/>
          <w:sz w:val="24"/>
          <w:szCs w:val="24"/>
          <w:lang w:eastAsia="fr-FR"/>
        </w:rPr>
        <w:t xml:space="preserve">  </w:t>
      </w:r>
    </w:p>
    <w:p w:rsidR="00DA4DA0" w:rsidRPr="00DA4DA0" w:rsidRDefault="00DA4DA0" w:rsidP="00DA4DA0">
      <w:pPr>
        <w:spacing w:after="0" w:line="240" w:lineRule="auto"/>
        <w:rPr>
          <w:rFonts w:ascii="Times New Roman" w:eastAsia="Times New Roman" w:hAnsi="Times New Roman" w:cs="Times New Roman"/>
          <w:sz w:val="24"/>
          <w:szCs w:val="24"/>
          <w:lang w:eastAsia="fr-FR"/>
        </w:rPr>
      </w:pPr>
      <w:r w:rsidRPr="00DA4DA0">
        <w:rPr>
          <w:rFonts w:ascii="Times New Roman" w:eastAsia="Times New Roman" w:hAnsi="Times New Roman" w:cs="Times New Roman"/>
          <w:sz w:val="24"/>
          <w:szCs w:val="24"/>
          <w:lang w:eastAsia="fr-FR"/>
        </w:rPr>
        <w:t xml:space="preserve"> </w:t>
      </w:r>
    </w:p>
    <w:p w:rsidR="00DA4DA0" w:rsidRPr="00DA4DA0" w:rsidRDefault="00DA4DA0" w:rsidP="00DA4DA0">
      <w:pPr>
        <w:spacing w:after="0" w:line="240" w:lineRule="auto"/>
        <w:rPr>
          <w:rFonts w:ascii="Times New Roman" w:eastAsia="Times New Roman" w:hAnsi="Times New Roman" w:cs="Times New Roman"/>
          <w:sz w:val="24"/>
          <w:szCs w:val="24"/>
          <w:lang w:eastAsia="fr-FR"/>
        </w:rPr>
      </w:pPr>
    </w:p>
    <w:p w:rsidR="00DA4DA0" w:rsidRPr="00DA4DA0" w:rsidRDefault="00DA4DA0" w:rsidP="00DA4DA0">
      <w:pPr>
        <w:spacing w:after="0" w:line="240" w:lineRule="auto"/>
        <w:rPr>
          <w:rFonts w:ascii="Times New Roman" w:eastAsia="Times New Roman" w:hAnsi="Times New Roman" w:cs="Times New Roman"/>
          <w:sz w:val="24"/>
          <w:szCs w:val="24"/>
          <w:lang w:eastAsia="fr-FR"/>
        </w:rPr>
      </w:pPr>
      <w:r w:rsidRPr="00DA4DA0">
        <w:rPr>
          <w:rFonts w:ascii="Times New Roman" w:eastAsia="Times New Roman" w:hAnsi="Times New Roman" w:cs="Times New Roman"/>
          <w:sz w:val="24"/>
          <w:szCs w:val="24"/>
          <w:lang w:eastAsia="fr-FR"/>
        </w:rPr>
        <w:t xml:space="preserve"> </w:t>
      </w:r>
    </w:p>
    <w:p w:rsidR="00DA4DA0" w:rsidRPr="00DA4DA0" w:rsidRDefault="00DA4DA0" w:rsidP="00DA4DA0">
      <w:pPr>
        <w:spacing w:after="0" w:line="240" w:lineRule="auto"/>
        <w:rPr>
          <w:rFonts w:ascii="Times New Roman" w:eastAsia="Times New Roman" w:hAnsi="Times New Roman" w:cs="Times New Roman"/>
          <w:sz w:val="24"/>
          <w:szCs w:val="24"/>
          <w:lang w:eastAsia="fr-FR"/>
        </w:rPr>
      </w:pPr>
      <w:r w:rsidRPr="00DA4DA0">
        <w:rPr>
          <w:rFonts w:ascii="Times New Roman" w:eastAsia="Times New Roman" w:hAnsi="Times New Roman" w:cs="Times New Roman"/>
          <w:sz w:val="24"/>
          <w:szCs w:val="24"/>
          <w:lang w:eastAsia="fr-FR"/>
        </w:rPr>
        <w:t xml:space="preserve">  </w:t>
      </w:r>
    </w:p>
    <w:p w:rsidR="00DA4DA0" w:rsidRPr="00DA4DA0" w:rsidRDefault="00DA4DA0" w:rsidP="00DA4DA0">
      <w:pPr>
        <w:spacing w:after="0" w:line="240" w:lineRule="auto"/>
        <w:rPr>
          <w:rFonts w:ascii="Times New Roman" w:eastAsia="Times New Roman" w:hAnsi="Times New Roman" w:cs="Times New Roman"/>
          <w:sz w:val="24"/>
          <w:szCs w:val="24"/>
          <w:lang w:eastAsia="fr-FR"/>
        </w:rPr>
      </w:pPr>
      <w:r w:rsidRPr="00DA4DA0">
        <w:rPr>
          <w:rFonts w:ascii="Times New Roman" w:eastAsia="Times New Roman" w:hAnsi="Times New Roman" w:cs="Times New Roman"/>
          <w:sz w:val="24"/>
          <w:szCs w:val="24"/>
          <w:lang w:eastAsia="fr-FR"/>
        </w:rPr>
        <w:t xml:space="preserve"> </w:t>
      </w:r>
    </w:p>
    <w:p w:rsidR="00DA4DA0" w:rsidRPr="00092B71" w:rsidRDefault="00DA4DA0" w:rsidP="00092B71">
      <w:pPr>
        <w:spacing w:after="0" w:line="240" w:lineRule="auto"/>
        <w:rPr>
          <w:rFonts w:ascii="Times New Roman" w:eastAsia="Times New Roman" w:hAnsi="Times New Roman" w:cs="Times New Roman"/>
          <w:sz w:val="24"/>
          <w:szCs w:val="24"/>
          <w:lang w:eastAsia="fr-FR"/>
        </w:rPr>
        <w:sectPr w:rsidR="00DA4DA0" w:rsidRPr="00092B71" w:rsidSect="00BE0F5D">
          <w:headerReference w:type="first" r:id="rId44"/>
          <w:footerReference w:type="first" r:id="rId45"/>
          <w:pgSz w:w="11906" w:h="16838"/>
          <w:pgMar w:top="1418" w:right="1701" w:bottom="1418" w:left="1418" w:header="709" w:footer="709" w:gutter="0"/>
          <w:pgNumType w:fmt="upperRoman" w:start="1"/>
          <w:cols w:space="708"/>
          <w:titlePg/>
          <w:docGrid w:linePitch="360"/>
        </w:sectPr>
      </w:pPr>
    </w:p>
    <w:p w:rsidR="00CA1436" w:rsidRPr="00D06AFF" w:rsidRDefault="00BC72CD" w:rsidP="00AB7308">
      <w:pPr>
        <w:pStyle w:val="Titre2"/>
        <w:jc w:val="center"/>
      </w:pPr>
      <w:hyperlink w:anchor="_Toc232752483" w:history="1">
        <w:bookmarkStart w:id="480" w:name="_Toc239079235"/>
        <w:r w:rsidR="00CA1436" w:rsidRPr="00D06AFF">
          <w:t>Annexe II: Modèle Demande d’achat et service</w:t>
        </w:r>
        <w:bookmarkEnd w:id="480"/>
      </w:hyperlink>
    </w:p>
    <w:p w:rsidR="00CA1436" w:rsidRDefault="00CA1436">
      <w:pPr>
        <w:rPr>
          <w:rFonts w:ascii="Times New Roman" w:hAnsi="Times New Roman" w:cs="Times New Roman"/>
          <w:sz w:val="24"/>
          <w:szCs w:val="24"/>
        </w:rPr>
      </w:pPr>
      <w:r>
        <w:rPr>
          <w:rFonts w:ascii="Times New Roman" w:hAnsi="Times New Roman" w:cs="Times New Roman"/>
          <w:noProof/>
          <w:sz w:val="24"/>
          <w:szCs w:val="24"/>
          <w:lang w:eastAsia="fr-FR"/>
        </w:rPr>
        <w:drawing>
          <wp:inline distT="0" distB="0" distL="0" distR="0" wp14:anchorId="027304B3" wp14:editId="1187FE54">
            <wp:extent cx="8737538" cy="4654550"/>
            <wp:effectExtent l="0" t="0" r="698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8737538" cy="4654550"/>
                    </a:xfrm>
                    <a:prstGeom prst="rect">
                      <a:avLst/>
                    </a:prstGeom>
                    <a:noFill/>
                  </pic:spPr>
                </pic:pic>
              </a:graphicData>
            </a:graphic>
          </wp:inline>
        </w:drawing>
      </w:r>
    </w:p>
    <w:p w:rsidR="00CA1436" w:rsidRDefault="00CA1436" w:rsidP="00CA1436">
      <w:pPr>
        <w:spacing w:before="240" w:after="240" w:line="360" w:lineRule="auto"/>
        <w:rPr>
          <w:rFonts w:ascii="Times New Roman" w:hAnsi="Times New Roman" w:cs="Times New Roman"/>
          <w:sz w:val="24"/>
          <w:szCs w:val="24"/>
        </w:rPr>
      </w:pPr>
      <w:r w:rsidRPr="00425839">
        <w:rPr>
          <w:rFonts w:ascii="Times New Roman" w:hAnsi="Times New Roman" w:cs="Times New Roman"/>
          <w:sz w:val="24"/>
          <w:szCs w:val="24"/>
          <w:u w:val="single"/>
        </w:rPr>
        <w:t>Source</w:t>
      </w:r>
      <w:r w:rsidRPr="00425839">
        <w:rPr>
          <w:rFonts w:ascii="Times New Roman" w:hAnsi="Times New Roman" w:cs="Times New Roman"/>
          <w:sz w:val="24"/>
          <w:szCs w:val="24"/>
        </w:rPr>
        <w:t xml:space="preserve"> : Documents internes, ONG PIVOT, 2026</w:t>
      </w:r>
    </w:p>
    <w:p w:rsidR="007A583B" w:rsidRPr="00D06AFF" w:rsidRDefault="00BC72CD" w:rsidP="00AB7308">
      <w:pPr>
        <w:pStyle w:val="Titre2"/>
        <w:jc w:val="center"/>
      </w:pPr>
      <w:hyperlink w:anchor="_Toc232752484" w:history="1">
        <w:bookmarkStart w:id="481" w:name="_Toc239079236"/>
        <w:r w:rsidR="00CA1436" w:rsidRPr="00D06AFF">
          <w:t>Annexe III : Grille de sélection Fournisseur</w:t>
        </w:r>
        <w:bookmarkEnd w:id="481"/>
      </w:hyperlink>
    </w:p>
    <w:p w:rsidR="007A583B" w:rsidRDefault="00ED7FAE">
      <w:pPr>
        <w:rPr>
          <w:rFonts w:ascii="Times New Roman" w:hAnsi="Times New Roman" w:cs="Times New Roman"/>
          <w:sz w:val="24"/>
          <w:szCs w:val="24"/>
        </w:rPr>
      </w:pPr>
      <w:r w:rsidRPr="00553B6B">
        <w:rPr>
          <w:b/>
          <w:noProof/>
          <w:lang w:eastAsia="fr-FR"/>
        </w:rPr>
        <w:drawing>
          <wp:inline distT="0" distB="0" distL="0" distR="0" wp14:anchorId="293491F2" wp14:editId="60CFA896">
            <wp:extent cx="8860155" cy="4527550"/>
            <wp:effectExtent l="0" t="0" r="0" b="635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8860155" cy="4527550"/>
                    </a:xfrm>
                    <a:prstGeom prst="rect">
                      <a:avLst/>
                    </a:prstGeom>
                    <a:noFill/>
                    <a:ln>
                      <a:noFill/>
                    </a:ln>
                  </pic:spPr>
                </pic:pic>
              </a:graphicData>
            </a:graphic>
          </wp:inline>
        </w:drawing>
      </w:r>
    </w:p>
    <w:p w:rsidR="00553B6B" w:rsidRPr="00553B6B" w:rsidRDefault="00553B6B" w:rsidP="00553B6B">
      <w:pPr>
        <w:spacing w:before="240" w:after="240" w:line="360" w:lineRule="auto"/>
        <w:rPr>
          <w:rFonts w:ascii="Times New Roman" w:hAnsi="Times New Roman" w:cs="Times New Roman"/>
          <w:sz w:val="24"/>
          <w:szCs w:val="24"/>
        </w:rPr>
        <w:sectPr w:rsidR="00553B6B" w:rsidRPr="00553B6B" w:rsidSect="00BE0F5D">
          <w:pgSz w:w="16838" w:h="11906" w:orient="landscape"/>
          <w:pgMar w:top="1418" w:right="1418" w:bottom="1701" w:left="1418" w:header="709" w:footer="709" w:gutter="0"/>
          <w:pgNumType w:fmt="upperRoman"/>
          <w:cols w:space="708"/>
          <w:titlePg/>
          <w:docGrid w:linePitch="360"/>
        </w:sectPr>
      </w:pPr>
      <w:r>
        <w:rPr>
          <w:rFonts w:ascii="Times New Roman" w:hAnsi="Times New Roman" w:cs="Times New Roman"/>
          <w:sz w:val="24"/>
          <w:szCs w:val="24"/>
        </w:rPr>
        <w:tab/>
      </w:r>
      <w:r w:rsidRPr="00425839">
        <w:rPr>
          <w:rFonts w:ascii="Times New Roman" w:hAnsi="Times New Roman" w:cs="Times New Roman"/>
          <w:sz w:val="24"/>
          <w:szCs w:val="24"/>
          <w:u w:val="single"/>
        </w:rPr>
        <w:t>Source</w:t>
      </w:r>
      <w:r w:rsidRPr="00425839">
        <w:rPr>
          <w:rFonts w:ascii="Times New Roman" w:hAnsi="Times New Roman" w:cs="Times New Roman"/>
          <w:sz w:val="24"/>
          <w:szCs w:val="24"/>
        </w:rPr>
        <w:t xml:space="preserve"> : Documents internes, ONG PIVOT, 2026</w:t>
      </w:r>
    </w:p>
    <w:p w:rsidR="00553B6B" w:rsidRDefault="00553B6B">
      <w:pPr>
        <w:rPr>
          <w:rFonts w:ascii="Times New Roman" w:hAnsi="Times New Roman" w:cs="Times New Roman"/>
          <w:sz w:val="24"/>
          <w:szCs w:val="24"/>
        </w:rPr>
      </w:pPr>
    </w:p>
    <w:p w:rsidR="00553B6B" w:rsidRPr="00D06AFF" w:rsidRDefault="00BC72CD" w:rsidP="00AB7308">
      <w:pPr>
        <w:pStyle w:val="Titre2"/>
        <w:jc w:val="center"/>
        <w:rPr>
          <w:rFonts w:cs="Times New Roman"/>
          <w:bCs/>
          <w:szCs w:val="24"/>
        </w:rPr>
      </w:pPr>
      <w:hyperlink w:anchor="_Toc232752485" w:history="1">
        <w:bookmarkStart w:id="482" w:name="_Toc239079237"/>
        <w:r w:rsidR="00553B6B" w:rsidRPr="00D06AFF">
          <w:rPr>
            <w:rFonts w:cs="Times New Roman"/>
            <w:bCs/>
            <w:szCs w:val="24"/>
          </w:rPr>
          <w:t>Annexe IV : Bon</w:t>
        </w:r>
      </w:hyperlink>
      <w:r w:rsidR="00553B6B" w:rsidRPr="00D06AFF">
        <w:rPr>
          <w:rFonts w:cs="Times New Roman"/>
          <w:bCs/>
          <w:szCs w:val="24"/>
        </w:rPr>
        <w:t xml:space="preserve"> de commande</w:t>
      </w:r>
      <w:bookmarkEnd w:id="482"/>
    </w:p>
    <w:p w:rsidR="007A583B" w:rsidRDefault="00553B6B">
      <w:pPr>
        <w:rPr>
          <w:rFonts w:ascii="Times New Roman" w:hAnsi="Times New Roman" w:cs="Times New Roman"/>
          <w:sz w:val="24"/>
          <w:szCs w:val="24"/>
        </w:rPr>
      </w:pPr>
      <w:r>
        <w:rPr>
          <w:rFonts w:ascii="Times New Roman" w:hAnsi="Times New Roman" w:cs="Times New Roman"/>
          <w:noProof/>
          <w:sz w:val="24"/>
          <w:szCs w:val="24"/>
          <w:lang w:eastAsia="fr-FR"/>
        </w:rPr>
        <w:drawing>
          <wp:inline distT="0" distB="0" distL="0" distR="0" wp14:anchorId="19835AC3" wp14:editId="5F3D9D44">
            <wp:extent cx="5450205" cy="735838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50205" cy="7358380"/>
                    </a:xfrm>
                    <a:prstGeom prst="rect">
                      <a:avLst/>
                    </a:prstGeom>
                    <a:noFill/>
                  </pic:spPr>
                </pic:pic>
              </a:graphicData>
            </a:graphic>
          </wp:inline>
        </w:drawing>
      </w:r>
    </w:p>
    <w:p w:rsidR="00553B6B" w:rsidRDefault="00553B6B" w:rsidP="00553B6B">
      <w:pPr>
        <w:rPr>
          <w:rFonts w:ascii="Times New Roman" w:hAnsi="Times New Roman" w:cs="Times New Roman"/>
          <w:sz w:val="24"/>
          <w:szCs w:val="24"/>
        </w:rPr>
      </w:pPr>
      <w:r w:rsidRPr="00425839">
        <w:rPr>
          <w:rFonts w:ascii="Times New Roman" w:hAnsi="Times New Roman" w:cs="Times New Roman"/>
          <w:sz w:val="24"/>
          <w:szCs w:val="24"/>
          <w:u w:val="single"/>
        </w:rPr>
        <w:t>Source</w:t>
      </w:r>
      <w:r w:rsidRPr="00425839">
        <w:rPr>
          <w:rFonts w:ascii="Times New Roman" w:hAnsi="Times New Roman" w:cs="Times New Roman"/>
          <w:sz w:val="24"/>
          <w:szCs w:val="24"/>
        </w:rPr>
        <w:t xml:space="preserve"> : Documents internes, ONG PIVOT, 2026</w:t>
      </w:r>
    </w:p>
    <w:p w:rsidR="009C54F7" w:rsidRDefault="009C54F7">
      <w:pPr>
        <w:rPr>
          <w:rFonts w:ascii="Times New Roman" w:hAnsi="Times New Roman" w:cs="Times New Roman"/>
          <w:sz w:val="24"/>
          <w:szCs w:val="24"/>
        </w:rPr>
      </w:pPr>
      <w:r>
        <w:rPr>
          <w:rFonts w:ascii="Times New Roman" w:hAnsi="Times New Roman" w:cs="Times New Roman"/>
          <w:sz w:val="24"/>
          <w:szCs w:val="24"/>
        </w:rPr>
        <w:br w:type="page"/>
      </w:r>
    </w:p>
    <w:p w:rsidR="009C54F7" w:rsidRPr="00D06AFF" w:rsidRDefault="009C54F7" w:rsidP="00AB7308">
      <w:pPr>
        <w:pStyle w:val="Titre2"/>
        <w:jc w:val="center"/>
      </w:pPr>
      <w:bookmarkStart w:id="483" w:name="_Toc239079238"/>
      <w:r w:rsidRPr="00D06AFF">
        <w:lastRenderedPageBreak/>
        <w:t>Annexe V : Formulaire de Validation Financière</w:t>
      </w:r>
      <w:bookmarkEnd w:id="483"/>
    </w:p>
    <w:p w:rsidR="007A583B" w:rsidRDefault="00B7679E">
      <w:pPr>
        <w:rPr>
          <w:rFonts w:ascii="Times New Roman" w:hAnsi="Times New Roman" w:cs="Times New Roman"/>
          <w:sz w:val="24"/>
          <w:szCs w:val="24"/>
        </w:rPr>
      </w:pPr>
      <w:r w:rsidRPr="00B7679E">
        <w:rPr>
          <w:noProof/>
          <w:lang w:eastAsia="fr-FR"/>
        </w:rPr>
        <w:drawing>
          <wp:inline distT="0" distB="0" distL="0" distR="0" wp14:anchorId="59C71CE8" wp14:editId="46ACDD01">
            <wp:extent cx="5194300" cy="8226166"/>
            <wp:effectExtent l="0" t="0" r="6350" b="381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197844" cy="8231779"/>
                    </a:xfrm>
                    <a:prstGeom prst="rect">
                      <a:avLst/>
                    </a:prstGeom>
                    <a:noFill/>
                    <a:ln>
                      <a:noFill/>
                    </a:ln>
                  </pic:spPr>
                </pic:pic>
              </a:graphicData>
            </a:graphic>
          </wp:inline>
        </w:drawing>
      </w:r>
    </w:p>
    <w:p w:rsidR="00553B6B" w:rsidRDefault="00B7679E">
      <w:pPr>
        <w:rPr>
          <w:rFonts w:ascii="Times New Roman" w:hAnsi="Times New Roman" w:cs="Times New Roman"/>
          <w:sz w:val="24"/>
          <w:szCs w:val="24"/>
        </w:rPr>
      </w:pPr>
      <w:r w:rsidRPr="00425839">
        <w:rPr>
          <w:rFonts w:ascii="Times New Roman" w:hAnsi="Times New Roman" w:cs="Times New Roman"/>
          <w:sz w:val="24"/>
          <w:szCs w:val="24"/>
          <w:u w:val="single"/>
        </w:rPr>
        <w:t>Source</w:t>
      </w:r>
      <w:r w:rsidRPr="00425839">
        <w:rPr>
          <w:rFonts w:ascii="Times New Roman" w:hAnsi="Times New Roman" w:cs="Times New Roman"/>
          <w:sz w:val="24"/>
          <w:szCs w:val="24"/>
        </w:rPr>
        <w:t xml:space="preserve"> : Documents internes, ONG PIVOT, 2026</w:t>
      </w:r>
      <w:r w:rsidR="00553B6B">
        <w:rPr>
          <w:rFonts w:ascii="Times New Roman" w:hAnsi="Times New Roman" w:cs="Times New Roman"/>
          <w:sz w:val="24"/>
          <w:szCs w:val="24"/>
        </w:rPr>
        <w:br w:type="page"/>
      </w:r>
    </w:p>
    <w:p w:rsidR="00503123" w:rsidRDefault="00503123">
      <w:pPr>
        <w:rPr>
          <w:rFonts w:ascii="Times New Roman" w:hAnsi="Times New Roman" w:cs="Times New Roman"/>
          <w:sz w:val="24"/>
          <w:szCs w:val="24"/>
        </w:rPr>
        <w:sectPr w:rsidR="00503123" w:rsidSect="00BE0F5D">
          <w:pgSz w:w="11906" w:h="16838"/>
          <w:pgMar w:top="1418" w:right="1701" w:bottom="1418" w:left="1418" w:header="709" w:footer="709" w:gutter="0"/>
          <w:pgNumType w:fmt="upperRoman"/>
          <w:cols w:space="708"/>
          <w:titlePg/>
          <w:docGrid w:linePitch="360"/>
        </w:sectPr>
      </w:pPr>
    </w:p>
    <w:p w:rsidR="00A26CA4" w:rsidRPr="00D06AFF" w:rsidRDefault="00A26CA4" w:rsidP="00802FA6">
      <w:pPr>
        <w:pStyle w:val="Titre1"/>
        <w:spacing w:after="120"/>
        <w:jc w:val="center"/>
        <w:rPr>
          <w:sz w:val="32"/>
        </w:rPr>
      </w:pPr>
      <w:bookmarkStart w:id="484" w:name="_Toc238299380"/>
      <w:bookmarkStart w:id="485" w:name="_Toc238568685"/>
      <w:bookmarkStart w:id="486" w:name="_Toc239079239"/>
      <w:r w:rsidRPr="00D06AFF">
        <w:rPr>
          <w:sz w:val="32"/>
        </w:rPr>
        <w:lastRenderedPageBreak/>
        <w:t>TABLE DES MATIÈRES</w:t>
      </w:r>
      <w:bookmarkEnd w:id="484"/>
      <w:bookmarkEnd w:id="485"/>
      <w:bookmarkEnd w:id="486"/>
    </w:p>
    <w:p w:rsidR="009C5B72" w:rsidRDefault="009F39DC">
      <w:pPr>
        <w:pStyle w:val="TM1"/>
        <w:rPr>
          <w:rFonts w:asciiTheme="minorHAnsi" w:eastAsiaTheme="minorEastAsia" w:hAnsiTheme="minorHAnsi" w:cstheme="minorBidi"/>
          <w:b w:val="0"/>
          <w:bCs w:val="0"/>
          <w:sz w:val="22"/>
          <w:szCs w:val="22"/>
          <w:lang w:eastAsia="fr-FR"/>
        </w:rPr>
      </w:pPr>
      <w:r w:rsidRPr="009F39DC">
        <w:fldChar w:fldCharType="begin"/>
      </w:r>
      <w:r w:rsidRPr="009F39DC">
        <w:instrText xml:space="preserve"> TOC \o "1-5" \h \z \u </w:instrText>
      </w:r>
      <w:r w:rsidRPr="009F39DC">
        <w:fldChar w:fldCharType="separate"/>
      </w:r>
      <w:hyperlink w:anchor="_Toc239079076" w:history="1">
        <w:r w:rsidR="009C5B72" w:rsidRPr="00EB0CEF">
          <w:rPr>
            <w:rStyle w:val="Lienhypertexte"/>
          </w:rPr>
          <w:t>REMERCIEMENTS</w:t>
        </w:r>
        <w:r w:rsidR="009C5B72">
          <w:rPr>
            <w:webHidden/>
          </w:rPr>
          <w:tab/>
        </w:r>
        <w:r w:rsidR="009C5B72">
          <w:rPr>
            <w:webHidden/>
          </w:rPr>
          <w:fldChar w:fldCharType="begin"/>
        </w:r>
        <w:r w:rsidR="009C5B72">
          <w:rPr>
            <w:webHidden/>
          </w:rPr>
          <w:instrText xml:space="preserve"> PAGEREF _Toc239079076 \h </w:instrText>
        </w:r>
        <w:r w:rsidR="009C5B72">
          <w:rPr>
            <w:webHidden/>
          </w:rPr>
        </w:r>
        <w:r w:rsidR="009C5B72">
          <w:rPr>
            <w:webHidden/>
          </w:rPr>
          <w:fldChar w:fldCharType="separate"/>
        </w:r>
        <w:r w:rsidR="00230ABE">
          <w:rPr>
            <w:webHidden/>
          </w:rPr>
          <w:t>i</w:t>
        </w:r>
        <w:r w:rsidR="009C5B72">
          <w:rPr>
            <w:webHidden/>
          </w:rPr>
          <w:fldChar w:fldCharType="end"/>
        </w:r>
      </w:hyperlink>
    </w:p>
    <w:p w:rsidR="009C5B72" w:rsidRDefault="00BC72CD">
      <w:pPr>
        <w:pStyle w:val="TM1"/>
        <w:rPr>
          <w:rFonts w:asciiTheme="minorHAnsi" w:eastAsiaTheme="minorEastAsia" w:hAnsiTheme="minorHAnsi" w:cstheme="minorBidi"/>
          <w:b w:val="0"/>
          <w:bCs w:val="0"/>
          <w:sz w:val="22"/>
          <w:szCs w:val="22"/>
          <w:lang w:eastAsia="fr-FR"/>
        </w:rPr>
      </w:pPr>
      <w:hyperlink w:anchor="_Toc239079077" w:history="1">
        <w:r w:rsidR="009C5B72" w:rsidRPr="00EB0CEF">
          <w:rPr>
            <w:rStyle w:val="Lienhypertexte"/>
          </w:rPr>
          <w:t>AVANT - PROPOS</w:t>
        </w:r>
        <w:r w:rsidR="009C5B72">
          <w:rPr>
            <w:webHidden/>
          </w:rPr>
          <w:tab/>
        </w:r>
        <w:r w:rsidR="009C5B72">
          <w:rPr>
            <w:webHidden/>
          </w:rPr>
          <w:fldChar w:fldCharType="begin"/>
        </w:r>
        <w:r w:rsidR="009C5B72">
          <w:rPr>
            <w:webHidden/>
          </w:rPr>
          <w:instrText xml:space="preserve"> PAGEREF _Toc239079077 \h </w:instrText>
        </w:r>
        <w:r w:rsidR="009C5B72">
          <w:rPr>
            <w:webHidden/>
          </w:rPr>
        </w:r>
        <w:r w:rsidR="009C5B72">
          <w:rPr>
            <w:webHidden/>
          </w:rPr>
          <w:fldChar w:fldCharType="separate"/>
        </w:r>
        <w:r w:rsidR="00230ABE">
          <w:rPr>
            <w:webHidden/>
          </w:rPr>
          <w:t>ii</w:t>
        </w:r>
        <w:r w:rsidR="009C5B72">
          <w:rPr>
            <w:webHidden/>
          </w:rPr>
          <w:fldChar w:fldCharType="end"/>
        </w:r>
      </w:hyperlink>
    </w:p>
    <w:p w:rsidR="009C5B72" w:rsidRDefault="00BC72CD">
      <w:pPr>
        <w:pStyle w:val="TM1"/>
        <w:rPr>
          <w:rFonts w:asciiTheme="minorHAnsi" w:eastAsiaTheme="minorEastAsia" w:hAnsiTheme="minorHAnsi" w:cstheme="minorBidi"/>
          <w:b w:val="0"/>
          <w:bCs w:val="0"/>
          <w:sz w:val="22"/>
          <w:szCs w:val="22"/>
          <w:lang w:eastAsia="fr-FR"/>
        </w:rPr>
      </w:pPr>
      <w:hyperlink w:anchor="_Toc239079078" w:history="1">
        <w:r w:rsidR="009C5B72" w:rsidRPr="00EB0CEF">
          <w:rPr>
            <w:rStyle w:val="Lienhypertexte"/>
          </w:rPr>
          <w:t>SOMMAIRE</w:t>
        </w:r>
        <w:r w:rsidR="009C5B72">
          <w:rPr>
            <w:webHidden/>
          </w:rPr>
          <w:tab/>
        </w:r>
        <w:r w:rsidR="009C5B72">
          <w:rPr>
            <w:webHidden/>
          </w:rPr>
          <w:fldChar w:fldCharType="begin"/>
        </w:r>
        <w:r w:rsidR="009C5B72">
          <w:rPr>
            <w:webHidden/>
          </w:rPr>
          <w:instrText xml:space="preserve"> PAGEREF _Toc239079078 \h </w:instrText>
        </w:r>
        <w:r w:rsidR="009C5B72">
          <w:rPr>
            <w:webHidden/>
          </w:rPr>
        </w:r>
        <w:r w:rsidR="009C5B72">
          <w:rPr>
            <w:webHidden/>
          </w:rPr>
          <w:fldChar w:fldCharType="separate"/>
        </w:r>
        <w:r w:rsidR="00230ABE">
          <w:rPr>
            <w:webHidden/>
          </w:rPr>
          <w:t>iii</w:t>
        </w:r>
        <w:r w:rsidR="009C5B72">
          <w:rPr>
            <w:webHidden/>
          </w:rPr>
          <w:fldChar w:fldCharType="end"/>
        </w:r>
      </w:hyperlink>
    </w:p>
    <w:p w:rsidR="009C5B72" w:rsidRDefault="00BC72CD">
      <w:pPr>
        <w:pStyle w:val="TM1"/>
        <w:rPr>
          <w:rFonts w:asciiTheme="minorHAnsi" w:eastAsiaTheme="minorEastAsia" w:hAnsiTheme="minorHAnsi" w:cstheme="minorBidi"/>
          <w:b w:val="0"/>
          <w:bCs w:val="0"/>
          <w:sz w:val="22"/>
          <w:szCs w:val="22"/>
          <w:lang w:eastAsia="fr-FR"/>
        </w:rPr>
      </w:pPr>
      <w:hyperlink w:anchor="_Toc239079079" w:history="1">
        <w:r w:rsidR="009C5B72" w:rsidRPr="00EB0CEF">
          <w:rPr>
            <w:rStyle w:val="Lienhypertexte"/>
          </w:rPr>
          <w:t>LISTE DES ABRÉVIATIONS</w:t>
        </w:r>
        <w:r w:rsidR="009C5B72">
          <w:rPr>
            <w:webHidden/>
          </w:rPr>
          <w:tab/>
        </w:r>
        <w:r w:rsidR="009C5B72">
          <w:rPr>
            <w:webHidden/>
          </w:rPr>
          <w:fldChar w:fldCharType="begin"/>
        </w:r>
        <w:r w:rsidR="009C5B72">
          <w:rPr>
            <w:webHidden/>
          </w:rPr>
          <w:instrText xml:space="preserve"> PAGEREF _Toc239079079 \h </w:instrText>
        </w:r>
        <w:r w:rsidR="009C5B72">
          <w:rPr>
            <w:webHidden/>
          </w:rPr>
        </w:r>
        <w:r w:rsidR="009C5B72">
          <w:rPr>
            <w:webHidden/>
          </w:rPr>
          <w:fldChar w:fldCharType="separate"/>
        </w:r>
        <w:r w:rsidR="00230ABE">
          <w:rPr>
            <w:webHidden/>
          </w:rPr>
          <w:t>iv</w:t>
        </w:r>
        <w:r w:rsidR="009C5B72">
          <w:rPr>
            <w:webHidden/>
          </w:rPr>
          <w:fldChar w:fldCharType="end"/>
        </w:r>
      </w:hyperlink>
    </w:p>
    <w:p w:rsidR="009C5B72" w:rsidRDefault="00BC72CD">
      <w:pPr>
        <w:pStyle w:val="TM1"/>
        <w:rPr>
          <w:rFonts w:asciiTheme="minorHAnsi" w:eastAsiaTheme="minorEastAsia" w:hAnsiTheme="minorHAnsi" w:cstheme="minorBidi"/>
          <w:b w:val="0"/>
          <w:bCs w:val="0"/>
          <w:sz w:val="22"/>
          <w:szCs w:val="22"/>
          <w:lang w:eastAsia="fr-FR"/>
        </w:rPr>
      </w:pPr>
      <w:hyperlink w:anchor="_Toc239079080" w:history="1">
        <w:r w:rsidR="009C5B72" w:rsidRPr="00EB0CEF">
          <w:rPr>
            <w:rStyle w:val="Lienhypertexte"/>
          </w:rPr>
          <w:t>GLOSSAIRE</w:t>
        </w:r>
        <w:r w:rsidR="009C5B72">
          <w:rPr>
            <w:webHidden/>
          </w:rPr>
          <w:tab/>
        </w:r>
        <w:r w:rsidR="009C5B72">
          <w:rPr>
            <w:webHidden/>
          </w:rPr>
          <w:fldChar w:fldCharType="begin"/>
        </w:r>
        <w:r w:rsidR="009C5B72">
          <w:rPr>
            <w:webHidden/>
          </w:rPr>
          <w:instrText xml:space="preserve"> PAGEREF _Toc239079080 \h </w:instrText>
        </w:r>
        <w:r w:rsidR="009C5B72">
          <w:rPr>
            <w:webHidden/>
          </w:rPr>
        </w:r>
        <w:r w:rsidR="009C5B72">
          <w:rPr>
            <w:webHidden/>
          </w:rPr>
          <w:fldChar w:fldCharType="separate"/>
        </w:r>
        <w:r w:rsidR="00230ABE">
          <w:rPr>
            <w:webHidden/>
          </w:rPr>
          <w:t>vi</w:t>
        </w:r>
        <w:r w:rsidR="009C5B72">
          <w:rPr>
            <w:webHidden/>
          </w:rPr>
          <w:fldChar w:fldCharType="end"/>
        </w:r>
      </w:hyperlink>
    </w:p>
    <w:p w:rsidR="009C5B72" w:rsidRDefault="00BC72CD">
      <w:pPr>
        <w:pStyle w:val="TM1"/>
        <w:rPr>
          <w:rFonts w:asciiTheme="minorHAnsi" w:eastAsiaTheme="minorEastAsia" w:hAnsiTheme="minorHAnsi" w:cstheme="minorBidi"/>
          <w:b w:val="0"/>
          <w:bCs w:val="0"/>
          <w:sz w:val="22"/>
          <w:szCs w:val="22"/>
          <w:lang w:eastAsia="fr-FR"/>
        </w:rPr>
      </w:pPr>
      <w:hyperlink w:anchor="_Toc239079081" w:history="1">
        <w:r w:rsidR="009C5B72" w:rsidRPr="00EB0CEF">
          <w:rPr>
            <w:rStyle w:val="Lienhypertexte"/>
          </w:rPr>
          <w:t>LISTE DES FIGURES</w:t>
        </w:r>
        <w:r w:rsidR="009C5B72">
          <w:rPr>
            <w:webHidden/>
          </w:rPr>
          <w:tab/>
        </w:r>
        <w:r w:rsidR="009C5B72">
          <w:rPr>
            <w:webHidden/>
          </w:rPr>
          <w:fldChar w:fldCharType="begin"/>
        </w:r>
        <w:r w:rsidR="009C5B72">
          <w:rPr>
            <w:webHidden/>
          </w:rPr>
          <w:instrText xml:space="preserve"> PAGEREF _Toc239079081 \h </w:instrText>
        </w:r>
        <w:r w:rsidR="009C5B72">
          <w:rPr>
            <w:webHidden/>
          </w:rPr>
        </w:r>
        <w:r w:rsidR="009C5B72">
          <w:rPr>
            <w:webHidden/>
          </w:rPr>
          <w:fldChar w:fldCharType="separate"/>
        </w:r>
        <w:r w:rsidR="00230ABE">
          <w:rPr>
            <w:webHidden/>
          </w:rPr>
          <w:t>viii</w:t>
        </w:r>
        <w:r w:rsidR="009C5B72">
          <w:rPr>
            <w:webHidden/>
          </w:rPr>
          <w:fldChar w:fldCharType="end"/>
        </w:r>
      </w:hyperlink>
    </w:p>
    <w:p w:rsidR="009C5B72" w:rsidRDefault="00BC72CD">
      <w:pPr>
        <w:pStyle w:val="TM1"/>
        <w:rPr>
          <w:rFonts w:asciiTheme="minorHAnsi" w:eastAsiaTheme="minorEastAsia" w:hAnsiTheme="minorHAnsi" w:cstheme="minorBidi"/>
          <w:b w:val="0"/>
          <w:bCs w:val="0"/>
          <w:sz w:val="22"/>
          <w:szCs w:val="22"/>
          <w:lang w:eastAsia="fr-FR"/>
        </w:rPr>
      </w:pPr>
      <w:hyperlink w:anchor="_Toc239079082" w:history="1">
        <w:r w:rsidR="009C5B72" w:rsidRPr="00EB0CEF">
          <w:rPr>
            <w:rStyle w:val="Lienhypertexte"/>
          </w:rPr>
          <w:t>LISTE DES TABLEAUX</w:t>
        </w:r>
        <w:r w:rsidR="009C5B72">
          <w:rPr>
            <w:webHidden/>
          </w:rPr>
          <w:tab/>
        </w:r>
        <w:r w:rsidR="009C5B72">
          <w:rPr>
            <w:webHidden/>
          </w:rPr>
          <w:fldChar w:fldCharType="begin"/>
        </w:r>
        <w:r w:rsidR="009C5B72">
          <w:rPr>
            <w:webHidden/>
          </w:rPr>
          <w:instrText xml:space="preserve"> PAGEREF _Toc239079082 \h </w:instrText>
        </w:r>
        <w:r w:rsidR="009C5B72">
          <w:rPr>
            <w:webHidden/>
          </w:rPr>
        </w:r>
        <w:r w:rsidR="009C5B72">
          <w:rPr>
            <w:webHidden/>
          </w:rPr>
          <w:fldChar w:fldCharType="separate"/>
        </w:r>
        <w:r w:rsidR="00230ABE">
          <w:rPr>
            <w:webHidden/>
          </w:rPr>
          <w:t>ix</w:t>
        </w:r>
        <w:r w:rsidR="009C5B72">
          <w:rPr>
            <w:webHidden/>
          </w:rPr>
          <w:fldChar w:fldCharType="end"/>
        </w:r>
      </w:hyperlink>
    </w:p>
    <w:p w:rsidR="009C5B72" w:rsidRDefault="00BC72CD">
      <w:pPr>
        <w:pStyle w:val="TM1"/>
        <w:rPr>
          <w:rFonts w:asciiTheme="minorHAnsi" w:eastAsiaTheme="minorEastAsia" w:hAnsiTheme="minorHAnsi" w:cstheme="minorBidi"/>
          <w:b w:val="0"/>
          <w:bCs w:val="0"/>
          <w:sz w:val="22"/>
          <w:szCs w:val="22"/>
          <w:lang w:eastAsia="fr-FR"/>
        </w:rPr>
      </w:pPr>
      <w:hyperlink w:anchor="_Toc239079083" w:history="1">
        <w:r w:rsidR="009C5B72" w:rsidRPr="00EB0CEF">
          <w:rPr>
            <w:rStyle w:val="Lienhypertexte"/>
          </w:rPr>
          <w:t>INTRODUCTION</w:t>
        </w:r>
        <w:r w:rsidR="009C5B72">
          <w:rPr>
            <w:webHidden/>
          </w:rPr>
          <w:tab/>
        </w:r>
        <w:r w:rsidR="009C5B72">
          <w:rPr>
            <w:webHidden/>
          </w:rPr>
          <w:fldChar w:fldCharType="begin"/>
        </w:r>
        <w:r w:rsidR="009C5B72">
          <w:rPr>
            <w:webHidden/>
          </w:rPr>
          <w:instrText xml:space="preserve"> PAGEREF _Toc239079083 \h </w:instrText>
        </w:r>
        <w:r w:rsidR="009C5B72">
          <w:rPr>
            <w:webHidden/>
          </w:rPr>
        </w:r>
        <w:r w:rsidR="009C5B72">
          <w:rPr>
            <w:webHidden/>
          </w:rPr>
          <w:fldChar w:fldCharType="separate"/>
        </w:r>
        <w:r w:rsidR="00230ABE">
          <w:rPr>
            <w:webHidden/>
          </w:rPr>
          <w:t>1</w:t>
        </w:r>
        <w:r w:rsidR="009C5B72">
          <w:rPr>
            <w:webHidden/>
          </w:rPr>
          <w:fldChar w:fldCharType="end"/>
        </w:r>
      </w:hyperlink>
    </w:p>
    <w:p w:rsidR="009C5B72" w:rsidRDefault="00BC72CD">
      <w:pPr>
        <w:pStyle w:val="TM1"/>
        <w:rPr>
          <w:rFonts w:asciiTheme="minorHAnsi" w:eastAsiaTheme="minorEastAsia" w:hAnsiTheme="minorHAnsi" w:cstheme="minorBidi"/>
          <w:b w:val="0"/>
          <w:bCs w:val="0"/>
          <w:sz w:val="22"/>
          <w:szCs w:val="22"/>
          <w:lang w:eastAsia="fr-FR"/>
        </w:rPr>
      </w:pPr>
      <w:hyperlink w:anchor="_Toc239079084" w:history="1">
        <w:r w:rsidR="009C5B72" w:rsidRPr="00EB0CEF">
          <w:rPr>
            <w:rStyle w:val="Lienhypertexte"/>
          </w:rPr>
          <w:t>PARTIE I : MATÉRIELS ET MÉTHODES DE RECHERCHE</w:t>
        </w:r>
        <w:r w:rsidR="009C5B72">
          <w:rPr>
            <w:webHidden/>
          </w:rPr>
          <w:tab/>
        </w:r>
        <w:r w:rsidR="009C5B72">
          <w:rPr>
            <w:webHidden/>
          </w:rPr>
          <w:fldChar w:fldCharType="begin"/>
        </w:r>
        <w:r w:rsidR="009C5B72">
          <w:rPr>
            <w:webHidden/>
          </w:rPr>
          <w:instrText xml:space="preserve"> PAGEREF _Toc239079084 \h </w:instrText>
        </w:r>
        <w:r w:rsidR="009C5B72">
          <w:rPr>
            <w:webHidden/>
          </w:rPr>
        </w:r>
        <w:r w:rsidR="009C5B72">
          <w:rPr>
            <w:webHidden/>
          </w:rPr>
          <w:fldChar w:fldCharType="separate"/>
        </w:r>
        <w:r w:rsidR="00230ABE">
          <w:rPr>
            <w:webHidden/>
          </w:rPr>
          <w:t>5</w:t>
        </w:r>
        <w:r w:rsidR="009C5B72">
          <w:rPr>
            <w:webHidden/>
          </w:rPr>
          <w:fldChar w:fldCharType="end"/>
        </w:r>
      </w:hyperlink>
    </w:p>
    <w:p w:rsidR="009C5B72" w:rsidRDefault="00BC72CD">
      <w:pPr>
        <w:pStyle w:val="TM1"/>
        <w:rPr>
          <w:rFonts w:asciiTheme="minorHAnsi" w:eastAsiaTheme="minorEastAsia" w:hAnsiTheme="minorHAnsi" w:cstheme="minorBidi"/>
          <w:b w:val="0"/>
          <w:bCs w:val="0"/>
          <w:sz w:val="22"/>
          <w:szCs w:val="22"/>
          <w:lang w:eastAsia="fr-FR"/>
        </w:rPr>
      </w:pPr>
      <w:hyperlink w:anchor="_Toc239079085" w:history="1">
        <w:r w:rsidR="009C5B72" w:rsidRPr="00EB0CEF">
          <w:rPr>
            <w:rStyle w:val="Lienhypertexte"/>
          </w:rPr>
          <w:t>CHAPITRE 1 : MATERIELS A TRAVERS LE CADRE DE L’ETUDE ET CADRE CONCEPTUEL</w:t>
        </w:r>
        <w:r w:rsidR="009C5B72">
          <w:rPr>
            <w:webHidden/>
          </w:rPr>
          <w:tab/>
        </w:r>
        <w:r w:rsidR="009C5B72">
          <w:rPr>
            <w:webHidden/>
          </w:rPr>
          <w:fldChar w:fldCharType="begin"/>
        </w:r>
        <w:r w:rsidR="009C5B72">
          <w:rPr>
            <w:webHidden/>
          </w:rPr>
          <w:instrText xml:space="preserve"> PAGEREF _Toc239079085 \h </w:instrText>
        </w:r>
        <w:r w:rsidR="009C5B72">
          <w:rPr>
            <w:webHidden/>
          </w:rPr>
        </w:r>
        <w:r w:rsidR="009C5B72">
          <w:rPr>
            <w:webHidden/>
          </w:rPr>
          <w:fldChar w:fldCharType="separate"/>
        </w:r>
        <w:r w:rsidR="00230ABE">
          <w:rPr>
            <w:webHidden/>
          </w:rPr>
          <w:t>6</w:t>
        </w:r>
        <w:r w:rsidR="009C5B72">
          <w:rPr>
            <w:webHidden/>
          </w:rPr>
          <w:fldChar w:fldCharType="end"/>
        </w:r>
      </w:hyperlink>
    </w:p>
    <w:p w:rsidR="009C5B72" w:rsidRDefault="00BC72CD">
      <w:pPr>
        <w:pStyle w:val="TM2"/>
        <w:rPr>
          <w:rFonts w:asciiTheme="minorHAnsi" w:eastAsiaTheme="minorEastAsia" w:hAnsiTheme="minorHAnsi" w:cstheme="minorBidi"/>
          <w:sz w:val="22"/>
          <w:szCs w:val="22"/>
        </w:rPr>
      </w:pPr>
      <w:hyperlink w:anchor="_Toc239079086" w:history="1">
        <w:r w:rsidR="009C5B72" w:rsidRPr="00EB0CEF">
          <w:rPr>
            <w:rStyle w:val="Lienhypertexte"/>
          </w:rPr>
          <w:t>1.1. Présentation de l’ONG Pivot</w:t>
        </w:r>
        <w:r w:rsidR="009C5B72">
          <w:rPr>
            <w:webHidden/>
          </w:rPr>
          <w:tab/>
        </w:r>
        <w:r w:rsidR="009C5B72">
          <w:rPr>
            <w:webHidden/>
          </w:rPr>
          <w:fldChar w:fldCharType="begin"/>
        </w:r>
        <w:r w:rsidR="009C5B72">
          <w:rPr>
            <w:webHidden/>
          </w:rPr>
          <w:instrText xml:space="preserve"> PAGEREF _Toc239079086 \h </w:instrText>
        </w:r>
        <w:r w:rsidR="009C5B72">
          <w:rPr>
            <w:webHidden/>
          </w:rPr>
        </w:r>
        <w:r w:rsidR="009C5B72">
          <w:rPr>
            <w:webHidden/>
          </w:rPr>
          <w:fldChar w:fldCharType="separate"/>
        </w:r>
        <w:r w:rsidR="00230ABE">
          <w:rPr>
            <w:webHidden/>
          </w:rPr>
          <w:t>6</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087" w:history="1">
        <w:r w:rsidR="009C5B72" w:rsidRPr="00EB0CEF">
          <w:rPr>
            <w:rStyle w:val="Lienhypertexte"/>
            <w:rFonts w:eastAsia="Times New Roman"/>
            <w:lang w:eastAsia="fr-FR"/>
          </w:rPr>
          <w:t>1.1.1. Historique de l'ONG Pivot</w:t>
        </w:r>
        <w:r w:rsidR="009C5B72">
          <w:rPr>
            <w:webHidden/>
          </w:rPr>
          <w:tab/>
        </w:r>
        <w:r w:rsidR="009C5B72">
          <w:rPr>
            <w:webHidden/>
          </w:rPr>
          <w:fldChar w:fldCharType="begin"/>
        </w:r>
        <w:r w:rsidR="009C5B72">
          <w:rPr>
            <w:webHidden/>
          </w:rPr>
          <w:instrText xml:space="preserve"> PAGEREF _Toc239079087 \h </w:instrText>
        </w:r>
        <w:r w:rsidR="009C5B72">
          <w:rPr>
            <w:webHidden/>
          </w:rPr>
        </w:r>
        <w:r w:rsidR="009C5B72">
          <w:rPr>
            <w:webHidden/>
          </w:rPr>
          <w:fldChar w:fldCharType="separate"/>
        </w:r>
        <w:r w:rsidR="00230ABE">
          <w:rPr>
            <w:webHidden/>
          </w:rPr>
          <w:t>6</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088" w:history="1">
        <w:r w:rsidR="009C5B72" w:rsidRPr="00EB0CEF">
          <w:rPr>
            <w:rStyle w:val="Lienhypertexte"/>
            <w:rFonts w:eastAsia="Times New Roman"/>
            <w:lang w:eastAsia="fr-FR"/>
          </w:rPr>
          <w:t>1.1.2. Extension du programme de santé communautaire, en 2024</w:t>
        </w:r>
        <w:r w:rsidR="009C5B72">
          <w:rPr>
            <w:webHidden/>
          </w:rPr>
          <w:tab/>
        </w:r>
        <w:r w:rsidR="009C5B72">
          <w:rPr>
            <w:webHidden/>
          </w:rPr>
          <w:fldChar w:fldCharType="begin"/>
        </w:r>
        <w:r w:rsidR="009C5B72">
          <w:rPr>
            <w:webHidden/>
          </w:rPr>
          <w:instrText xml:space="preserve"> PAGEREF _Toc239079088 \h </w:instrText>
        </w:r>
        <w:r w:rsidR="009C5B72">
          <w:rPr>
            <w:webHidden/>
          </w:rPr>
        </w:r>
        <w:r w:rsidR="009C5B72">
          <w:rPr>
            <w:webHidden/>
          </w:rPr>
          <w:fldChar w:fldCharType="separate"/>
        </w:r>
        <w:r w:rsidR="00230ABE">
          <w:rPr>
            <w:webHidden/>
          </w:rPr>
          <w:t>7</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089" w:history="1">
        <w:r w:rsidR="009C5B72" w:rsidRPr="00EB0CEF">
          <w:rPr>
            <w:rStyle w:val="Lienhypertexte"/>
            <w:rFonts w:eastAsia="Times New Roman"/>
            <w:lang w:eastAsia="fr-FR"/>
          </w:rPr>
          <w:t>1.1.3.  Objectifs stratégiques de Pivot</w:t>
        </w:r>
        <w:r w:rsidR="009C5B72">
          <w:rPr>
            <w:webHidden/>
          </w:rPr>
          <w:tab/>
        </w:r>
        <w:r w:rsidR="009C5B72">
          <w:rPr>
            <w:webHidden/>
          </w:rPr>
          <w:fldChar w:fldCharType="begin"/>
        </w:r>
        <w:r w:rsidR="009C5B72">
          <w:rPr>
            <w:webHidden/>
          </w:rPr>
          <w:instrText xml:space="preserve"> PAGEREF _Toc239079089 \h </w:instrText>
        </w:r>
        <w:r w:rsidR="009C5B72">
          <w:rPr>
            <w:webHidden/>
          </w:rPr>
        </w:r>
        <w:r w:rsidR="009C5B72">
          <w:rPr>
            <w:webHidden/>
          </w:rPr>
          <w:fldChar w:fldCharType="separate"/>
        </w:r>
        <w:r w:rsidR="00230ABE">
          <w:rPr>
            <w:webHidden/>
          </w:rPr>
          <w:t>7</w:t>
        </w:r>
        <w:r w:rsidR="009C5B72">
          <w:rPr>
            <w:webHidden/>
          </w:rPr>
          <w:fldChar w:fldCharType="end"/>
        </w:r>
      </w:hyperlink>
    </w:p>
    <w:p w:rsidR="009C5B72" w:rsidRDefault="00BC72CD">
      <w:pPr>
        <w:pStyle w:val="TM4"/>
        <w:tabs>
          <w:tab w:val="right" w:leader="dot" w:pos="8777"/>
        </w:tabs>
        <w:rPr>
          <w:rFonts w:eastAsiaTheme="minorEastAsia"/>
          <w:noProof/>
          <w:lang w:eastAsia="fr-FR"/>
        </w:rPr>
      </w:pPr>
      <w:hyperlink w:anchor="_Toc239079090" w:history="1">
        <w:r w:rsidR="009C5B72" w:rsidRPr="00EB0CEF">
          <w:rPr>
            <w:rStyle w:val="Lienhypertexte"/>
            <w:rFonts w:eastAsia="Times New Roman"/>
            <w:noProof/>
            <w:lang w:eastAsia="fr-FR"/>
          </w:rPr>
          <w:t>1.1.3.1. Renforcer les piliers du système de santé à tous les niveaux de soins</w:t>
        </w:r>
        <w:r w:rsidR="009C5B72">
          <w:rPr>
            <w:noProof/>
            <w:webHidden/>
          </w:rPr>
          <w:tab/>
        </w:r>
        <w:r w:rsidR="009C5B72">
          <w:rPr>
            <w:noProof/>
            <w:webHidden/>
          </w:rPr>
          <w:fldChar w:fldCharType="begin"/>
        </w:r>
        <w:r w:rsidR="009C5B72">
          <w:rPr>
            <w:noProof/>
            <w:webHidden/>
          </w:rPr>
          <w:instrText xml:space="preserve"> PAGEREF _Toc239079090 \h </w:instrText>
        </w:r>
        <w:r w:rsidR="009C5B72">
          <w:rPr>
            <w:noProof/>
            <w:webHidden/>
          </w:rPr>
        </w:r>
        <w:r w:rsidR="009C5B72">
          <w:rPr>
            <w:noProof/>
            <w:webHidden/>
          </w:rPr>
          <w:fldChar w:fldCharType="separate"/>
        </w:r>
        <w:r w:rsidR="00230ABE">
          <w:rPr>
            <w:noProof/>
            <w:webHidden/>
          </w:rPr>
          <w:t>7</w:t>
        </w:r>
        <w:r w:rsidR="009C5B72">
          <w:rPr>
            <w:noProof/>
            <w:webHidden/>
          </w:rPr>
          <w:fldChar w:fldCharType="end"/>
        </w:r>
      </w:hyperlink>
    </w:p>
    <w:p w:rsidR="009C5B72" w:rsidRDefault="00BC72CD">
      <w:pPr>
        <w:pStyle w:val="TM4"/>
        <w:tabs>
          <w:tab w:val="right" w:leader="dot" w:pos="8777"/>
        </w:tabs>
        <w:rPr>
          <w:rFonts w:eastAsiaTheme="minorEastAsia"/>
          <w:noProof/>
          <w:lang w:eastAsia="fr-FR"/>
        </w:rPr>
      </w:pPr>
      <w:hyperlink w:anchor="_Toc239079091" w:history="1">
        <w:r w:rsidR="009C5B72" w:rsidRPr="00EB0CEF">
          <w:rPr>
            <w:rStyle w:val="Lienhypertexte"/>
            <w:rFonts w:eastAsia="Times New Roman"/>
            <w:noProof/>
            <w:lang w:eastAsia="fr-FR"/>
          </w:rPr>
          <w:t>1.1.3.2. Améliorer la qualité des services sur l’ensemble des programmes et spécialités cliniques</w:t>
        </w:r>
        <w:r w:rsidR="009C5B72">
          <w:rPr>
            <w:noProof/>
            <w:webHidden/>
          </w:rPr>
          <w:tab/>
        </w:r>
        <w:r w:rsidR="009C5B72">
          <w:rPr>
            <w:noProof/>
            <w:webHidden/>
          </w:rPr>
          <w:fldChar w:fldCharType="begin"/>
        </w:r>
        <w:r w:rsidR="009C5B72">
          <w:rPr>
            <w:noProof/>
            <w:webHidden/>
          </w:rPr>
          <w:instrText xml:space="preserve"> PAGEREF _Toc239079091 \h </w:instrText>
        </w:r>
        <w:r w:rsidR="009C5B72">
          <w:rPr>
            <w:noProof/>
            <w:webHidden/>
          </w:rPr>
        </w:r>
        <w:r w:rsidR="009C5B72">
          <w:rPr>
            <w:noProof/>
            <w:webHidden/>
          </w:rPr>
          <w:fldChar w:fldCharType="separate"/>
        </w:r>
        <w:r w:rsidR="00230ABE">
          <w:rPr>
            <w:noProof/>
            <w:webHidden/>
          </w:rPr>
          <w:t>8</w:t>
        </w:r>
        <w:r w:rsidR="009C5B72">
          <w:rPr>
            <w:noProof/>
            <w:webHidden/>
          </w:rPr>
          <w:fldChar w:fldCharType="end"/>
        </w:r>
      </w:hyperlink>
    </w:p>
    <w:p w:rsidR="009C5B72" w:rsidRDefault="00BC72CD">
      <w:pPr>
        <w:pStyle w:val="TM4"/>
        <w:tabs>
          <w:tab w:val="right" w:leader="dot" w:pos="8777"/>
        </w:tabs>
        <w:rPr>
          <w:rFonts w:eastAsiaTheme="minorEastAsia"/>
          <w:noProof/>
          <w:lang w:eastAsia="fr-FR"/>
        </w:rPr>
      </w:pPr>
      <w:hyperlink w:anchor="_Toc239079092" w:history="1">
        <w:r w:rsidR="009C5B72" w:rsidRPr="00EB0CEF">
          <w:rPr>
            <w:rStyle w:val="Lienhypertexte"/>
            <w:rFonts w:eastAsia="Times New Roman"/>
            <w:noProof/>
            <w:lang w:eastAsia="fr-FR"/>
          </w:rPr>
          <w:t>1.1.3.3. Intégrer la protection sociale pour assurer un accès équitable aux soins</w:t>
        </w:r>
        <w:r w:rsidR="009C5B72">
          <w:rPr>
            <w:noProof/>
            <w:webHidden/>
          </w:rPr>
          <w:tab/>
        </w:r>
        <w:r w:rsidR="009C5B72">
          <w:rPr>
            <w:noProof/>
            <w:webHidden/>
          </w:rPr>
          <w:fldChar w:fldCharType="begin"/>
        </w:r>
        <w:r w:rsidR="009C5B72">
          <w:rPr>
            <w:noProof/>
            <w:webHidden/>
          </w:rPr>
          <w:instrText xml:space="preserve"> PAGEREF _Toc239079092 \h </w:instrText>
        </w:r>
        <w:r w:rsidR="009C5B72">
          <w:rPr>
            <w:noProof/>
            <w:webHidden/>
          </w:rPr>
        </w:r>
        <w:r w:rsidR="009C5B72">
          <w:rPr>
            <w:noProof/>
            <w:webHidden/>
          </w:rPr>
          <w:fldChar w:fldCharType="separate"/>
        </w:r>
        <w:r w:rsidR="00230ABE">
          <w:rPr>
            <w:noProof/>
            <w:webHidden/>
          </w:rPr>
          <w:t>8</w:t>
        </w:r>
        <w:r w:rsidR="009C5B72">
          <w:rPr>
            <w:noProof/>
            <w:webHidden/>
          </w:rPr>
          <w:fldChar w:fldCharType="end"/>
        </w:r>
      </w:hyperlink>
    </w:p>
    <w:p w:rsidR="009C5B72" w:rsidRDefault="00BC72CD">
      <w:pPr>
        <w:pStyle w:val="TM4"/>
        <w:tabs>
          <w:tab w:val="right" w:leader="dot" w:pos="8777"/>
        </w:tabs>
        <w:rPr>
          <w:rFonts w:eastAsiaTheme="minorEastAsia"/>
          <w:noProof/>
          <w:lang w:eastAsia="fr-FR"/>
        </w:rPr>
      </w:pPr>
      <w:hyperlink w:anchor="_Toc239079093" w:history="1">
        <w:r w:rsidR="009C5B72" w:rsidRPr="00EB0CEF">
          <w:rPr>
            <w:rStyle w:val="Lienhypertexte"/>
            <w:rFonts w:eastAsia="Times New Roman"/>
            <w:noProof/>
            <w:lang w:eastAsia="fr-FR"/>
          </w:rPr>
          <w:t>1.1.3.4. Promouvoir le partenariat solidaire pour un impact à plus grande échelle</w:t>
        </w:r>
        <w:r w:rsidR="009C5B72">
          <w:rPr>
            <w:noProof/>
            <w:webHidden/>
          </w:rPr>
          <w:tab/>
        </w:r>
        <w:r w:rsidR="009C5B72">
          <w:rPr>
            <w:noProof/>
            <w:webHidden/>
          </w:rPr>
          <w:fldChar w:fldCharType="begin"/>
        </w:r>
        <w:r w:rsidR="009C5B72">
          <w:rPr>
            <w:noProof/>
            <w:webHidden/>
          </w:rPr>
          <w:instrText xml:space="preserve"> PAGEREF _Toc239079093 \h </w:instrText>
        </w:r>
        <w:r w:rsidR="009C5B72">
          <w:rPr>
            <w:noProof/>
            <w:webHidden/>
          </w:rPr>
        </w:r>
        <w:r w:rsidR="009C5B72">
          <w:rPr>
            <w:noProof/>
            <w:webHidden/>
          </w:rPr>
          <w:fldChar w:fldCharType="separate"/>
        </w:r>
        <w:r w:rsidR="00230ABE">
          <w:rPr>
            <w:noProof/>
            <w:webHidden/>
          </w:rPr>
          <w:t>8</w:t>
        </w:r>
        <w:r w:rsidR="009C5B72">
          <w:rPr>
            <w:noProof/>
            <w:webHidden/>
          </w:rPr>
          <w:fldChar w:fldCharType="end"/>
        </w:r>
      </w:hyperlink>
    </w:p>
    <w:p w:rsidR="009C5B72" w:rsidRDefault="00BC72CD">
      <w:pPr>
        <w:pStyle w:val="TM4"/>
        <w:tabs>
          <w:tab w:val="right" w:leader="dot" w:pos="8777"/>
        </w:tabs>
        <w:rPr>
          <w:rFonts w:eastAsiaTheme="minorEastAsia"/>
          <w:noProof/>
          <w:lang w:eastAsia="fr-FR"/>
        </w:rPr>
      </w:pPr>
      <w:hyperlink w:anchor="_Toc239079094" w:history="1">
        <w:r w:rsidR="009C5B72" w:rsidRPr="00EB0CEF">
          <w:rPr>
            <w:rStyle w:val="Lienhypertexte"/>
            <w:rFonts w:eastAsia="Times New Roman"/>
            <w:noProof/>
            <w:lang w:eastAsia="fr-FR"/>
          </w:rPr>
          <w:t>1.1.3.5. Renforcer la capacité organisationnelle pour faciliter la réplication et soutenir la croissance</w:t>
        </w:r>
        <w:r w:rsidR="009C5B72">
          <w:rPr>
            <w:noProof/>
            <w:webHidden/>
          </w:rPr>
          <w:tab/>
        </w:r>
        <w:r w:rsidR="009C5B72">
          <w:rPr>
            <w:noProof/>
            <w:webHidden/>
          </w:rPr>
          <w:fldChar w:fldCharType="begin"/>
        </w:r>
        <w:r w:rsidR="009C5B72">
          <w:rPr>
            <w:noProof/>
            <w:webHidden/>
          </w:rPr>
          <w:instrText xml:space="preserve"> PAGEREF _Toc239079094 \h </w:instrText>
        </w:r>
        <w:r w:rsidR="009C5B72">
          <w:rPr>
            <w:noProof/>
            <w:webHidden/>
          </w:rPr>
        </w:r>
        <w:r w:rsidR="009C5B72">
          <w:rPr>
            <w:noProof/>
            <w:webHidden/>
          </w:rPr>
          <w:fldChar w:fldCharType="separate"/>
        </w:r>
        <w:r w:rsidR="00230ABE">
          <w:rPr>
            <w:noProof/>
            <w:webHidden/>
          </w:rPr>
          <w:t>8</w:t>
        </w:r>
        <w:r w:rsidR="009C5B72">
          <w:rPr>
            <w:noProof/>
            <w:webHidden/>
          </w:rPr>
          <w:fldChar w:fldCharType="end"/>
        </w:r>
      </w:hyperlink>
    </w:p>
    <w:p w:rsidR="009C5B72" w:rsidRDefault="00BC72CD">
      <w:pPr>
        <w:pStyle w:val="TM4"/>
        <w:tabs>
          <w:tab w:val="right" w:leader="dot" w:pos="8777"/>
        </w:tabs>
        <w:rPr>
          <w:rFonts w:eastAsiaTheme="minorEastAsia"/>
          <w:noProof/>
          <w:lang w:eastAsia="fr-FR"/>
        </w:rPr>
      </w:pPr>
      <w:hyperlink w:anchor="_Toc239079095" w:history="1">
        <w:r w:rsidR="009C5B72" w:rsidRPr="00EB0CEF">
          <w:rPr>
            <w:rStyle w:val="Lienhypertexte"/>
            <w:rFonts w:eastAsia="Times New Roman"/>
            <w:noProof/>
            <w:lang w:eastAsia="fr-FR"/>
          </w:rPr>
          <w:t>1.1.3.6. Révolutionner le secteur scientifique pour générer rapidement de nouvelles données probantes</w:t>
        </w:r>
        <w:r w:rsidR="009C5B72">
          <w:rPr>
            <w:noProof/>
            <w:webHidden/>
          </w:rPr>
          <w:tab/>
        </w:r>
        <w:r w:rsidR="009C5B72">
          <w:rPr>
            <w:noProof/>
            <w:webHidden/>
          </w:rPr>
          <w:fldChar w:fldCharType="begin"/>
        </w:r>
        <w:r w:rsidR="009C5B72">
          <w:rPr>
            <w:noProof/>
            <w:webHidden/>
          </w:rPr>
          <w:instrText xml:space="preserve"> PAGEREF _Toc239079095 \h </w:instrText>
        </w:r>
        <w:r w:rsidR="009C5B72">
          <w:rPr>
            <w:noProof/>
            <w:webHidden/>
          </w:rPr>
        </w:r>
        <w:r w:rsidR="009C5B72">
          <w:rPr>
            <w:noProof/>
            <w:webHidden/>
          </w:rPr>
          <w:fldChar w:fldCharType="separate"/>
        </w:r>
        <w:r w:rsidR="00230ABE">
          <w:rPr>
            <w:noProof/>
            <w:webHidden/>
          </w:rPr>
          <w:t>9</w:t>
        </w:r>
        <w:r w:rsidR="009C5B72">
          <w:rPr>
            <w:noProof/>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096" w:history="1">
        <w:r w:rsidR="009C5B72" w:rsidRPr="00EB0CEF">
          <w:rPr>
            <w:rStyle w:val="Lienhypertexte"/>
            <w:rFonts w:eastAsia="Times New Roman"/>
            <w:lang w:eastAsia="fr-FR"/>
          </w:rPr>
          <w:t>1.1.4.  Principaux domaines d’interventions</w:t>
        </w:r>
        <w:r w:rsidR="009C5B72">
          <w:rPr>
            <w:webHidden/>
          </w:rPr>
          <w:tab/>
        </w:r>
        <w:r w:rsidR="009C5B72">
          <w:rPr>
            <w:webHidden/>
          </w:rPr>
          <w:fldChar w:fldCharType="begin"/>
        </w:r>
        <w:r w:rsidR="009C5B72">
          <w:rPr>
            <w:webHidden/>
          </w:rPr>
          <w:instrText xml:space="preserve"> PAGEREF _Toc239079096 \h </w:instrText>
        </w:r>
        <w:r w:rsidR="009C5B72">
          <w:rPr>
            <w:webHidden/>
          </w:rPr>
        </w:r>
        <w:r w:rsidR="009C5B72">
          <w:rPr>
            <w:webHidden/>
          </w:rPr>
          <w:fldChar w:fldCharType="separate"/>
        </w:r>
        <w:r w:rsidR="00230ABE">
          <w:rPr>
            <w:webHidden/>
          </w:rPr>
          <w:t>9</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097" w:history="1">
        <w:r w:rsidR="009C5B72" w:rsidRPr="00EB0CEF">
          <w:rPr>
            <w:rStyle w:val="Lienhypertexte"/>
            <w:rFonts w:eastAsia="Times New Roman"/>
            <w:lang w:eastAsia="fr-FR"/>
          </w:rPr>
          <w:t>Ressources humaines en santé</w:t>
        </w:r>
        <w:r w:rsidR="009C5B72">
          <w:rPr>
            <w:webHidden/>
          </w:rPr>
          <w:tab/>
        </w:r>
        <w:r w:rsidR="009C5B72">
          <w:rPr>
            <w:webHidden/>
          </w:rPr>
          <w:fldChar w:fldCharType="begin"/>
        </w:r>
        <w:r w:rsidR="009C5B72">
          <w:rPr>
            <w:webHidden/>
          </w:rPr>
          <w:instrText xml:space="preserve"> PAGEREF _Toc239079097 \h </w:instrText>
        </w:r>
        <w:r w:rsidR="009C5B72">
          <w:rPr>
            <w:webHidden/>
          </w:rPr>
        </w:r>
        <w:r w:rsidR="009C5B72">
          <w:rPr>
            <w:webHidden/>
          </w:rPr>
          <w:fldChar w:fldCharType="separate"/>
        </w:r>
        <w:r w:rsidR="00230ABE">
          <w:rPr>
            <w:webHidden/>
          </w:rPr>
          <w:t>9</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098" w:history="1">
        <w:r w:rsidR="009C5B72" w:rsidRPr="00EB0CEF">
          <w:rPr>
            <w:rStyle w:val="Lienhypertexte"/>
            <w:rFonts w:eastAsia="Times New Roman"/>
            <w:lang w:eastAsia="fr-FR"/>
          </w:rPr>
          <w:t>Gouvernance</w:t>
        </w:r>
        <w:r w:rsidR="009C5B72">
          <w:rPr>
            <w:webHidden/>
          </w:rPr>
          <w:tab/>
        </w:r>
        <w:r w:rsidR="009C5B72">
          <w:rPr>
            <w:webHidden/>
          </w:rPr>
          <w:fldChar w:fldCharType="begin"/>
        </w:r>
        <w:r w:rsidR="009C5B72">
          <w:rPr>
            <w:webHidden/>
          </w:rPr>
          <w:instrText xml:space="preserve"> PAGEREF _Toc239079098 \h </w:instrText>
        </w:r>
        <w:r w:rsidR="009C5B72">
          <w:rPr>
            <w:webHidden/>
          </w:rPr>
        </w:r>
        <w:r w:rsidR="009C5B72">
          <w:rPr>
            <w:webHidden/>
          </w:rPr>
          <w:fldChar w:fldCharType="separate"/>
        </w:r>
        <w:r w:rsidR="00230ABE">
          <w:rPr>
            <w:webHidden/>
          </w:rPr>
          <w:t>9</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099" w:history="1">
        <w:r w:rsidR="009C5B72" w:rsidRPr="00EB0CEF">
          <w:rPr>
            <w:rStyle w:val="Lienhypertexte"/>
            <w:rFonts w:eastAsia="Times New Roman"/>
            <w:lang w:eastAsia="fr-FR"/>
          </w:rPr>
          <w:t>Infrastructure</w:t>
        </w:r>
        <w:r w:rsidR="009C5B72">
          <w:rPr>
            <w:webHidden/>
          </w:rPr>
          <w:tab/>
        </w:r>
        <w:r w:rsidR="009C5B72">
          <w:rPr>
            <w:webHidden/>
          </w:rPr>
          <w:fldChar w:fldCharType="begin"/>
        </w:r>
        <w:r w:rsidR="009C5B72">
          <w:rPr>
            <w:webHidden/>
          </w:rPr>
          <w:instrText xml:space="preserve"> PAGEREF _Toc239079099 \h </w:instrText>
        </w:r>
        <w:r w:rsidR="009C5B72">
          <w:rPr>
            <w:webHidden/>
          </w:rPr>
        </w:r>
        <w:r w:rsidR="009C5B72">
          <w:rPr>
            <w:webHidden/>
          </w:rPr>
          <w:fldChar w:fldCharType="separate"/>
        </w:r>
        <w:r w:rsidR="00230ABE">
          <w:rPr>
            <w:webHidden/>
          </w:rPr>
          <w:t>10</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00" w:history="1">
        <w:r w:rsidR="009C5B72" w:rsidRPr="00EB0CEF">
          <w:rPr>
            <w:rStyle w:val="Lienhypertexte"/>
            <w:rFonts w:eastAsia="Times New Roman"/>
            <w:lang w:eastAsia="fr-FR"/>
          </w:rPr>
          <w:t>Financement de la santé</w:t>
        </w:r>
        <w:r w:rsidR="009C5B72">
          <w:rPr>
            <w:webHidden/>
          </w:rPr>
          <w:tab/>
        </w:r>
        <w:r w:rsidR="009C5B72">
          <w:rPr>
            <w:webHidden/>
          </w:rPr>
          <w:fldChar w:fldCharType="begin"/>
        </w:r>
        <w:r w:rsidR="009C5B72">
          <w:rPr>
            <w:webHidden/>
          </w:rPr>
          <w:instrText xml:space="preserve"> PAGEREF _Toc239079100 \h </w:instrText>
        </w:r>
        <w:r w:rsidR="009C5B72">
          <w:rPr>
            <w:webHidden/>
          </w:rPr>
        </w:r>
        <w:r w:rsidR="009C5B72">
          <w:rPr>
            <w:webHidden/>
          </w:rPr>
          <w:fldChar w:fldCharType="separate"/>
        </w:r>
        <w:r w:rsidR="00230ABE">
          <w:rPr>
            <w:webHidden/>
          </w:rPr>
          <w:t>10</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01" w:history="1">
        <w:r w:rsidR="009C5B72" w:rsidRPr="00EB0CEF">
          <w:rPr>
            <w:rStyle w:val="Lienhypertexte"/>
            <w:rFonts w:eastAsia="Times New Roman"/>
            <w:lang w:eastAsia="fr-FR"/>
          </w:rPr>
          <w:t>Biomédical et approvisionnement</w:t>
        </w:r>
        <w:r w:rsidR="009C5B72">
          <w:rPr>
            <w:webHidden/>
          </w:rPr>
          <w:tab/>
        </w:r>
        <w:r w:rsidR="009C5B72">
          <w:rPr>
            <w:webHidden/>
          </w:rPr>
          <w:fldChar w:fldCharType="begin"/>
        </w:r>
        <w:r w:rsidR="009C5B72">
          <w:rPr>
            <w:webHidden/>
          </w:rPr>
          <w:instrText xml:space="preserve"> PAGEREF _Toc239079101 \h </w:instrText>
        </w:r>
        <w:r w:rsidR="009C5B72">
          <w:rPr>
            <w:webHidden/>
          </w:rPr>
        </w:r>
        <w:r w:rsidR="009C5B72">
          <w:rPr>
            <w:webHidden/>
          </w:rPr>
          <w:fldChar w:fldCharType="separate"/>
        </w:r>
        <w:r w:rsidR="00230ABE">
          <w:rPr>
            <w:webHidden/>
          </w:rPr>
          <w:t>10</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02" w:history="1">
        <w:r w:rsidR="009C5B72" w:rsidRPr="00EB0CEF">
          <w:rPr>
            <w:rStyle w:val="Lienhypertexte"/>
            <w:rFonts w:eastAsia="Times New Roman"/>
            <w:lang w:eastAsia="fr-FR"/>
          </w:rPr>
          <w:t>Systèmes d’information</w:t>
        </w:r>
        <w:r w:rsidR="009C5B72">
          <w:rPr>
            <w:webHidden/>
          </w:rPr>
          <w:tab/>
        </w:r>
        <w:r w:rsidR="009C5B72">
          <w:rPr>
            <w:webHidden/>
          </w:rPr>
          <w:fldChar w:fldCharType="begin"/>
        </w:r>
        <w:r w:rsidR="009C5B72">
          <w:rPr>
            <w:webHidden/>
          </w:rPr>
          <w:instrText xml:space="preserve"> PAGEREF _Toc239079102 \h </w:instrText>
        </w:r>
        <w:r w:rsidR="009C5B72">
          <w:rPr>
            <w:webHidden/>
          </w:rPr>
        </w:r>
        <w:r w:rsidR="009C5B72">
          <w:rPr>
            <w:webHidden/>
          </w:rPr>
          <w:fldChar w:fldCharType="separate"/>
        </w:r>
        <w:r w:rsidR="00230ABE">
          <w:rPr>
            <w:webHidden/>
          </w:rPr>
          <w:t>11</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03" w:history="1">
        <w:r w:rsidR="009C5B72" w:rsidRPr="00EB0CEF">
          <w:rPr>
            <w:rStyle w:val="Lienhypertexte"/>
            <w:rFonts w:eastAsia="Times New Roman"/>
            <w:lang w:eastAsia="fr-FR"/>
          </w:rPr>
          <w:t>Santé de l’enfant et nutrition</w:t>
        </w:r>
        <w:r w:rsidR="009C5B72">
          <w:rPr>
            <w:webHidden/>
          </w:rPr>
          <w:tab/>
        </w:r>
        <w:r w:rsidR="009C5B72">
          <w:rPr>
            <w:webHidden/>
          </w:rPr>
          <w:fldChar w:fldCharType="begin"/>
        </w:r>
        <w:r w:rsidR="009C5B72">
          <w:rPr>
            <w:webHidden/>
          </w:rPr>
          <w:instrText xml:space="preserve"> PAGEREF _Toc239079103 \h </w:instrText>
        </w:r>
        <w:r w:rsidR="009C5B72">
          <w:rPr>
            <w:webHidden/>
          </w:rPr>
        </w:r>
        <w:r w:rsidR="009C5B72">
          <w:rPr>
            <w:webHidden/>
          </w:rPr>
          <w:fldChar w:fldCharType="separate"/>
        </w:r>
        <w:r w:rsidR="00230ABE">
          <w:rPr>
            <w:webHidden/>
          </w:rPr>
          <w:t>11</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04" w:history="1">
        <w:r w:rsidR="009C5B72" w:rsidRPr="00EB0CEF">
          <w:rPr>
            <w:rStyle w:val="Lienhypertexte"/>
            <w:rFonts w:eastAsia="Times New Roman"/>
            <w:lang w:eastAsia="fr-FR"/>
          </w:rPr>
          <w:t>Maladies non transmissibles</w:t>
        </w:r>
        <w:r w:rsidR="009C5B72">
          <w:rPr>
            <w:webHidden/>
          </w:rPr>
          <w:tab/>
        </w:r>
        <w:r w:rsidR="009C5B72">
          <w:rPr>
            <w:webHidden/>
          </w:rPr>
          <w:fldChar w:fldCharType="begin"/>
        </w:r>
        <w:r w:rsidR="009C5B72">
          <w:rPr>
            <w:webHidden/>
          </w:rPr>
          <w:instrText xml:space="preserve"> PAGEREF _Toc239079104 \h </w:instrText>
        </w:r>
        <w:r w:rsidR="009C5B72">
          <w:rPr>
            <w:webHidden/>
          </w:rPr>
        </w:r>
        <w:r w:rsidR="009C5B72">
          <w:rPr>
            <w:webHidden/>
          </w:rPr>
          <w:fldChar w:fldCharType="separate"/>
        </w:r>
        <w:r w:rsidR="00230ABE">
          <w:rPr>
            <w:webHidden/>
          </w:rPr>
          <w:t>11</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05" w:history="1">
        <w:r w:rsidR="009C5B72" w:rsidRPr="00EB0CEF">
          <w:rPr>
            <w:rStyle w:val="Lienhypertexte"/>
            <w:rFonts w:eastAsia="Times New Roman"/>
            <w:lang w:eastAsia="fr-FR"/>
          </w:rPr>
          <w:t>Santé maternel, néonatale et reproductive</w:t>
        </w:r>
        <w:r w:rsidR="009C5B72">
          <w:rPr>
            <w:webHidden/>
          </w:rPr>
          <w:tab/>
        </w:r>
        <w:r w:rsidR="009C5B72">
          <w:rPr>
            <w:webHidden/>
          </w:rPr>
          <w:fldChar w:fldCharType="begin"/>
        </w:r>
        <w:r w:rsidR="009C5B72">
          <w:rPr>
            <w:webHidden/>
          </w:rPr>
          <w:instrText xml:space="preserve"> PAGEREF _Toc239079105 \h </w:instrText>
        </w:r>
        <w:r w:rsidR="009C5B72">
          <w:rPr>
            <w:webHidden/>
          </w:rPr>
        </w:r>
        <w:r w:rsidR="009C5B72">
          <w:rPr>
            <w:webHidden/>
          </w:rPr>
          <w:fldChar w:fldCharType="separate"/>
        </w:r>
        <w:r w:rsidR="00230ABE">
          <w:rPr>
            <w:webHidden/>
          </w:rPr>
          <w:t>12</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06" w:history="1">
        <w:r w:rsidR="009C5B72" w:rsidRPr="00EB0CEF">
          <w:rPr>
            <w:rStyle w:val="Lienhypertexte"/>
            <w:rFonts w:eastAsia="Times New Roman"/>
            <w:lang w:eastAsia="fr-FR"/>
          </w:rPr>
          <w:t>Autres initiatives transversales</w:t>
        </w:r>
        <w:r w:rsidR="009C5B72">
          <w:rPr>
            <w:webHidden/>
          </w:rPr>
          <w:tab/>
        </w:r>
        <w:r w:rsidR="009C5B72">
          <w:rPr>
            <w:webHidden/>
          </w:rPr>
          <w:fldChar w:fldCharType="begin"/>
        </w:r>
        <w:r w:rsidR="009C5B72">
          <w:rPr>
            <w:webHidden/>
          </w:rPr>
          <w:instrText xml:space="preserve"> PAGEREF _Toc239079106 \h </w:instrText>
        </w:r>
        <w:r w:rsidR="009C5B72">
          <w:rPr>
            <w:webHidden/>
          </w:rPr>
        </w:r>
        <w:r w:rsidR="009C5B72">
          <w:rPr>
            <w:webHidden/>
          </w:rPr>
          <w:fldChar w:fldCharType="separate"/>
        </w:r>
        <w:r w:rsidR="00230ABE">
          <w:rPr>
            <w:webHidden/>
          </w:rPr>
          <w:t>12</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07" w:history="1">
        <w:r w:rsidR="009C5B72" w:rsidRPr="00EB0CEF">
          <w:rPr>
            <w:rStyle w:val="Lienhypertexte"/>
            <w:rFonts w:eastAsia="Times New Roman"/>
            <w:lang w:eastAsia="fr-FR"/>
          </w:rPr>
          <w:t>Maladies infectieuses</w:t>
        </w:r>
        <w:r w:rsidR="009C5B72">
          <w:rPr>
            <w:webHidden/>
          </w:rPr>
          <w:tab/>
        </w:r>
        <w:r w:rsidR="009C5B72">
          <w:rPr>
            <w:webHidden/>
          </w:rPr>
          <w:fldChar w:fldCharType="begin"/>
        </w:r>
        <w:r w:rsidR="009C5B72">
          <w:rPr>
            <w:webHidden/>
          </w:rPr>
          <w:instrText xml:space="preserve"> PAGEREF _Toc239079107 \h </w:instrText>
        </w:r>
        <w:r w:rsidR="009C5B72">
          <w:rPr>
            <w:webHidden/>
          </w:rPr>
        </w:r>
        <w:r w:rsidR="009C5B72">
          <w:rPr>
            <w:webHidden/>
          </w:rPr>
          <w:fldChar w:fldCharType="separate"/>
        </w:r>
        <w:r w:rsidR="00230ABE">
          <w:rPr>
            <w:webHidden/>
          </w:rPr>
          <w:t>12</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08" w:history="1">
        <w:r w:rsidR="009C5B72" w:rsidRPr="00EB0CEF">
          <w:rPr>
            <w:rStyle w:val="Lienhypertexte"/>
            <w:rFonts w:eastAsia="Times New Roman"/>
            <w:lang w:eastAsia="fr-FR"/>
          </w:rPr>
          <w:t>Qualité des soins</w:t>
        </w:r>
        <w:r w:rsidR="009C5B72">
          <w:rPr>
            <w:webHidden/>
          </w:rPr>
          <w:tab/>
        </w:r>
        <w:r w:rsidR="009C5B72">
          <w:rPr>
            <w:webHidden/>
          </w:rPr>
          <w:fldChar w:fldCharType="begin"/>
        </w:r>
        <w:r w:rsidR="009C5B72">
          <w:rPr>
            <w:webHidden/>
          </w:rPr>
          <w:instrText xml:space="preserve"> PAGEREF _Toc239079108 \h </w:instrText>
        </w:r>
        <w:r w:rsidR="009C5B72">
          <w:rPr>
            <w:webHidden/>
          </w:rPr>
        </w:r>
        <w:r w:rsidR="009C5B72">
          <w:rPr>
            <w:webHidden/>
          </w:rPr>
          <w:fldChar w:fldCharType="separate"/>
        </w:r>
        <w:r w:rsidR="00230ABE">
          <w:rPr>
            <w:webHidden/>
          </w:rPr>
          <w:t>13</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09" w:history="1">
        <w:r w:rsidR="009C5B72" w:rsidRPr="00EB0CEF">
          <w:rPr>
            <w:rStyle w:val="Lienhypertexte"/>
            <w:rFonts w:eastAsia="Times New Roman"/>
            <w:lang w:eastAsia="fr-FR"/>
          </w:rPr>
          <w:t>Recherche</w:t>
        </w:r>
        <w:r w:rsidR="009C5B72">
          <w:rPr>
            <w:webHidden/>
          </w:rPr>
          <w:tab/>
        </w:r>
        <w:r w:rsidR="009C5B72">
          <w:rPr>
            <w:webHidden/>
          </w:rPr>
          <w:fldChar w:fldCharType="begin"/>
        </w:r>
        <w:r w:rsidR="009C5B72">
          <w:rPr>
            <w:webHidden/>
          </w:rPr>
          <w:instrText xml:space="preserve"> PAGEREF _Toc239079109 \h </w:instrText>
        </w:r>
        <w:r w:rsidR="009C5B72">
          <w:rPr>
            <w:webHidden/>
          </w:rPr>
        </w:r>
        <w:r w:rsidR="009C5B72">
          <w:rPr>
            <w:webHidden/>
          </w:rPr>
          <w:fldChar w:fldCharType="separate"/>
        </w:r>
        <w:r w:rsidR="00230ABE">
          <w:rPr>
            <w:webHidden/>
          </w:rPr>
          <w:t>13</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10" w:history="1">
        <w:r w:rsidR="009C5B72" w:rsidRPr="00EB0CEF">
          <w:rPr>
            <w:rStyle w:val="Lienhypertexte"/>
            <w:rFonts w:eastAsia="Times New Roman"/>
            <w:lang w:eastAsia="fr-FR"/>
          </w:rPr>
          <w:t>Engagement communautaire</w:t>
        </w:r>
        <w:r w:rsidR="009C5B72">
          <w:rPr>
            <w:webHidden/>
          </w:rPr>
          <w:tab/>
        </w:r>
        <w:r w:rsidR="009C5B72">
          <w:rPr>
            <w:webHidden/>
          </w:rPr>
          <w:fldChar w:fldCharType="begin"/>
        </w:r>
        <w:r w:rsidR="009C5B72">
          <w:rPr>
            <w:webHidden/>
          </w:rPr>
          <w:instrText xml:space="preserve"> PAGEREF _Toc239079110 \h </w:instrText>
        </w:r>
        <w:r w:rsidR="009C5B72">
          <w:rPr>
            <w:webHidden/>
          </w:rPr>
        </w:r>
        <w:r w:rsidR="009C5B72">
          <w:rPr>
            <w:webHidden/>
          </w:rPr>
          <w:fldChar w:fldCharType="separate"/>
        </w:r>
        <w:r w:rsidR="00230ABE">
          <w:rPr>
            <w:webHidden/>
          </w:rPr>
          <w:t>13</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11" w:history="1">
        <w:r w:rsidR="009C5B72" w:rsidRPr="00EB0CEF">
          <w:rPr>
            <w:rStyle w:val="Lienhypertexte"/>
            <w:rFonts w:eastAsia="Times New Roman"/>
            <w:lang w:eastAsia="fr-FR"/>
          </w:rPr>
          <w:t>Partenariat gouvernemental</w:t>
        </w:r>
        <w:r w:rsidR="009C5B72">
          <w:rPr>
            <w:webHidden/>
          </w:rPr>
          <w:tab/>
        </w:r>
        <w:r w:rsidR="009C5B72">
          <w:rPr>
            <w:webHidden/>
          </w:rPr>
          <w:fldChar w:fldCharType="begin"/>
        </w:r>
        <w:r w:rsidR="009C5B72">
          <w:rPr>
            <w:webHidden/>
          </w:rPr>
          <w:instrText xml:space="preserve"> PAGEREF _Toc239079111 \h </w:instrText>
        </w:r>
        <w:r w:rsidR="009C5B72">
          <w:rPr>
            <w:webHidden/>
          </w:rPr>
        </w:r>
        <w:r w:rsidR="009C5B72">
          <w:rPr>
            <w:webHidden/>
          </w:rPr>
          <w:fldChar w:fldCharType="separate"/>
        </w:r>
        <w:r w:rsidR="00230ABE">
          <w:rPr>
            <w:webHidden/>
          </w:rPr>
          <w:t>13</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12" w:history="1">
        <w:r w:rsidR="009C5B72" w:rsidRPr="00EB0CEF">
          <w:rPr>
            <w:rStyle w:val="Lienhypertexte"/>
            <w:rFonts w:eastAsia="Times New Roman"/>
            <w:lang w:eastAsia="fr-FR"/>
          </w:rPr>
          <w:t>Institutions</w:t>
        </w:r>
        <w:r w:rsidR="009C5B72">
          <w:rPr>
            <w:webHidden/>
          </w:rPr>
          <w:tab/>
        </w:r>
        <w:r w:rsidR="009C5B72">
          <w:rPr>
            <w:webHidden/>
          </w:rPr>
          <w:fldChar w:fldCharType="begin"/>
        </w:r>
        <w:r w:rsidR="009C5B72">
          <w:rPr>
            <w:webHidden/>
          </w:rPr>
          <w:instrText xml:space="preserve"> PAGEREF _Toc239079112 \h </w:instrText>
        </w:r>
        <w:r w:rsidR="009C5B72">
          <w:rPr>
            <w:webHidden/>
          </w:rPr>
        </w:r>
        <w:r w:rsidR="009C5B72">
          <w:rPr>
            <w:webHidden/>
          </w:rPr>
          <w:fldChar w:fldCharType="separate"/>
        </w:r>
        <w:r w:rsidR="00230ABE">
          <w:rPr>
            <w:webHidden/>
          </w:rPr>
          <w:t>13</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13" w:history="1">
        <w:r w:rsidR="009C5B72" w:rsidRPr="00EB0CEF">
          <w:rPr>
            <w:rStyle w:val="Lienhypertexte"/>
            <w:rFonts w:eastAsia="Times New Roman"/>
            <w:lang w:eastAsia="fr-FR"/>
          </w:rPr>
          <w:t>Protection financière</w:t>
        </w:r>
        <w:r w:rsidR="009C5B72">
          <w:rPr>
            <w:webHidden/>
          </w:rPr>
          <w:tab/>
        </w:r>
        <w:r w:rsidR="009C5B72">
          <w:rPr>
            <w:webHidden/>
          </w:rPr>
          <w:fldChar w:fldCharType="begin"/>
        </w:r>
        <w:r w:rsidR="009C5B72">
          <w:rPr>
            <w:webHidden/>
          </w:rPr>
          <w:instrText xml:space="preserve"> PAGEREF _Toc239079113 \h </w:instrText>
        </w:r>
        <w:r w:rsidR="009C5B72">
          <w:rPr>
            <w:webHidden/>
          </w:rPr>
        </w:r>
        <w:r w:rsidR="009C5B72">
          <w:rPr>
            <w:webHidden/>
          </w:rPr>
          <w:fldChar w:fldCharType="separate"/>
        </w:r>
        <w:r w:rsidR="00230ABE">
          <w:rPr>
            <w:webHidden/>
          </w:rPr>
          <w:t>14</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14" w:history="1">
        <w:r w:rsidR="009C5B72" w:rsidRPr="00EB0CEF">
          <w:rPr>
            <w:rStyle w:val="Lienhypertexte"/>
            <w:rFonts w:eastAsia="Times New Roman"/>
            <w:lang w:eastAsia="fr-FR"/>
          </w:rPr>
          <w:t>Protection sociale</w:t>
        </w:r>
        <w:r w:rsidR="009C5B72">
          <w:rPr>
            <w:webHidden/>
          </w:rPr>
          <w:tab/>
        </w:r>
        <w:r w:rsidR="009C5B72">
          <w:rPr>
            <w:webHidden/>
          </w:rPr>
          <w:fldChar w:fldCharType="begin"/>
        </w:r>
        <w:r w:rsidR="009C5B72">
          <w:rPr>
            <w:webHidden/>
          </w:rPr>
          <w:instrText xml:space="preserve"> PAGEREF _Toc239079114 \h </w:instrText>
        </w:r>
        <w:r w:rsidR="009C5B72">
          <w:rPr>
            <w:webHidden/>
          </w:rPr>
        </w:r>
        <w:r w:rsidR="009C5B72">
          <w:rPr>
            <w:webHidden/>
          </w:rPr>
          <w:fldChar w:fldCharType="separate"/>
        </w:r>
        <w:r w:rsidR="00230ABE">
          <w:rPr>
            <w:webHidden/>
          </w:rPr>
          <w:t>14</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15" w:history="1">
        <w:r w:rsidR="009C5B72" w:rsidRPr="00EB0CEF">
          <w:rPr>
            <w:rStyle w:val="Lienhypertexte"/>
            <w:rFonts w:eastAsia="Times New Roman"/>
            <w:lang w:eastAsia="fr-FR"/>
          </w:rPr>
          <w:t>Accompagnement</w:t>
        </w:r>
        <w:r w:rsidR="009C5B72">
          <w:rPr>
            <w:webHidden/>
          </w:rPr>
          <w:tab/>
        </w:r>
        <w:r w:rsidR="009C5B72">
          <w:rPr>
            <w:webHidden/>
          </w:rPr>
          <w:fldChar w:fldCharType="begin"/>
        </w:r>
        <w:r w:rsidR="009C5B72">
          <w:rPr>
            <w:webHidden/>
          </w:rPr>
          <w:instrText xml:space="preserve"> PAGEREF _Toc239079115 \h </w:instrText>
        </w:r>
        <w:r w:rsidR="009C5B72">
          <w:rPr>
            <w:webHidden/>
          </w:rPr>
        </w:r>
        <w:r w:rsidR="009C5B72">
          <w:rPr>
            <w:webHidden/>
          </w:rPr>
          <w:fldChar w:fldCharType="separate"/>
        </w:r>
        <w:r w:rsidR="00230ABE">
          <w:rPr>
            <w:webHidden/>
          </w:rPr>
          <w:t>14</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16" w:history="1">
        <w:r w:rsidR="009C5B72" w:rsidRPr="00EB0CEF">
          <w:rPr>
            <w:rStyle w:val="Lienhypertexte"/>
            <w:rFonts w:eastAsia="Times New Roman"/>
            <w:lang w:eastAsia="fr-FR"/>
          </w:rPr>
          <w:t>Suivi et évaluation</w:t>
        </w:r>
        <w:r w:rsidR="009C5B72">
          <w:rPr>
            <w:webHidden/>
          </w:rPr>
          <w:tab/>
        </w:r>
        <w:r w:rsidR="009C5B72">
          <w:rPr>
            <w:webHidden/>
          </w:rPr>
          <w:fldChar w:fldCharType="begin"/>
        </w:r>
        <w:r w:rsidR="009C5B72">
          <w:rPr>
            <w:webHidden/>
          </w:rPr>
          <w:instrText xml:space="preserve"> PAGEREF _Toc239079116 \h </w:instrText>
        </w:r>
        <w:r w:rsidR="009C5B72">
          <w:rPr>
            <w:webHidden/>
          </w:rPr>
        </w:r>
        <w:r w:rsidR="009C5B72">
          <w:rPr>
            <w:webHidden/>
          </w:rPr>
          <w:fldChar w:fldCharType="separate"/>
        </w:r>
        <w:r w:rsidR="00230ABE">
          <w:rPr>
            <w:webHidden/>
          </w:rPr>
          <w:t>14</w:t>
        </w:r>
        <w:r w:rsidR="009C5B72">
          <w:rPr>
            <w:webHidden/>
          </w:rPr>
          <w:fldChar w:fldCharType="end"/>
        </w:r>
      </w:hyperlink>
    </w:p>
    <w:p w:rsidR="009C5B72" w:rsidRDefault="00BC72CD">
      <w:pPr>
        <w:pStyle w:val="TM2"/>
        <w:rPr>
          <w:rFonts w:asciiTheme="minorHAnsi" w:eastAsiaTheme="minorEastAsia" w:hAnsiTheme="minorHAnsi" w:cstheme="minorBidi"/>
          <w:sz w:val="22"/>
          <w:szCs w:val="22"/>
        </w:rPr>
      </w:pPr>
      <w:hyperlink w:anchor="_Toc239079117" w:history="1">
        <w:r w:rsidR="009C5B72" w:rsidRPr="00EB0CEF">
          <w:rPr>
            <w:rStyle w:val="Lienhypertexte"/>
          </w:rPr>
          <w:t>1.2. Revue critique de la littérature</w:t>
        </w:r>
        <w:r w:rsidR="009C5B72">
          <w:rPr>
            <w:webHidden/>
          </w:rPr>
          <w:tab/>
        </w:r>
        <w:r w:rsidR="009C5B72">
          <w:rPr>
            <w:webHidden/>
          </w:rPr>
          <w:fldChar w:fldCharType="begin"/>
        </w:r>
        <w:r w:rsidR="009C5B72">
          <w:rPr>
            <w:webHidden/>
          </w:rPr>
          <w:instrText xml:space="preserve"> PAGEREF _Toc239079117 \h </w:instrText>
        </w:r>
        <w:r w:rsidR="009C5B72">
          <w:rPr>
            <w:webHidden/>
          </w:rPr>
        </w:r>
        <w:r w:rsidR="009C5B72">
          <w:rPr>
            <w:webHidden/>
          </w:rPr>
          <w:fldChar w:fldCharType="separate"/>
        </w:r>
        <w:r w:rsidR="00230ABE">
          <w:rPr>
            <w:webHidden/>
          </w:rPr>
          <w:t>14</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18" w:history="1">
        <w:r w:rsidR="009C5B72" w:rsidRPr="00EB0CEF">
          <w:rPr>
            <w:rStyle w:val="Lienhypertexte"/>
          </w:rPr>
          <w:t>1.2.1.  Médicament</w:t>
        </w:r>
        <w:r w:rsidR="009C5B72">
          <w:rPr>
            <w:webHidden/>
          </w:rPr>
          <w:tab/>
        </w:r>
        <w:r w:rsidR="009C5B72">
          <w:rPr>
            <w:webHidden/>
          </w:rPr>
          <w:fldChar w:fldCharType="begin"/>
        </w:r>
        <w:r w:rsidR="009C5B72">
          <w:rPr>
            <w:webHidden/>
          </w:rPr>
          <w:instrText xml:space="preserve"> PAGEREF _Toc239079118 \h </w:instrText>
        </w:r>
        <w:r w:rsidR="009C5B72">
          <w:rPr>
            <w:webHidden/>
          </w:rPr>
        </w:r>
        <w:r w:rsidR="009C5B72">
          <w:rPr>
            <w:webHidden/>
          </w:rPr>
          <w:fldChar w:fldCharType="separate"/>
        </w:r>
        <w:r w:rsidR="00230ABE">
          <w:rPr>
            <w:webHidden/>
          </w:rPr>
          <w:t>15</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19" w:history="1">
        <w:r w:rsidR="009C5B72" w:rsidRPr="00EB0CEF">
          <w:rPr>
            <w:rStyle w:val="Lienhypertexte"/>
          </w:rPr>
          <w:t>1.2.2. Chaîne logistique</w:t>
        </w:r>
        <w:r w:rsidR="009C5B72">
          <w:rPr>
            <w:webHidden/>
          </w:rPr>
          <w:tab/>
        </w:r>
        <w:r w:rsidR="009C5B72">
          <w:rPr>
            <w:webHidden/>
          </w:rPr>
          <w:fldChar w:fldCharType="begin"/>
        </w:r>
        <w:r w:rsidR="009C5B72">
          <w:rPr>
            <w:webHidden/>
          </w:rPr>
          <w:instrText xml:space="preserve"> PAGEREF _Toc239079119 \h </w:instrText>
        </w:r>
        <w:r w:rsidR="009C5B72">
          <w:rPr>
            <w:webHidden/>
          </w:rPr>
        </w:r>
        <w:r w:rsidR="009C5B72">
          <w:rPr>
            <w:webHidden/>
          </w:rPr>
          <w:fldChar w:fldCharType="separate"/>
        </w:r>
        <w:r w:rsidR="00230ABE">
          <w:rPr>
            <w:webHidden/>
          </w:rPr>
          <w:t>15</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20" w:history="1">
        <w:r w:rsidR="009C5B72" w:rsidRPr="00EB0CEF">
          <w:rPr>
            <w:rStyle w:val="Lienhypertexte"/>
          </w:rPr>
          <w:t>1.2.3. Achat</w:t>
        </w:r>
        <w:r w:rsidR="009C5B72">
          <w:rPr>
            <w:webHidden/>
          </w:rPr>
          <w:tab/>
        </w:r>
        <w:r w:rsidR="009C5B72">
          <w:rPr>
            <w:webHidden/>
          </w:rPr>
          <w:fldChar w:fldCharType="begin"/>
        </w:r>
        <w:r w:rsidR="009C5B72">
          <w:rPr>
            <w:webHidden/>
          </w:rPr>
          <w:instrText xml:space="preserve"> PAGEREF _Toc239079120 \h </w:instrText>
        </w:r>
        <w:r w:rsidR="009C5B72">
          <w:rPr>
            <w:webHidden/>
          </w:rPr>
        </w:r>
        <w:r w:rsidR="009C5B72">
          <w:rPr>
            <w:webHidden/>
          </w:rPr>
          <w:fldChar w:fldCharType="separate"/>
        </w:r>
        <w:r w:rsidR="00230ABE">
          <w:rPr>
            <w:webHidden/>
          </w:rPr>
          <w:t>15</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21" w:history="1">
        <w:r w:rsidR="009C5B72" w:rsidRPr="00EB0CEF">
          <w:rPr>
            <w:rStyle w:val="Lienhypertexte"/>
          </w:rPr>
          <w:t>1.2.4. Approvisionnement</w:t>
        </w:r>
        <w:r w:rsidR="009C5B72">
          <w:rPr>
            <w:webHidden/>
          </w:rPr>
          <w:tab/>
        </w:r>
        <w:r w:rsidR="009C5B72">
          <w:rPr>
            <w:webHidden/>
          </w:rPr>
          <w:fldChar w:fldCharType="begin"/>
        </w:r>
        <w:r w:rsidR="009C5B72">
          <w:rPr>
            <w:webHidden/>
          </w:rPr>
          <w:instrText xml:space="preserve"> PAGEREF _Toc239079121 \h </w:instrText>
        </w:r>
        <w:r w:rsidR="009C5B72">
          <w:rPr>
            <w:webHidden/>
          </w:rPr>
        </w:r>
        <w:r w:rsidR="009C5B72">
          <w:rPr>
            <w:webHidden/>
          </w:rPr>
          <w:fldChar w:fldCharType="separate"/>
        </w:r>
        <w:r w:rsidR="00230ABE">
          <w:rPr>
            <w:webHidden/>
          </w:rPr>
          <w:t>16</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22" w:history="1">
        <w:r w:rsidR="009C5B72" w:rsidRPr="00EB0CEF">
          <w:rPr>
            <w:rStyle w:val="Lienhypertexte"/>
          </w:rPr>
          <w:t>1.2.5. Gestion des stocks</w:t>
        </w:r>
        <w:r w:rsidR="009C5B72">
          <w:rPr>
            <w:webHidden/>
          </w:rPr>
          <w:tab/>
        </w:r>
        <w:r w:rsidR="009C5B72">
          <w:rPr>
            <w:webHidden/>
          </w:rPr>
          <w:fldChar w:fldCharType="begin"/>
        </w:r>
        <w:r w:rsidR="009C5B72">
          <w:rPr>
            <w:webHidden/>
          </w:rPr>
          <w:instrText xml:space="preserve"> PAGEREF _Toc239079122 \h </w:instrText>
        </w:r>
        <w:r w:rsidR="009C5B72">
          <w:rPr>
            <w:webHidden/>
          </w:rPr>
        </w:r>
        <w:r w:rsidR="009C5B72">
          <w:rPr>
            <w:webHidden/>
          </w:rPr>
          <w:fldChar w:fldCharType="separate"/>
        </w:r>
        <w:r w:rsidR="00230ABE">
          <w:rPr>
            <w:webHidden/>
          </w:rPr>
          <w:t>16</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23" w:history="1">
        <w:r w:rsidR="009C5B72" w:rsidRPr="00EB0CEF">
          <w:rPr>
            <w:rStyle w:val="Lienhypertexte"/>
          </w:rPr>
          <w:t>1.2.6. Stratégie</w:t>
        </w:r>
        <w:r w:rsidR="009C5B72">
          <w:rPr>
            <w:webHidden/>
          </w:rPr>
          <w:tab/>
        </w:r>
        <w:r w:rsidR="009C5B72">
          <w:rPr>
            <w:webHidden/>
          </w:rPr>
          <w:fldChar w:fldCharType="begin"/>
        </w:r>
        <w:r w:rsidR="009C5B72">
          <w:rPr>
            <w:webHidden/>
          </w:rPr>
          <w:instrText xml:space="preserve"> PAGEREF _Toc239079123 \h </w:instrText>
        </w:r>
        <w:r w:rsidR="009C5B72">
          <w:rPr>
            <w:webHidden/>
          </w:rPr>
        </w:r>
        <w:r w:rsidR="009C5B72">
          <w:rPr>
            <w:webHidden/>
          </w:rPr>
          <w:fldChar w:fldCharType="separate"/>
        </w:r>
        <w:r w:rsidR="00230ABE">
          <w:rPr>
            <w:webHidden/>
          </w:rPr>
          <w:t>16</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24" w:history="1">
        <w:r w:rsidR="009C5B72" w:rsidRPr="00EB0CEF">
          <w:rPr>
            <w:rStyle w:val="Lienhypertexte"/>
          </w:rPr>
          <w:t>1.2.7. Processus</w:t>
        </w:r>
        <w:r w:rsidR="009C5B72">
          <w:rPr>
            <w:webHidden/>
          </w:rPr>
          <w:tab/>
        </w:r>
        <w:r w:rsidR="009C5B72">
          <w:rPr>
            <w:webHidden/>
          </w:rPr>
          <w:fldChar w:fldCharType="begin"/>
        </w:r>
        <w:r w:rsidR="009C5B72">
          <w:rPr>
            <w:webHidden/>
          </w:rPr>
          <w:instrText xml:space="preserve"> PAGEREF _Toc239079124 \h </w:instrText>
        </w:r>
        <w:r w:rsidR="009C5B72">
          <w:rPr>
            <w:webHidden/>
          </w:rPr>
        </w:r>
        <w:r w:rsidR="009C5B72">
          <w:rPr>
            <w:webHidden/>
          </w:rPr>
          <w:fldChar w:fldCharType="separate"/>
        </w:r>
        <w:r w:rsidR="00230ABE">
          <w:rPr>
            <w:webHidden/>
          </w:rPr>
          <w:t>16</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25" w:history="1">
        <w:r w:rsidR="009C5B72" w:rsidRPr="00EB0CEF">
          <w:rPr>
            <w:rStyle w:val="Lienhypertexte"/>
          </w:rPr>
          <w:t>1.2.8. Procédure</w:t>
        </w:r>
        <w:r w:rsidR="009C5B72">
          <w:rPr>
            <w:webHidden/>
          </w:rPr>
          <w:tab/>
        </w:r>
        <w:r w:rsidR="009C5B72">
          <w:rPr>
            <w:webHidden/>
          </w:rPr>
          <w:fldChar w:fldCharType="begin"/>
        </w:r>
        <w:r w:rsidR="009C5B72">
          <w:rPr>
            <w:webHidden/>
          </w:rPr>
          <w:instrText xml:space="preserve"> PAGEREF _Toc239079125 \h </w:instrText>
        </w:r>
        <w:r w:rsidR="009C5B72">
          <w:rPr>
            <w:webHidden/>
          </w:rPr>
        </w:r>
        <w:r w:rsidR="009C5B72">
          <w:rPr>
            <w:webHidden/>
          </w:rPr>
          <w:fldChar w:fldCharType="separate"/>
        </w:r>
        <w:r w:rsidR="00230ABE">
          <w:rPr>
            <w:webHidden/>
          </w:rPr>
          <w:t>16</w:t>
        </w:r>
        <w:r w:rsidR="009C5B72">
          <w:rPr>
            <w:webHidden/>
          </w:rPr>
          <w:fldChar w:fldCharType="end"/>
        </w:r>
      </w:hyperlink>
    </w:p>
    <w:p w:rsidR="009C5B72" w:rsidRDefault="00BC72CD">
      <w:pPr>
        <w:pStyle w:val="TM2"/>
        <w:rPr>
          <w:rFonts w:asciiTheme="minorHAnsi" w:eastAsiaTheme="minorEastAsia" w:hAnsiTheme="minorHAnsi" w:cstheme="minorBidi"/>
          <w:sz w:val="22"/>
          <w:szCs w:val="22"/>
        </w:rPr>
      </w:pPr>
      <w:hyperlink w:anchor="_Toc239079126" w:history="1">
        <w:r w:rsidR="009C5B72" w:rsidRPr="00EB0CEF">
          <w:rPr>
            <w:rStyle w:val="Lienhypertexte"/>
          </w:rPr>
          <w:t>1.3. Définition et principes</w:t>
        </w:r>
        <w:r w:rsidR="009C5B72">
          <w:rPr>
            <w:webHidden/>
          </w:rPr>
          <w:tab/>
        </w:r>
        <w:r w:rsidR="009C5B72">
          <w:rPr>
            <w:webHidden/>
          </w:rPr>
          <w:fldChar w:fldCharType="begin"/>
        </w:r>
        <w:r w:rsidR="009C5B72">
          <w:rPr>
            <w:webHidden/>
          </w:rPr>
          <w:instrText xml:space="preserve"> PAGEREF _Toc239079126 \h </w:instrText>
        </w:r>
        <w:r w:rsidR="009C5B72">
          <w:rPr>
            <w:webHidden/>
          </w:rPr>
        </w:r>
        <w:r w:rsidR="009C5B72">
          <w:rPr>
            <w:webHidden/>
          </w:rPr>
          <w:fldChar w:fldCharType="separate"/>
        </w:r>
        <w:r w:rsidR="00230ABE">
          <w:rPr>
            <w:webHidden/>
          </w:rPr>
          <w:t>17</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27" w:history="1">
        <w:r w:rsidR="009C5B72" w:rsidRPr="00EB0CEF">
          <w:rPr>
            <w:rStyle w:val="Lienhypertexte"/>
          </w:rPr>
          <w:t>1.3.1. Chaîne d’approvisionnement</w:t>
        </w:r>
        <w:r w:rsidR="009C5B72">
          <w:rPr>
            <w:webHidden/>
          </w:rPr>
          <w:tab/>
        </w:r>
        <w:r w:rsidR="009C5B72">
          <w:rPr>
            <w:webHidden/>
          </w:rPr>
          <w:fldChar w:fldCharType="begin"/>
        </w:r>
        <w:r w:rsidR="009C5B72">
          <w:rPr>
            <w:webHidden/>
          </w:rPr>
          <w:instrText xml:space="preserve"> PAGEREF _Toc239079127 \h </w:instrText>
        </w:r>
        <w:r w:rsidR="009C5B72">
          <w:rPr>
            <w:webHidden/>
          </w:rPr>
        </w:r>
        <w:r w:rsidR="009C5B72">
          <w:rPr>
            <w:webHidden/>
          </w:rPr>
          <w:fldChar w:fldCharType="separate"/>
        </w:r>
        <w:r w:rsidR="00230ABE">
          <w:rPr>
            <w:webHidden/>
          </w:rPr>
          <w:t>17</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28" w:history="1">
        <w:r w:rsidR="009C5B72" w:rsidRPr="00EB0CEF">
          <w:rPr>
            <w:rStyle w:val="Lienhypertexte"/>
          </w:rPr>
          <w:t>1.3.2 Approvisionnement</w:t>
        </w:r>
        <w:r w:rsidR="009C5B72">
          <w:rPr>
            <w:webHidden/>
          </w:rPr>
          <w:tab/>
        </w:r>
        <w:r w:rsidR="009C5B72">
          <w:rPr>
            <w:webHidden/>
          </w:rPr>
          <w:fldChar w:fldCharType="begin"/>
        </w:r>
        <w:r w:rsidR="009C5B72">
          <w:rPr>
            <w:webHidden/>
          </w:rPr>
          <w:instrText xml:space="preserve"> PAGEREF _Toc239079128 \h </w:instrText>
        </w:r>
        <w:r w:rsidR="009C5B72">
          <w:rPr>
            <w:webHidden/>
          </w:rPr>
        </w:r>
        <w:r w:rsidR="009C5B72">
          <w:rPr>
            <w:webHidden/>
          </w:rPr>
          <w:fldChar w:fldCharType="separate"/>
        </w:r>
        <w:r w:rsidR="00230ABE">
          <w:rPr>
            <w:webHidden/>
          </w:rPr>
          <w:t>19</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29" w:history="1">
        <w:r w:rsidR="009C5B72" w:rsidRPr="00EB0CEF">
          <w:rPr>
            <w:rStyle w:val="Lienhypertexte"/>
          </w:rPr>
          <w:t>1.3.3 Organisation non gouvernementale (ONG)</w:t>
        </w:r>
        <w:r w:rsidR="009C5B72">
          <w:rPr>
            <w:webHidden/>
          </w:rPr>
          <w:tab/>
        </w:r>
        <w:r w:rsidR="009C5B72">
          <w:rPr>
            <w:webHidden/>
          </w:rPr>
          <w:fldChar w:fldCharType="begin"/>
        </w:r>
        <w:r w:rsidR="009C5B72">
          <w:rPr>
            <w:webHidden/>
          </w:rPr>
          <w:instrText xml:space="preserve"> PAGEREF _Toc239079129 \h </w:instrText>
        </w:r>
        <w:r w:rsidR="009C5B72">
          <w:rPr>
            <w:webHidden/>
          </w:rPr>
        </w:r>
        <w:r w:rsidR="009C5B72">
          <w:rPr>
            <w:webHidden/>
          </w:rPr>
          <w:fldChar w:fldCharType="separate"/>
        </w:r>
        <w:r w:rsidR="00230ABE">
          <w:rPr>
            <w:webHidden/>
          </w:rPr>
          <w:t>19</w:t>
        </w:r>
        <w:r w:rsidR="009C5B72">
          <w:rPr>
            <w:webHidden/>
          </w:rPr>
          <w:fldChar w:fldCharType="end"/>
        </w:r>
      </w:hyperlink>
    </w:p>
    <w:p w:rsidR="009C5B72" w:rsidRDefault="00BC72CD">
      <w:pPr>
        <w:pStyle w:val="TM2"/>
        <w:rPr>
          <w:rFonts w:asciiTheme="minorHAnsi" w:eastAsiaTheme="minorEastAsia" w:hAnsiTheme="minorHAnsi" w:cstheme="minorBidi"/>
          <w:sz w:val="22"/>
          <w:szCs w:val="22"/>
        </w:rPr>
      </w:pPr>
      <w:hyperlink w:anchor="_Toc239079130" w:history="1">
        <w:r w:rsidR="009C5B72" w:rsidRPr="00EB0CEF">
          <w:rPr>
            <w:rStyle w:val="Lienhypertexte"/>
          </w:rPr>
          <w:t>1.4. Cadre théorique</w:t>
        </w:r>
        <w:r w:rsidR="009C5B72">
          <w:rPr>
            <w:webHidden/>
          </w:rPr>
          <w:tab/>
        </w:r>
        <w:r w:rsidR="009C5B72">
          <w:rPr>
            <w:webHidden/>
          </w:rPr>
          <w:fldChar w:fldCharType="begin"/>
        </w:r>
        <w:r w:rsidR="009C5B72">
          <w:rPr>
            <w:webHidden/>
          </w:rPr>
          <w:instrText xml:space="preserve"> PAGEREF _Toc239079130 \h </w:instrText>
        </w:r>
        <w:r w:rsidR="009C5B72">
          <w:rPr>
            <w:webHidden/>
          </w:rPr>
        </w:r>
        <w:r w:rsidR="009C5B72">
          <w:rPr>
            <w:webHidden/>
          </w:rPr>
          <w:fldChar w:fldCharType="separate"/>
        </w:r>
        <w:r w:rsidR="00230ABE">
          <w:rPr>
            <w:webHidden/>
          </w:rPr>
          <w:t>20</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31" w:history="1">
        <w:r w:rsidR="009C5B72" w:rsidRPr="00EB0CEF">
          <w:rPr>
            <w:rStyle w:val="Lienhypertexte"/>
          </w:rPr>
          <w:t>1.4.1 Théorie du Supply Chain Management (SCM)</w:t>
        </w:r>
        <w:r w:rsidR="009C5B72">
          <w:rPr>
            <w:webHidden/>
          </w:rPr>
          <w:tab/>
        </w:r>
        <w:r w:rsidR="009C5B72">
          <w:rPr>
            <w:webHidden/>
          </w:rPr>
          <w:fldChar w:fldCharType="begin"/>
        </w:r>
        <w:r w:rsidR="009C5B72">
          <w:rPr>
            <w:webHidden/>
          </w:rPr>
          <w:instrText xml:space="preserve"> PAGEREF _Toc239079131 \h </w:instrText>
        </w:r>
        <w:r w:rsidR="009C5B72">
          <w:rPr>
            <w:webHidden/>
          </w:rPr>
        </w:r>
        <w:r w:rsidR="009C5B72">
          <w:rPr>
            <w:webHidden/>
          </w:rPr>
          <w:fldChar w:fldCharType="separate"/>
        </w:r>
        <w:r w:rsidR="00230ABE">
          <w:rPr>
            <w:webHidden/>
          </w:rPr>
          <w:t>20</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32" w:history="1">
        <w:r w:rsidR="009C5B72" w:rsidRPr="00EB0CEF">
          <w:rPr>
            <w:rStyle w:val="Lienhypertexte"/>
          </w:rPr>
          <w:t>1.4.2 Modèle SCOR (Supply Chain Operations Reference)</w:t>
        </w:r>
        <w:r w:rsidR="009C5B72">
          <w:rPr>
            <w:webHidden/>
          </w:rPr>
          <w:tab/>
        </w:r>
        <w:r w:rsidR="009C5B72">
          <w:rPr>
            <w:webHidden/>
          </w:rPr>
          <w:fldChar w:fldCharType="begin"/>
        </w:r>
        <w:r w:rsidR="009C5B72">
          <w:rPr>
            <w:webHidden/>
          </w:rPr>
          <w:instrText xml:space="preserve"> PAGEREF _Toc239079132 \h </w:instrText>
        </w:r>
        <w:r w:rsidR="009C5B72">
          <w:rPr>
            <w:webHidden/>
          </w:rPr>
        </w:r>
        <w:r w:rsidR="009C5B72">
          <w:rPr>
            <w:webHidden/>
          </w:rPr>
          <w:fldChar w:fldCharType="separate"/>
        </w:r>
        <w:r w:rsidR="00230ABE">
          <w:rPr>
            <w:webHidden/>
          </w:rPr>
          <w:t>21</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33" w:history="1">
        <w:r w:rsidR="009C5B72" w:rsidRPr="00EB0CEF">
          <w:rPr>
            <w:rStyle w:val="Lienhypertexte"/>
          </w:rPr>
          <w:t>1.4.3 Théorie de la performance organisationnelle</w:t>
        </w:r>
        <w:r w:rsidR="009C5B72">
          <w:rPr>
            <w:webHidden/>
          </w:rPr>
          <w:tab/>
        </w:r>
        <w:r w:rsidR="009C5B72">
          <w:rPr>
            <w:webHidden/>
          </w:rPr>
          <w:fldChar w:fldCharType="begin"/>
        </w:r>
        <w:r w:rsidR="009C5B72">
          <w:rPr>
            <w:webHidden/>
          </w:rPr>
          <w:instrText xml:space="preserve"> PAGEREF _Toc239079133 \h </w:instrText>
        </w:r>
        <w:r w:rsidR="009C5B72">
          <w:rPr>
            <w:webHidden/>
          </w:rPr>
        </w:r>
        <w:r w:rsidR="009C5B72">
          <w:rPr>
            <w:webHidden/>
          </w:rPr>
          <w:fldChar w:fldCharType="separate"/>
        </w:r>
        <w:r w:rsidR="00230ABE">
          <w:rPr>
            <w:webHidden/>
          </w:rPr>
          <w:t>22</w:t>
        </w:r>
        <w:r w:rsidR="009C5B72">
          <w:rPr>
            <w:webHidden/>
          </w:rPr>
          <w:fldChar w:fldCharType="end"/>
        </w:r>
      </w:hyperlink>
    </w:p>
    <w:p w:rsidR="009C5B72" w:rsidRDefault="00BC72CD">
      <w:pPr>
        <w:pStyle w:val="TM1"/>
        <w:rPr>
          <w:rFonts w:asciiTheme="minorHAnsi" w:eastAsiaTheme="minorEastAsia" w:hAnsiTheme="minorHAnsi" w:cstheme="minorBidi"/>
          <w:b w:val="0"/>
          <w:bCs w:val="0"/>
          <w:sz w:val="22"/>
          <w:szCs w:val="22"/>
          <w:lang w:eastAsia="fr-FR"/>
        </w:rPr>
      </w:pPr>
      <w:hyperlink w:anchor="_Toc239079134" w:history="1">
        <w:r w:rsidR="009C5B72" w:rsidRPr="00EB0CEF">
          <w:rPr>
            <w:rStyle w:val="Lienhypertexte"/>
          </w:rPr>
          <w:t>CHAPITRE 2 : METHODOLOGIE DE COLLECTE ET DE TRAITEMENT DES DONNEES</w:t>
        </w:r>
        <w:r w:rsidR="009C5B72">
          <w:rPr>
            <w:webHidden/>
          </w:rPr>
          <w:tab/>
        </w:r>
        <w:r w:rsidR="009C5B72">
          <w:rPr>
            <w:webHidden/>
          </w:rPr>
          <w:fldChar w:fldCharType="begin"/>
        </w:r>
        <w:r w:rsidR="009C5B72">
          <w:rPr>
            <w:webHidden/>
          </w:rPr>
          <w:instrText xml:space="preserve"> PAGEREF _Toc239079134 \h </w:instrText>
        </w:r>
        <w:r w:rsidR="009C5B72">
          <w:rPr>
            <w:webHidden/>
          </w:rPr>
        </w:r>
        <w:r w:rsidR="009C5B72">
          <w:rPr>
            <w:webHidden/>
          </w:rPr>
          <w:fldChar w:fldCharType="separate"/>
        </w:r>
        <w:r w:rsidR="00230ABE">
          <w:rPr>
            <w:webHidden/>
          </w:rPr>
          <w:t>25</w:t>
        </w:r>
        <w:r w:rsidR="009C5B72">
          <w:rPr>
            <w:webHidden/>
          </w:rPr>
          <w:fldChar w:fldCharType="end"/>
        </w:r>
      </w:hyperlink>
    </w:p>
    <w:p w:rsidR="009C5B72" w:rsidRDefault="00BC72CD">
      <w:pPr>
        <w:pStyle w:val="TM2"/>
        <w:rPr>
          <w:rFonts w:asciiTheme="minorHAnsi" w:eastAsiaTheme="minorEastAsia" w:hAnsiTheme="minorHAnsi" w:cstheme="minorBidi"/>
          <w:sz w:val="22"/>
          <w:szCs w:val="22"/>
        </w:rPr>
      </w:pPr>
      <w:hyperlink w:anchor="_Toc239079135" w:history="1">
        <w:r w:rsidR="009C5B72" w:rsidRPr="00EB0CEF">
          <w:rPr>
            <w:rStyle w:val="Lienhypertexte"/>
          </w:rPr>
          <w:t>2.1 Méthodologie d’approche</w:t>
        </w:r>
        <w:r w:rsidR="009C5B72">
          <w:rPr>
            <w:webHidden/>
          </w:rPr>
          <w:tab/>
        </w:r>
        <w:r w:rsidR="009C5B72">
          <w:rPr>
            <w:webHidden/>
          </w:rPr>
          <w:fldChar w:fldCharType="begin"/>
        </w:r>
        <w:r w:rsidR="009C5B72">
          <w:rPr>
            <w:webHidden/>
          </w:rPr>
          <w:instrText xml:space="preserve"> PAGEREF _Toc239079135 \h </w:instrText>
        </w:r>
        <w:r w:rsidR="009C5B72">
          <w:rPr>
            <w:webHidden/>
          </w:rPr>
        </w:r>
        <w:r w:rsidR="009C5B72">
          <w:rPr>
            <w:webHidden/>
          </w:rPr>
          <w:fldChar w:fldCharType="separate"/>
        </w:r>
        <w:r w:rsidR="00230ABE">
          <w:rPr>
            <w:webHidden/>
          </w:rPr>
          <w:t>25</w:t>
        </w:r>
        <w:r w:rsidR="009C5B72">
          <w:rPr>
            <w:webHidden/>
          </w:rPr>
          <w:fldChar w:fldCharType="end"/>
        </w:r>
      </w:hyperlink>
    </w:p>
    <w:p w:rsidR="009C5B72" w:rsidRDefault="00BC72CD">
      <w:pPr>
        <w:pStyle w:val="TM2"/>
        <w:rPr>
          <w:rFonts w:asciiTheme="minorHAnsi" w:eastAsiaTheme="minorEastAsia" w:hAnsiTheme="minorHAnsi" w:cstheme="minorBidi"/>
          <w:sz w:val="22"/>
          <w:szCs w:val="22"/>
        </w:rPr>
      </w:pPr>
      <w:hyperlink w:anchor="_Toc239079136" w:history="1">
        <w:r w:rsidR="009C5B72" w:rsidRPr="00EB0CEF">
          <w:rPr>
            <w:rStyle w:val="Lienhypertexte"/>
          </w:rPr>
          <w:t>2.1.1 Approche descriptive et analytique</w:t>
        </w:r>
        <w:r w:rsidR="009C5B72">
          <w:rPr>
            <w:webHidden/>
          </w:rPr>
          <w:tab/>
        </w:r>
        <w:r w:rsidR="009C5B72">
          <w:rPr>
            <w:webHidden/>
          </w:rPr>
          <w:fldChar w:fldCharType="begin"/>
        </w:r>
        <w:r w:rsidR="009C5B72">
          <w:rPr>
            <w:webHidden/>
          </w:rPr>
          <w:instrText xml:space="preserve"> PAGEREF _Toc239079136 \h </w:instrText>
        </w:r>
        <w:r w:rsidR="009C5B72">
          <w:rPr>
            <w:webHidden/>
          </w:rPr>
        </w:r>
        <w:r w:rsidR="009C5B72">
          <w:rPr>
            <w:webHidden/>
          </w:rPr>
          <w:fldChar w:fldCharType="separate"/>
        </w:r>
        <w:r w:rsidR="00230ABE">
          <w:rPr>
            <w:webHidden/>
          </w:rPr>
          <w:t>25</w:t>
        </w:r>
        <w:r w:rsidR="009C5B72">
          <w:rPr>
            <w:webHidden/>
          </w:rPr>
          <w:fldChar w:fldCharType="end"/>
        </w:r>
      </w:hyperlink>
    </w:p>
    <w:p w:rsidR="009C5B72" w:rsidRDefault="00BC72CD">
      <w:pPr>
        <w:pStyle w:val="TM2"/>
        <w:rPr>
          <w:rFonts w:asciiTheme="minorHAnsi" w:eastAsiaTheme="minorEastAsia" w:hAnsiTheme="minorHAnsi" w:cstheme="minorBidi"/>
          <w:sz w:val="22"/>
          <w:szCs w:val="22"/>
        </w:rPr>
      </w:pPr>
      <w:hyperlink w:anchor="_Toc239079137" w:history="1">
        <w:r w:rsidR="009C5B72" w:rsidRPr="00EB0CEF">
          <w:rPr>
            <w:rStyle w:val="Lienhypertexte"/>
          </w:rPr>
          <w:t>2.1.2 Approche qualitative et qualitative</w:t>
        </w:r>
        <w:r w:rsidR="009C5B72">
          <w:rPr>
            <w:webHidden/>
          </w:rPr>
          <w:tab/>
        </w:r>
        <w:r w:rsidR="009C5B72">
          <w:rPr>
            <w:webHidden/>
          </w:rPr>
          <w:fldChar w:fldCharType="begin"/>
        </w:r>
        <w:r w:rsidR="009C5B72">
          <w:rPr>
            <w:webHidden/>
          </w:rPr>
          <w:instrText xml:space="preserve"> PAGEREF _Toc239079137 \h </w:instrText>
        </w:r>
        <w:r w:rsidR="009C5B72">
          <w:rPr>
            <w:webHidden/>
          </w:rPr>
        </w:r>
        <w:r w:rsidR="009C5B72">
          <w:rPr>
            <w:webHidden/>
          </w:rPr>
          <w:fldChar w:fldCharType="separate"/>
        </w:r>
        <w:r w:rsidR="00230ABE">
          <w:rPr>
            <w:webHidden/>
          </w:rPr>
          <w:t>25</w:t>
        </w:r>
        <w:r w:rsidR="009C5B72">
          <w:rPr>
            <w:webHidden/>
          </w:rPr>
          <w:fldChar w:fldCharType="end"/>
        </w:r>
      </w:hyperlink>
    </w:p>
    <w:p w:rsidR="009C5B72" w:rsidRDefault="00BC72CD">
      <w:pPr>
        <w:pStyle w:val="TM2"/>
        <w:rPr>
          <w:rFonts w:asciiTheme="minorHAnsi" w:eastAsiaTheme="minorEastAsia" w:hAnsiTheme="minorHAnsi" w:cstheme="minorBidi"/>
          <w:sz w:val="22"/>
          <w:szCs w:val="22"/>
        </w:rPr>
      </w:pPr>
      <w:hyperlink w:anchor="_Toc239079138" w:history="1">
        <w:r w:rsidR="009C5B72" w:rsidRPr="00EB0CEF">
          <w:rPr>
            <w:rStyle w:val="Lienhypertexte"/>
          </w:rPr>
          <w:t>2.2. Cadre de l'étude</w:t>
        </w:r>
        <w:r w:rsidR="009C5B72">
          <w:rPr>
            <w:webHidden/>
          </w:rPr>
          <w:tab/>
        </w:r>
        <w:r w:rsidR="009C5B72">
          <w:rPr>
            <w:webHidden/>
          </w:rPr>
          <w:fldChar w:fldCharType="begin"/>
        </w:r>
        <w:r w:rsidR="009C5B72">
          <w:rPr>
            <w:webHidden/>
          </w:rPr>
          <w:instrText xml:space="preserve"> PAGEREF _Toc239079138 \h </w:instrText>
        </w:r>
        <w:r w:rsidR="009C5B72">
          <w:rPr>
            <w:webHidden/>
          </w:rPr>
        </w:r>
        <w:r w:rsidR="009C5B72">
          <w:rPr>
            <w:webHidden/>
          </w:rPr>
          <w:fldChar w:fldCharType="separate"/>
        </w:r>
        <w:r w:rsidR="00230ABE">
          <w:rPr>
            <w:webHidden/>
          </w:rPr>
          <w:t>26</w:t>
        </w:r>
        <w:r w:rsidR="009C5B72">
          <w:rPr>
            <w:webHidden/>
          </w:rPr>
          <w:fldChar w:fldCharType="end"/>
        </w:r>
      </w:hyperlink>
    </w:p>
    <w:p w:rsidR="009C5B72" w:rsidRDefault="00BC72CD">
      <w:pPr>
        <w:pStyle w:val="TM2"/>
        <w:rPr>
          <w:rFonts w:asciiTheme="minorHAnsi" w:eastAsiaTheme="minorEastAsia" w:hAnsiTheme="minorHAnsi" w:cstheme="minorBidi"/>
          <w:sz w:val="22"/>
          <w:szCs w:val="22"/>
        </w:rPr>
      </w:pPr>
      <w:hyperlink w:anchor="_Toc239079139" w:history="1">
        <w:r w:rsidR="009C5B72" w:rsidRPr="00EB0CEF">
          <w:rPr>
            <w:rStyle w:val="Lienhypertexte"/>
          </w:rPr>
          <w:t>2.3. Population d'étude</w:t>
        </w:r>
        <w:r w:rsidR="009C5B72">
          <w:rPr>
            <w:webHidden/>
          </w:rPr>
          <w:tab/>
        </w:r>
        <w:r w:rsidR="009C5B72">
          <w:rPr>
            <w:webHidden/>
          </w:rPr>
          <w:fldChar w:fldCharType="begin"/>
        </w:r>
        <w:r w:rsidR="009C5B72">
          <w:rPr>
            <w:webHidden/>
          </w:rPr>
          <w:instrText xml:space="preserve"> PAGEREF _Toc239079139 \h </w:instrText>
        </w:r>
        <w:r w:rsidR="009C5B72">
          <w:rPr>
            <w:webHidden/>
          </w:rPr>
        </w:r>
        <w:r w:rsidR="009C5B72">
          <w:rPr>
            <w:webHidden/>
          </w:rPr>
          <w:fldChar w:fldCharType="separate"/>
        </w:r>
        <w:r w:rsidR="00230ABE">
          <w:rPr>
            <w:webHidden/>
          </w:rPr>
          <w:t>27</w:t>
        </w:r>
        <w:r w:rsidR="009C5B72">
          <w:rPr>
            <w:webHidden/>
          </w:rPr>
          <w:fldChar w:fldCharType="end"/>
        </w:r>
      </w:hyperlink>
    </w:p>
    <w:p w:rsidR="009C5B72" w:rsidRDefault="00BC72CD">
      <w:pPr>
        <w:pStyle w:val="TM2"/>
        <w:rPr>
          <w:rFonts w:asciiTheme="minorHAnsi" w:eastAsiaTheme="minorEastAsia" w:hAnsiTheme="minorHAnsi" w:cstheme="minorBidi"/>
          <w:sz w:val="22"/>
          <w:szCs w:val="22"/>
        </w:rPr>
      </w:pPr>
      <w:hyperlink w:anchor="_Toc239079140" w:history="1">
        <w:r w:rsidR="009C5B72" w:rsidRPr="00EB0CEF">
          <w:rPr>
            <w:rStyle w:val="Lienhypertexte"/>
          </w:rPr>
          <w:t>2.4. Technique d'échantillonnage</w:t>
        </w:r>
        <w:r w:rsidR="009C5B72">
          <w:rPr>
            <w:webHidden/>
          </w:rPr>
          <w:tab/>
        </w:r>
        <w:r w:rsidR="009C5B72">
          <w:rPr>
            <w:webHidden/>
          </w:rPr>
          <w:fldChar w:fldCharType="begin"/>
        </w:r>
        <w:r w:rsidR="009C5B72">
          <w:rPr>
            <w:webHidden/>
          </w:rPr>
          <w:instrText xml:space="preserve"> PAGEREF _Toc239079140 \h </w:instrText>
        </w:r>
        <w:r w:rsidR="009C5B72">
          <w:rPr>
            <w:webHidden/>
          </w:rPr>
        </w:r>
        <w:r w:rsidR="009C5B72">
          <w:rPr>
            <w:webHidden/>
          </w:rPr>
          <w:fldChar w:fldCharType="separate"/>
        </w:r>
        <w:r w:rsidR="00230ABE">
          <w:rPr>
            <w:webHidden/>
          </w:rPr>
          <w:t>29</w:t>
        </w:r>
        <w:r w:rsidR="009C5B72">
          <w:rPr>
            <w:webHidden/>
          </w:rPr>
          <w:fldChar w:fldCharType="end"/>
        </w:r>
      </w:hyperlink>
    </w:p>
    <w:p w:rsidR="009C5B72" w:rsidRDefault="00BC72CD">
      <w:pPr>
        <w:pStyle w:val="TM2"/>
        <w:rPr>
          <w:rFonts w:asciiTheme="minorHAnsi" w:eastAsiaTheme="minorEastAsia" w:hAnsiTheme="minorHAnsi" w:cstheme="minorBidi"/>
          <w:sz w:val="22"/>
          <w:szCs w:val="22"/>
        </w:rPr>
      </w:pPr>
      <w:hyperlink w:anchor="_Toc239079141" w:history="1">
        <w:r w:rsidR="009C5B72" w:rsidRPr="00EB0CEF">
          <w:rPr>
            <w:rStyle w:val="Lienhypertexte"/>
          </w:rPr>
          <w:t>2.5. Techniques et outils de collecte des données</w:t>
        </w:r>
        <w:r w:rsidR="009C5B72">
          <w:rPr>
            <w:webHidden/>
          </w:rPr>
          <w:tab/>
        </w:r>
        <w:r w:rsidR="009C5B72">
          <w:rPr>
            <w:webHidden/>
          </w:rPr>
          <w:fldChar w:fldCharType="begin"/>
        </w:r>
        <w:r w:rsidR="009C5B72">
          <w:rPr>
            <w:webHidden/>
          </w:rPr>
          <w:instrText xml:space="preserve"> PAGEREF _Toc239079141 \h </w:instrText>
        </w:r>
        <w:r w:rsidR="009C5B72">
          <w:rPr>
            <w:webHidden/>
          </w:rPr>
        </w:r>
        <w:r w:rsidR="009C5B72">
          <w:rPr>
            <w:webHidden/>
          </w:rPr>
          <w:fldChar w:fldCharType="separate"/>
        </w:r>
        <w:r w:rsidR="00230ABE">
          <w:rPr>
            <w:webHidden/>
          </w:rPr>
          <w:t>30</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42" w:history="1">
        <w:r w:rsidR="009C5B72" w:rsidRPr="00EB0CEF">
          <w:rPr>
            <w:rStyle w:val="Lienhypertexte"/>
            <w:rFonts w:eastAsia="Times New Roman"/>
            <w:lang w:eastAsia="fr-FR"/>
          </w:rPr>
          <w:t>2.5.1. Recherche documentaire</w:t>
        </w:r>
        <w:r w:rsidR="009C5B72">
          <w:rPr>
            <w:webHidden/>
          </w:rPr>
          <w:tab/>
        </w:r>
        <w:r w:rsidR="009C5B72">
          <w:rPr>
            <w:webHidden/>
          </w:rPr>
          <w:fldChar w:fldCharType="begin"/>
        </w:r>
        <w:r w:rsidR="009C5B72">
          <w:rPr>
            <w:webHidden/>
          </w:rPr>
          <w:instrText xml:space="preserve"> PAGEREF _Toc239079142 \h </w:instrText>
        </w:r>
        <w:r w:rsidR="009C5B72">
          <w:rPr>
            <w:webHidden/>
          </w:rPr>
        </w:r>
        <w:r w:rsidR="009C5B72">
          <w:rPr>
            <w:webHidden/>
          </w:rPr>
          <w:fldChar w:fldCharType="separate"/>
        </w:r>
        <w:r w:rsidR="00230ABE">
          <w:rPr>
            <w:webHidden/>
          </w:rPr>
          <w:t>30</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43" w:history="1">
        <w:r w:rsidR="009C5B72" w:rsidRPr="00EB0CEF">
          <w:rPr>
            <w:rStyle w:val="Lienhypertexte"/>
            <w:rFonts w:eastAsia="Times New Roman"/>
            <w:lang w:eastAsia="fr-FR"/>
          </w:rPr>
          <w:t>2.5.2. Entretien</w:t>
        </w:r>
        <w:r w:rsidR="009C5B72">
          <w:rPr>
            <w:webHidden/>
          </w:rPr>
          <w:tab/>
        </w:r>
        <w:r w:rsidR="009C5B72">
          <w:rPr>
            <w:webHidden/>
          </w:rPr>
          <w:fldChar w:fldCharType="begin"/>
        </w:r>
        <w:r w:rsidR="009C5B72">
          <w:rPr>
            <w:webHidden/>
          </w:rPr>
          <w:instrText xml:space="preserve"> PAGEREF _Toc239079143 \h </w:instrText>
        </w:r>
        <w:r w:rsidR="009C5B72">
          <w:rPr>
            <w:webHidden/>
          </w:rPr>
        </w:r>
        <w:r w:rsidR="009C5B72">
          <w:rPr>
            <w:webHidden/>
          </w:rPr>
          <w:fldChar w:fldCharType="separate"/>
        </w:r>
        <w:r w:rsidR="00230ABE">
          <w:rPr>
            <w:webHidden/>
          </w:rPr>
          <w:t>30</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44" w:history="1">
        <w:r w:rsidR="009C5B72" w:rsidRPr="00EB0CEF">
          <w:rPr>
            <w:rStyle w:val="Lienhypertexte"/>
            <w:rFonts w:eastAsia="Times New Roman"/>
            <w:lang w:eastAsia="fr-FR"/>
          </w:rPr>
          <w:t>2.5.3. Observation directe</w:t>
        </w:r>
        <w:r w:rsidR="009C5B72">
          <w:rPr>
            <w:webHidden/>
          </w:rPr>
          <w:tab/>
        </w:r>
        <w:r w:rsidR="009C5B72">
          <w:rPr>
            <w:webHidden/>
          </w:rPr>
          <w:fldChar w:fldCharType="begin"/>
        </w:r>
        <w:r w:rsidR="009C5B72">
          <w:rPr>
            <w:webHidden/>
          </w:rPr>
          <w:instrText xml:space="preserve"> PAGEREF _Toc239079144 \h </w:instrText>
        </w:r>
        <w:r w:rsidR="009C5B72">
          <w:rPr>
            <w:webHidden/>
          </w:rPr>
        </w:r>
        <w:r w:rsidR="009C5B72">
          <w:rPr>
            <w:webHidden/>
          </w:rPr>
          <w:fldChar w:fldCharType="separate"/>
        </w:r>
        <w:r w:rsidR="00230ABE">
          <w:rPr>
            <w:webHidden/>
          </w:rPr>
          <w:t>31</w:t>
        </w:r>
        <w:r w:rsidR="009C5B72">
          <w:rPr>
            <w:webHidden/>
          </w:rPr>
          <w:fldChar w:fldCharType="end"/>
        </w:r>
      </w:hyperlink>
    </w:p>
    <w:p w:rsidR="009C5B72" w:rsidRDefault="00BC72CD">
      <w:pPr>
        <w:pStyle w:val="TM2"/>
        <w:rPr>
          <w:rFonts w:asciiTheme="minorHAnsi" w:eastAsiaTheme="minorEastAsia" w:hAnsiTheme="minorHAnsi" w:cstheme="minorBidi"/>
          <w:sz w:val="22"/>
          <w:szCs w:val="22"/>
        </w:rPr>
      </w:pPr>
      <w:hyperlink w:anchor="_Toc239079145" w:history="1">
        <w:r w:rsidR="009C5B72" w:rsidRPr="00EB0CEF">
          <w:rPr>
            <w:rStyle w:val="Lienhypertexte"/>
          </w:rPr>
          <w:t>2.6. Méthodes de traitement et d'analyse des données</w:t>
        </w:r>
        <w:r w:rsidR="009C5B72">
          <w:rPr>
            <w:webHidden/>
          </w:rPr>
          <w:tab/>
        </w:r>
        <w:r w:rsidR="009C5B72">
          <w:rPr>
            <w:webHidden/>
          </w:rPr>
          <w:fldChar w:fldCharType="begin"/>
        </w:r>
        <w:r w:rsidR="009C5B72">
          <w:rPr>
            <w:webHidden/>
          </w:rPr>
          <w:instrText xml:space="preserve"> PAGEREF _Toc239079145 \h </w:instrText>
        </w:r>
        <w:r w:rsidR="009C5B72">
          <w:rPr>
            <w:webHidden/>
          </w:rPr>
        </w:r>
        <w:r w:rsidR="009C5B72">
          <w:rPr>
            <w:webHidden/>
          </w:rPr>
          <w:fldChar w:fldCharType="separate"/>
        </w:r>
        <w:r w:rsidR="00230ABE">
          <w:rPr>
            <w:webHidden/>
          </w:rPr>
          <w:t>31</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46" w:history="1">
        <w:r w:rsidR="009C5B72" w:rsidRPr="00EB0CEF">
          <w:rPr>
            <w:rStyle w:val="Lienhypertexte"/>
            <w:rFonts w:eastAsia="Times New Roman"/>
            <w:bCs/>
            <w:lang w:eastAsia="fr-FR"/>
          </w:rPr>
          <w:t>2.6.2 Outils d’analyse complémentaire : matrice FFOM et diagramme d’Ishikawa 5M</w:t>
        </w:r>
        <w:r w:rsidR="009C5B72">
          <w:rPr>
            <w:webHidden/>
          </w:rPr>
          <w:tab/>
        </w:r>
        <w:r w:rsidR="009C5B72">
          <w:rPr>
            <w:webHidden/>
          </w:rPr>
          <w:fldChar w:fldCharType="begin"/>
        </w:r>
        <w:r w:rsidR="009C5B72">
          <w:rPr>
            <w:webHidden/>
          </w:rPr>
          <w:instrText xml:space="preserve"> PAGEREF _Toc239079146 \h </w:instrText>
        </w:r>
        <w:r w:rsidR="009C5B72">
          <w:rPr>
            <w:webHidden/>
          </w:rPr>
        </w:r>
        <w:r w:rsidR="009C5B72">
          <w:rPr>
            <w:webHidden/>
          </w:rPr>
          <w:fldChar w:fldCharType="separate"/>
        </w:r>
        <w:r w:rsidR="00230ABE">
          <w:rPr>
            <w:webHidden/>
          </w:rPr>
          <w:t>34</w:t>
        </w:r>
        <w:r w:rsidR="009C5B72">
          <w:rPr>
            <w:webHidden/>
          </w:rPr>
          <w:fldChar w:fldCharType="end"/>
        </w:r>
      </w:hyperlink>
    </w:p>
    <w:p w:rsidR="009C5B72" w:rsidRDefault="00BC72CD">
      <w:pPr>
        <w:pStyle w:val="TM2"/>
        <w:rPr>
          <w:rFonts w:asciiTheme="minorHAnsi" w:eastAsiaTheme="minorEastAsia" w:hAnsiTheme="minorHAnsi" w:cstheme="minorBidi"/>
          <w:sz w:val="22"/>
          <w:szCs w:val="22"/>
        </w:rPr>
      </w:pPr>
      <w:hyperlink w:anchor="_Toc239079147" w:history="1">
        <w:r w:rsidR="009C5B72" w:rsidRPr="00EB0CEF">
          <w:rPr>
            <w:rStyle w:val="Lienhypertexte"/>
            <w:b/>
            <w:bCs/>
          </w:rPr>
          <w:t>2.6.2.1 Théorie de la matrice FFOM</w:t>
        </w:r>
        <w:r w:rsidR="009C5B72">
          <w:rPr>
            <w:webHidden/>
          </w:rPr>
          <w:tab/>
        </w:r>
        <w:r w:rsidR="009C5B72">
          <w:rPr>
            <w:webHidden/>
          </w:rPr>
          <w:fldChar w:fldCharType="begin"/>
        </w:r>
        <w:r w:rsidR="009C5B72">
          <w:rPr>
            <w:webHidden/>
          </w:rPr>
          <w:instrText xml:space="preserve"> PAGEREF _Toc239079147 \h </w:instrText>
        </w:r>
        <w:r w:rsidR="009C5B72">
          <w:rPr>
            <w:webHidden/>
          </w:rPr>
        </w:r>
        <w:r w:rsidR="009C5B72">
          <w:rPr>
            <w:webHidden/>
          </w:rPr>
          <w:fldChar w:fldCharType="separate"/>
        </w:r>
        <w:r w:rsidR="00230ABE">
          <w:rPr>
            <w:webHidden/>
          </w:rPr>
          <w:t>34</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48" w:history="1">
        <w:r w:rsidR="009C5B72" w:rsidRPr="00EB0CEF">
          <w:rPr>
            <w:rStyle w:val="Lienhypertexte"/>
            <w:rFonts w:eastAsia="Times New Roman"/>
            <w:bCs/>
            <w:lang w:eastAsia="fr-FR"/>
          </w:rPr>
          <w:t>2.6.2.1.1 Définition de la matrice FFOM</w:t>
        </w:r>
        <w:r w:rsidR="009C5B72">
          <w:rPr>
            <w:webHidden/>
          </w:rPr>
          <w:tab/>
        </w:r>
        <w:r w:rsidR="009C5B72">
          <w:rPr>
            <w:webHidden/>
          </w:rPr>
          <w:fldChar w:fldCharType="begin"/>
        </w:r>
        <w:r w:rsidR="009C5B72">
          <w:rPr>
            <w:webHidden/>
          </w:rPr>
          <w:instrText xml:space="preserve"> PAGEREF _Toc239079148 \h </w:instrText>
        </w:r>
        <w:r w:rsidR="009C5B72">
          <w:rPr>
            <w:webHidden/>
          </w:rPr>
        </w:r>
        <w:r w:rsidR="009C5B72">
          <w:rPr>
            <w:webHidden/>
          </w:rPr>
          <w:fldChar w:fldCharType="separate"/>
        </w:r>
        <w:r w:rsidR="00230ABE">
          <w:rPr>
            <w:webHidden/>
          </w:rPr>
          <w:t>34</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49" w:history="1">
        <w:r w:rsidR="009C5B72" w:rsidRPr="00EB0CEF">
          <w:rPr>
            <w:rStyle w:val="Lienhypertexte"/>
            <w:rFonts w:eastAsia="Times New Roman"/>
            <w:bCs/>
            <w:lang w:eastAsia="fr-FR"/>
          </w:rPr>
          <w:t>2.6.2.1.2 Explication des composantes de la matrice FFOM</w:t>
        </w:r>
        <w:r w:rsidR="009C5B72">
          <w:rPr>
            <w:webHidden/>
          </w:rPr>
          <w:tab/>
        </w:r>
        <w:r w:rsidR="009C5B72">
          <w:rPr>
            <w:webHidden/>
          </w:rPr>
          <w:fldChar w:fldCharType="begin"/>
        </w:r>
        <w:r w:rsidR="009C5B72">
          <w:rPr>
            <w:webHidden/>
          </w:rPr>
          <w:instrText xml:space="preserve"> PAGEREF _Toc239079149 \h </w:instrText>
        </w:r>
        <w:r w:rsidR="009C5B72">
          <w:rPr>
            <w:webHidden/>
          </w:rPr>
        </w:r>
        <w:r w:rsidR="009C5B72">
          <w:rPr>
            <w:webHidden/>
          </w:rPr>
          <w:fldChar w:fldCharType="separate"/>
        </w:r>
        <w:r w:rsidR="00230ABE">
          <w:rPr>
            <w:webHidden/>
          </w:rPr>
          <w:t>35</w:t>
        </w:r>
        <w:r w:rsidR="009C5B72">
          <w:rPr>
            <w:webHidden/>
          </w:rPr>
          <w:fldChar w:fldCharType="end"/>
        </w:r>
      </w:hyperlink>
    </w:p>
    <w:p w:rsidR="009C5B72" w:rsidRDefault="00BC72CD">
      <w:pPr>
        <w:pStyle w:val="TM2"/>
        <w:rPr>
          <w:rFonts w:asciiTheme="minorHAnsi" w:eastAsiaTheme="minorEastAsia" w:hAnsiTheme="minorHAnsi" w:cstheme="minorBidi"/>
          <w:sz w:val="22"/>
          <w:szCs w:val="22"/>
        </w:rPr>
      </w:pPr>
      <w:hyperlink w:anchor="_Toc239079150" w:history="1">
        <w:r w:rsidR="009C5B72" w:rsidRPr="00EB0CEF">
          <w:rPr>
            <w:rStyle w:val="Lienhypertexte"/>
            <w:b/>
            <w:bCs/>
          </w:rPr>
          <w:t>2.6.2.2 Théorie du diagramme d’Ishikawa 5M</w:t>
        </w:r>
        <w:r w:rsidR="009C5B72">
          <w:rPr>
            <w:webHidden/>
          </w:rPr>
          <w:tab/>
        </w:r>
        <w:r w:rsidR="009C5B72">
          <w:rPr>
            <w:webHidden/>
          </w:rPr>
          <w:fldChar w:fldCharType="begin"/>
        </w:r>
        <w:r w:rsidR="009C5B72">
          <w:rPr>
            <w:webHidden/>
          </w:rPr>
          <w:instrText xml:space="preserve"> PAGEREF _Toc239079150 \h </w:instrText>
        </w:r>
        <w:r w:rsidR="009C5B72">
          <w:rPr>
            <w:webHidden/>
          </w:rPr>
        </w:r>
        <w:r w:rsidR="009C5B72">
          <w:rPr>
            <w:webHidden/>
          </w:rPr>
          <w:fldChar w:fldCharType="separate"/>
        </w:r>
        <w:r w:rsidR="00230ABE">
          <w:rPr>
            <w:webHidden/>
          </w:rPr>
          <w:t>36</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51" w:history="1">
        <w:r w:rsidR="009C5B72" w:rsidRPr="00EB0CEF">
          <w:rPr>
            <w:rStyle w:val="Lienhypertexte"/>
            <w:rFonts w:eastAsia="Times New Roman"/>
            <w:bCs/>
            <w:lang w:eastAsia="fr-FR"/>
          </w:rPr>
          <w:t>2.6.2.2.1 Définition du diagramme d’Ishikawa</w:t>
        </w:r>
        <w:r w:rsidR="009C5B72">
          <w:rPr>
            <w:webHidden/>
          </w:rPr>
          <w:tab/>
        </w:r>
        <w:r w:rsidR="009C5B72">
          <w:rPr>
            <w:webHidden/>
          </w:rPr>
          <w:fldChar w:fldCharType="begin"/>
        </w:r>
        <w:r w:rsidR="009C5B72">
          <w:rPr>
            <w:webHidden/>
          </w:rPr>
          <w:instrText xml:space="preserve"> PAGEREF _Toc239079151 \h </w:instrText>
        </w:r>
        <w:r w:rsidR="009C5B72">
          <w:rPr>
            <w:webHidden/>
          </w:rPr>
        </w:r>
        <w:r w:rsidR="009C5B72">
          <w:rPr>
            <w:webHidden/>
          </w:rPr>
          <w:fldChar w:fldCharType="separate"/>
        </w:r>
        <w:r w:rsidR="00230ABE">
          <w:rPr>
            <w:webHidden/>
          </w:rPr>
          <w:t>37</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52" w:history="1">
        <w:r w:rsidR="009C5B72" w:rsidRPr="00EB0CEF">
          <w:rPr>
            <w:rStyle w:val="Lienhypertexte"/>
            <w:rFonts w:eastAsia="Times New Roman"/>
            <w:bCs/>
            <w:lang w:eastAsia="fr-FR"/>
          </w:rPr>
          <w:t>2.6.2.2.2 Explication des 5M</w:t>
        </w:r>
        <w:r w:rsidR="009C5B72">
          <w:rPr>
            <w:webHidden/>
          </w:rPr>
          <w:tab/>
        </w:r>
        <w:r w:rsidR="009C5B72">
          <w:rPr>
            <w:webHidden/>
          </w:rPr>
          <w:fldChar w:fldCharType="begin"/>
        </w:r>
        <w:r w:rsidR="009C5B72">
          <w:rPr>
            <w:webHidden/>
          </w:rPr>
          <w:instrText xml:space="preserve"> PAGEREF _Toc239079152 \h </w:instrText>
        </w:r>
        <w:r w:rsidR="009C5B72">
          <w:rPr>
            <w:webHidden/>
          </w:rPr>
        </w:r>
        <w:r w:rsidR="009C5B72">
          <w:rPr>
            <w:webHidden/>
          </w:rPr>
          <w:fldChar w:fldCharType="separate"/>
        </w:r>
        <w:r w:rsidR="00230ABE">
          <w:rPr>
            <w:webHidden/>
          </w:rPr>
          <w:t>37</w:t>
        </w:r>
        <w:r w:rsidR="009C5B72">
          <w:rPr>
            <w:webHidden/>
          </w:rPr>
          <w:fldChar w:fldCharType="end"/>
        </w:r>
      </w:hyperlink>
    </w:p>
    <w:p w:rsidR="009C5B72" w:rsidRDefault="00BC72CD">
      <w:pPr>
        <w:pStyle w:val="TM1"/>
        <w:rPr>
          <w:rFonts w:asciiTheme="minorHAnsi" w:eastAsiaTheme="minorEastAsia" w:hAnsiTheme="minorHAnsi" w:cstheme="minorBidi"/>
          <w:b w:val="0"/>
          <w:bCs w:val="0"/>
          <w:sz w:val="22"/>
          <w:szCs w:val="22"/>
          <w:lang w:eastAsia="fr-FR"/>
        </w:rPr>
      </w:pPr>
      <w:hyperlink w:anchor="_Toc239079153" w:history="1">
        <w:r w:rsidR="009C5B72" w:rsidRPr="00EB0CEF">
          <w:rPr>
            <w:rStyle w:val="Lienhypertexte"/>
          </w:rPr>
          <w:t>PARTIE II : RESULTATS</w:t>
        </w:r>
        <w:r w:rsidR="009C5B72">
          <w:rPr>
            <w:webHidden/>
          </w:rPr>
          <w:tab/>
        </w:r>
        <w:r w:rsidR="009C5B72">
          <w:rPr>
            <w:webHidden/>
          </w:rPr>
          <w:fldChar w:fldCharType="begin"/>
        </w:r>
        <w:r w:rsidR="009C5B72">
          <w:rPr>
            <w:webHidden/>
          </w:rPr>
          <w:instrText xml:space="preserve"> PAGEREF _Toc239079153 \h </w:instrText>
        </w:r>
        <w:r w:rsidR="009C5B72">
          <w:rPr>
            <w:webHidden/>
          </w:rPr>
        </w:r>
        <w:r w:rsidR="009C5B72">
          <w:rPr>
            <w:webHidden/>
          </w:rPr>
          <w:fldChar w:fldCharType="separate"/>
        </w:r>
        <w:r w:rsidR="00230ABE">
          <w:rPr>
            <w:webHidden/>
          </w:rPr>
          <w:t>42</w:t>
        </w:r>
        <w:r w:rsidR="009C5B72">
          <w:rPr>
            <w:webHidden/>
          </w:rPr>
          <w:fldChar w:fldCharType="end"/>
        </w:r>
      </w:hyperlink>
    </w:p>
    <w:p w:rsidR="009C5B72" w:rsidRDefault="00BC72CD">
      <w:pPr>
        <w:pStyle w:val="TM1"/>
        <w:rPr>
          <w:rFonts w:asciiTheme="minorHAnsi" w:eastAsiaTheme="minorEastAsia" w:hAnsiTheme="minorHAnsi" w:cstheme="minorBidi"/>
          <w:b w:val="0"/>
          <w:bCs w:val="0"/>
          <w:sz w:val="22"/>
          <w:szCs w:val="22"/>
          <w:lang w:eastAsia="fr-FR"/>
        </w:rPr>
      </w:pPr>
      <w:hyperlink w:anchor="_Toc239079154" w:history="1">
        <w:r w:rsidR="009C5B72" w:rsidRPr="00EB0CEF">
          <w:rPr>
            <w:rStyle w:val="Lienhypertexte"/>
          </w:rPr>
          <w:t>CHAPITRE 3 : RÉSULTATS RELATIFS À L’HYPOTHÈSE 1 : Processus d’approvisionnement et gestion des commandes</w:t>
        </w:r>
        <w:r w:rsidR="009C5B72">
          <w:rPr>
            <w:webHidden/>
          </w:rPr>
          <w:tab/>
        </w:r>
        <w:r w:rsidR="009C5B72">
          <w:rPr>
            <w:webHidden/>
          </w:rPr>
          <w:fldChar w:fldCharType="begin"/>
        </w:r>
        <w:r w:rsidR="009C5B72">
          <w:rPr>
            <w:webHidden/>
          </w:rPr>
          <w:instrText xml:space="preserve"> PAGEREF _Toc239079154 \h </w:instrText>
        </w:r>
        <w:r w:rsidR="009C5B72">
          <w:rPr>
            <w:webHidden/>
          </w:rPr>
        </w:r>
        <w:r w:rsidR="009C5B72">
          <w:rPr>
            <w:webHidden/>
          </w:rPr>
          <w:fldChar w:fldCharType="separate"/>
        </w:r>
        <w:r w:rsidR="00230ABE">
          <w:rPr>
            <w:webHidden/>
          </w:rPr>
          <w:t>43</w:t>
        </w:r>
        <w:r w:rsidR="009C5B72">
          <w:rPr>
            <w:webHidden/>
          </w:rPr>
          <w:fldChar w:fldCharType="end"/>
        </w:r>
      </w:hyperlink>
    </w:p>
    <w:p w:rsidR="009C5B72" w:rsidRDefault="00BC72CD">
      <w:pPr>
        <w:pStyle w:val="TM2"/>
        <w:rPr>
          <w:rFonts w:asciiTheme="minorHAnsi" w:eastAsiaTheme="minorEastAsia" w:hAnsiTheme="minorHAnsi" w:cstheme="minorBidi"/>
          <w:sz w:val="22"/>
          <w:szCs w:val="22"/>
        </w:rPr>
      </w:pPr>
      <w:hyperlink w:anchor="_Toc239079155" w:history="1">
        <w:r w:rsidR="009C5B72" w:rsidRPr="00EB0CEF">
          <w:rPr>
            <w:rStyle w:val="Lienhypertexte"/>
          </w:rPr>
          <w:t>3.1. Présentation du processus d’approvisionnement au sein de l’ONG Pivot</w:t>
        </w:r>
        <w:r w:rsidR="009C5B72">
          <w:rPr>
            <w:webHidden/>
          </w:rPr>
          <w:tab/>
        </w:r>
        <w:r w:rsidR="009C5B72">
          <w:rPr>
            <w:webHidden/>
          </w:rPr>
          <w:fldChar w:fldCharType="begin"/>
        </w:r>
        <w:r w:rsidR="009C5B72">
          <w:rPr>
            <w:webHidden/>
          </w:rPr>
          <w:instrText xml:space="preserve"> PAGEREF _Toc239079155 \h </w:instrText>
        </w:r>
        <w:r w:rsidR="009C5B72">
          <w:rPr>
            <w:webHidden/>
          </w:rPr>
        </w:r>
        <w:r w:rsidR="009C5B72">
          <w:rPr>
            <w:webHidden/>
          </w:rPr>
          <w:fldChar w:fldCharType="separate"/>
        </w:r>
        <w:r w:rsidR="00230ABE">
          <w:rPr>
            <w:webHidden/>
          </w:rPr>
          <w:t>43</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56" w:history="1">
        <w:r w:rsidR="009C5B72" w:rsidRPr="00EB0CEF">
          <w:rPr>
            <w:rStyle w:val="Lienhypertexte"/>
            <w:rFonts w:eastAsia="Times New Roman"/>
            <w:lang w:eastAsia="fr-FR"/>
          </w:rPr>
          <w:t>3.1.1. Planification annuelle des approvisionnements</w:t>
        </w:r>
        <w:r w:rsidR="009C5B72">
          <w:rPr>
            <w:webHidden/>
          </w:rPr>
          <w:tab/>
        </w:r>
        <w:r w:rsidR="009C5B72">
          <w:rPr>
            <w:webHidden/>
          </w:rPr>
          <w:fldChar w:fldCharType="begin"/>
        </w:r>
        <w:r w:rsidR="009C5B72">
          <w:rPr>
            <w:webHidden/>
          </w:rPr>
          <w:instrText xml:space="preserve"> PAGEREF _Toc239079156 \h </w:instrText>
        </w:r>
        <w:r w:rsidR="009C5B72">
          <w:rPr>
            <w:webHidden/>
          </w:rPr>
        </w:r>
        <w:r w:rsidR="009C5B72">
          <w:rPr>
            <w:webHidden/>
          </w:rPr>
          <w:fldChar w:fldCharType="separate"/>
        </w:r>
        <w:r w:rsidR="00230ABE">
          <w:rPr>
            <w:webHidden/>
          </w:rPr>
          <w:t>43</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57" w:history="1">
        <w:r w:rsidR="009C5B72" w:rsidRPr="00EB0CEF">
          <w:rPr>
            <w:rStyle w:val="Lienhypertexte"/>
            <w:rFonts w:eastAsia="Times New Roman"/>
            <w:lang w:eastAsia="fr-FR"/>
          </w:rPr>
          <w:t>3.1.2. Expression des besoins</w:t>
        </w:r>
        <w:r w:rsidR="009C5B72">
          <w:rPr>
            <w:webHidden/>
          </w:rPr>
          <w:tab/>
        </w:r>
        <w:r w:rsidR="009C5B72">
          <w:rPr>
            <w:webHidden/>
          </w:rPr>
          <w:fldChar w:fldCharType="begin"/>
        </w:r>
        <w:r w:rsidR="009C5B72">
          <w:rPr>
            <w:webHidden/>
          </w:rPr>
          <w:instrText xml:space="preserve"> PAGEREF _Toc239079157 \h </w:instrText>
        </w:r>
        <w:r w:rsidR="009C5B72">
          <w:rPr>
            <w:webHidden/>
          </w:rPr>
        </w:r>
        <w:r w:rsidR="009C5B72">
          <w:rPr>
            <w:webHidden/>
          </w:rPr>
          <w:fldChar w:fldCharType="separate"/>
        </w:r>
        <w:r w:rsidR="00230ABE">
          <w:rPr>
            <w:webHidden/>
          </w:rPr>
          <w:t>45</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58" w:history="1">
        <w:r w:rsidR="009C5B72" w:rsidRPr="00EB0CEF">
          <w:rPr>
            <w:rStyle w:val="Lienhypertexte"/>
            <w:rFonts w:eastAsia="Times New Roman"/>
            <w:lang w:eastAsia="fr-FR"/>
          </w:rPr>
          <w:t>3.1.3. Validation de la demande d'achat</w:t>
        </w:r>
        <w:r w:rsidR="009C5B72">
          <w:rPr>
            <w:webHidden/>
          </w:rPr>
          <w:tab/>
        </w:r>
        <w:r w:rsidR="009C5B72">
          <w:rPr>
            <w:webHidden/>
          </w:rPr>
          <w:fldChar w:fldCharType="begin"/>
        </w:r>
        <w:r w:rsidR="009C5B72">
          <w:rPr>
            <w:webHidden/>
          </w:rPr>
          <w:instrText xml:space="preserve"> PAGEREF _Toc239079158 \h </w:instrText>
        </w:r>
        <w:r w:rsidR="009C5B72">
          <w:rPr>
            <w:webHidden/>
          </w:rPr>
        </w:r>
        <w:r w:rsidR="009C5B72">
          <w:rPr>
            <w:webHidden/>
          </w:rPr>
          <w:fldChar w:fldCharType="separate"/>
        </w:r>
        <w:r w:rsidR="00230ABE">
          <w:rPr>
            <w:webHidden/>
          </w:rPr>
          <w:t>47</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59" w:history="1">
        <w:r w:rsidR="009C5B72" w:rsidRPr="00EB0CEF">
          <w:rPr>
            <w:rStyle w:val="Lienhypertexte"/>
            <w:rFonts w:eastAsia="Times New Roman"/>
            <w:lang w:eastAsia="fr-FR"/>
          </w:rPr>
          <w:t>3.1.4. Consultation et sélection des fournisseurs</w:t>
        </w:r>
        <w:r w:rsidR="009C5B72">
          <w:rPr>
            <w:webHidden/>
          </w:rPr>
          <w:tab/>
        </w:r>
        <w:r w:rsidR="009C5B72">
          <w:rPr>
            <w:webHidden/>
          </w:rPr>
          <w:fldChar w:fldCharType="begin"/>
        </w:r>
        <w:r w:rsidR="009C5B72">
          <w:rPr>
            <w:webHidden/>
          </w:rPr>
          <w:instrText xml:space="preserve"> PAGEREF _Toc239079159 \h </w:instrText>
        </w:r>
        <w:r w:rsidR="009C5B72">
          <w:rPr>
            <w:webHidden/>
          </w:rPr>
        </w:r>
        <w:r w:rsidR="009C5B72">
          <w:rPr>
            <w:webHidden/>
          </w:rPr>
          <w:fldChar w:fldCharType="separate"/>
        </w:r>
        <w:r w:rsidR="00230ABE">
          <w:rPr>
            <w:webHidden/>
          </w:rPr>
          <w:t>48</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60" w:history="1">
        <w:r w:rsidR="009C5B72" w:rsidRPr="00EB0CEF">
          <w:rPr>
            <w:rStyle w:val="Lienhypertexte"/>
            <w:rFonts w:eastAsia="Times New Roman"/>
            <w:lang w:eastAsia="fr-FR"/>
          </w:rPr>
          <w:t>3.1.5. Validation financière du dossier d'achat</w:t>
        </w:r>
        <w:r w:rsidR="009C5B72">
          <w:rPr>
            <w:webHidden/>
          </w:rPr>
          <w:tab/>
        </w:r>
        <w:r w:rsidR="009C5B72">
          <w:rPr>
            <w:webHidden/>
          </w:rPr>
          <w:fldChar w:fldCharType="begin"/>
        </w:r>
        <w:r w:rsidR="009C5B72">
          <w:rPr>
            <w:webHidden/>
          </w:rPr>
          <w:instrText xml:space="preserve"> PAGEREF _Toc239079160 \h </w:instrText>
        </w:r>
        <w:r w:rsidR="009C5B72">
          <w:rPr>
            <w:webHidden/>
          </w:rPr>
        </w:r>
        <w:r w:rsidR="009C5B72">
          <w:rPr>
            <w:webHidden/>
          </w:rPr>
          <w:fldChar w:fldCharType="separate"/>
        </w:r>
        <w:r w:rsidR="00230ABE">
          <w:rPr>
            <w:webHidden/>
          </w:rPr>
          <w:t>50</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61" w:history="1">
        <w:r w:rsidR="009C5B72" w:rsidRPr="00EB0CEF">
          <w:rPr>
            <w:rStyle w:val="Lienhypertexte"/>
            <w:rFonts w:eastAsia="Times New Roman"/>
            <w:lang w:eastAsia="fr-FR"/>
          </w:rPr>
          <w:t>3.1.6. Émission du Bon de Commande</w:t>
        </w:r>
        <w:r w:rsidR="009C5B72">
          <w:rPr>
            <w:webHidden/>
          </w:rPr>
          <w:tab/>
        </w:r>
        <w:r w:rsidR="009C5B72">
          <w:rPr>
            <w:webHidden/>
          </w:rPr>
          <w:fldChar w:fldCharType="begin"/>
        </w:r>
        <w:r w:rsidR="009C5B72">
          <w:rPr>
            <w:webHidden/>
          </w:rPr>
          <w:instrText xml:space="preserve"> PAGEREF _Toc239079161 \h </w:instrText>
        </w:r>
        <w:r w:rsidR="009C5B72">
          <w:rPr>
            <w:webHidden/>
          </w:rPr>
        </w:r>
        <w:r w:rsidR="009C5B72">
          <w:rPr>
            <w:webHidden/>
          </w:rPr>
          <w:fldChar w:fldCharType="separate"/>
        </w:r>
        <w:r w:rsidR="00230ABE">
          <w:rPr>
            <w:webHidden/>
          </w:rPr>
          <w:t>53</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62" w:history="1">
        <w:r w:rsidR="009C5B72" w:rsidRPr="00EB0CEF">
          <w:rPr>
            <w:rStyle w:val="Lienhypertexte"/>
            <w:rFonts w:eastAsia="Times New Roman"/>
            <w:lang w:eastAsia="fr-FR"/>
          </w:rPr>
          <w:t>3.1.8. Demande de paiement et transmission au département Finance</w:t>
        </w:r>
        <w:r w:rsidR="009C5B72">
          <w:rPr>
            <w:webHidden/>
          </w:rPr>
          <w:tab/>
        </w:r>
        <w:r w:rsidR="009C5B72">
          <w:rPr>
            <w:webHidden/>
          </w:rPr>
          <w:fldChar w:fldCharType="begin"/>
        </w:r>
        <w:r w:rsidR="009C5B72">
          <w:rPr>
            <w:webHidden/>
          </w:rPr>
          <w:instrText xml:space="preserve"> PAGEREF _Toc239079162 \h </w:instrText>
        </w:r>
        <w:r w:rsidR="009C5B72">
          <w:rPr>
            <w:webHidden/>
          </w:rPr>
        </w:r>
        <w:r w:rsidR="009C5B72">
          <w:rPr>
            <w:webHidden/>
          </w:rPr>
          <w:fldChar w:fldCharType="separate"/>
        </w:r>
        <w:r w:rsidR="00230ABE">
          <w:rPr>
            <w:webHidden/>
          </w:rPr>
          <w:t>59</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63" w:history="1">
        <w:r w:rsidR="009C5B72" w:rsidRPr="00EB0CEF">
          <w:rPr>
            <w:rStyle w:val="Lienhypertexte"/>
          </w:rPr>
          <w:t>3.2.1. État d'avancement des commandes</w:t>
        </w:r>
        <w:r w:rsidR="009C5B72">
          <w:rPr>
            <w:webHidden/>
          </w:rPr>
          <w:tab/>
        </w:r>
        <w:r w:rsidR="009C5B72">
          <w:rPr>
            <w:webHidden/>
          </w:rPr>
          <w:fldChar w:fldCharType="begin"/>
        </w:r>
        <w:r w:rsidR="009C5B72">
          <w:rPr>
            <w:webHidden/>
          </w:rPr>
          <w:instrText xml:space="preserve"> PAGEREF _Toc239079163 \h </w:instrText>
        </w:r>
        <w:r w:rsidR="009C5B72">
          <w:rPr>
            <w:webHidden/>
          </w:rPr>
        </w:r>
        <w:r w:rsidR="009C5B72">
          <w:rPr>
            <w:webHidden/>
          </w:rPr>
          <w:fldChar w:fldCharType="separate"/>
        </w:r>
        <w:r w:rsidR="00230ABE">
          <w:rPr>
            <w:webHidden/>
          </w:rPr>
          <w:t>62</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64" w:history="1">
        <w:r w:rsidR="009C5B72" w:rsidRPr="00EB0CEF">
          <w:rPr>
            <w:rStyle w:val="Lienhypertexte"/>
            <w:rFonts w:eastAsia="Times New Roman"/>
            <w:lang w:eastAsia="fr-FR"/>
          </w:rPr>
          <w:t>3.2.2. Répartition des commandes par programme</w:t>
        </w:r>
        <w:r w:rsidR="009C5B72">
          <w:rPr>
            <w:webHidden/>
          </w:rPr>
          <w:tab/>
        </w:r>
        <w:r w:rsidR="009C5B72">
          <w:rPr>
            <w:webHidden/>
          </w:rPr>
          <w:fldChar w:fldCharType="begin"/>
        </w:r>
        <w:r w:rsidR="009C5B72">
          <w:rPr>
            <w:webHidden/>
          </w:rPr>
          <w:instrText xml:space="preserve"> PAGEREF _Toc239079164 \h </w:instrText>
        </w:r>
        <w:r w:rsidR="009C5B72">
          <w:rPr>
            <w:webHidden/>
          </w:rPr>
        </w:r>
        <w:r w:rsidR="009C5B72">
          <w:rPr>
            <w:webHidden/>
          </w:rPr>
          <w:fldChar w:fldCharType="separate"/>
        </w:r>
        <w:r w:rsidR="00230ABE">
          <w:rPr>
            <w:webHidden/>
          </w:rPr>
          <w:t>65</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65" w:history="1">
        <w:r w:rsidR="009C5B72" w:rsidRPr="00EB0CEF">
          <w:rPr>
            <w:rStyle w:val="Lienhypertexte"/>
            <w:rFonts w:eastAsia="Times New Roman"/>
            <w:lang w:eastAsia="fr-FR"/>
          </w:rPr>
          <w:t>3.2.3. Répartition des commandes selon leur statut</w:t>
        </w:r>
        <w:r w:rsidR="009C5B72">
          <w:rPr>
            <w:webHidden/>
          </w:rPr>
          <w:tab/>
        </w:r>
        <w:r w:rsidR="009C5B72">
          <w:rPr>
            <w:webHidden/>
          </w:rPr>
          <w:fldChar w:fldCharType="begin"/>
        </w:r>
        <w:r w:rsidR="009C5B72">
          <w:rPr>
            <w:webHidden/>
          </w:rPr>
          <w:instrText xml:space="preserve"> PAGEREF _Toc239079165 \h </w:instrText>
        </w:r>
        <w:r w:rsidR="009C5B72">
          <w:rPr>
            <w:webHidden/>
          </w:rPr>
        </w:r>
        <w:r w:rsidR="009C5B72">
          <w:rPr>
            <w:webHidden/>
          </w:rPr>
          <w:fldChar w:fldCharType="separate"/>
        </w:r>
        <w:r w:rsidR="00230ABE">
          <w:rPr>
            <w:webHidden/>
          </w:rPr>
          <w:t>68</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66" w:history="1">
        <w:r w:rsidR="009C5B72" w:rsidRPr="00EB0CEF">
          <w:rPr>
            <w:rStyle w:val="Lienhypertexte"/>
            <w:rFonts w:eastAsia="Times New Roman"/>
            <w:lang w:eastAsia="fr-FR"/>
          </w:rPr>
          <w:t>3.2.4. Valeur financière des commandes</w:t>
        </w:r>
        <w:r w:rsidR="009C5B72">
          <w:rPr>
            <w:webHidden/>
          </w:rPr>
          <w:tab/>
        </w:r>
        <w:r w:rsidR="009C5B72">
          <w:rPr>
            <w:webHidden/>
          </w:rPr>
          <w:fldChar w:fldCharType="begin"/>
        </w:r>
        <w:r w:rsidR="009C5B72">
          <w:rPr>
            <w:webHidden/>
          </w:rPr>
          <w:instrText xml:space="preserve"> PAGEREF _Toc239079166 \h </w:instrText>
        </w:r>
        <w:r w:rsidR="009C5B72">
          <w:rPr>
            <w:webHidden/>
          </w:rPr>
        </w:r>
        <w:r w:rsidR="009C5B72">
          <w:rPr>
            <w:webHidden/>
          </w:rPr>
          <w:fldChar w:fldCharType="separate"/>
        </w:r>
        <w:r w:rsidR="00230ABE">
          <w:rPr>
            <w:webHidden/>
          </w:rPr>
          <w:t>70</w:t>
        </w:r>
        <w:r w:rsidR="009C5B72">
          <w:rPr>
            <w:webHidden/>
          </w:rPr>
          <w:fldChar w:fldCharType="end"/>
        </w:r>
      </w:hyperlink>
    </w:p>
    <w:p w:rsidR="009C5B72" w:rsidRDefault="00BC72CD">
      <w:pPr>
        <w:pStyle w:val="TM1"/>
        <w:rPr>
          <w:rFonts w:asciiTheme="minorHAnsi" w:eastAsiaTheme="minorEastAsia" w:hAnsiTheme="minorHAnsi" w:cstheme="minorBidi"/>
          <w:b w:val="0"/>
          <w:bCs w:val="0"/>
          <w:sz w:val="22"/>
          <w:szCs w:val="22"/>
          <w:lang w:eastAsia="fr-FR"/>
        </w:rPr>
      </w:pPr>
      <w:hyperlink w:anchor="_Toc239079167" w:history="1">
        <w:r w:rsidR="009C5B72" w:rsidRPr="00EB0CEF">
          <w:rPr>
            <w:rStyle w:val="Lienhypertexte"/>
          </w:rPr>
          <w:t>CHAPITRE 4 : RÉSULTATS RELATIFS À LA SECONDE HYPOTHÈSE : GESTION DES STOCKS</w:t>
        </w:r>
        <w:r w:rsidR="009C5B72">
          <w:rPr>
            <w:webHidden/>
          </w:rPr>
          <w:tab/>
        </w:r>
        <w:r w:rsidR="009C5B72">
          <w:rPr>
            <w:webHidden/>
          </w:rPr>
          <w:fldChar w:fldCharType="begin"/>
        </w:r>
        <w:r w:rsidR="009C5B72">
          <w:rPr>
            <w:webHidden/>
          </w:rPr>
          <w:instrText xml:space="preserve"> PAGEREF _Toc239079167 \h </w:instrText>
        </w:r>
        <w:r w:rsidR="009C5B72">
          <w:rPr>
            <w:webHidden/>
          </w:rPr>
        </w:r>
        <w:r w:rsidR="009C5B72">
          <w:rPr>
            <w:webHidden/>
          </w:rPr>
          <w:fldChar w:fldCharType="separate"/>
        </w:r>
        <w:r w:rsidR="00230ABE">
          <w:rPr>
            <w:webHidden/>
          </w:rPr>
          <w:t>73</w:t>
        </w:r>
        <w:r w:rsidR="009C5B72">
          <w:rPr>
            <w:webHidden/>
          </w:rPr>
          <w:fldChar w:fldCharType="end"/>
        </w:r>
      </w:hyperlink>
    </w:p>
    <w:p w:rsidR="009C5B72" w:rsidRDefault="00BC72CD">
      <w:pPr>
        <w:pStyle w:val="TM2"/>
        <w:rPr>
          <w:rFonts w:asciiTheme="minorHAnsi" w:eastAsiaTheme="minorEastAsia" w:hAnsiTheme="minorHAnsi" w:cstheme="minorBidi"/>
          <w:sz w:val="22"/>
          <w:szCs w:val="22"/>
        </w:rPr>
      </w:pPr>
      <w:hyperlink w:anchor="_Toc239079168" w:history="1">
        <w:r w:rsidR="009C5B72" w:rsidRPr="00EB0CEF">
          <w:rPr>
            <w:rStyle w:val="Lienhypertexte"/>
          </w:rPr>
          <w:t>4.1. Organisation de la gestion des stocks</w:t>
        </w:r>
        <w:r w:rsidR="009C5B72">
          <w:rPr>
            <w:webHidden/>
          </w:rPr>
          <w:tab/>
        </w:r>
        <w:r w:rsidR="009C5B72">
          <w:rPr>
            <w:webHidden/>
          </w:rPr>
          <w:fldChar w:fldCharType="begin"/>
        </w:r>
        <w:r w:rsidR="009C5B72">
          <w:rPr>
            <w:webHidden/>
          </w:rPr>
          <w:instrText xml:space="preserve"> PAGEREF _Toc239079168 \h </w:instrText>
        </w:r>
        <w:r w:rsidR="009C5B72">
          <w:rPr>
            <w:webHidden/>
          </w:rPr>
        </w:r>
        <w:r w:rsidR="009C5B72">
          <w:rPr>
            <w:webHidden/>
          </w:rPr>
          <w:fldChar w:fldCharType="separate"/>
        </w:r>
        <w:r w:rsidR="00230ABE">
          <w:rPr>
            <w:webHidden/>
          </w:rPr>
          <w:t>73</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69" w:history="1">
        <w:r w:rsidR="009C5B72" w:rsidRPr="00EB0CEF">
          <w:rPr>
            <w:rStyle w:val="Lienhypertexte"/>
            <w:rFonts w:eastAsia="Times New Roman"/>
            <w:lang w:eastAsia="fr-FR"/>
          </w:rPr>
          <w:t>4.1.1. Organisation de l'entrepôt et répartition des responsabilités</w:t>
        </w:r>
        <w:r w:rsidR="009C5B72">
          <w:rPr>
            <w:webHidden/>
          </w:rPr>
          <w:tab/>
        </w:r>
        <w:r w:rsidR="009C5B72">
          <w:rPr>
            <w:webHidden/>
          </w:rPr>
          <w:fldChar w:fldCharType="begin"/>
        </w:r>
        <w:r w:rsidR="009C5B72">
          <w:rPr>
            <w:webHidden/>
          </w:rPr>
          <w:instrText xml:space="preserve"> PAGEREF _Toc239079169 \h </w:instrText>
        </w:r>
        <w:r w:rsidR="009C5B72">
          <w:rPr>
            <w:webHidden/>
          </w:rPr>
        </w:r>
        <w:r w:rsidR="009C5B72">
          <w:rPr>
            <w:webHidden/>
          </w:rPr>
          <w:fldChar w:fldCharType="separate"/>
        </w:r>
        <w:r w:rsidR="00230ABE">
          <w:rPr>
            <w:webHidden/>
          </w:rPr>
          <w:t>73</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70" w:history="1">
        <w:r w:rsidR="009C5B72" w:rsidRPr="00EB0CEF">
          <w:rPr>
            <w:rStyle w:val="Lienhypertexte"/>
            <w:rFonts w:eastAsia="Times New Roman"/>
            <w:lang w:eastAsia="fr-FR"/>
          </w:rPr>
          <w:t>4.1.2. Politique de gestion des stocks</w:t>
        </w:r>
        <w:r w:rsidR="009C5B72">
          <w:rPr>
            <w:webHidden/>
          </w:rPr>
          <w:tab/>
        </w:r>
        <w:r w:rsidR="009C5B72">
          <w:rPr>
            <w:webHidden/>
          </w:rPr>
          <w:fldChar w:fldCharType="begin"/>
        </w:r>
        <w:r w:rsidR="009C5B72">
          <w:rPr>
            <w:webHidden/>
          </w:rPr>
          <w:instrText xml:space="preserve"> PAGEREF _Toc239079170 \h </w:instrText>
        </w:r>
        <w:r w:rsidR="009C5B72">
          <w:rPr>
            <w:webHidden/>
          </w:rPr>
        </w:r>
        <w:r w:rsidR="009C5B72">
          <w:rPr>
            <w:webHidden/>
          </w:rPr>
          <w:fldChar w:fldCharType="separate"/>
        </w:r>
        <w:r w:rsidR="00230ABE">
          <w:rPr>
            <w:webHidden/>
          </w:rPr>
          <w:t>75</w:t>
        </w:r>
        <w:r w:rsidR="009C5B72">
          <w:rPr>
            <w:webHidden/>
          </w:rPr>
          <w:fldChar w:fldCharType="end"/>
        </w:r>
      </w:hyperlink>
    </w:p>
    <w:p w:rsidR="009C5B72" w:rsidRDefault="00BC72CD">
      <w:pPr>
        <w:pStyle w:val="TM2"/>
        <w:rPr>
          <w:rFonts w:asciiTheme="minorHAnsi" w:eastAsiaTheme="minorEastAsia" w:hAnsiTheme="minorHAnsi" w:cstheme="minorBidi"/>
          <w:sz w:val="22"/>
          <w:szCs w:val="22"/>
        </w:rPr>
      </w:pPr>
      <w:hyperlink w:anchor="_Toc239079171" w:history="1">
        <w:r w:rsidR="009C5B72" w:rsidRPr="00EB0CEF">
          <w:rPr>
            <w:rStyle w:val="Lienhypertexte"/>
          </w:rPr>
          <w:t>4.2. Processus de gestion des stocks</w:t>
        </w:r>
        <w:r w:rsidR="009C5B72">
          <w:rPr>
            <w:webHidden/>
          </w:rPr>
          <w:tab/>
        </w:r>
        <w:r w:rsidR="009C5B72">
          <w:rPr>
            <w:webHidden/>
          </w:rPr>
          <w:fldChar w:fldCharType="begin"/>
        </w:r>
        <w:r w:rsidR="009C5B72">
          <w:rPr>
            <w:webHidden/>
          </w:rPr>
          <w:instrText xml:space="preserve"> PAGEREF _Toc239079171 \h </w:instrText>
        </w:r>
        <w:r w:rsidR="009C5B72">
          <w:rPr>
            <w:webHidden/>
          </w:rPr>
        </w:r>
        <w:r w:rsidR="009C5B72">
          <w:rPr>
            <w:webHidden/>
          </w:rPr>
          <w:fldChar w:fldCharType="separate"/>
        </w:r>
        <w:r w:rsidR="00230ABE">
          <w:rPr>
            <w:webHidden/>
          </w:rPr>
          <w:t>77</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72" w:history="1">
        <w:r w:rsidR="009C5B72" w:rsidRPr="00EB0CEF">
          <w:rPr>
            <w:rStyle w:val="Lienhypertexte"/>
          </w:rPr>
          <w:t>4.2.1. Réception des marchandises</w:t>
        </w:r>
        <w:r w:rsidR="009C5B72">
          <w:rPr>
            <w:webHidden/>
          </w:rPr>
          <w:tab/>
        </w:r>
        <w:r w:rsidR="009C5B72">
          <w:rPr>
            <w:webHidden/>
          </w:rPr>
          <w:fldChar w:fldCharType="begin"/>
        </w:r>
        <w:r w:rsidR="009C5B72">
          <w:rPr>
            <w:webHidden/>
          </w:rPr>
          <w:instrText xml:space="preserve"> PAGEREF _Toc239079172 \h </w:instrText>
        </w:r>
        <w:r w:rsidR="009C5B72">
          <w:rPr>
            <w:webHidden/>
          </w:rPr>
        </w:r>
        <w:r w:rsidR="009C5B72">
          <w:rPr>
            <w:webHidden/>
          </w:rPr>
          <w:fldChar w:fldCharType="separate"/>
        </w:r>
        <w:r w:rsidR="00230ABE">
          <w:rPr>
            <w:webHidden/>
          </w:rPr>
          <w:t>77</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73" w:history="1">
        <w:r w:rsidR="009C5B72" w:rsidRPr="00EB0CEF">
          <w:rPr>
            <w:rStyle w:val="Lienhypertexte"/>
          </w:rPr>
          <w:t>4.2.2. Gestion et conservation des stocks</w:t>
        </w:r>
        <w:r w:rsidR="009C5B72">
          <w:rPr>
            <w:webHidden/>
          </w:rPr>
          <w:tab/>
        </w:r>
        <w:r w:rsidR="009C5B72">
          <w:rPr>
            <w:webHidden/>
          </w:rPr>
          <w:fldChar w:fldCharType="begin"/>
        </w:r>
        <w:r w:rsidR="009C5B72">
          <w:rPr>
            <w:webHidden/>
          </w:rPr>
          <w:instrText xml:space="preserve"> PAGEREF _Toc239079173 \h </w:instrText>
        </w:r>
        <w:r w:rsidR="009C5B72">
          <w:rPr>
            <w:webHidden/>
          </w:rPr>
        </w:r>
        <w:r w:rsidR="009C5B72">
          <w:rPr>
            <w:webHidden/>
          </w:rPr>
          <w:fldChar w:fldCharType="separate"/>
        </w:r>
        <w:r w:rsidR="00230ABE">
          <w:rPr>
            <w:webHidden/>
          </w:rPr>
          <w:t>80</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74" w:history="1">
        <w:r w:rsidR="009C5B72" w:rsidRPr="00EB0CEF">
          <w:rPr>
            <w:rStyle w:val="Lienhypertexte"/>
          </w:rPr>
          <w:t>4.2.3. Sortie des marchandises</w:t>
        </w:r>
        <w:r w:rsidR="009C5B72">
          <w:rPr>
            <w:webHidden/>
          </w:rPr>
          <w:tab/>
        </w:r>
        <w:r w:rsidR="009C5B72">
          <w:rPr>
            <w:webHidden/>
          </w:rPr>
          <w:fldChar w:fldCharType="begin"/>
        </w:r>
        <w:r w:rsidR="009C5B72">
          <w:rPr>
            <w:webHidden/>
          </w:rPr>
          <w:instrText xml:space="preserve"> PAGEREF _Toc239079174 \h </w:instrText>
        </w:r>
        <w:r w:rsidR="009C5B72">
          <w:rPr>
            <w:webHidden/>
          </w:rPr>
        </w:r>
        <w:r w:rsidR="009C5B72">
          <w:rPr>
            <w:webHidden/>
          </w:rPr>
          <w:fldChar w:fldCharType="separate"/>
        </w:r>
        <w:r w:rsidR="00230ABE">
          <w:rPr>
            <w:webHidden/>
          </w:rPr>
          <w:t>81</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75" w:history="1">
        <w:r w:rsidR="009C5B72" w:rsidRPr="00EB0CEF">
          <w:rPr>
            <w:rStyle w:val="Lienhypertexte"/>
          </w:rPr>
          <w:t>4.2.4. Gestion des matériels prêtés, retournés et réformés</w:t>
        </w:r>
        <w:r w:rsidR="009C5B72">
          <w:rPr>
            <w:webHidden/>
          </w:rPr>
          <w:tab/>
        </w:r>
        <w:r w:rsidR="009C5B72">
          <w:rPr>
            <w:webHidden/>
          </w:rPr>
          <w:fldChar w:fldCharType="begin"/>
        </w:r>
        <w:r w:rsidR="009C5B72">
          <w:rPr>
            <w:webHidden/>
          </w:rPr>
          <w:instrText xml:space="preserve"> PAGEREF _Toc239079175 \h </w:instrText>
        </w:r>
        <w:r w:rsidR="009C5B72">
          <w:rPr>
            <w:webHidden/>
          </w:rPr>
        </w:r>
        <w:r w:rsidR="009C5B72">
          <w:rPr>
            <w:webHidden/>
          </w:rPr>
          <w:fldChar w:fldCharType="separate"/>
        </w:r>
        <w:r w:rsidR="00230ABE">
          <w:rPr>
            <w:webHidden/>
          </w:rPr>
          <w:t>83</w:t>
        </w:r>
        <w:r w:rsidR="009C5B72">
          <w:rPr>
            <w:webHidden/>
          </w:rPr>
          <w:fldChar w:fldCharType="end"/>
        </w:r>
      </w:hyperlink>
    </w:p>
    <w:p w:rsidR="009C5B72" w:rsidRDefault="00BC72CD">
      <w:pPr>
        <w:pStyle w:val="TM1"/>
        <w:rPr>
          <w:rFonts w:asciiTheme="minorHAnsi" w:eastAsiaTheme="minorEastAsia" w:hAnsiTheme="minorHAnsi" w:cstheme="minorBidi"/>
          <w:b w:val="0"/>
          <w:bCs w:val="0"/>
          <w:sz w:val="22"/>
          <w:szCs w:val="22"/>
          <w:lang w:eastAsia="fr-FR"/>
        </w:rPr>
      </w:pPr>
      <w:hyperlink w:anchor="_Toc239079176" w:history="1">
        <w:r w:rsidR="009C5B72" w:rsidRPr="00EB0CEF">
          <w:rPr>
            <w:rStyle w:val="Lienhypertexte"/>
          </w:rPr>
          <w:t>CHAPITRE 5 : LA QUALITE DU SYSTEME D’INFORMATION</w:t>
        </w:r>
        <w:r w:rsidR="009C5B72">
          <w:rPr>
            <w:webHidden/>
          </w:rPr>
          <w:tab/>
        </w:r>
        <w:r w:rsidR="009C5B72">
          <w:rPr>
            <w:webHidden/>
          </w:rPr>
          <w:fldChar w:fldCharType="begin"/>
        </w:r>
        <w:r w:rsidR="009C5B72">
          <w:rPr>
            <w:webHidden/>
          </w:rPr>
          <w:instrText xml:space="preserve"> PAGEREF _Toc239079176 \h </w:instrText>
        </w:r>
        <w:r w:rsidR="009C5B72">
          <w:rPr>
            <w:webHidden/>
          </w:rPr>
        </w:r>
        <w:r w:rsidR="009C5B72">
          <w:rPr>
            <w:webHidden/>
          </w:rPr>
          <w:fldChar w:fldCharType="separate"/>
        </w:r>
        <w:r w:rsidR="00230ABE">
          <w:rPr>
            <w:webHidden/>
          </w:rPr>
          <w:t>87</w:t>
        </w:r>
        <w:r w:rsidR="009C5B72">
          <w:rPr>
            <w:webHidden/>
          </w:rPr>
          <w:fldChar w:fldCharType="end"/>
        </w:r>
      </w:hyperlink>
    </w:p>
    <w:p w:rsidR="009C5B72" w:rsidRDefault="00BC72CD">
      <w:pPr>
        <w:pStyle w:val="TM2"/>
        <w:rPr>
          <w:rFonts w:asciiTheme="minorHAnsi" w:eastAsiaTheme="minorEastAsia" w:hAnsiTheme="minorHAnsi" w:cstheme="minorBidi"/>
          <w:sz w:val="22"/>
          <w:szCs w:val="22"/>
        </w:rPr>
      </w:pPr>
      <w:hyperlink w:anchor="_Toc239079177" w:history="1">
        <w:r w:rsidR="009C5B72" w:rsidRPr="00EB0CEF">
          <w:rPr>
            <w:rStyle w:val="Lienhypertexte"/>
          </w:rPr>
          <w:t>5.1. Organisation du système d'information</w:t>
        </w:r>
        <w:r w:rsidR="009C5B72">
          <w:rPr>
            <w:webHidden/>
          </w:rPr>
          <w:tab/>
        </w:r>
        <w:r w:rsidR="009C5B72">
          <w:rPr>
            <w:webHidden/>
          </w:rPr>
          <w:fldChar w:fldCharType="begin"/>
        </w:r>
        <w:r w:rsidR="009C5B72">
          <w:rPr>
            <w:webHidden/>
          </w:rPr>
          <w:instrText xml:space="preserve"> PAGEREF _Toc239079177 \h </w:instrText>
        </w:r>
        <w:r w:rsidR="009C5B72">
          <w:rPr>
            <w:webHidden/>
          </w:rPr>
        </w:r>
        <w:r w:rsidR="009C5B72">
          <w:rPr>
            <w:webHidden/>
          </w:rPr>
          <w:fldChar w:fldCharType="separate"/>
        </w:r>
        <w:r w:rsidR="00230ABE">
          <w:rPr>
            <w:webHidden/>
          </w:rPr>
          <w:t>87</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78" w:history="1">
        <w:r w:rsidR="009C5B72" w:rsidRPr="00EB0CEF">
          <w:rPr>
            <w:rStyle w:val="Lienhypertexte"/>
          </w:rPr>
          <w:t>5.1.1. Outils de gestion utilisés</w:t>
        </w:r>
        <w:r w:rsidR="009C5B72">
          <w:rPr>
            <w:webHidden/>
          </w:rPr>
          <w:tab/>
        </w:r>
        <w:r w:rsidR="009C5B72">
          <w:rPr>
            <w:webHidden/>
          </w:rPr>
          <w:fldChar w:fldCharType="begin"/>
        </w:r>
        <w:r w:rsidR="009C5B72">
          <w:rPr>
            <w:webHidden/>
          </w:rPr>
          <w:instrText xml:space="preserve"> PAGEREF _Toc239079178 \h </w:instrText>
        </w:r>
        <w:r w:rsidR="009C5B72">
          <w:rPr>
            <w:webHidden/>
          </w:rPr>
        </w:r>
        <w:r w:rsidR="009C5B72">
          <w:rPr>
            <w:webHidden/>
          </w:rPr>
          <w:fldChar w:fldCharType="separate"/>
        </w:r>
        <w:r w:rsidR="00230ABE">
          <w:rPr>
            <w:webHidden/>
          </w:rPr>
          <w:t>87</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79" w:history="1">
        <w:r w:rsidR="009C5B72" w:rsidRPr="00EB0CEF">
          <w:rPr>
            <w:rStyle w:val="Lienhypertexte"/>
          </w:rPr>
          <w:t>5.1.2. Circulation de l'information logistique</w:t>
        </w:r>
        <w:r w:rsidR="009C5B72">
          <w:rPr>
            <w:webHidden/>
          </w:rPr>
          <w:tab/>
        </w:r>
        <w:r w:rsidR="009C5B72">
          <w:rPr>
            <w:webHidden/>
          </w:rPr>
          <w:fldChar w:fldCharType="begin"/>
        </w:r>
        <w:r w:rsidR="009C5B72">
          <w:rPr>
            <w:webHidden/>
          </w:rPr>
          <w:instrText xml:space="preserve"> PAGEREF _Toc239079179 \h </w:instrText>
        </w:r>
        <w:r w:rsidR="009C5B72">
          <w:rPr>
            <w:webHidden/>
          </w:rPr>
        </w:r>
        <w:r w:rsidR="009C5B72">
          <w:rPr>
            <w:webHidden/>
          </w:rPr>
          <w:fldChar w:fldCharType="separate"/>
        </w:r>
        <w:r w:rsidR="00230ABE">
          <w:rPr>
            <w:webHidden/>
          </w:rPr>
          <w:t>88</w:t>
        </w:r>
        <w:r w:rsidR="009C5B72">
          <w:rPr>
            <w:webHidden/>
          </w:rPr>
          <w:fldChar w:fldCharType="end"/>
        </w:r>
      </w:hyperlink>
    </w:p>
    <w:p w:rsidR="009C5B72" w:rsidRDefault="00BC72CD">
      <w:pPr>
        <w:pStyle w:val="TM2"/>
        <w:rPr>
          <w:rFonts w:asciiTheme="minorHAnsi" w:eastAsiaTheme="minorEastAsia" w:hAnsiTheme="minorHAnsi" w:cstheme="minorBidi"/>
          <w:sz w:val="22"/>
          <w:szCs w:val="22"/>
        </w:rPr>
      </w:pPr>
      <w:hyperlink w:anchor="_Toc239079180" w:history="1">
        <w:r w:rsidR="009C5B72" w:rsidRPr="00EB0CEF">
          <w:rPr>
            <w:rStyle w:val="Lienhypertexte"/>
          </w:rPr>
          <w:t>5.2. Utilisation des données dans la gestion logistique</w:t>
        </w:r>
        <w:r w:rsidR="009C5B72">
          <w:rPr>
            <w:webHidden/>
          </w:rPr>
          <w:tab/>
        </w:r>
        <w:r w:rsidR="009C5B72">
          <w:rPr>
            <w:webHidden/>
          </w:rPr>
          <w:fldChar w:fldCharType="begin"/>
        </w:r>
        <w:r w:rsidR="009C5B72">
          <w:rPr>
            <w:webHidden/>
          </w:rPr>
          <w:instrText xml:space="preserve"> PAGEREF _Toc239079180 \h </w:instrText>
        </w:r>
        <w:r w:rsidR="009C5B72">
          <w:rPr>
            <w:webHidden/>
          </w:rPr>
        </w:r>
        <w:r w:rsidR="009C5B72">
          <w:rPr>
            <w:webHidden/>
          </w:rPr>
          <w:fldChar w:fldCharType="separate"/>
        </w:r>
        <w:r w:rsidR="00230ABE">
          <w:rPr>
            <w:webHidden/>
          </w:rPr>
          <w:t>91</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81" w:history="1">
        <w:r w:rsidR="009C5B72" w:rsidRPr="00EB0CEF">
          <w:rPr>
            <w:rStyle w:val="Lienhypertexte"/>
          </w:rPr>
          <w:t>5.2.1. Collecte et traitement des données</w:t>
        </w:r>
        <w:r w:rsidR="009C5B72">
          <w:rPr>
            <w:webHidden/>
          </w:rPr>
          <w:tab/>
        </w:r>
        <w:r w:rsidR="009C5B72">
          <w:rPr>
            <w:webHidden/>
          </w:rPr>
          <w:fldChar w:fldCharType="begin"/>
        </w:r>
        <w:r w:rsidR="009C5B72">
          <w:rPr>
            <w:webHidden/>
          </w:rPr>
          <w:instrText xml:space="preserve"> PAGEREF _Toc239079181 \h </w:instrText>
        </w:r>
        <w:r w:rsidR="009C5B72">
          <w:rPr>
            <w:webHidden/>
          </w:rPr>
        </w:r>
        <w:r w:rsidR="009C5B72">
          <w:rPr>
            <w:webHidden/>
          </w:rPr>
          <w:fldChar w:fldCharType="separate"/>
        </w:r>
        <w:r w:rsidR="00230ABE">
          <w:rPr>
            <w:webHidden/>
          </w:rPr>
          <w:t>91</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82" w:history="1">
        <w:r w:rsidR="009C5B72" w:rsidRPr="00EB0CEF">
          <w:rPr>
            <w:rStyle w:val="Lienhypertexte"/>
          </w:rPr>
          <w:t>5.2.2. Exploitation des données pour le suivi des performances</w:t>
        </w:r>
        <w:r w:rsidR="009C5B72">
          <w:rPr>
            <w:webHidden/>
          </w:rPr>
          <w:tab/>
        </w:r>
        <w:r w:rsidR="009C5B72">
          <w:rPr>
            <w:webHidden/>
          </w:rPr>
          <w:fldChar w:fldCharType="begin"/>
        </w:r>
        <w:r w:rsidR="009C5B72">
          <w:rPr>
            <w:webHidden/>
          </w:rPr>
          <w:instrText xml:space="preserve"> PAGEREF _Toc239079182 \h </w:instrText>
        </w:r>
        <w:r w:rsidR="009C5B72">
          <w:rPr>
            <w:webHidden/>
          </w:rPr>
        </w:r>
        <w:r w:rsidR="009C5B72">
          <w:rPr>
            <w:webHidden/>
          </w:rPr>
          <w:fldChar w:fldCharType="separate"/>
        </w:r>
        <w:r w:rsidR="00230ABE">
          <w:rPr>
            <w:webHidden/>
          </w:rPr>
          <w:t>93</w:t>
        </w:r>
        <w:r w:rsidR="009C5B72">
          <w:rPr>
            <w:webHidden/>
          </w:rPr>
          <w:fldChar w:fldCharType="end"/>
        </w:r>
      </w:hyperlink>
    </w:p>
    <w:p w:rsidR="009C5B72" w:rsidRDefault="00BC72CD">
      <w:pPr>
        <w:pStyle w:val="TM1"/>
        <w:rPr>
          <w:rFonts w:asciiTheme="minorHAnsi" w:eastAsiaTheme="minorEastAsia" w:hAnsiTheme="minorHAnsi" w:cstheme="minorBidi"/>
          <w:b w:val="0"/>
          <w:bCs w:val="0"/>
          <w:sz w:val="22"/>
          <w:szCs w:val="22"/>
          <w:lang w:eastAsia="fr-FR"/>
        </w:rPr>
      </w:pPr>
      <w:hyperlink w:anchor="_Toc239079183" w:history="1">
        <w:r w:rsidR="009C5B72" w:rsidRPr="00EB0CEF">
          <w:rPr>
            <w:rStyle w:val="Lienhypertexte"/>
          </w:rPr>
          <w:t>PARTIE III : DISCUSSION ET RECOMMANDATIONS</w:t>
        </w:r>
        <w:r w:rsidR="009C5B72">
          <w:rPr>
            <w:webHidden/>
          </w:rPr>
          <w:tab/>
        </w:r>
        <w:r w:rsidR="009C5B72">
          <w:rPr>
            <w:webHidden/>
          </w:rPr>
          <w:fldChar w:fldCharType="begin"/>
        </w:r>
        <w:r w:rsidR="009C5B72">
          <w:rPr>
            <w:webHidden/>
          </w:rPr>
          <w:instrText xml:space="preserve"> PAGEREF _Toc239079183 \h </w:instrText>
        </w:r>
        <w:r w:rsidR="009C5B72">
          <w:rPr>
            <w:webHidden/>
          </w:rPr>
        </w:r>
        <w:r w:rsidR="009C5B72">
          <w:rPr>
            <w:webHidden/>
          </w:rPr>
          <w:fldChar w:fldCharType="separate"/>
        </w:r>
        <w:r w:rsidR="00230ABE">
          <w:rPr>
            <w:webHidden/>
          </w:rPr>
          <w:t>96</w:t>
        </w:r>
        <w:r w:rsidR="009C5B72">
          <w:rPr>
            <w:webHidden/>
          </w:rPr>
          <w:fldChar w:fldCharType="end"/>
        </w:r>
      </w:hyperlink>
    </w:p>
    <w:p w:rsidR="009C5B72" w:rsidRDefault="00BC72CD">
      <w:pPr>
        <w:pStyle w:val="TM1"/>
        <w:rPr>
          <w:rFonts w:asciiTheme="minorHAnsi" w:eastAsiaTheme="minorEastAsia" w:hAnsiTheme="minorHAnsi" w:cstheme="minorBidi"/>
          <w:b w:val="0"/>
          <w:bCs w:val="0"/>
          <w:sz w:val="22"/>
          <w:szCs w:val="22"/>
          <w:lang w:eastAsia="fr-FR"/>
        </w:rPr>
      </w:pPr>
      <w:hyperlink w:anchor="_Toc239079184" w:history="1">
        <w:r w:rsidR="009C5B72" w:rsidRPr="00EB0CEF">
          <w:rPr>
            <w:rStyle w:val="Lienhypertexte"/>
          </w:rPr>
          <w:t>CHAPITRE 6 : DISCUSSIONS</w:t>
        </w:r>
        <w:r w:rsidR="009C5B72">
          <w:rPr>
            <w:webHidden/>
          </w:rPr>
          <w:tab/>
        </w:r>
        <w:r w:rsidR="009C5B72">
          <w:rPr>
            <w:webHidden/>
          </w:rPr>
          <w:fldChar w:fldCharType="begin"/>
        </w:r>
        <w:r w:rsidR="009C5B72">
          <w:rPr>
            <w:webHidden/>
          </w:rPr>
          <w:instrText xml:space="preserve"> PAGEREF _Toc239079184 \h </w:instrText>
        </w:r>
        <w:r w:rsidR="009C5B72">
          <w:rPr>
            <w:webHidden/>
          </w:rPr>
        </w:r>
        <w:r w:rsidR="009C5B72">
          <w:rPr>
            <w:webHidden/>
          </w:rPr>
          <w:fldChar w:fldCharType="separate"/>
        </w:r>
        <w:r w:rsidR="00230ABE">
          <w:rPr>
            <w:webHidden/>
          </w:rPr>
          <w:t>97</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85" w:history="1">
        <w:r w:rsidR="009C5B72" w:rsidRPr="00EB0CEF">
          <w:rPr>
            <w:rStyle w:val="Lienhypertexte"/>
            <w:rFonts w:eastAsia="Times New Roman"/>
            <w:lang w:eastAsia="fr-FR"/>
          </w:rPr>
          <w:t>6.1. Vérification et interprétation des hypothèses de travail</w:t>
        </w:r>
        <w:r w:rsidR="009C5B72">
          <w:rPr>
            <w:webHidden/>
          </w:rPr>
          <w:tab/>
        </w:r>
        <w:r w:rsidR="009C5B72">
          <w:rPr>
            <w:webHidden/>
          </w:rPr>
          <w:fldChar w:fldCharType="begin"/>
        </w:r>
        <w:r w:rsidR="009C5B72">
          <w:rPr>
            <w:webHidden/>
          </w:rPr>
          <w:instrText xml:space="preserve"> PAGEREF _Toc239079185 \h </w:instrText>
        </w:r>
        <w:r w:rsidR="009C5B72">
          <w:rPr>
            <w:webHidden/>
          </w:rPr>
        </w:r>
        <w:r w:rsidR="009C5B72">
          <w:rPr>
            <w:webHidden/>
          </w:rPr>
          <w:fldChar w:fldCharType="separate"/>
        </w:r>
        <w:r w:rsidR="00230ABE">
          <w:rPr>
            <w:webHidden/>
          </w:rPr>
          <w:t>97</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86" w:history="1">
        <w:r w:rsidR="009C5B72" w:rsidRPr="00EB0CEF">
          <w:rPr>
            <w:rStyle w:val="Lienhypertexte"/>
            <w:rFonts w:eastAsia="Times New Roman"/>
            <w:bCs/>
            <w:lang w:eastAsia="fr-FR"/>
          </w:rPr>
          <w:t>6.1.1. Validation de l’hypothèse H1</w:t>
        </w:r>
        <w:r w:rsidR="009C5B72">
          <w:rPr>
            <w:webHidden/>
          </w:rPr>
          <w:tab/>
        </w:r>
        <w:r w:rsidR="009C5B72">
          <w:rPr>
            <w:webHidden/>
          </w:rPr>
          <w:fldChar w:fldCharType="begin"/>
        </w:r>
        <w:r w:rsidR="009C5B72">
          <w:rPr>
            <w:webHidden/>
          </w:rPr>
          <w:instrText xml:space="preserve"> PAGEREF _Toc239079186 \h </w:instrText>
        </w:r>
        <w:r w:rsidR="009C5B72">
          <w:rPr>
            <w:webHidden/>
          </w:rPr>
        </w:r>
        <w:r w:rsidR="009C5B72">
          <w:rPr>
            <w:webHidden/>
          </w:rPr>
          <w:fldChar w:fldCharType="separate"/>
        </w:r>
        <w:r w:rsidR="00230ABE">
          <w:rPr>
            <w:webHidden/>
          </w:rPr>
          <w:t>97</w:t>
        </w:r>
        <w:r w:rsidR="009C5B72">
          <w:rPr>
            <w:webHidden/>
          </w:rPr>
          <w:fldChar w:fldCharType="end"/>
        </w:r>
      </w:hyperlink>
    </w:p>
    <w:p w:rsidR="009C5B72" w:rsidRDefault="00BC72CD">
      <w:pPr>
        <w:pStyle w:val="TM4"/>
        <w:tabs>
          <w:tab w:val="right" w:leader="dot" w:pos="8777"/>
        </w:tabs>
        <w:rPr>
          <w:rFonts w:eastAsiaTheme="minorEastAsia"/>
          <w:noProof/>
          <w:lang w:eastAsia="fr-FR"/>
        </w:rPr>
      </w:pPr>
      <w:hyperlink w:anchor="_Toc239079187" w:history="1">
        <w:r w:rsidR="009C5B72" w:rsidRPr="00EB0CEF">
          <w:rPr>
            <w:rStyle w:val="Lienhypertexte"/>
            <w:rFonts w:ascii="Times New Roman" w:eastAsia="Times New Roman" w:hAnsi="Times New Roman" w:cs="Times New Roman"/>
            <w:b/>
            <w:bCs/>
            <w:noProof/>
            <w:lang w:eastAsia="fr-FR"/>
          </w:rPr>
          <w:t>6.1.1.1 Interprétation des résultats sur la processus d’approvisionnement</w:t>
        </w:r>
        <w:r w:rsidR="009C5B72">
          <w:rPr>
            <w:noProof/>
            <w:webHidden/>
          </w:rPr>
          <w:tab/>
        </w:r>
        <w:r w:rsidR="009C5B72">
          <w:rPr>
            <w:noProof/>
            <w:webHidden/>
          </w:rPr>
          <w:fldChar w:fldCharType="begin"/>
        </w:r>
        <w:r w:rsidR="009C5B72">
          <w:rPr>
            <w:noProof/>
            <w:webHidden/>
          </w:rPr>
          <w:instrText xml:space="preserve"> PAGEREF _Toc239079187 \h </w:instrText>
        </w:r>
        <w:r w:rsidR="009C5B72">
          <w:rPr>
            <w:noProof/>
            <w:webHidden/>
          </w:rPr>
        </w:r>
        <w:r w:rsidR="009C5B72">
          <w:rPr>
            <w:noProof/>
            <w:webHidden/>
          </w:rPr>
          <w:fldChar w:fldCharType="separate"/>
        </w:r>
        <w:r w:rsidR="00230ABE">
          <w:rPr>
            <w:noProof/>
            <w:webHidden/>
          </w:rPr>
          <w:t>98</w:t>
        </w:r>
        <w:r w:rsidR="009C5B72">
          <w:rPr>
            <w:noProof/>
            <w:webHidden/>
          </w:rPr>
          <w:fldChar w:fldCharType="end"/>
        </w:r>
      </w:hyperlink>
    </w:p>
    <w:p w:rsidR="009C5B72" w:rsidRDefault="00BC72CD">
      <w:pPr>
        <w:pStyle w:val="TM4"/>
        <w:tabs>
          <w:tab w:val="right" w:leader="dot" w:pos="8777"/>
        </w:tabs>
        <w:rPr>
          <w:rFonts w:eastAsiaTheme="minorEastAsia"/>
          <w:noProof/>
          <w:lang w:eastAsia="fr-FR"/>
        </w:rPr>
      </w:pPr>
      <w:hyperlink w:anchor="_Toc239079188" w:history="1">
        <w:r w:rsidR="009C5B72" w:rsidRPr="00EB0CEF">
          <w:rPr>
            <w:rStyle w:val="Lienhypertexte"/>
            <w:rFonts w:ascii="Times New Roman" w:eastAsia="Times New Roman" w:hAnsi="Times New Roman" w:cs="Times New Roman"/>
            <w:b/>
            <w:bCs/>
            <w:noProof/>
            <w:lang w:eastAsia="fr-FR"/>
          </w:rPr>
          <w:t>6.1.1.2 Bilan</w:t>
        </w:r>
        <w:r w:rsidR="009C5B72">
          <w:rPr>
            <w:noProof/>
            <w:webHidden/>
          </w:rPr>
          <w:tab/>
        </w:r>
        <w:r w:rsidR="009C5B72">
          <w:rPr>
            <w:noProof/>
            <w:webHidden/>
          </w:rPr>
          <w:fldChar w:fldCharType="begin"/>
        </w:r>
        <w:r w:rsidR="009C5B72">
          <w:rPr>
            <w:noProof/>
            <w:webHidden/>
          </w:rPr>
          <w:instrText xml:space="preserve"> PAGEREF _Toc239079188 \h </w:instrText>
        </w:r>
        <w:r w:rsidR="009C5B72">
          <w:rPr>
            <w:noProof/>
            <w:webHidden/>
          </w:rPr>
        </w:r>
        <w:r w:rsidR="009C5B72">
          <w:rPr>
            <w:noProof/>
            <w:webHidden/>
          </w:rPr>
          <w:fldChar w:fldCharType="separate"/>
        </w:r>
        <w:r w:rsidR="00230ABE">
          <w:rPr>
            <w:noProof/>
            <w:webHidden/>
          </w:rPr>
          <w:t>99</w:t>
        </w:r>
        <w:r w:rsidR="009C5B72">
          <w:rPr>
            <w:noProof/>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89" w:history="1">
        <w:r w:rsidR="009C5B72" w:rsidRPr="00EB0CEF">
          <w:rPr>
            <w:rStyle w:val="Lienhypertexte"/>
            <w:rFonts w:eastAsia="Times New Roman"/>
            <w:bCs/>
            <w:lang w:eastAsia="fr-FR"/>
          </w:rPr>
          <w:t>6.1.2. Validation de l’hypothèse H2</w:t>
        </w:r>
        <w:r w:rsidR="009C5B72">
          <w:rPr>
            <w:webHidden/>
          </w:rPr>
          <w:tab/>
        </w:r>
        <w:r w:rsidR="009C5B72">
          <w:rPr>
            <w:webHidden/>
          </w:rPr>
          <w:fldChar w:fldCharType="begin"/>
        </w:r>
        <w:r w:rsidR="009C5B72">
          <w:rPr>
            <w:webHidden/>
          </w:rPr>
          <w:instrText xml:space="preserve"> PAGEREF _Toc239079189 \h </w:instrText>
        </w:r>
        <w:r w:rsidR="009C5B72">
          <w:rPr>
            <w:webHidden/>
          </w:rPr>
        </w:r>
        <w:r w:rsidR="009C5B72">
          <w:rPr>
            <w:webHidden/>
          </w:rPr>
          <w:fldChar w:fldCharType="separate"/>
        </w:r>
        <w:r w:rsidR="00230ABE">
          <w:rPr>
            <w:webHidden/>
          </w:rPr>
          <w:t>99</w:t>
        </w:r>
        <w:r w:rsidR="009C5B72">
          <w:rPr>
            <w:webHidden/>
          </w:rPr>
          <w:fldChar w:fldCharType="end"/>
        </w:r>
      </w:hyperlink>
    </w:p>
    <w:p w:rsidR="009C5B72" w:rsidRDefault="00BC72CD">
      <w:pPr>
        <w:pStyle w:val="TM4"/>
        <w:tabs>
          <w:tab w:val="right" w:leader="dot" w:pos="8777"/>
        </w:tabs>
        <w:rPr>
          <w:rFonts w:eastAsiaTheme="minorEastAsia"/>
          <w:noProof/>
          <w:lang w:eastAsia="fr-FR"/>
        </w:rPr>
      </w:pPr>
      <w:hyperlink w:anchor="_Toc239079190" w:history="1">
        <w:r w:rsidR="009C5B72" w:rsidRPr="00EB0CEF">
          <w:rPr>
            <w:rStyle w:val="Lienhypertexte"/>
            <w:rFonts w:ascii="Times New Roman" w:eastAsia="Times New Roman" w:hAnsi="Times New Roman" w:cs="Times New Roman"/>
            <w:b/>
            <w:bCs/>
            <w:noProof/>
            <w:lang w:eastAsia="fr-FR"/>
          </w:rPr>
          <w:t>6.1.2.1 Interprétation des résultats</w:t>
        </w:r>
        <w:r w:rsidR="009C5B72">
          <w:rPr>
            <w:noProof/>
            <w:webHidden/>
          </w:rPr>
          <w:tab/>
        </w:r>
        <w:r w:rsidR="009C5B72">
          <w:rPr>
            <w:noProof/>
            <w:webHidden/>
          </w:rPr>
          <w:fldChar w:fldCharType="begin"/>
        </w:r>
        <w:r w:rsidR="009C5B72">
          <w:rPr>
            <w:noProof/>
            <w:webHidden/>
          </w:rPr>
          <w:instrText xml:space="preserve"> PAGEREF _Toc239079190 \h </w:instrText>
        </w:r>
        <w:r w:rsidR="009C5B72">
          <w:rPr>
            <w:noProof/>
            <w:webHidden/>
          </w:rPr>
        </w:r>
        <w:r w:rsidR="009C5B72">
          <w:rPr>
            <w:noProof/>
            <w:webHidden/>
          </w:rPr>
          <w:fldChar w:fldCharType="separate"/>
        </w:r>
        <w:r w:rsidR="00230ABE">
          <w:rPr>
            <w:noProof/>
            <w:webHidden/>
          </w:rPr>
          <w:t>99</w:t>
        </w:r>
        <w:r w:rsidR="009C5B72">
          <w:rPr>
            <w:noProof/>
            <w:webHidden/>
          </w:rPr>
          <w:fldChar w:fldCharType="end"/>
        </w:r>
      </w:hyperlink>
    </w:p>
    <w:p w:rsidR="009C5B72" w:rsidRDefault="00BC72CD">
      <w:pPr>
        <w:pStyle w:val="TM4"/>
        <w:tabs>
          <w:tab w:val="right" w:leader="dot" w:pos="8777"/>
        </w:tabs>
        <w:rPr>
          <w:rFonts w:eastAsiaTheme="minorEastAsia"/>
          <w:noProof/>
          <w:lang w:eastAsia="fr-FR"/>
        </w:rPr>
      </w:pPr>
      <w:hyperlink w:anchor="_Toc239079191" w:history="1">
        <w:r w:rsidR="009C5B72" w:rsidRPr="00EB0CEF">
          <w:rPr>
            <w:rStyle w:val="Lienhypertexte"/>
            <w:rFonts w:ascii="Times New Roman" w:eastAsia="Times New Roman" w:hAnsi="Times New Roman" w:cs="Times New Roman"/>
            <w:b/>
            <w:bCs/>
            <w:noProof/>
            <w:lang w:eastAsia="fr-FR"/>
          </w:rPr>
          <w:t>6.1.2.2 Bilan</w:t>
        </w:r>
        <w:r w:rsidR="009C5B72">
          <w:rPr>
            <w:noProof/>
            <w:webHidden/>
          </w:rPr>
          <w:tab/>
        </w:r>
        <w:r w:rsidR="009C5B72">
          <w:rPr>
            <w:noProof/>
            <w:webHidden/>
          </w:rPr>
          <w:fldChar w:fldCharType="begin"/>
        </w:r>
        <w:r w:rsidR="009C5B72">
          <w:rPr>
            <w:noProof/>
            <w:webHidden/>
          </w:rPr>
          <w:instrText xml:space="preserve"> PAGEREF _Toc239079191 \h </w:instrText>
        </w:r>
        <w:r w:rsidR="009C5B72">
          <w:rPr>
            <w:noProof/>
            <w:webHidden/>
          </w:rPr>
        </w:r>
        <w:r w:rsidR="009C5B72">
          <w:rPr>
            <w:noProof/>
            <w:webHidden/>
          </w:rPr>
          <w:fldChar w:fldCharType="separate"/>
        </w:r>
        <w:r w:rsidR="00230ABE">
          <w:rPr>
            <w:noProof/>
            <w:webHidden/>
          </w:rPr>
          <w:t>100</w:t>
        </w:r>
        <w:r w:rsidR="009C5B72">
          <w:rPr>
            <w:noProof/>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92" w:history="1">
        <w:r w:rsidR="009C5B72" w:rsidRPr="00EB0CEF">
          <w:rPr>
            <w:rStyle w:val="Lienhypertexte"/>
            <w:rFonts w:eastAsia="Times New Roman"/>
            <w:bCs/>
            <w:lang w:eastAsia="fr-FR"/>
          </w:rPr>
          <w:t>6.1.3. Validation de l’hypothèse H3</w:t>
        </w:r>
        <w:r w:rsidR="009C5B72">
          <w:rPr>
            <w:webHidden/>
          </w:rPr>
          <w:tab/>
        </w:r>
        <w:r w:rsidR="009C5B72">
          <w:rPr>
            <w:webHidden/>
          </w:rPr>
          <w:fldChar w:fldCharType="begin"/>
        </w:r>
        <w:r w:rsidR="009C5B72">
          <w:rPr>
            <w:webHidden/>
          </w:rPr>
          <w:instrText xml:space="preserve"> PAGEREF _Toc239079192 \h </w:instrText>
        </w:r>
        <w:r w:rsidR="009C5B72">
          <w:rPr>
            <w:webHidden/>
          </w:rPr>
        </w:r>
        <w:r w:rsidR="009C5B72">
          <w:rPr>
            <w:webHidden/>
          </w:rPr>
          <w:fldChar w:fldCharType="separate"/>
        </w:r>
        <w:r w:rsidR="00230ABE">
          <w:rPr>
            <w:webHidden/>
          </w:rPr>
          <w:t>101</w:t>
        </w:r>
        <w:r w:rsidR="009C5B72">
          <w:rPr>
            <w:webHidden/>
          </w:rPr>
          <w:fldChar w:fldCharType="end"/>
        </w:r>
      </w:hyperlink>
    </w:p>
    <w:p w:rsidR="009C5B72" w:rsidRDefault="00BC72CD">
      <w:pPr>
        <w:pStyle w:val="TM4"/>
        <w:tabs>
          <w:tab w:val="right" w:leader="dot" w:pos="8777"/>
        </w:tabs>
        <w:rPr>
          <w:rFonts w:eastAsiaTheme="minorEastAsia"/>
          <w:noProof/>
          <w:lang w:eastAsia="fr-FR"/>
        </w:rPr>
      </w:pPr>
      <w:hyperlink w:anchor="_Toc239079193" w:history="1">
        <w:r w:rsidR="009C5B72" w:rsidRPr="00EB0CEF">
          <w:rPr>
            <w:rStyle w:val="Lienhypertexte"/>
            <w:rFonts w:ascii="Times New Roman" w:eastAsia="Times New Roman" w:hAnsi="Times New Roman" w:cs="Times New Roman"/>
            <w:b/>
            <w:bCs/>
            <w:noProof/>
            <w:lang w:eastAsia="fr-FR"/>
          </w:rPr>
          <w:t>6.1.3.1 Interprétation des résultats</w:t>
        </w:r>
        <w:r w:rsidR="009C5B72">
          <w:rPr>
            <w:noProof/>
            <w:webHidden/>
          </w:rPr>
          <w:tab/>
        </w:r>
        <w:r w:rsidR="009C5B72">
          <w:rPr>
            <w:noProof/>
            <w:webHidden/>
          </w:rPr>
          <w:fldChar w:fldCharType="begin"/>
        </w:r>
        <w:r w:rsidR="009C5B72">
          <w:rPr>
            <w:noProof/>
            <w:webHidden/>
          </w:rPr>
          <w:instrText xml:space="preserve"> PAGEREF _Toc239079193 \h </w:instrText>
        </w:r>
        <w:r w:rsidR="009C5B72">
          <w:rPr>
            <w:noProof/>
            <w:webHidden/>
          </w:rPr>
        </w:r>
        <w:r w:rsidR="009C5B72">
          <w:rPr>
            <w:noProof/>
            <w:webHidden/>
          </w:rPr>
          <w:fldChar w:fldCharType="separate"/>
        </w:r>
        <w:r w:rsidR="00230ABE">
          <w:rPr>
            <w:noProof/>
            <w:webHidden/>
          </w:rPr>
          <w:t>101</w:t>
        </w:r>
        <w:r w:rsidR="009C5B72">
          <w:rPr>
            <w:noProof/>
            <w:webHidden/>
          </w:rPr>
          <w:fldChar w:fldCharType="end"/>
        </w:r>
      </w:hyperlink>
    </w:p>
    <w:p w:rsidR="009C5B72" w:rsidRDefault="00BC72CD">
      <w:pPr>
        <w:pStyle w:val="TM4"/>
        <w:tabs>
          <w:tab w:val="right" w:leader="dot" w:pos="8777"/>
        </w:tabs>
        <w:rPr>
          <w:rFonts w:eastAsiaTheme="minorEastAsia"/>
          <w:noProof/>
          <w:lang w:eastAsia="fr-FR"/>
        </w:rPr>
      </w:pPr>
      <w:hyperlink w:anchor="_Toc239079194" w:history="1">
        <w:r w:rsidR="009C5B72" w:rsidRPr="00EB0CEF">
          <w:rPr>
            <w:rStyle w:val="Lienhypertexte"/>
            <w:rFonts w:ascii="Times New Roman" w:eastAsia="Times New Roman" w:hAnsi="Times New Roman" w:cs="Times New Roman"/>
            <w:b/>
            <w:bCs/>
            <w:noProof/>
            <w:lang w:eastAsia="fr-FR"/>
          </w:rPr>
          <w:t>6.1.3.2 Bilan</w:t>
        </w:r>
        <w:r w:rsidR="009C5B72">
          <w:rPr>
            <w:noProof/>
            <w:webHidden/>
          </w:rPr>
          <w:tab/>
        </w:r>
        <w:r w:rsidR="009C5B72">
          <w:rPr>
            <w:noProof/>
            <w:webHidden/>
          </w:rPr>
          <w:fldChar w:fldCharType="begin"/>
        </w:r>
        <w:r w:rsidR="009C5B72">
          <w:rPr>
            <w:noProof/>
            <w:webHidden/>
          </w:rPr>
          <w:instrText xml:space="preserve"> PAGEREF _Toc239079194 \h </w:instrText>
        </w:r>
        <w:r w:rsidR="009C5B72">
          <w:rPr>
            <w:noProof/>
            <w:webHidden/>
          </w:rPr>
        </w:r>
        <w:r w:rsidR="009C5B72">
          <w:rPr>
            <w:noProof/>
            <w:webHidden/>
          </w:rPr>
          <w:fldChar w:fldCharType="separate"/>
        </w:r>
        <w:r w:rsidR="00230ABE">
          <w:rPr>
            <w:noProof/>
            <w:webHidden/>
          </w:rPr>
          <w:t>102</w:t>
        </w:r>
        <w:r w:rsidR="009C5B72">
          <w:rPr>
            <w:noProof/>
            <w:webHidden/>
          </w:rPr>
          <w:fldChar w:fldCharType="end"/>
        </w:r>
      </w:hyperlink>
    </w:p>
    <w:p w:rsidR="009C5B72" w:rsidRDefault="00BC72CD">
      <w:pPr>
        <w:pStyle w:val="TM2"/>
        <w:rPr>
          <w:rFonts w:asciiTheme="minorHAnsi" w:eastAsiaTheme="minorEastAsia" w:hAnsiTheme="minorHAnsi" w:cstheme="minorBidi"/>
          <w:sz w:val="22"/>
          <w:szCs w:val="22"/>
        </w:rPr>
      </w:pPr>
      <w:hyperlink w:anchor="_Toc239079195" w:history="1">
        <w:r w:rsidR="009C5B72" w:rsidRPr="00EB0CEF">
          <w:rPr>
            <w:rStyle w:val="Lienhypertexte"/>
            <w:b/>
            <w:bCs/>
          </w:rPr>
          <w:t>6.2. Analyse stratégique de l’ONG PIVOT</w:t>
        </w:r>
        <w:r w:rsidR="009C5B72">
          <w:rPr>
            <w:webHidden/>
          </w:rPr>
          <w:tab/>
        </w:r>
        <w:r w:rsidR="009C5B72">
          <w:rPr>
            <w:webHidden/>
          </w:rPr>
          <w:fldChar w:fldCharType="begin"/>
        </w:r>
        <w:r w:rsidR="009C5B72">
          <w:rPr>
            <w:webHidden/>
          </w:rPr>
          <w:instrText xml:space="preserve"> PAGEREF _Toc239079195 \h </w:instrText>
        </w:r>
        <w:r w:rsidR="009C5B72">
          <w:rPr>
            <w:webHidden/>
          </w:rPr>
        </w:r>
        <w:r w:rsidR="009C5B72">
          <w:rPr>
            <w:webHidden/>
          </w:rPr>
          <w:fldChar w:fldCharType="separate"/>
        </w:r>
        <w:r w:rsidR="00230ABE">
          <w:rPr>
            <w:webHidden/>
          </w:rPr>
          <w:t>102</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196" w:history="1">
        <w:r w:rsidR="009C5B72" w:rsidRPr="00EB0CEF">
          <w:rPr>
            <w:rStyle w:val="Lienhypertexte"/>
            <w:rFonts w:eastAsia="Times New Roman"/>
            <w:bCs/>
            <w:lang w:eastAsia="fr-FR"/>
          </w:rPr>
          <w:t>6.2.1. Analyse de l’environnement interne</w:t>
        </w:r>
        <w:r w:rsidR="009C5B72">
          <w:rPr>
            <w:webHidden/>
          </w:rPr>
          <w:tab/>
        </w:r>
        <w:r w:rsidR="009C5B72">
          <w:rPr>
            <w:webHidden/>
          </w:rPr>
          <w:fldChar w:fldCharType="begin"/>
        </w:r>
        <w:r w:rsidR="009C5B72">
          <w:rPr>
            <w:webHidden/>
          </w:rPr>
          <w:instrText xml:space="preserve"> PAGEREF _Toc239079196 \h </w:instrText>
        </w:r>
        <w:r w:rsidR="009C5B72">
          <w:rPr>
            <w:webHidden/>
          </w:rPr>
        </w:r>
        <w:r w:rsidR="009C5B72">
          <w:rPr>
            <w:webHidden/>
          </w:rPr>
          <w:fldChar w:fldCharType="separate"/>
        </w:r>
        <w:r w:rsidR="00230ABE">
          <w:rPr>
            <w:webHidden/>
          </w:rPr>
          <w:t>102</w:t>
        </w:r>
        <w:r w:rsidR="009C5B72">
          <w:rPr>
            <w:webHidden/>
          </w:rPr>
          <w:fldChar w:fldCharType="end"/>
        </w:r>
      </w:hyperlink>
    </w:p>
    <w:p w:rsidR="009C5B72" w:rsidRDefault="00BC72CD">
      <w:pPr>
        <w:pStyle w:val="TM4"/>
        <w:tabs>
          <w:tab w:val="right" w:leader="dot" w:pos="8777"/>
        </w:tabs>
        <w:rPr>
          <w:rFonts w:eastAsiaTheme="minorEastAsia"/>
          <w:noProof/>
          <w:lang w:eastAsia="fr-FR"/>
        </w:rPr>
      </w:pPr>
      <w:hyperlink w:anchor="_Toc239079197" w:history="1">
        <w:r w:rsidR="009C5B72" w:rsidRPr="00EB0CEF">
          <w:rPr>
            <w:rStyle w:val="Lienhypertexte"/>
            <w:rFonts w:ascii="Times New Roman" w:eastAsia="Times New Roman" w:hAnsi="Times New Roman" w:cs="Times New Roman"/>
            <w:b/>
            <w:bCs/>
            <w:noProof/>
            <w:lang w:eastAsia="fr-FR"/>
          </w:rPr>
          <w:t>6.2.1.1 Analyse des forces internes par la méthode des 5M</w:t>
        </w:r>
        <w:r w:rsidR="009C5B72">
          <w:rPr>
            <w:noProof/>
            <w:webHidden/>
          </w:rPr>
          <w:tab/>
        </w:r>
        <w:r w:rsidR="009C5B72">
          <w:rPr>
            <w:noProof/>
            <w:webHidden/>
          </w:rPr>
          <w:fldChar w:fldCharType="begin"/>
        </w:r>
        <w:r w:rsidR="009C5B72">
          <w:rPr>
            <w:noProof/>
            <w:webHidden/>
          </w:rPr>
          <w:instrText xml:space="preserve"> PAGEREF _Toc239079197 \h </w:instrText>
        </w:r>
        <w:r w:rsidR="009C5B72">
          <w:rPr>
            <w:noProof/>
            <w:webHidden/>
          </w:rPr>
        </w:r>
        <w:r w:rsidR="009C5B72">
          <w:rPr>
            <w:noProof/>
            <w:webHidden/>
          </w:rPr>
          <w:fldChar w:fldCharType="separate"/>
        </w:r>
        <w:r w:rsidR="00230ABE">
          <w:rPr>
            <w:noProof/>
            <w:webHidden/>
          </w:rPr>
          <w:t>103</w:t>
        </w:r>
        <w:r w:rsidR="009C5B72">
          <w:rPr>
            <w:noProof/>
            <w:webHidden/>
          </w:rPr>
          <w:fldChar w:fldCharType="end"/>
        </w:r>
      </w:hyperlink>
    </w:p>
    <w:p w:rsidR="009C5B72" w:rsidRDefault="00BC72CD">
      <w:pPr>
        <w:pStyle w:val="TM4"/>
        <w:tabs>
          <w:tab w:val="right" w:leader="dot" w:pos="8777"/>
        </w:tabs>
        <w:rPr>
          <w:rFonts w:eastAsiaTheme="minorEastAsia"/>
          <w:noProof/>
          <w:lang w:eastAsia="fr-FR"/>
        </w:rPr>
      </w:pPr>
      <w:hyperlink w:anchor="_Toc239079198" w:history="1">
        <w:r w:rsidR="009C5B72" w:rsidRPr="00EB0CEF">
          <w:rPr>
            <w:rStyle w:val="Lienhypertexte"/>
            <w:rFonts w:ascii="Times New Roman" w:eastAsia="Times New Roman" w:hAnsi="Times New Roman" w:cs="Times New Roman"/>
            <w:b/>
            <w:bCs/>
            <w:noProof/>
            <w:lang w:eastAsia="fr-FR"/>
          </w:rPr>
          <w:t>6.2.1.2 Analyse des faiblesses internes selon la méthode FFOM</w:t>
        </w:r>
        <w:r w:rsidR="009C5B72">
          <w:rPr>
            <w:noProof/>
            <w:webHidden/>
          </w:rPr>
          <w:tab/>
        </w:r>
        <w:r w:rsidR="009C5B72">
          <w:rPr>
            <w:noProof/>
            <w:webHidden/>
          </w:rPr>
          <w:fldChar w:fldCharType="begin"/>
        </w:r>
        <w:r w:rsidR="009C5B72">
          <w:rPr>
            <w:noProof/>
            <w:webHidden/>
          </w:rPr>
          <w:instrText xml:space="preserve"> PAGEREF _Toc239079198 \h </w:instrText>
        </w:r>
        <w:r w:rsidR="009C5B72">
          <w:rPr>
            <w:noProof/>
            <w:webHidden/>
          </w:rPr>
        </w:r>
        <w:r w:rsidR="009C5B72">
          <w:rPr>
            <w:noProof/>
            <w:webHidden/>
          </w:rPr>
          <w:fldChar w:fldCharType="separate"/>
        </w:r>
        <w:r w:rsidR="00230ABE">
          <w:rPr>
            <w:noProof/>
            <w:webHidden/>
          </w:rPr>
          <w:t>104</w:t>
        </w:r>
        <w:r w:rsidR="009C5B72">
          <w:rPr>
            <w:noProof/>
            <w:webHidden/>
          </w:rPr>
          <w:fldChar w:fldCharType="end"/>
        </w:r>
      </w:hyperlink>
    </w:p>
    <w:p w:rsidR="009C5B72" w:rsidRDefault="00BC72CD">
      <w:pPr>
        <w:pStyle w:val="TM4"/>
        <w:tabs>
          <w:tab w:val="right" w:leader="dot" w:pos="8777"/>
        </w:tabs>
        <w:rPr>
          <w:rFonts w:eastAsiaTheme="minorEastAsia"/>
          <w:noProof/>
          <w:lang w:eastAsia="fr-FR"/>
        </w:rPr>
      </w:pPr>
      <w:hyperlink w:anchor="_Toc239079199" w:history="1">
        <w:r w:rsidR="009C5B72" w:rsidRPr="00EB0CEF">
          <w:rPr>
            <w:rStyle w:val="Lienhypertexte"/>
            <w:rFonts w:ascii="Times New Roman" w:eastAsia="Times New Roman" w:hAnsi="Times New Roman" w:cs="Times New Roman"/>
            <w:b/>
            <w:bCs/>
            <w:noProof/>
            <w:lang w:eastAsia="fr-FR"/>
          </w:rPr>
          <w:t>6.2.1.3 Analyse des faiblesses internes selon la méthode des 5M</w:t>
        </w:r>
        <w:r w:rsidR="009C5B72">
          <w:rPr>
            <w:noProof/>
            <w:webHidden/>
          </w:rPr>
          <w:tab/>
        </w:r>
        <w:r w:rsidR="009C5B72">
          <w:rPr>
            <w:noProof/>
            <w:webHidden/>
          </w:rPr>
          <w:fldChar w:fldCharType="begin"/>
        </w:r>
        <w:r w:rsidR="009C5B72">
          <w:rPr>
            <w:noProof/>
            <w:webHidden/>
          </w:rPr>
          <w:instrText xml:space="preserve"> PAGEREF _Toc239079199 \h </w:instrText>
        </w:r>
        <w:r w:rsidR="009C5B72">
          <w:rPr>
            <w:noProof/>
            <w:webHidden/>
          </w:rPr>
        </w:r>
        <w:r w:rsidR="009C5B72">
          <w:rPr>
            <w:noProof/>
            <w:webHidden/>
          </w:rPr>
          <w:fldChar w:fldCharType="separate"/>
        </w:r>
        <w:r w:rsidR="00230ABE">
          <w:rPr>
            <w:noProof/>
            <w:webHidden/>
          </w:rPr>
          <w:t>105</w:t>
        </w:r>
        <w:r w:rsidR="009C5B72">
          <w:rPr>
            <w:noProof/>
            <w:webHidden/>
          </w:rPr>
          <w:fldChar w:fldCharType="end"/>
        </w:r>
      </w:hyperlink>
    </w:p>
    <w:p w:rsidR="009C5B72" w:rsidRDefault="00BC72CD">
      <w:pPr>
        <w:pStyle w:val="TM4"/>
        <w:tabs>
          <w:tab w:val="right" w:leader="dot" w:pos="8777"/>
        </w:tabs>
        <w:rPr>
          <w:rFonts w:eastAsiaTheme="minorEastAsia"/>
          <w:noProof/>
          <w:lang w:eastAsia="fr-FR"/>
        </w:rPr>
      </w:pPr>
      <w:hyperlink w:anchor="_Toc239079200" w:history="1">
        <w:r w:rsidR="009C5B72" w:rsidRPr="00EB0CEF">
          <w:rPr>
            <w:rStyle w:val="Lienhypertexte"/>
            <w:rFonts w:ascii="Times New Roman" w:eastAsia="Times New Roman" w:hAnsi="Times New Roman" w:cs="Times New Roman"/>
            <w:b/>
            <w:bCs/>
            <w:noProof/>
            <w:lang w:eastAsia="fr-FR"/>
          </w:rPr>
          <w:t>6.2.2.1 Les opportunités externes</w:t>
        </w:r>
        <w:r w:rsidR="009C5B72">
          <w:rPr>
            <w:noProof/>
            <w:webHidden/>
          </w:rPr>
          <w:tab/>
        </w:r>
        <w:r w:rsidR="009C5B72">
          <w:rPr>
            <w:noProof/>
            <w:webHidden/>
          </w:rPr>
          <w:fldChar w:fldCharType="begin"/>
        </w:r>
        <w:r w:rsidR="009C5B72">
          <w:rPr>
            <w:noProof/>
            <w:webHidden/>
          </w:rPr>
          <w:instrText xml:space="preserve"> PAGEREF _Toc239079200 \h </w:instrText>
        </w:r>
        <w:r w:rsidR="009C5B72">
          <w:rPr>
            <w:noProof/>
            <w:webHidden/>
          </w:rPr>
        </w:r>
        <w:r w:rsidR="009C5B72">
          <w:rPr>
            <w:noProof/>
            <w:webHidden/>
          </w:rPr>
          <w:fldChar w:fldCharType="separate"/>
        </w:r>
        <w:r w:rsidR="00230ABE">
          <w:rPr>
            <w:noProof/>
            <w:webHidden/>
          </w:rPr>
          <w:t>106</w:t>
        </w:r>
        <w:r w:rsidR="009C5B72">
          <w:rPr>
            <w:noProof/>
            <w:webHidden/>
          </w:rPr>
          <w:fldChar w:fldCharType="end"/>
        </w:r>
      </w:hyperlink>
    </w:p>
    <w:p w:rsidR="009C5B72" w:rsidRDefault="00BC72CD">
      <w:pPr>
        <w:pStyle w:val="TM4"/>
        <w:tabs>
          <w:tab w:val="right" w:leader="dot" w:pos="8777"/>
        </w:tabs>
        <w:rPr>
          <w:rFonts w:eastAsiaTheme="minorEastAsia"/>
          <w:noProof/>
          <w:lang w:eastAsia="fr-FR"/>
        </w:rPr>
      </w:pPr>
      <w:hyperlink w:anchor="_Toc239079201" w:history="1">
        <w:r w:rsidR="009C5B72" w:rsidRPr="00EB0CEF">
          <w:rPr>
            <w:rStyle w:val="Lienhypertexte"/>
            <w:rFonts w:ascii="Times New Roman" w:eastAsia="Times New Roman" w:hAnsi="Times New Roman" w:cs="Times New Roman"/>
            <w:b/>
            <w:bCs/>
            <w:noProof/>
            <w:lang w:eastAsia="fr-FR"/>
          </w:rPr>
          <w:t>6.2.2.2 Les menaces externes</w:t>
        </w:r>
        <w:r w:rsidR="009C5B72">
          <w:rPr>
            <w:noProof/>
            <w:webHidden/>
          </w:rPr>
          <w:tab/>
        </w:r>
        <w:r w:rsidR="009C5B72">
          <w:rPr>
            <w:noProof/>
            <w:webHidden/>
          </w:rPr>
          <w:fldChar w:fldCharType="begin"/>
        </w:r>
        <w:r w:rsidR="009C5B72">
          <w:rPr>
            <w:noProof/>
            <w:webHidden/>
          </w:rPr>
          <w:instrText xml:space="preserve"> PAGEREF _Toc239079201 \h </w:instrText>
        </w:r>
        <w:r w:rsidR="009C5B72">
          <w:rPr>
            <w:noProof/>
            <w:webHidden/>
          </w:rPr>
        </w:r>
        <w:r w:rsidR="009C5B72">
          <w:rPr>
            <w:noProof/>
            <w:webHidden/>
          </w:rPr>
          <w:fldChar w:fldCharType="separate"/>
        </w:r>
        <w:r w:rsidR="00230ABE">
          <w:rPr>
            <w:noProof/>
            <w:webHidden/>
          </w:rPr>
          <w:t>107</w:t>
        </w:r>
        <w:r w:rsidR="009C5B72">
          <w:rPr>
            <w:noProof/>
            <w:webHidden/>
          </w:rPr>
          <w:fldChar w:fldCharType="end"/>
        </w:r>
      </w:hyperlink>
    </w:p>
    <w:p w:rsidR="009C5B72" w:rsidRDefault="00BC72CD">
      <w:pPr>
        <w:pStyle w:val="TM1"/>
        <w:rPr>
          <w:rFonts w:asciiTheme="minorHAnsi" w:eastAsiaTheme="minorEastAsia" w:hAnsiTheme="minorHAnsi" w:cstheme="minorBidi"/>
          <w:b w:val="0"/>
          <w:bCs w:val="0"/>
          <w:sz w:val="22"/>
          <w:szCs w:val="22"/>
          <w:lang w:eastAsia="fr-FR"/>
        </w:rPr>
      </w:pPr>
      <w:hyperlink w:anchor="_Toc239079202" w:history="1">
        <w:r w:rsidR="009C5B72" w:rsidRPr="00EB0CEF">
          <w:rPr>
            <w:rStyle w:val="Lienhypertexte"/>
          </w:rPr>
          <w:t>CHAPITRE 7 : RECOMMANDATIONS</w:t>
        </w:r>
        <w:r w:rsidR="009C5B72">
          <w:rPr>
            <w:webHidden/>
          </w:rPr>
          <w:tab/>
        </w:r>
        <w:r w:rsidR="009C5B72">
          <w:rPr>
            <w:webHidden/>
          </w:rPr>
          <w:fldChar w:fldCharType="begin"/>
        </w:r>
        <w:r w:rsidR="009C5B72">
          <w:rPr>
            <w:webHidden/>
          </w:rPr>
          <w:instrText xml:space="preserve"> PAGEREF _Toc239079202 \h </w:instrText>
        </w:r>
        <w:r w:rsidR="009C5B72">
          <w:rPr>
            <w:webHidden/>
          </w:rPr>
        </w:r>
        <w:r w:rsidR="009C5B72">
          <w:rPr>
            <w:webHidden/>
          </w:rPr>
          <w:fldChar w:fldCharType="separate"/>
        </w:r>
        <w:r w:rsidR="00230ABE">
          <w:rPr>
            <w:webHidden/>
          </w:rPr>
          <w:t>111</w:t>
        </w:r>
        <w:r w:rsidR="009C5B72">
          <w:rPr>
            <w:webHidden/>
          </w:rPr>
          <w:fldChar w:fldCharType="end"/>
        </w:r>
      </w:hyperlink>
    </w:p>
    <w:p w:rsidR="009C5B72" w:rsidRDefault="00BC72CD">
      <w:pPr>
        <w:pStyle w:val="TM1"/>
        <w:rPr>
          <w:rFonts w:asciiTheme="minorHAnsi" w:eastAsiaTheme="minorEastAsia" w:hAnsiTheme="minorHAnsi" w:cstheme="minorBidi"/>
          <w:b w:val="0"/>
          <w:bCs w:val="0"/>
          <w:sz w:val="22"/>
          <w:szCs w:val="22"/>
          <w:lang w:eastAsia="fr-FR"/>
        </w:rPr>
      </w:pPr>
      <w:hyperlink w:anchor="_Toc239079203" w:history="1">
        <w:r w:rsidR="009C5B72" w:rsidRPr="00EB0CEF">
          <w:rPr>
            <w:rStyle w:val="Lienhypertexte"/>
          </w:rPr>
          <w:t>7.1. Recommandations globales</w:t>
        </w:r>
        <w:r w:rsidR="009C5B72">
          <w:rPr>
            <w:webHidden/>
          </w:rPr>
          <w:tab/>
        </w:r>
        <w:r w:rsidR="009C5B72">
          <w:rPr>
            <w:webHidden/>
          </w:rPr>
          <w:fldChar w:fldCharType="begin"/>
        </w:r>
        <w:r w:rsidR="009C5B72">
          <w:rPr>
            <w:webHidden/>
          </w:rPr>
          <w:instrText xml:space="preserve"> PAGEREF _Toc239079203 \h </w:instrText>
        </w:r>
        <w:r w:rsidR="009C5B72">
          <w:rPr>
            <w:webHidden/>
          </w:rPr>
        </w:r>
        <w:r w:rsidR="009C5B72">
          <w:rPr>
            <w:webHidden/>
          </w:rPr>
          <w:fldChar w:fldCharType="separate"/>
        </w:r>
        <w:r w:rsidR="00230ABE">
          <w:rPr>
            <w:webHidden/>
          </w:rPr>
          <w:t>111</w:t>
        </w:r>
        <w:r w:rsidR="009C5B72">
          <w:rPr>
            <w:webHidden/>
          </w:rPr>
          <w:fldChar w:fldCharType="end"/>
        </w:r>
      </w:hyperlink>
    </w:p>
    <w:p w:rsidR="009C5B72" w:rsidRDefault="00BC72CD">
      <w:pPr>
        <w:pStyle w:val="TM2"/>
        <w:rPr>
          <w:rFonts w:asciiTheme="minorHAnsi" w:eastAsiaTheme="minorEastAsia" w:hAnsiTheme="minorHAnsi" w:cstheme="minorBidi"/>
          <w:sz w:val="22"/>
          <w:szCs w:val="22"/>
        </w:rPr>
      </w:pPr>
      <w:hyperlink w:anchor="_Toc239079204" w:history="1">
        <w:r w:rsidR="009C5B72" w:rsidRPr="00EB0CEF">
          <w:rPr>
            <w:rStyle w:val="Lienhypertexte"/>
            <w:rFonts w:eastAsiaTheme="majorEastAsia" w:cstheme="majorBidi"/>
            <w:b/>
          </w:rPr>
          <w:t>7.1.1. Recommandations par rapport à l’hypothèse H1 : processus stratégique d’approvisionnement</w:t>
        </w:r>
        <w:r w:rsidR="009C5B72">
          <w:rPr>
            <w:webHidden/>
          </w:rPr>
          <w:tab/>
        </w:r>
        <w:r w:rsidR="009C5B72">
          <w:rPr>
            <w:webHidden/>
          </w:rPr>
          <w:fldChar w:fldCharType="begin"/>
        </w:r>
        <w:r w:rsidR="009C5B72">
          <w:rPr>
            <w:webHidden/>
          </w:rPr>
          <w:instrText xml:space="preserve"> PAGEREF _Toc239079204 \h </w:instrText>
        </w:r>
        <w:r w:rsidR="009C5B72">
          <w:rPr>
            <w:webHidden/>
          </w:rPr>
        </w:r>
        <w:r w:rsidR="009C5B72">
          <w:rPr>
            <w:webHidden/>
          </w:rPr>
          <w:fldChar w:fldCharType="separate"/>
        </w:r>
        <w:r w:rsidR="00230ABE">
          <w:rPr>
            <w:webHidden/>
          </w:rPr>
          <w:t>112</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205" w:history="1">
        <w:r w:rsidR="009C5B72" w:rsidRPr="00EB0CEF">
          <w:rPr>
            <w:rStyle w:val="Lienhypertexte"/>
            <w:rFonts w:eastAsia="Times New Roman"/>
            <w:bCs/>
            <w:lang w:eastAsia="fr-FR"/>
          </w:rPr>
          <w:t>7.1.1.1 Renforcement de la planification et du suivi du processus d’achat</w:t>
        </w:r>
        <w:r w:rsidR="009C5B72">
          <w:rPr>
            <w:webHidden/>
          </w:rPr>
          <w:tab/>
        </w:r>
        <w:r w:rsidR="009C5B72">
          <w:rPr>
            <w:webHidden/>
          </w:rPr>
          <w:fldChar w:fldCharType="begin"/>
        </w:r>
        <w:r w:rsidR="009C5B72">
          <w:rPr>
            <w:webHidden/>
          </w:rPr>
          <w:instrText xml:space="preserve"> PAGEREF _Toc239079205 \h </w:instrText>
        </w:r>
        <w:r w:rsidR="009C5B72">
          <w:rPr>
            <w:webHidden/>
          </w:rPr>
        </w:r>
        <w:r w:rsidR="009C5B72">
          <w:rPr>
            <w:webHidden/>
          </w:rPr>
          <w:fldChar w:fldCharType="separate"/>
        </w:r>
        <w:r w:rsidR="00230ABE">
          <w:rPr>
            <w:webHidden/>
          </w:rPr>
          <w:t>112</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206" w:history="1">
        <w:r w:rsidR="009C5B72" w:rsidRPr="00EB0CEF">
          <w:rPr>
            <w:rStyle w:val="Lienhypertexte"/>
            <w:rFonts w:eastAsia="Times New Roman"/>
            <w:bCs/>
            <w:lang w:eastAsia="fr-FR"/>
          </w:rPr>
          <w:t>7.1.1.2 Réduction des délais de validation</w:t>
        </w:r>
        <w:r w:rsidR="009C5B72">
          <w:rPr>
            <w:webHidden/>
          </w:rPr>
          <w:tab/>
        </w:r>
        <w:r w:rsidR="009C5B72">
          <w:rPr>
            <w:webHidden/>
          </w:rPr>
          <w:fldChar w:fldCharType="begin"/>
        </w:r>
        <w:r w:rsidR="009C5B72">
          <w:rPr>
            <w:webHidden/>
          </w:rPr>
          <w:instrText xml:space="preserve"> PAGEREF _Toc239079206 \h </w:instrText>
        </w:r>
        <w:r w:rsidR="009C5B72">
          <w:rPr>
            <w:webHidden/>
          </w:rPr>
        </w:r>
        <w:r w:rsidR="009C5B72">
          <w:rPr>
            <w:webHidden/>
          </w:rPr>
          <w:fldChar w:fldCharType="separate"/>
        </w:r>
        <w:r w:rsidR="00230ABE">
          <w:rPr>
            <w:webHidden/>
          </w:rPr>
          <w:t>112</w:t>
        </w:r>
        <w:r w:rsidR="009C5B72">
          <w:rPr>
            <w:webHidden/>
          </w:rPr>
          <w:fldChar w:fldCharType="end"/>
        </w:r>
      </w:hyperlink>
    </w:p>
    <w:p w:rsidR="009C5B72" w:rsidRDefault="00BC72CD">
      <w:pPr>
        <w:pStyle w:val="TM2"/>
        <w:rPr>
          <w:rFonts w:asciiTheme="minorHAnsi" w:eastAsiaTheme="minorEastAsia" w:hAnsiTheme="minorHAnsi" w:cstheme="minorBidi"/>
          <w:sz w:val="22"/>
          <w:szCs w:val="22"/>
        </w:rPr>
      </w:pPr>
      <w:hyperlink w:anchor="_Toc239079207" w:history="1">
        <w:r w:rsidR="009C5B72" w:rsidRPr="00EB0CEF">
          <w:rPr>
            <w:rStyle w:val="Lienhypertexte"/>
            <w:b/>
            <w:bCs/>
          </w:rPr>
          <w:t>7.1.2. Recommandations par rapport à l’hypothèse H2 : gestion des stocks</w:t>
        </w:r>
        <w:r w:rsidR="009C5B72">
          <w:rPr>
            <w:webHidden/>
          </w:rPr>
          <w:tab/>
        </w:r>
        <w:r w:rsidR="009C5B72">
          <w:rPr>
            <w:webHidden/>
          </w:rPr>
          <w:fldChar w:fldCharType="begin"/>
        </w:r>
        <w:r w:rsidR="009C5B72">
          <w:rPr>
            <w:webHidden/>
          </w:rPr>
          <w:instrText xml:space="preserve"> PAGEREF _Toc239079207 \h </w:instrText>
        </w:r>
        <w:r w:rsidR="009C5B72">
          <w:rPr>
            <w:webHidden/>
          </w:rPr>
        </w:r>
        <w:r w:rsidR="009C5B72">
          <w:rPr>
            <w:webHidden/>
          </w:rPr>
          <w:fldChar w:fldCharType="separate"/>
        </w:r>
        <w:r w:rsidR="00230ABE">
          <w:rPr>
            <w:webHidden/>
          </w:rPr>
          <w:t>113</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208" w:history="1">
        <w:r w:rsidR="009C5B72" w:rsidRPr="00EB0CEF">
          <w:rPr>
            <w:rStyle w:val="Lienhypertexte"/>
            <w:rFonts w:eastAsia="Times New Roman"/>
            <w:bCs/>
            <w:lang w:eastAsia="fr-FR"/>
          </w:rPr>
          <w:t>7.1.2.1 Renforcement du contrôle et de la prévision des stocks</w:t>
        </w:r>
        <w:r w:rsidR="009C5B72">
          <w:rPr>
            <w:webHidden/>
          </w:rPr>
          <w:tab/>
        </w:r>
        <w:r w:rsidR="009C5B72">
          <w:rPr>
            <w:webHidden/>
          </w:rPr>
          <w:fldChar w:fldCharType="begin"/>
        </w:r>
        <w:r w:rsidR="009C5B72">
          <w:rPr>
            <w:webHidden/>
          </w:rPr>
          <w:instrText xml:space="preserve"> PAGEREF _Toc239079208 \h </w:instrText>
        </w:r>
        <w:r w:rsidR="009C5B72">
          <w:rPr>
            <w:webHidden/>
          </w:rPr>
        </w:r>
        <w:r w:rsidR="009C5B72">
          <w:rPr>
            <w:webHidden/>
          </w:rPr>
          <w:fldChar w:fldCharType="separate"/>
        </w:r>
        <w:r w:rsidR="00230ABE">
          <w:rPr>
            <w:webHidden/>
          </w:rPr>
          <w:t>113</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209" w:history="1">
        <w:r w:rsidR="009C5B72" w:rsidRPr="00EB0CEF">
          <w:rPr>
            <w:rStyle w:val="Lienhypertexte"/>
            <w:rFonts w:eastAsia="Times New Roman"/>
            <w:bCs/>
            <w:lang w:eastAsia="fr-FR"/>
          </w:rPr>
          <w:t>7.1.2.2 Renforcement des inventaires et de la fiabilité des stocks</w:t>
        </w:r>
        <w:r w:rsidR="009C5B72">
          <w:rPr>
            <w:webHidden/>
          </w:rPr>
          <w:tab/>
        </w:r>
        <w:r w:rsidR="009C5B72">
          <w:rPr>
            <w:webHidden/>
          </w:rPr>
          <w:fldChar w:fldCharType="begin"/>
        </w:r>
        <w:r w:rsidR="009C5B72">
          <w:rPr>
            <w:webHidden/>
          </w:rPr>
          <w:instrText xml:space="preserve"> PAGEREF _Toc239079209 \h </w:instrText>
        </w:r>
        <w:r w:rsidR="009C5B72">
          <w:rPr>
            <w:webHidden/>
          </w:rPr>
        </w:r>
        <w:r w:rsidR="009C5B72">
          <w:rPr>
            <w:webHidden/>
          </w:rPr>
          <w:fldChar w:fldCharType="separate"/>
        </w:r>
        <w:r w:rsidR="00230ABE">
          <w:rPr>
            <w:webHidden/>
          </w:rPr>
          <w:t>113</w:t>
        </w:r>
        <w:r w:rsidR="009C5B72">
          <w:rPr>
            <w:webHidden/>
          </w:rPr>
          <w:fldChar w:fldCharType="end"/>
        </w:r>
      </w:hyperlink>
    </w:p>
    <w:p w:rsidR="009C5B72" w:rsidRDefault="00BC72CD">
      <w:pPr>
        <w:pStyle w:val="TM2"/>
        <w:rPr>
          <w:rFonts w:asciiTheme="minorHAnsi" w:eastAsiaTheme="minorEastAsia" w:hAnsiTheme="minorHAnsi" w:cstheme="minorBidi"/>
          <w:sz w:val="22"/>
          <w:szCs w:val="22"/>
        </w:rPr>
      </w:pPr>
      <w:hyperlink w:anchor="_Toc239079210" w:history="1">
        <w:r w:rsidR="009C5B72" w:rsidRPr="00EB0CEF">
          <w:rPr>
            <w:rStyle w:val="Lienhypertexte"/>
            <w:b/>
            <w:bCs/>
          </w:rPr>
          <w:t>7.1.3. Recommandations par rapport à l’hypothèse H3 : qualité du système d’information</w:t>
        </w:r>
        <w:r w:rsidR="009C5B72">
          <w:rPr>
            <w:webHidden/>
          </w:rPr>
          <w:tab/>
        </w:r>
        <w:r w:rsidR="009C5B72">
          <w:rPr>
            <w:webHidden/>
          </w:rPr>
          <w:fldChar w:fldCharType="begin"/>
        </w:r>
        <w:r w:rsidR="009C5B72">
          <w:rPr>
            <w:webHidden/>
          </w:rPr>
          <w:instrText xml:space="preserve"> PAGEREF _Toc239079210 \h </w:instrText>
        </w:r>
        <w:r w:rsidR="009C5B72">
          <w:rPr>
            <w:webHidden/>
          </w:rPr>
        </w:r>
        <w:r w:rsidR="009C5B72">
          <w:rPr>
            <w:webHidden/>
          </w:rPr>
          <w:fldChar w:fldCharType="separate"/>
        </w:r>
        <w:r w:rsidR="00230ABE">
          <w:rPr>
            <w:webHidden/>
          </w:rPr>
          <w:t>114</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211" w:history="1">
        <w:r w:rsidR="009C5B72" w:rsidRPr="00EB0CEF">
          <w:rPr>
            <w:rStyle w:val="Lienhypertexte"/>
            <w:rFonts w:eastAsia="Times New Roman"/>
            <w:bCs/>
            <w:lang w:eastAsia="fr-FR"/>
          </w:rPr>
          <w:t>7.1.3.1 Amélioration de la qualité des données</w:t>
        </w:r>
        <w:r w:rsidR="009C5B72">
          <w:rPr>
            <w:webHidden/>
          </w:rPr>
          <w:tab/>
        </w:r>
        <w:r w:rsidR="009C5B72">
          <w:rPr>
            <w:webHidden/>
          </w:rPr>
          <w:fldChar w:fldCharType="begin"/>
        </w:r>
        <w:r w:rsidR="009C5B72">
          <w:rPr>
            <w:webHidden/>
          </w:rPr>
          <w:instrText xml:space="preserve"> PAGEREF _Toc239079211 \h </w:instrText>
        </w:r>
        <w:r w:rsidR="009C5B72">
          <w:rPr>
            <w:webHidden/>
          </w:rPr>
        </w:r>
        <w:r w:rsidR="009C5B72">
          <w:rPr>
            <w:webHidden/>
          </w:rPr>
          <w:fldChar w:fldCharType="separate"/>
        </w:r>
        <w:r w:rsidR="00230ABE">
          <w:rPr>
            <w:webHidden/>
          </w:rPr>
          <w:t>114</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212" w:history="1">
        <w:r w:rsidR="009C5B72" w:rsidRPr="00EB0CEF">
          <w:rPr>
            <w:rStyle w:val="Lienhypertexte"/>
            <w:rFonts w:eastAsia="Times New Roman"/>
            <w:bCs/>
            <w:lang w:eastAsia="fr-FR"/>
          </w:rPr>
          <w:t>7.1.3.2 Valorisation des données pour la prise de décision</w:t>
        </w:r>
        <w:r w:rsidR="009C5B72">
          <w:rPr>
            <w:webHidden/>
          </w:rPr>
          <w:tab/>
        </w:r>
        <w:r w:rsidR="009C5B72">
          <w:rPr>
            <w:webHidden/>
          </w:rPr>
          <w:fldChar w:fldCharType="begin"/>
        </w:r>
        <w:r w:rsidR="009C5B72">
          <w:rPr>
            <w:webHidden/>
          </w:rPr>
          <w:instrText xml:space="preserve"> PAGEREF _Toc239079212 \h </w:instrText>
        </w:r>
        <w:r w:rsidR="009C5B72">
          <w:rPr>
            <w:webHidden/>
          </w:rPr>
        </w:r>
        <w:r w:rsidR="009C5B72">
          <w:rPr>
            <w:webHidden/>
          </w:rPr>
          <w:fldChar w:fldCharType="separate"/>
        </w:r>
        <w:r w:rsidR="00230ABE">
          <w:rPr>
            <w:webHidden/>
          </w:rPr>
          <w:t>114</w:t>
        </w:r>
        <w:r w:rsidR="009C5B72">
          <w:rPr>
            <w:webHidden/>
          </w:rPr>
          <w:fldChar w:fldCharType="end"/>
        </w:r>
      </w:hyperlink>
    </w:p>
    <w:p w:rsidR="009C5B72" w:rsidRDefault="00BC72CD">
      <w:pPr>
        <w:pStyle w:val="TM1"/>
        <w:rPr>
          <w:rFonts w:asciiTheme="minorHAnsi" w:eastAsiaTheme="minorEastAsia" w:hAnsiTheme="minorHAnsi" w:cstheme="minorBidi"/>
          <w:b w:val="0"/>
          <w:bCs w:val="0"/>
          <w:sz w:val="22"/>
          <w:szCs w:val="22"/>
          <w:lang w:eastAsia="fr-FR"/>
        </w:rPr>
      </w:pPr>
      <w:hyperlink w:anchor="_Toc239079213" w:history="1">
        <w:r w:rsidR="009C5B72" w:rsidRPr="00EB0CEF">
          <w:rPr>
            <w:rStyle w:val="Lienhypertexte"/>
            <w:rFonts w:eastAsia="Times New Roman"/>
            <w:kern w:val="36"/>
            <w:lang w:eastAsia="fr-FR"/>
          </w:rPr>
          <w:t>7.2. Recommandations spécifiques</w:t>
        </w:r>
        <w:r w:rsidR="009C5B72">
          <w:rPr>
            <w:webHidden/>
          </w:rPr>
          <w:tab/>
        </w:r>
        <w:r w:rsidR="009C5B72">
          <w:rPr>
            <w:webHidden/>
          </w:rPr>
          <w:fldChar w:fldCharType="begin"/>
        </w:r>
        <w:r w:rsidR="009C5B72">
          <w:rPr>
            <w:webHidden/>
          </w:rPr>
          <w:instrText xml:space="preserve"> PAGEREF _Toc239079213 \h </w:instrText>
        </w:r>
        <w:r w:rsidR="009C5B72">
          <w:rPr>
            <w:webHidden/>
          </w:rPr>
        </w:r>
        <w:r w:rsidR="009C5B72">
          <w:rPr>
            <w:webHidden/>
          </w:rPr>
          <w:fldChar w:fldCharType="separate"/>
        </w:r>
        <w:r w:rsidR="00230ABE">
          <w:rPr>
            <w:webHidden/>
          </w:rPr>
          <w:t>115</w:t>
        </w:r>
        <w:r w:rsidR="009C5B72">
          <w:rPr>
            <w:webHidden/>
          </w:rPr>
          <w:fldChar w:fldCharType="end"/>
        </w:r>
      </w:hyperlink>
    </w:p>
    <w:p w:rsidR="009C5B72" w:rsidRDefault="00BC72CD">
      <w:pPr>
        <w:pStyle w:val="TM2"/>
        <w:rPr>
          <w:rFonts w:asciiTheme="minorHAnsi" w:eastAsiaTheme="minorEastAsia" w:hAnsiTheme="minorHAnsi" w:cstheme="minorBidi"/>
          <w:sz w:val="22"/>
          <w:szCs w:val="22"/>
        </w:rPr>
      </w:pPr>
      <w:hyperlink w:anchor="_Toc239079214" w:history="1">
        <w:r w:rsidR="009C5B72" w:rsidRPr="00EB0CEF">
          <w:rPr>
            <w:rStyle w:val="Lienhypertexte"/>
            <w:b/>
            <w:bCs/>
          </w:rPr>
          <w:t>7.2.1. Recommandations spécifiques relatives à l’hypothèse H1</w:t>
        </w:r>
        <w:r w:rsidR="009C5B72">
          <w:rPr>
            <w:webHidden/>
          </w:rPr>
          <w:tab/>
        </w:r>
        <w:r w:rsidR="009C5B72">
          <w:rPr>
            <w:webHidden/>
          </w:rPr>
          <w:fldChar w:fldCharType="begin"/>
        </w:r>
        <w:r w:rsidR="009C5B72">
          <w:rPr>
            <w:webHidden/>
          </w:rPr>
          <w:instrText xml:space="preserve"> PAGEREF _Toc239079214 \h </w:instrText>
        </w:r>
        <w:r w:rsidR="009C5B72">
          <w:rPr>
            <w:webHidden/>
          </w:rPr>
        </w:r>
        <w:r w:rsidR="009C5B72">
          <w:rPr>
            <w:webHidden/>
          </w:rPr>
          <w:fldChar w:fldCharType="separate"/>
        </w:r>
        <w:r w:rsidR="00230ABE">
          <w:rPr>
            <w:webHidden/>
          </w:rPr>
          <w:t>115</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215" w:history="1">
        <w:r w:rsidR="009C5B72" w:rsidRPr="00EB0CEF">
          <w:rPr>
            <w:rStyle w:val="Lienhypertexte"/>
            <w:rFonts w:eastAsia="Times New Roman"/>
            <w:bCs/>
            <w:lang w:eastAsia="fr-FR"/>
          </w:rPr>
          <w:t>7.2.1.1 Mise en place d’un tableau de suivi des demandes d’achat</w:t>
        </w:r>
        <w:r w:rsidR="009C5B72">
          <w:rPr>
            <w:webHidden/>
          </w:rPr>
          <w:tab/>
        </w:r>
        <w:r w:rsidR="009C5B72">
          <w:rPr>
            <w:webHidden/>
          </w:rPr>
          <w:fldChar w:fldCharType="begin"/>
        </w:r>
        <w:r w:rsidR="009C5B72">
          <w:rPr>
            <w:webHidden/>
          </w:rPr>
          <w:instrText xml:space="preserve"> PAGEREF _Toc239079215 \h </w:instrText>
        </w:r>
        <w:r w:rsidR="009C5B72">
          <w:rPr>
            <w:webHidden/>
          </w:rPr>
        </w:r>
        <w:r w:rsidR="009C5B72">
          <w:rPr>
            <w:webHidden/>
          </w:rPr>
          <w:fldChar w:fldCharType="separate"/>
        </w:r>
        <w:r w:rsidR="00230ABE">
          <w:rPr>
            <w:webHidden/>
          </w:rPr>
          <w:t>115</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216" w:history="1">
        <w:r w:rsidR="009C5B72" w:rsidRPr="00EB0CEF">
          <w:rPr>
            <w:rStyle w:val="Lienhypertexte"/>
            <w:rFonts w:eastAsia="Times New Roman"/>
            <w:bCs/>
            <w:lang w:eastAsia="fr-FR"/>
          </w:rPr>
          <w:t>7.2.1.2 Mise en place d’un suivi de la performance des fournisseurs</w:t>
        </w:r>
        <w:r w:rsidR="009C5B72">
          <w:rPr>
            <w:webHidden/>
          </w:rPr>
          <w:tab/>
        </w:r>
        <w:r w:rsidR="009C5B72">
          <w:rPr>
            <w:webHidden/>
          </w:rPr>
          <w:fldChar w:fldCharType="begin"/>
        </w:r>
        <w:r w:rsidR="009C5B72">
          <w:rPr>
            <w:webHidden/>
          </w:rPr>
          <w:instrText xml:space="preserve"> PAGEREF _Toc239079216 \h </w:instrText>
        </w:r>
        <w:r w:rsidR="009C5B72">
          <w:rPr>
            <w:webHidden/>
          </w:rPr>
        </w:r>
        <w:r w:rsidR="009C5B72">
          <w:rPr>
            <w:webHidden/>
          </w:rPr>
          <w:fldChar w:fldCharType="separate"/>
        </w:r>
        <w:r w:rsidR="00230ABE">
          <w:rPr>
            <w:webHidden/>
          </w:rPr>
          <w:t>116</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217" w:history="1">
        <w:r w:rsidR="009C5B72" w:rsidRPr="00EB0CEF">
          <w:rPr>
            <w:rStyle w:val="Lienhypertexte"/>
            <w:rFonts w:eastAsia="Times New Roman"/>
            <w:bCs/>
            <w:lang w:eastAsia="fr-FR"/>
          </w:rPr>
          <w:t>7.2.1.3 Anticipation des achats dans les zones difficiles d’accès</w:t>
        </w:r>
        <w:r w:rsidR="009C5B72">
          <w:rPr>
            <w:webHidden/>
          </w:rPr>
          <w:tab/>
        </w:r>
        <w:r w:rsidR="009C5B72">
          <w:rPr>
            <w:webHidden/>
          </w:rPr>
          <w:fldChar w:fldCharType="begin"/>
        </w:r>
        <w:r w:rsidR="009C5B72">
          <w:rPr>
            <w:webHidden/>
          </w:rPr>
          <w:instrText xml:space="preserve"> PAGEREF _Toc239079217 \h </w:instrText>
        </w:r>
        <w:r w:rsidR="009C5B72">
          <w:rPr>
            <w:webHidden/>
          </w:rPr>
        </w:r>
        <w:r w:rsidR="009C5B72">
          <w:rPr>
            <w:webHidden/>
          </w:rPr>
          <w:fldChar w:fldCharType="separate"/>
        </w:r>
        <w:r w:rsidR="00230ABE">
          <w:rPr>
            <w:webHidden/>
          </w:rPr>
          <w:t>116</w:t>
        </w:r>
        <w:r w:rsidR="009C5B72">
          <w:rPr>
            <w:webHidden/>
          </w:rPr>
          <w:fldChar w:fldCharType="end"/>
        </w:r>
      </w:hyperlink>
    </w:p>
    <w:p w:rsidR="009C5B72" w:rsidRDefault="00BC72CD">
      <w:pPr>
        <w:pStyle w:val="TM2"/>
        <w:rPr>
          <w:rFonts w:asciiTheme="minorHAnsi" w:eastAsiaTheme="minorEastAsia" w:hAnsiTheme="minorHAnsi" w:cstheme="minorBidi"/>
          <w:sz w:val="22"/>
          <w:szCs w:val="22"/>
        </w:rPr>
      </w:pPr>
      <w:hyperlink w:anchor="_Toc239079218" w:history="1">
        <w:r w:rsidR="009C5B72" w:rsidRPr="00EB0CEF">
          <w:rPr>
            <w:rStyle w:val="Lienhypertexte"/>
            <w:b/>
            <w:bCs/>
          </w:rPr>
          <w:t>7.2.2. Recommandations spécifiques relatives à l’hypothèse H2</w:t>
        </w:r>
        <w:r w:rsidR="009C5B72">
          <w:rPr>
            <w:webHidden/>
          </w:rPr>
          <w:tab/>
        </w:r>
        <w:r w:rsidR="009C5B72">
          <w:rPr>
            <w:webHidden/>
          </w:rPr>
          <w:fldChar w:fldCharType="begin"/>
        </w:r>
        <w:r w:rsidR="009C5B72">
          <w:rPr>
            <w:webHidden/>
          </w:rPr>
          <w:instrText xml:space="preserve"> PAGEREF _Toc239079218 \h </w:instrText>
        </w:r>
        <w:r w:rsidR="009C5B72">
          <w:rPr>
            <w:webHidden/>
          </w:rPr>
        </w:r>
        <w:r w:rsidR="009C5B72">
          <w:rPr>
            <w:webHidden/>
          </w:rPr>
          <w:fldChar w:fldCharType="separate"/>
        </w:r>
        <w:r w:rsidR="00230ABE">
          <w:rPr>
            <w:webHidden/>
          </w:rPr>
          <w:t>116</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219" w:history="1">
        <w:r w:rsidR="009C5B72" w:rsidRPr="00EB0CEF">
          <w:rPr>
            <w:rStyle w:val="Lienhypertexte"/>
            <w:rFonts w:eastAsia="Times New Roman"/>
            <w:bCs/>
            <w:lang w:eastAsia="fr-FR"/>
          </w:rPr>
          <w:t>7.2.2.1 Définition des seuils minimum et maximum de stock</w:t>
        </w:r>
        <w:r w:rsidR="009C5B72">
          <w:rPr>
            <w:webHidden/>
          </w:rPr>
          <w:tab/>
        </w:r>
        <w:r w:rsidR="009C5B72">
          <w:rPr>
            <w:webHidden/>
          </w:rPr>
          <w:fldChar w:fldCharType="begin"/>
        </w:r>
        <w:r w:rsidR="009C5B72">
          <w:rPr>
            <w:webHidden/>
          </w:rPr>
          <w:instrText xml:space="preserve"> PAGEREF _Toc239079219 \h </w:instrText>
        </w:r>
        <w:r w:rsidR="009C5B72">
          <w:rPr>
            <w:webHidden/>
          </w:rPr>
        </w:r>
        <w:r w:rsidR="009C5B72">
          <w:rPr>
            <w:webHidden/>
          </w:rPr>
          <w:fldChar w:fldCharType="separate"/>
        </w:r>
        <w:r w:rsidR="00230ABE">
          <w:rPr>
            <w:webHidden/>
          </w:rPr>
          <w:t>117</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220" w:history="1">
        <w:r w:rsidR="009C5B72" w:rsidRPr="00EB0CEF">
          <w:rPr>
            <w:rStyle w:val="Lienhypertexte"/>
            <w:rFonts w:eastAsia="Times New Roman"/>
            <w:bCs/>
            <w:lang w:eastAsia="fr-FR"/>
          </w:rPr>
          <w:t>7.2.2.1.1 Renforcement du suivi des produits à risque de péremption</w:t>
        </w:r>
        <w:r w:rsidR="009C5B72">
          <w:rPr>
            <w:webHidden/>
          </w:rPr>
          <w:tab/>
        </w:r>
        <w:r w:rsidR="009C5B72">
          <w:rPr>
            <w:webHidden/>
          </w:rPr>
          <w:fldChar w:fldCharType="begin"/>
        </w:r>
        <w:r w:rsidR="009C5B72">
          <w:rPr>
            <w:webHidden/>
          </w:rPr>
          <w:instrText xml:space="preserve"> PAGEREF _Toc239079220 \h </w:instrText>
        </w:r>
        <w:r w:rsidR="009C5B72">
          <w:rPr>
            <w:webHidden/>
          </w:rPr>
        </w:r>
        <w:r w:rsidR="009C5B72">
          <w:rPr>
            <w:webHidden/>
          </w:rPr>
          <w:fldChar w:fldCharType="separate"/>
        </w:r>
        <w:r w:rsidR="00230ABE">
          <w:rPr>
            <w:webHidden/>
          </w:rPr>
          <w:t>117</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221" w:history="1">
        <w:r w:rsidR="009C5B72" w:rsidRPr="00EB0CEF">
          <w:rPr>
            <w:rStyle w:val="Lienhypertexte"/>
            <w:rFonts w:eastAsia="Times New Roman"/>
            <w:bCs/>
            <w:lang w:eastAsia="fr-FR"/>
          </w:rPr>
          <w:t>7.2.2.1.2 Analyse des écarts d’inventaire</w:t>
        </w:r>
        <w:r w:rsidR="009C5B72">
          <w:rPr>
            <w:webHidden/>
          </w:rPr>
          <w:tab/>
        </w:r>
        <w:r w:rsidR="009C5B72">
          <w:rPr>
            <w:webHidden/>
          </w:rPr>
          <w:fldChar w:fldCharType="begin"/>
        </w:r>
        <w:r w:rsidR="009C5B72">
          <w:rPr>
            <w:webHidden/>
          </w:rPr>
          <w:instrText xml:space="preserve"> PAGEREF _Toc239079221 \h </w:instrText>
        </w:r>
        <w:r w:rsidR="009C5B72">
          <w:rPr>
            <w:webHidden/>
          </w:rPr>
        </w:r>
        <w:r w:rsidR="009C5B72">
          <w:rPr>
            <w:webHidden/>
          </w:rPr>
          <w:fldChar w:fldCharType="separate"/>
        </w:r>
        <w:r w:rsidR="00230ABE">
          <w:rPr>
            <w:webHidden/>
          </w:rPr>
          <w:t>118</w:t>
        </w:r>
        <w:r w:rsidR="009C5B72">
          <w:rPr>
            <w:webHidden/>
          </w:rPr>
          <w:fldChar w:fldCharType="end"/>
        </w:r>
      </w:hyperlink>
    </w:p>
    <w:p w:rsidR="009C5B72" w:rsidRDefault="00BC72CD">
      <w:pPr>
        <w:pStyle w:val="TM2"/>
        <w:rPr>
          <w:rFonts w:asciiTheme="minorHAnsi" w:eastAsiaTheme="minorEastAsia" w:hAnsiTheme="minorHAnsi" w:cstheme="minorBidi"/>
          <w:sz w:val="22"/>
          <w:szCs w:val="22"/>
        </w:rPr>
      </w:pPr>
      <w:hyperlink w:anchor="_Toc239079222" w:history="1">
        <w:r w:rsidR="009C5B72" w:rsidRPr="00EB0CEF">
          <w:rPr>
            <w:rStyle w:val="Lienhypertexte"/>
            <w:b/>
            <w:bCs/>
          </w:rPr>
          <w:t>7.2.3. Recommandations spécifiques relatives à l’hypothèse H3</w:t>
        </w:r>
        <w:r w:rsidR="009C5B72">
          <w:rPr>
            <w:webHidden/>
          </w:rPr>
          <w:tab/>
        </w:r>
        <w:r w:rsidR="009C5B72">
          <w:rPr>
            <w:webHidden/>
          </w:rPr>
          <w:fldChar w:fldCharType="begin"/>
        </w:r>
        <w:r w:rsidR="009C5B72">
          <w:rPr>
            <w:webHidden/>
          </w:rPr>
          <w:instrText xml:space="preserve"> PAGEREF _Toc239079222 \h </w:instrText>
        </w:r>
        <w:r w:rsidR="009C5B72">
          <w:rPr>
            <w:webHidden/>
          </w:rPr>
        </w:r>
        <w:r w:rsidR="009C5B72">
          <w:rPr>
            <w:webHidden/>
          </w:rPr>
          <w:fldChar w:fldCharType="separate"/>
        </w:r>
        <w:r w:rsidR="00230ABE">
          <w:rPr>
            <w:webHidden/>
          </w:rPr>
          <w:t>118</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223" w:history="1">
        <w:r w:rsidR="009C5B72" w:rsidRPr="00EB0CEF">
          <w:rPr>
            <w:rStyle w:val="Lienhypertexte"/>
            <w:rFonts w:eastAsia="Times New Roman"/>
            <w:bCs/>
            <w:lang w:eastAsia="fr-FR"/>
          </w:rPr>
          <w:t>7.2.3.1 Standardisation des fichiers de suivi</w:t>
        </w:r>
        <w:r w:rsidR="009C5B72">
          <w:rPr>
            <w:webHidden/>
          </w:rPr>
          <w:tab/>
        </w:r>
        <w:r w:rsidR="009C5B72">
          <w:rPr>
            <w:webHidden/>
          </w:rPr>
          <w:fldChar w:fldCharType="begin"/>
        </w:r>
        <w:r w:rsidR="009C5B72">
          <w:rPr>
            <w:webHidden/>
          </w:rPr>
          <w:instrText xml:space="preserve"> PAGEREF _Toc239079223 \h </w:instrText>
        </w:r>
        <w:r w:rsidR="009C5B72">
          <w:rPr>
            <w:webHidden/>
          </w:rPr>
        </w:r>
        <w:r w:rsidR="009C5B72">
          <w:rPr>
            <w:webHidden/>
          </w:rPr>
          <w:fldChar w:fldCharType="separate"/>
        </w:r>
        <w:r w:rsidR="00230ABE">
          <w:rPr>
            <w:webHidden/>
          </w:rPr>
          <w:t>118</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224" w:history="1">
        <w:r w:rsidR="009C5B72" w:rsidRPr="00EB0CEF">
          <w:rPr>
            <w:rStyle w:val="Lienhypertexte"/>
            <w:rFonts w:eastAsia="Times New Roman"/>
            <w:bCs/>
            <w:lang w:eastAsia="fr-FR"/>
          </w:rPr>
          <w:t>7.2.3.2 Mise en place d’indicateurs logistiques</w:t>
        </w:r>
        <w:r w:rsidR="009C5B72">
          <w:rPr>
            <w:webHidden/>
          </w:rPr>
          <w:tab/>
        </w:r>
        <w:r w:rsidR="009C5B72">
          <w:rPr>
            <w:webHidden/>
          </w:rPr>
          <w:fldChar w:fldCharType="begin"/>
        </w:r>
        <w:r w:rsidR="009C5B72">
          <w:rPr>
            <w:webHidden/>
          </w:rPr>
          <w:instrText xml:space="preserve"> PAGEREF _Toc239079224 \h </w:instrText>
        </w:r>
        <w:r w:rsidR="009C5B72">
          <w:rPr>
            <w:webHidden/>
          </w:rPr>
        </w:r>
        <w:r w:rsidR="009C5B72">
          <w:rPr>
            <w:webHidden/>
          </w:rPr>
          <w:fldChar w:fldCharType="separate"/>
        </w:r>
        <w:r w:rsidR="00230ABE">
          <w:rPr>
            <w:webHidden/>
          </w:rPr>
          <w:t>119</w:t>
        </w:r>
        <w:r w:rsidR="009C5B72">
          <w:rPr>
            <w:webHidden/>
          </w:rPr>
          <w:fldChar w:fldCharType="end"/>
        </w:r>
      </w:hyperlink>
    </w:p>
    <w:p w:rsidR="009C5B72" w:rsidRDefault="00BC72CD">
      <w:pPr>
        <w:pStyle w:val="TM3"/>
        <w:rPr>
          <w:rFonts w:asciiTheme="minorHAnsi" w:eastAsiaTheme="minorEastAsia" w:hAnsiTheme="minorHAnsi" w:cstheme="minorBidi"/>
          <w:b w:val="0"/>
          <w:sz w:val="22"/>
          <w:szCs w:val="22"/>
          <w:lang w:eastAsia="fr-FR"/>
        </w:rPr>
      </w:pPr>
      <w:hyperlink w:anchor="_Toc239079225" w:history="1">
        <w:r w:rsidR="009C5B72" w:rsidRPr="00EB0CEF">
          <w:rPr>
            <w:rStyle w:val="Lienhypertexte"/>
            <w:rFonts w:eastAsia="Times New Roman"/>
            <w:bCs/>
            <w:lang w:eastAsia="fr-FR"/>
          </w:rPr>
          <w:t>7.2.3.3 Renforcement de l’archivage et de la sauvegarde des données</w:t>
        </w:r>
        <w:r w:rsidR="009C5B72">
          <w:rPr>
            <w:webHidden/>
          </w:rPr>
          <w:tab/>
        </w:r>
        <w:r w:rsidR="009C5B72">
          <w:rPr>
            <w:webHidden/>
          </w:rPr>
          <w:fldChar w:fldCharType="begin"/>
        </w:r>
        <w:r w:rsidR="009C5B72">
          <w:rPr>
            <w:webHidden/>
          </w:rPr>
          <w:instrText xml:space="preserve"> PAGEREF _Toc239079225 \h </w:instrText>
        </w:r>
        <w:r w:rsidR="009C5B72">
          <w:rPr>
            <w:webHidden/>
          </w:rPr>
        </w:r>
        <w:r w:rsidR="009C5B72">
          <w:rPr>
            <w:webHidden/>
          </w:rPr>
          <w:fldChar w:fldCharType="separate"/>
        </w:r>
        <w:r w:rsidR="00230ABE">
          <w:rPr>
            <w:webHidden/>
          </w:rPr>
          <w:t>119</w:t>
        </w:r>
        <w:r w:rsidR="009C5B72">
          <w:rPr>
            <w:webHidden/>
          </w:rPr>
          <w:fldChar w:fldCharType="end"/>
        </w:r>
      </w:hyperlink>
    </w:p>
    <w:p w:rsidR="009C5B72" w:rsidRDefault="00BC72CD">
      <w:pPr>
        <w:pStyle w:val="TM1"/>
        <w:rPr>
          <w:rFonts w:asciiTheme="minorHAnsi" w:eastAsiaTheme="minorEastAsia" w:hAnsiTheme="minorHAnsi" w:cstheme="minorBidi"/>
          <w:b w:val="0"/>
          <w:bCs w:val="0"/>
          <w:sz w:val="22"/>
          <w:szCs w:val="22"/>
          <w:lang w:eastAsia="fr-FR"/>
        </w:rPr>
      </w:pPr>
      <w:hyperlink w:anchor="_Toc239079226" w:history="1">
        <w:r w:rsidR="009C5B72" w:rsidRPr="00EB0CEF">
          <w:rPr>
            <w:rStyle w:val="Lienhypertexte"/>
            <w:rFonts w:eastAsia="Times New Roman"/>
            <w:kern w:val="36"/>
            <w:lang w:eastAsia="fr-FR"/>
          </w:rPr>
          <w:t>7.3. Plan d’action</w:t>
        </w:r>
        <w:r w:rsidR="009C5B72">
          <w:rPr>
            <w:webHidden/>
          </w:rPr>
          <w:tab/>
        </w:r>
        <w:r w:rsidR="009C5B72">
          <w:rPr>
            <w:webHidden/>
          </w:rPr>
          <w:fldChar w:fldCharType="begin"/>
        </w:r>
        <w:r w:rsidR="009C5B72">
          <w:rPr>
            <w:webHidden/>
          </w:rPr>
          <w:instrText xml:space="preserve"> PAGEREF _Toc239079226 \h </w:instrText>
        </w:r>
        <w:r w:rsidR="009C5B72">
          <w:rPr>
            <w:webHidden/>
          </w:rPr>
        </w:r>
        <w:r w:rsidR="009C5B72">
          <w:rPr>
            <w:webHidden/>
          </w:rPr>
          <w:fldChar w:fldCharType="separate"/>
        </w:r>
        <w:r w:rsidR="00230ABE">
          <w:rPr>
            <w:webHidden/>
          </w:rPr>
          <w:t>119</w:t>
        </w:r>
        <w:r w:rsidR="009C5B72">
          <w:rPr>
            <w:webHidden/>
          </w:rPr>
          <w:fldChar w:fldCharType="end"/>
        </w:r>
      </w:hyperlink>
    </w:p>
    <w:p w:rsidR="009C5B72" w:rsidRDefault="00BC72CD">
      <w:pPr>
        <w:pStyle w:val="TM2"/>
        <w:rPr>
          <w:rFonts w:asciiTheme="minorHAnsi" w:eastAsiaTheme="minorEastAsia" w:hAnsiTheme="minorHAnsi" w:cstheme="minorBidi"/>
          <w:sz w:val="22"/>
          <w:szCs w:val="22"/>
        </w:rPr>
      </w:pPr>
      <w:hyperlink w:anchor="_Toc239079227" w:history="1">
        <w:r w:rsidR="009C5B72" w:rsidRPr="00EB0CEF">
          <w:rPr>
            <w:rStyle w:val="Lienhypertexte"/>
            <w:b/>
            <w:bCs/>
          </w:rPr>
          <w:t>7.3.1. Plan d’action relatif à l’hypothèse H1</w:t>
        </w:r>
        <w:r w:rsidR="009C5B72">
          <w:rPr>
            <w:webHidden/>
          </w:rPr>
          <w:tab/>
        </w:r>
        <w:r w:rsidR="009C5B72">
          <w:rPr>
            <w:webHidden/>
          </w:rPr>
          <w:fldChar w:fldCharType="begin"/>
        </w:r>
        <w:r w:rsidR="009C5B72">
          <w:rPr>
            <w:webHidden/>
          </w:rPr>
          <w:instrText xml:space="preserve"> PAGEREF _Toc239079227 \h </w:instrText>
        </w:r>
        <w:r w:rsidR="009C5B72">
          <w:rPr>
            <w:webHidden/>
          </w:rPr>
        </w:r>
        <w:r w:rsidR="009C5B72">
          <w:rPr>
            <w:webHidden/>
          </w:rPr>
          <w:fldChar w:fldCharType="separate"/>
        </w:r>
        <w:r w:rsidR="00230ABE">
          <w:rPr>
            <w:webHidden/>
          </w:rPr>
          <w:t>120</w:t>
        </w:r>
        <w:r w:rsidR="009C5B72">
          <w:rPr>
            <w:webHidden/>
          </w:rPr>
          <w:fldChar w:fldCharType="end"/>
        </w:r>
      </w:hyperlink>
    </w:p>
    <w:p w:rsidR="009C5B72" w:rsidRPr="00901F9B" w:rsidRDefault="00BC72CD">
      <w:pPr>
        <w:pStyle w:val="TM2"/>
        <w:rPr>
          <w:rFonts w:asciiTheme="minorHAnsi" w:eastAsiaTheme="minorEastAsia" w:hAnsiTheme="minorHAnsi" w:cstheme="minorBidi"/>
          <w:b/>
          <w:sz w:val="22"/>
          <w:szCs w:val="22"/>
        </w:rPr>
      </w:pPr>
      <w:hyperlink w:anchor="_Toc239079228" w:history="1">
        <w:r w:rsidR="009C5B72" w:rsidRPr="00901F9B">
          <w:rPr>
            <w:rStyle w:val="Lienhypertexte"/>
            <w:b/>
            <w:bCs/>
          </w:rPr>
          <w:t>7.3.2. Plan d’action relatif à l’hypothèse H2</w:t>
        </w:r>
        <w:r w:rsidR="009C5B72" w:rsidRPr="00901F9B">
          <w:rPr>
            <w:b/>
            <w:webHidden/>
          </w:rPr>
          <w:tab/>
        </w:r>
        <w:r w:rsidR="009C5B72" w:rsidRPr="00901F9B">
          <w:rPr>
            <w:b/>
            <w:webHidden/>
          </w:rPr>
          <w:fldChar w:fldCharType="begin"/>
        </w:r>
        <w:r w:rsidR="009C5B72" w:rsidRPr="00901F9B">
          <w:rPr>
            <w:b/>
            <w:webHidden/>
          </w:rPr>
          <w:instrText xml:space="preserve"> PAGEREF _Toc239079228 \h </w:instrText>
        </w:r>
        <w:r w:rsidR="009C5B72" w:rsidRPr="00901F9B">
          <w:rPr>
            <w:b/>
            <w:webHidden/>
          </w:rPr>
        </w:r>
        <w:r w:rsidR="009C5B72" w:rsidRPr="00901F9B">
          <w:rPr>
            <w:b/>
            <w:webHidden/>
          </w:rPr>
          <w:fldChar w:fldCharType="separate"/>
        </w:r>
        <w:r w:rsidR="00230ABE">
          <w:rPr>
            <w:b/>
            <w:webHidden/>
          </w:rPr>
          <w:t>121</w:t>
        </w:r>
        <w:r w:rsidR="009C5B72" w:rsidRPr="00901F9B">
          <w:rPr>
            <w:b/>
            <w:webHidden/>
          </w:rPr>
          <w:fldChar w:fldCharType="end"/>
        </w:r>
      </w:hyperlink>
    </w:p>
    <w:p w:rsidR="009C5B72" w:rsidRPr="00901F9B" w:rsidRDefault="00BC72CD">
      <w:pPr>
        <w:pStyle w:val="TM2"/>
        <w:rPr>
          <w:rFonts w:asciiTheme="minorHAnsi" w:eastAsiaTheme="minorEastAsia" w:hAnsiTheme="minorHAnsi" w:cstheme="minorBidi"/>
          <w:b/>
          <w:sz w:val="22"/>
          <w:szCs w:val="22"/>
        </w:rPr>
      </w:pPr>
      <w:hyperlink w:anchor="_Toc239079229" w:history="1">
        <w:r w:rsidR="009C5B72" w:rsidRPr="00901F9B">
          <w:rPr>
            <w:rStyle w:val="Lienhypertexte"/>
            <w:b/>
            <w:bCs/>
          </w:rPr>
          <w:t>7.3.3. Plan d’action relatif à l’hypothèse H3</w:t>
        </w:r>
        <w:r w:rsidR="009C5B72" w:rsidRPr="00901F9B">
          <w:rPr>
            <w:b/>
            <w:webHidden/>
          </w:rPr>
          <w:tab/>
        </w:r>
        <w:r w:rsidR="009C5B72" w:rsidRPr="00901F9B">
          <w:rPr>
            <w:b/>
            <w:webHidden/>
          </w:rPr>
          <w:fldChar w:fldCharType="begin"/>
        </w:r>
        <w:r w:rsidR="009C5B72" w:rsidRPr="00901F9B">
          <w:rPr>
            <w:b/>
            <w:webHidden/>
          </w:rPr>
          <w:instrText xml:space="preserve"> PAGEREF _Toc239079229 \h </w:instrText>
        </w:r>
        <w:r w:rsidR="009C5B72" w:rsidRPr="00901F9B">
          <w:rPr>
            <w:b/>
            <w:webHidden/>
          </w:rPr>
        </w:r>
        <w:r w:rsidR="009C5B72" w:rsidRPr="00901F9B">
          <w:rPr>
            <w:b/>
            <w:webHidden/>
          </w:rPr>
          <w:fldChar w:fldCharType="separate"/>
        </w:r>
        <w:r w:rsidR="00230ABE">
          <w:rPr>
            <w:b/>
            <w:webHidden/>
          </w:rPr>
          <w:t>122</w:t>
        </w:r>
        <w:r w:rsidR="009C5B72" w:rsidRPr="00901F9B">
          <w:rPr>
            <w:b/>
            <w:webHidden/>
          </w:rPr>
          <w:fldChar w:fldCharType="end"/>
        </w:r>
      </w:hyperlink>
    </w:p>
    <w:p w:rsidR="009C5B72" w:rsidRDefault="00BC72CD">
      <w:pPr>
        <w:pStyle w:val="TM2"/>
        <w:rPr>
          <w:rFonts w:asciiTheme="minorHAnsi" w:eastAsiaTheme="minorEastAsia" w:hAnsiTheme="minorHAnsi" w:cstheme="minorBidi"/>
          <w:sz w:val="22"/>
          <w:szCs w:val="22"/>
        </w:rPr>
      </w:pPr>
      <w:hyperlink w:anchor="_Toc239079230" w:history="1">
        <w:r w:rsidR="009C5B72" w:rsidRPr="00EB0CEF">
          <w:rPr>
            <w:rStyle w:val="Lienhypertexte"/>
            <w:b/>
          </w:rPr>
          <w:t>CONCLUSION</w:t>
        </w:r>
        <w:r w:rsidR="009C5B72">
          <w:rPr>
            <w:webHidden/>
          </w:rPr>
          <w:tab/>
        </w:r>
        <w:r w:rsidR="009C5B72">
          <w:rPr>
            <w:webHidden/>
          </w:rPr>
          <w:fldChar w:fldCharType="begin"/>
        </w:r>
        <w:r w:rsidR="009C5B72">
          <w:rPr>
            <w:webHidden/>
          </w:rPr>
          <w:instrText xml:space="preserve"> PAGEREF _Toc239079230 \h </w:instrText>
        </w:r>
        <w:r w:rsidR="009C5B72">
          <w:rPr>
            <w:webHidden/>
          </w:rPr>
        </w:r>
        <w:r w:rsidR="009C5B72">
          <w:rPr>
            <w:webHidden/>
          </w:rPr>
          <w:fldChar w:fldCharType="separate"/>
        </w:r>
        <w:r w:rsidR="00230ABE">
          <w:rPr>
            <w:webHidden/>
          </w:rPr>
          <w:t>126</w:t>
        </w:r>
        <w:r w:rsidR="009C5B72">
          <w:rPr>
            <w:webHidden/>
          </w:rPr>
          <w:fldChar w:fldCharType="end"/>
        </w:r>
      </w:hyperlink>
    </w:p>
    <w:p w:rsidR="009C5B72" w:rsidRDefault="00BC72CD">
      <w:pPr>
        <w:pStyle w:val="TM1"/>
        <w:rPr>
          <w:rFonts w:asciiTheme="minorHAnsi" w:eastAsiaTheme="minorEastAsia" w:hAnsiTheme="minorHAnsi" w:cstheme="minorBidi"/>
          <w:b w:val="0"/>
          <w:bCs w:val="0"/>
          <w:sz w:val="22"/>
          <w:szCs w:val="22"/>
          <w:lang w:eastAsia="fr-FR"/>
        </w:rPr>
      </w:pPr>
      <w:hyperlink w:anchor="_Toc239079231" w:history="1">
        <w:r w:rsidR="009C5B72" w:rsidRPr="00EB0CEF">
          <w:rPr>
            <w:rStyle w:val="Lienhypertexte"/>
          </w:rPr>
          <w:t>BIBLIOGRAPHIE</w:t>
        </w:r>
        <w:r w:rsidR="009C5B72">
          <w:rPr>
            <w:webHidden/>
          </w:rPr>
          <w:tab/>
        </w:r>
        <w:r w:rsidR="009C5B72">
          <w:rPr>
            <w:webHidden/>
          </w:rPr>
          <w:fldChar w:fldCharType="begin"/>
        </w:r>
        <w:r w:rsidR="009C5B72">
          <w:rPr>
            <w:webHidden/>
          </w:rPr>
          <w:instrText xml:space="preserve"> PAGEREF _Toc239079231 \h </w:instrText>
        </w:r>
        <w:r w:rsidR="009C5B72">
          <w:rPr>
            <w:webHidden/>
          </w:rPr>
        </w:r>
        <w:r w:rsidR="009C5B72">
          <w:rPr>
            <w:webHidden/>
          </w:rPr>
          <w:fldChar w:fldCharType="separate"/>
        </w:r>
        <w:r w:rsidR="00230ABE">
          <w:rPr>
            <w:webHidden/>
          </w:rPr>
          <w:t>I</w:t>
        </w:r>
        <w:r w:rsidR="009C5B72">
          <w:rPr>
            <w:webHidden/>
          </w:rPr>
          <w:fldChar w:fldCharType="end"/>
        </w:r>
      </w:hyperlink>
    </w:p>
    <w:p w:rsidR="009C5B72" w:rsidRDefault="00BC72CD">
      <w:pPr>
        <w:pStyle w:val="TM1"/>
        <w:rPr>
          <w:rFonts w:asciiTheme="minorHAnsi" w:eastAsiaTheme="minorEastAsia" w:hAnsiTheme="minorHAnsi" w:cstheme="minorBidi"/>
          <w:b w:val="0"/>
          <w:bCs w:val="0"/>
          <w:sz w:val="22"/>
          <w:szCs w:val="22"/>
          <w:lang w:eastAsia="fr-FR"/>
        </w:rPr>
      </w:pPr>
      <w:hyperlink w:anchor="_Toc239079232" w:history="1">
        <w:r w:rsidR="009C5B72" w:rsidRPr="00EB0CEF">
          <w:rPr>
            <w:rStyle w:val="Lienhypertexte"/>
          </w:rPr>
          <w:t>WEBOGRAPHIE</w:t>
        </w:r>
        <w:r w:rsidR="009C5B72">
          <w:rPr>
            <w:webHidden/>
          </w:rPr>
          <w:tab/>
        </w:r>
        <w:r w:rsidR="009C5B72">
          <w:rPr>
            <w:webHidden/>
          </w:rPr>
          <w:fldChar w:fldCharType="begin"/>
        </w:r>
        <w:r w:rsidR="009C5B72">
          <w:rPr>
            <w:webHidden/>
          </w:rPr>
          <w:instrText xml:space="preserve"> PAGEREF _Toc239079232 \h </w:instrText>
        </w:r>
        <w:r w:rsidR="009C5B72">
          <w:rPr>
            <w:webHidden/>
          </w:rPr>
        </w:r>
        <w:r w:rsidR="009C5B72">
          <w:rPr>
            <w:webHidden/>
          </w:rPr>
          <w:fldChar w:fldCharType="separate"/>
        </w:r>
        <w:r w:rsidR="00230ABE">
          <w:rPr>
            <w:webHidden/>
          </w:rPr>
          <w:t>III</w:t>
        </w:r>
        <w:r w:rsidR="009C5B72">
          <w:rPr>
            <w:webHidden/>
          </w:rPr>
          <w:fldChar w:fldCharType="end"/>
        </w:r>
      </w:hyperlink>
    </w:p>
    <w:p w:rsidR="009C5B72" w:rsidRDefault="00BC72CD">
      <w:pPr>
        <w:pStyle w:val="TM1"/>
        <w:rPr>
          <w:rFonts w:asciiTheme="minorHAnsi" w:eastAsiaTheme="minorEastAsia" w:hAnsiTheme="minorHAnsi" w:cstheme="minorBidi"/>
          <w:b w:val="0"/>
          <w:bCs w:val="0"/>
          <w:sz w:val="22"/>
          <w:szCs w:val="22"/>
          <w:lang w:eastAsia="fr-FR"/>
        </w:rPr>
      </w:pPr>
      <w:hyperlink w:anchor="_Toc239079233" w:history="1">
        <w:r w:rsidR="009C5B72" w:rsidRPr="00EB0CEF">
          <w:rPr>
            <w:rStyle w:val="Lienhypertexte"/>
          </w:rPr>
          <w:t>LISTE DES ANNEXES</w:t>
        </w:r>
        <w:r w:rsidR="009C5B72">
          <w:rPr>
            <w:webHidden/>
          </w:rPr>
          <w:tab/>
        </w:r>
        <w:r w:rsidR="009C5B72">
          <w:rPr>
            <w:webHidden/>
          </w:rPr>
          <w:fldChar w:fldCharType="begin"/>
        </w:r>
        <w:r w:rsidR="009C5B72">
          <w:rPr>
            <w:webHidden/>
          </w:rPr>
          <w:instrText xml:space="preserve"> PAGEREF _Toc239079233 \h </w:instrText>
        </w:r>
        <w:r w:rsidR="009C5B72">
          <w:rPr>
            <w:webHidden/>
          </w:rPr>
        </w:r>
        <w:r w:rsidR="009C5B72">
          <w:rPr>
            <w:webHidden/>
          </w:rPr>
          <w:fldChar w:fldCharType="separate"/>
        </w:r>
        <w:r w:rsidR="00230ABE">
          <w:rPr>
            <w:webHidden/>
          </w:rPr>
          <w:t>IV</w:t>
        </w:r>
        <w:r w:rsidR="009C5B72">
          <w:rPr>
            <w:webHidden/>
          </w:rPr>
          <w:fldChar w:fldCharType="end"/>
        </w:r>
      </w:hyperlink>
    </w:p>
    <w:p w:rsidR="009C5B72" w:rsidRDefault="00BC72CD">
      <w:pPr>
        <w:pStyle w:val="TM2"/>
        <w:rPr>
          <w:rFonts w:asciiTheme="minorHAnsi" w:eastAsiaTheme="minorEastAsia" w:hAnsiTheme="minorHAnsi" w:cstheme="minorBidi"/>
          <w:sz w:val="22"/>
          <w:szCs w:val="22"/>
        </w:rPr>
      </w:pPr>
      <w:hyperlink w:anchor="_Toc239079234" w:history="1">
        <w:r w:rsidR="009C5B72" w:rsidRPr="00EB0CEF">
          <w:rPr>
            <w:rStyle w:val="Lienhypertexte"/>
          </w:rPr>
          <w:t>Annexe I : Guide d’entretien</w:t>
        </w:r>
        <w:r w:rsidR="009C5B72">
          <w:rPr>
            <w:webHidden/>
          </w:rPr>
          <w:tab/>
        </w:r>
        <w:r w:rsidR="009C5B72">
          <w:rPr>
            <w:webHidden/>
          </w:rPr>
          <w:fldChar w:fldCharType="begin"/>
        </w:r>
        <w:r w:rsidR="009C5B72">
          <w:rPr>
            <w:webHidden/>
          </w:rPr>
          <w:instrText xml:space="preserve"> PAGEREF _Toc239079234 \h </w:instrText>
        </w:r>
        <w:r w:rsidR="009C5B72">
          <w:rPr>
            <w:webHidden/>
          </w:rPr>
        </w:r>
        <w:r w:rsidR="009C5B72">
          <w:rPr>
            <w:webHidden/>
          </w:rPr>
          <w:fldChar w:fldCharType="separate"/>
        </w:r>
        <w:r w:rsidR="00230ABE">
          <w:rPr>
            <w:webHidden/>
          </w:rPr>
          <w:t>V</w:t>
        </w:r>
        <w:r w:rsidR="009C5B72">
          <w:rPr>
            <w:webHidden/>
          </w:rPr>
          <w:fldChar w:fldCharType="end"/>
        </w:r>
      </w:hyperlink>
    </w:p>
    <w:p w:rsidR="009C5B72" w:rsidRDefault="00BC72CD">
      <w:pPr>
        <w:pStyle w:val="TM2"/>
        <w:rPr>
          <w:rFonts w:asciiTheme="minorHAnsi" w:eastAsiaTheme="minorEastAsia" w:hAnsiTheme="minorHAnsi" w:cstheme="minorBidi"/>
          <w:sz w:val="22"/>
          <w:szCs w:val="22"/>
        </w:rPr>
      </w:pPr>
      <w:hyperlink w:anchor="_Toc239079235" w:history="1">
        <w:r w:rsidR="009C5B72" w:rsidRPr="00EB0CEF">
          <w:rPr>
            <w:rStyle w:val="Lienhypertexte"/>
          </w:rPr>
          <w:t>Annexe II: Modèle Demande d’achat et service</w:t>
        </w:r>
        <w:r w:rsidR="009C5B72">
          <w:rPr>
            <w:webHidden/>
          </w:rPr>
          <w:tab/>
        </w:r>
        <w:r w:rsidR="009C5B72">
          <w:rPr>
            <w:webHidden/>
          </w:rPr>
          <w:fldChar w:fldCharType="begin"/>
        </w:r>
        <w:r w:rsidR="009C5B72">
          <w:rPr>
            <w:webHidden/>
          </w:rPr>
          <w:instrText xml:space="preserve"> PAGEREF _Toc239079235 \h </w:instrText>
        </w:r>
        <w:r w:rsidR="009C5B72">
          <w:rPr>
            <w:webHidden/>
          </w:rPr>
        </w:r>
        <w:r w:rsidR="009C5B72">
          <w:rPr>
            <w:webHidden/>
          </w:rPr>
          <w:fldChar w:fldCharType="separate"/>
        </w:r>
        <w:r w:rsidR="00230ABE">
          <w:rPr>
            <w:webHidden/>
          </w:rPr>
          <w:t>VII</w:t>
        </w:r>
        <w:r w:rsidR="009C5B72">
          <w:rPr>
            <w:webHidden/>
          </w:rPr>
          <w:fldChar w:fldCharType="end"/>
        </w:r>
      </w:hyperlink>
    </w:p>
    <w:p w:rsidR="009C5B72" w:rsidRDefault="00BC72CD">
      <w:pPr>
        <w:pStyle w:val="TM2"/>
        <w:rPr>
          <w:rFonts w:asciiTheme="minorHAnsi" w:eastAsiaTheme="minorEastAsia" w:hAnsiTheme="minorHAnsi" w:cstheme="minorBidi"/>
          <w:sz w:val="22"/>
          <w:szCs w:val="22"/>
        </w:rPr>
      </w:pPr>
      <w:hyperlink w:anchor="_Toc239079236" w:history="1">
        <w:r w:rsidR="009C5B72" w:rsidRPr="00EB0CEF">
          <w:rPr>
            <w:rStyle w:val="Lienhypertexte"/>
          </w:rPr>
          <w:t>Annexe III : Grille de sélection Fournisseur</w:t>
        </w:r>
        <w:r w:rsidR="009C5B72">
          <w:rPr>
            <w:webHidden/>
          </w:rPr>
          <w:tab/>
        </w:r>
        <w:r w:rsidR="009C5B72">
          <w:rPr>
            <w:webHidden/>
          </w:rPr>
          <w:fldChar w:fldCharType="begin"/>
        </w:r>
        <w:r w:rsidR="009C5B72">
          <w:rPr>
            <w:webHidden/>
          </w:rPr>
          <w:instrText xml:space="preserve"> PAGEREF _Toc239079236 \h </w:instrText>
        </w:r>
        <w:r w:rsidR="009C5B72">
          <w:rPr>
            <w:webHidden/>
          </w:rPr>
        </w:r>
        <w:r w:rsidR="009C5B72">
          <w:rPr>
            <w:webHidden/>
          </w:rPr>
          <w:fldChar w:fldCharType="separate"/>
        </w:r>
        <w:r w:rsidR="00230ABE">
          <w:rPr>
            <w:webHidden/>
          </w:rPr>
          <w:t>VIII</w:t>
        </w:r>
        <w:r w:rsidR="009C5B72">
          <w:rPr>
            <w:webHidden/>
          </w:rPr>
          <w:fldChar w:fldCharType="end"/>
        </w:r>
      </w:hyperlink>
    </w:p>
    <w:p w:rsidR="009C5B72" w:rsidRDefault="00BC72CD">
      <w:pPr>
        <w:pStyle w:val="TM2"/>
        <w:rPr>
          <w:rFonts w:asciiTheme="minorHAnsi" w:eastAsiaTheme="minorEastAsia" w:hAnsiTheme="minorHAnsi" w:cstheme="minorBidi"/>
          <w:sz w:val="22"/>
          <w:szCs w:val="22"/>
        </w:rPr>
      </w:pPr>
      <w:hyperlink w:anchor="_Toc239079237" w:history="1">
        <w:r w:rsidR="009C5B72" w:rsidRPr="00EB0CEF">
          <w:rPr>
            <w:rStyle w:val="Lienhypertexte"/>
            <w:bCs/>
          </w:rPr>
          <w:t>Annexe IV : Bon de commande</w:t>
        </w:r>
        <w:r w:rsidR="009C5B72">
          <w:rPr>
            <w:webHidden/>
          </w:rPr>
          <w:tab/>
        </w:r>
        <w:r w:rsidR="009C5B72">
          <w:rPr>
            <w:webHidden/>
          </w:rPr>
          <w:fldChar w:fldCharType="begin"/>
        </w:r>
        <w:r w:rsidR="009C5B72">
          <w:rPr>
            <w:webHidden/>
          </w:rPr>
          <w:instrText xml:space="preserve"> PAGEREF _Toc239079237 \h </w:instrText>
        </w:r>
        <w:r w:rsidR="009C5B72">
          <w:rPr>
            <w:webHidden/>
          </w:rPr>
        </w:r>
        <w:r w:rsidR="009C5B72">
          <w:rPr>
            <w:webHidden/>
          </w:rPr>
          <w:fldChar w:fldCharType="separate"/>
        </w:r>
        <w:r w:rsidR="00230ABE">
          <w:rPr>
            <w:webHidden/>
          </w:rPr>
          <w:t>IX</w:t>
        </w:r>
        <w:r w:rsidR="009C5B72">
          <w:rPr>
            <w:webHidden/>
          </w:rPr>
          <w:fldChar w:fldCharType="end"/>
        </w:r>
      </w:hyperlink>
    </w:p>
    <w:p w:rsidR="009C5B72" w:rsidRDefault="00BC72CD">
      <w:pPr>
        <w:pStyle w:val="TM2"/>
        <w:rPr>
          <w:rFonts w:asciiTheme="minorHAnsi" w:eastAsiaTheme="minorEastAsia" w:hAnsiTheme="minorHAnsi" w:cstheme="minorBidi"/>
          <w:sz w:val="22"/>
          <w:szCs w:val="22"/>
        </w:rPr>
      </w:pPr>
      <w:hyperlink w:anchor="_Toc239079238" w:history="1">
        <w:r w:rsidR="009C5B72" w:rsidRPr="00EB0CEF">
          <w:rPr>
            <w:rStyle w:val="Lienhypertexte"/>
          </w:rPr>
          <w:t>Annexe V : Formulaire de Validation Financière</w:t>
        </w:r>
        <w:r w:rsidR="009C5B72">
          <w:rPr>
            <w:webHidden/>
          </w:rPr>
          <w:tab/>
        </w:r>
        <w:r w:rsidR="009C5B72">
          <w:rPr>
            <w:webHidden/>
          </w:rPr>
          <w:fldChar w:fldCharType="begin"/>
        </w:r>
        <w:r w:rsidR="009C5B72">
          <w:rPr>
            <w:webHidden/>
          </w:rPr>
          <w:instrText xml:space="preserve"> PAGEREF _Toc239079238 \h </w:instrText>
        </w:r>
        <w:r w:rsidR="009C5B72">
          <w:rPr>
            <w:webHidden/>
          </w:rPr>
        </w:r>
        <w:r w:rsidR="009C5B72">
          <w:rPr>
            <w:webHidden/>
          </w:rPr>
          <w:fldChar w:fldCharType="separate"/>
        </w:r>
        <w:r w:rsidR="00230ABE">
          <w:rPr>
            <w:webHidden/>
          </w:rPr>
          <w:t>X</w:t>
        </w:r>
        <w:r w:rsidR="009C5B72">
          <w:rPr>
            <w:webHidden/>
          </w:rPr>
          <w:fldChar w:fldCharType="end"/>
        </w:r>
      </w:hyperlink>
    </w:p>
    <w:p w:rsidR="009C5B72" w:rsidRDefault="00BC72CD">
      <w:pPr>
        <w:pStyle w:val="TM1"/>
        <w:rPr>
          <w:rFonts w:asciiTheme="minorHAnsi" w:eastAsiaTheme="minorEastAsia" w:hAnsiTheme="minorHAnsi" w:cstheme="minorBidi"/>
          <w:b w:val="0"/>
          <w:bCs w:val="0"/>
          <w:sz w:val="22"/>
          <w:szCs w:val="22"/>
          <w:lang w:eastAsia="fr-FR"/>
        </w:rPr>
      </w:pPr>
      <w:hyperlink w:anchor="_Toc239079239" w:history="1">
        <w:r w:rsidR="009C5B72" w:rsidRPr="00EB0CEF">
          <w:rPr>
            <w:rStyle w:val="Lienhypertexte"/>
          </w:rPr>
          <w:t>TABLE DES MATIÈRES</w:t>
        </w:r>
        <w:r w:rsidR="009C5B72">
          <w:rPr>
            <w:webHidden/>
          </w:rPr>
          <w:tab/>
        </w:r>
        <w:r w:rsidR="009C5B72">
          <w:rPr>
            <w:webHidden/>
          </w:rPr>
          <w:fldChar w:fldCharType="begin"/>
        </w:r>
        <w:r w:rsidR="009C5B72">
          <w:rPr>
            <w:webHidden/>
          </w:rPr>
          <w:instrText xml:space="preserve"> PAGEREF _Toc239079239 \h </w:instrText>
        </w:r>
        <w:r w:rsidR="009C5B72">
          <w:rPr>
            <w:webHidden/>
          </w:rPr>
        </w:r>
        <w:r w:rsidR="009C5B72">
          <w:rPr>
            <w:webHidden/>
          </w:rPr>
          <w:fldChar w:fldCharType="separate"/>
        </w:r>
        <w:r w:rsidR="00230ABE">
          <w:rPr>
            <w:webHidden/>
          </w:rPr>
          <w:t>XI</w:t>
        </w:r>
        <w:r w:rsidR="009C5B72">
          <w:rPr>
            <w:webHidden/>
          </w:rPr>
          <w:fldChar w:fldCharType="end"/>
        </w:r>
      </w:hyperlink>
    </w:p>
    <w:p w:rsidR="00F72324" w:rsidRPr="00E32066" w:rsidRDefault="009F39DC" w:rsidP="00A26CA4">
      <w:pPr>
        <w:rPr>
          <w:rFonts w:ascii="Times New Roman" w:hAnsi="Times New Roman" w:cs="Times New Roman"/>
          <w:sz w:val="24"/>
          <w:szCs w:val="24"/>
        </w:rPr>
      </w:pPr>
      <w:r w:rsidRPr="009F39DC">
        <w:rPr>
          <w:rFonts w:ascii="Times New Roman" w:hAnsi="Times New Roman" w:cs="Times New Roman"/>
          <w:sz w:val="24"/>
          <w:szCs w:val="24"/>
        </w:rPr>
        <w:fldChar w:fldCharType="end"/>
      </w:r>
    </w:p>
    <w:sectPr w:rsidR="00F72324" w:rsidRPr="00E32066" w:rsidSect="00BE0F5D">
      <w:pgSz w:w="11906" w:h="16838"/>
      <w:pgMar w:top="1418" w:right="1701" w:bottom="1418" w:left="1418" w:header="709" w:footer="709" w:gutter="0"/>
      <w:pgNumType w:fmt="upperRoman"/>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C72CD" w:rsidRDefault="00BC72CD" w:rsidP="00DE6E33">
      <w:pPr>
        <w:spacing w:after="0" w:line="240" w:lineRule="auto"/>
      </w:pPr>
      <w:r>
        <w:separator/>
      </w:r>
    </w:p>
  </w:endnote>
  <w:endnote w:type="continuationSeparator" w:id="0">
    <w:p w:rsidR="00BC72CD" w:rsidRDefault="00BC72CD" w:rsidP="00DE6E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ontserrat">
    <w:altName w:val="Times New Roman"/>
    <w:panose1 w:val="00000000000000000000"/>
    <w:charset w:val="00"/>
    <w:family w:val="auto"/>
    <w:pitch w:val="variable"/>
    <w:sig w:usb0="A00002FF" w:usb1="4000207B" w:usb2="00000000" w:usb3="00000000" w:csb0="00000197" w:csb1="00000000"/>
  </w:font>
  <w:font w:name="Montserrat ExtraBold">
    <w:altName w:val="Montserrat ExtraBold"/>
    <w:panose1 w:val="00000000000000000000"/>
    <w:charset w:val="00"/>
    <w:family w:val="auto"/>
    <w:pitch w:val="variable"/>
    <w:sig w:usb0="A00002FF" w:usb1="4000207B" w:usb2="00000000" w:usb3="00000000" w:csb0="00000197" w:csb1="00000000"/>
  </w:font>
  <w:font w:name="Montserrat Medium">
    <w:altName w:val="Montserrat Medium"/>
    <w:panose1 w:val="00000000000000000000"/>
    <w:charset w:val="00"/>
    <w:family w:val="auto"/>
    <w:pitch w:val="variable"/>
    <w:sig w:usb0="A00002FF" w:usb1="4000207B" w:usb2="00000000" w:usb3="00000000" w:csb0="00000197"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ItalicMT">
    <w:panose1 w:val="00000000000000000000"/>
    <w:charset w:val="00"/>
    <w:family w:val="auto"/>
    <w:notTrueType/>
    <w:pitch w:val="default"/>
    <w:sig w:usb0="00000003" w:usb1="00000000" w:usb2="00000000" w:usb3="00000000" w:csb0="00000001" w:csb1="00000000"/>
  </w:font>
  <w:font w:name="TimesNewRomanPS-BoldMT">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09999619"/>
      <w:docPartObj>
        <w:docPartGallery w:val="Page Numbers (Bottom of Page)"/>
        <w:docPartUnique/>
      </w:docPartObj>
    </w:sdtPr>
    <w:sdtEndPr/>
    <w:sdtContent>
      <w:p w:rsidR="00302E63" w:rsidRDefault="00302E63">
        <w:pPr>
          <w:pStyle w:val="Pieddepage"/>
          <w:jc w:val="right"/>
        </w:pPr>
        <w:r>
          <w:fldChar w:fldCharType="begin"/>
        </w:r>
        <w:r>
          <w:instrText>PAGE   \* MERGEFORMAT</w:instrText>
        </w:r>
        <w:r>
          <w:fldChar w:fldCharType="separate"/>
        </w:r>
        <w:r w:rsidR="00230ABE">
          <w:rPr>
            <w:noProof/>
          </w:rPr>
          <w:t>i</w:t>
        </w:r>
        <w:r>
          <w:fldChar w:fldCharType="end"/>
        </w:r>
      </w:p>
    </w:sdtContent>
  </w:sdt>
  <w:p w:rsidR="00302E63" w:rsidRDefault="00302E63">
    <w:pPr>
      <w:pStyle w:val="Pieddepage"/>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03284956"/>
      <w:docPartObj>
        <w:docPartGallery w:val="Page Numbers (Bottom of Page)"/>
        <w:docPartUnique/>
      </w:docPartObj>
    </w:sdtPr>
    <w:sdtEndPr/>
    <w:sdtContent>
      <w:p w:rsidR="00302E63" w:rsidRDefault="00302E63">
        <w:pPr>
          <w:pStyle w:val="Pieddepage"/>
          <w:jc w:val="right"/>
        </w:pPr>
        <w:r>
          <w:fldChar w:fldCharType="begin"/>
        </w:r>
        <w:r>
          <w:instrText>PAGE   \* MERGEFORMAT</w:instrText>
        </w:r>
        <w:r>
          <w:fldChar w:fldCharType="separate"/>
        </w:r>
        <w:r w:rsidR="00230ABE">
          <w:rPr>
            <w:noProof/>
          </w:rPr>
          <w:t>4</w:t>
        </w:r>
        <w: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02E63" w:rsidRDefault="00BC72CD">
    <w:pPr>
      <w:rPr>
        <w:rFonts w:cs="Times New Roman"/>
        <w:sz w:val="2"/>
        <w:szCs w:val="2"/>
      </w:rPr>
    </w:pPr>
    <w:r>
      <w:rPr>
        <w:noProof/>
      </w:rPr>
      <w:pict>
        <v:shapetype id="_x0000_t202" coordsize="21600,21600" o:spt="202" path="m,l,21600r21600,l21600,xe">
          <v:stroke joinstyle="miter"/>
          <v:path gradientshapeok="t" o:connecttype="rect"/>
        </v:shapetype>
        <v:shape id="_x0000_s2049" type="#_x0000_t202" style="position:absolute;margin-left:512pt;margin-top:802.65pt;width:10.3pt;height:7.9pt;z-index:-251657216;mso-wrap-style:none;mso-wrap-distance-left:5pt;mso-wrap-distance-right:5pt;mso-position-horizontal-relative:page;mso-position-vertical-relative:page" filled="f" stroked="f">
          <v:textbox style="mso-next-textbox:#_x0000_s2049;mso-fit-shape-to-text:t" inset="0,0,0,0">
            <w:txbxContent>
              <w:p w:rsidR="00302E63" w:rsidRDefault="00302E63">
                <w:pPr>
                  <w:pStyle w:val="En-tteoupieddepage1"/>
                  <w:shd w:val="clear" w:color="auto" w:fill="auto"/>
                  <w:spacing w:line="240" w:lineRule="auto"/>
                </w:pPr>
                <w:r>
                  <w:fldChar w:fldCharType="begin"/>
                </w:r>
                <w:r>
                  <w:instrText xml:space="preserve"> PAGE \* MERGEFORMAT </w:instrText>
                </w:r>
                <w:r>
                  <w:fldChar w:fldCharType="separate"/>
                </w:r>
                <w:r w:rsidRPr="00CB6165">
                  <w:rPr>
                    <w:rStyle w:val="En-tteoupieddepage11pt"/>
                    <w:b w:val="0"/>
                    <w:bCs w:val="0"/>
                    <w:noProof/>
                    <w:color w:val="000000"/>
                  </w:rPr>
                  <w:t>17</w:t>
                </w:r>
                <w:r>
                  <w:fldChar w:fldCharType="end"/>
                </w:r>
              </w:p>
            </w:txbxContent>
          </v:textbox>
          <w10:wrap anchorx="page" anchory="page"/>
        </v:shape>
      </w:pic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02E63" w:rsidRDefault="00BC72CD">
    <w:pPr>
      <w:rPr>
        <w:rFonts w:cs="Times New Roman"/>
        <w:sz w:val="2"/>
        <w:szCs w:val="2"/>
      </w:rPr>
    </w:pPr>
    <w:r>
      <w:rPr>
        <w:noProof/>
      </w:rPr>
      <w:pict>
        <v:shapetype id="_x0000_t202" coordsize="21600,21600" o:spt="202" path="m,l,21600r21600,l21600,xe">
          <v:stroke joinstyle="miter"/>
          <v:path gradientshapeok="t" o:connecttype="rect"/>
        </v:shapetype>
        <v:shape id="_x0000_s2050" type="#_x0000_t202" style="position:absolute;margin-left:512pt;margin-top:802.65pt;width:10.3pt;height:7.9pt;z-index:-251656192;mso-wrap-style:none;mso-wrap-distance-left:5pt;mso-wrap-distance-right:5pt;mso-position-horizontal-relative:page;mso-position-vertical-relative:page" filled="f" stroked="f">
          <v:textbox style="mso-next-textbox:#_x0000_s2050;mso-fit-shape-to-text:t" inset="0,0,0,0">
            <w:txbxContent>
              <w:p w:rsidR="00302E63" w:rsidRDefault="00302E63">
                <w:pPr>
                  <w:pStyle w:val="En-tteoupieddepage1"/>
                  <w:shd w:val="clear" w:color="auto" w:fill="auto"/>
                  <w:spacing w:line="240" w:lineRule="auto"/>
                </w:pPr>
                <w:r>
                  <w:fldChar w:fldCharType="begin"/>
                </w:r>
                <w:r>
                  <w:instrText xml:space="preserve"> PAGE \* MERGEFORMAT </w:instrText>
                </w:r>
                <w:r>
                  <w:fldChar w:fldCharType="separate"/>
                </w:r>
                <w:r w:rsidR="00230ABE" w:rsidRPr="00230ABE">
                  <w:rPr>
                    <w:rStyle w:val="En-tteoupieddepage11pt"/>
                    <w:b w:val="0"/>
                    <w:bCs w:val="0"/>
                    <w:noProof/>
                    <w:color w:val="000000"/>
                  </w:rPr>
                  <w:t>5</w:t>
                </w:r>
                <w:r>
                  <w:fldChar w:fldCharType="end"/>
                </w:r>
              </w:p>
            </w:txbxContent>
          </v:textbox>
          <w10:wrap anchorx="page" anchory="page"/>
        </v:shape>
      </w:pic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02E63" w:rsidRDefault="00BC72CD">
    <w:pPr>
      <w:rPr>
        <w:rFonts w:cs="Times New Roman"/>
        <w:sz w:val="2"/>
        <w:szCs w:val="2"/>
      </w:rPr>
    </w:pPr>
    <w:r>
      <w:rPr>
        <w:noProof/>
      </w:rPr>
      <w:pict>
        <v:shapetype id="_x0000_t202" coordsize="21600,21600" o:spt="202" path="m,l,21600r21600,l21600,xe">
          <v:stroke joinstyle="miter"/>
          <v:path gradientshapeok="t" o:connecttype="rect"/>
        </v:shapetype>
        <v:shape id="_x0000_s2053" type="#_x0000_t202" style="position:absolute;margin-left:512pt;margin-top:802.65pt;width:10.3pt;height:7.9pt;z-index:-251654144;mso-wrap-style:none;mso-wrap-distance-left:5pt;mso-wrap-distance-right:5pt;mso-position-horizontal-relative:page;mso-position-vertical-relative:page" filled="f" stroked="f">
          <v:textbox style="mso-next-textbox:#_x0000_s2053;mso-fit-shape-to-text:t" inset="0,0,0,0">
            <w:txbxContent>
              <w:p w:rsidR="00302E63" w:rsidRDefault="00302E63">
                <w:pPr>
                  <w:pStyle w:val="En-tteoupieddepage1"/>
                  <w:shd w:val="clear" w:color="auto" w:fill="auto"/>
                  <w:spacing w:line="240" w:lineRule="auto"/>
                </w:pPr>
                <w:r>
                  <w:fldChar w:fldCharType="begin"/>
                </w:r>
                <w:r>
                  <w:instrText xml:space="preserve"> PAGE \* MERGEFORMAT </w:instrText>
                </w:r>
                <w:r>
                  <w:fldChar w:fldCharType="separate"/>
                </w:r>
                <w:r w:rsidR="00230ABE" w:rsidRPr="00230ABE">
                  <w:rPr>
                    <w:rStyle w:val="En-tteoupieddepage11pt"/>
                    <w:b w:val="0"/>
                    <w:bCs w:val="0"/>
                    <w:noProof/>
                    <w:color w:val="000000"/>
                  </w:rPr>
                  <w:t>10</w:t>
                </w:r>
                <w:r>
                  <w:fldChar w:fldCharType="end"/>
                </w:r>
              </w:p>
            </w:txbxContent>
          </v:textbox>
          <w10:wrap anchorx="page" anchory="page"/>
        </v:shape>
      </w:pic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5849663"/>
      <w:docPartObj>
        <w:docPartGallery w:val="Page Numbers (Bottom of Page)"/>
        <w:docPartUnique/>
      </w:docPartObj>
    </w:sdtPr>
    <w:sdtEndPr/>
    <w:sdtContent>
      <w:p w:rsidR="00302E63" w:rsidRDefault="00302E63">
        <w:pPr>
          <w:pStyle w:val="Pieddepage"/>
          <w:jc w:val="right"/>
        </w:pPr>
        <w:r>
          <w:fldChar w:fldCharType="begin"/>
        </w:r>
        <w:r>
          <w:instrText>PAGE   \* MERGEFORMAT</w:instrText>
        </w:r>
        <w:r>
          <w:fldChar w:fldCharType="separate"/>
        </w:r>
        <w:r w:rsidR="00230ABE">
          <w:rPr>
            <w:noProof/>
          </w:rPr>
          <w:t>6</w:t>
        </w:r>
        <w:r>
          <w:fldChar w:fldCharType="end"/>
        </w:r>
      </w:p>
    </w:sdtContent>
  </w:sdt>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508773"/>
      <w:docPartObj>
        <w:docPartGallery w:val="Page Numbers (Bottom of Page)"/>
        <w:docPartUnique/>
      </w:docPartObj>
    </w:sdtPr>
    <w:sdtEndPr/>
    <w:sdtContent>
      <w:p w:rsidR="00302E63" w:rsidRDefault="00302E63">
        <w:pPr>
          <w:pStyle w:val="Pieddepage"/>
          <w:jc w:val="right"/>
        </w:pPr>
        <w:r>
          <w:fldChar w:fldCharType="begin"/>
        </w:r>
        <w:r>
          <w:instrText>PAGE   \* MERGEFORMAT</w:instrText>
        </w:r>
        <w:r>
          <w:fldChar w:fldCharType="separate"/>
        </w:r>
        <w:r w:rsidR="00230ABE">
          <w:rPr>
            <w:noProof/>
          </w:rPr>
          <w:t>XI</w:t>
        </w:r>
        <w: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C72CD" w:rsidRDefault="00BC72CD" w:rsidP="00DE6E33">
      <w:pPr>
        <w:spacing w:after="0" w:line="240" w:lineRule="auto"/>
      </w:pPr>
      <w:r>
        <w:separator/>
      </w:r>
    </w:p>
  </w:footnote>
  <w:footnote w:type="continuationSeparator" w:id="0">
    <w:p w:rsidR="00BC72CD" w:rsidRDefault="00BC72CD" w:rsidP="00DE6E33">
      <w:pPr>
        <w:spacing w:after="0" w:line="240" w:lineRule="auto"/>
      </w:pPr>
      <w:r>
        <w:continuationSeparator/>
      </w:r>
    </w:p>
  </w:footnote>
  <w:footnote w:id="1">
    <w:p w:rsidR="00302E63" w:rsidRPr="00545F3C" w:rsidRDefault="00302E63" w:rsidP="00DE6E33">
      <w:pPr>
        <w:pStyle w:val="Notedebasdepage"/>
        <w:rPr>
          <w:rFonts w:ascii="Times New Roman" w:hAnsi="Times New Roman" w:cs="Times New Roman"/>
        </w:rPr>
      </w:pPr>
      <w:r w:rsidRPr="00545F3C">
        <w:rPr>
          <w:rStyle w:val="Appelnotedebasdep"/>
          <w:rFonts w:ascii="Times New Roman" w:hAnsi="Times New Roman" w:cs="Times New Roman"/>
        </w:rPr>
        <w:footnoteRef/>
      </w:r>
      <w:r w:rsidRPr="00545F3C">
        <w:rPr>
          <w:rFonts w:ascii="Times New Roman" w:hAnsi="Times New Roman" w:cs="Times New Roman"/>
        </w:rPr>
        <w:t xml:space="preserve"> Source : Joël </w:t>
      </w:r>
      <w:r>
        <w:t xml:space="preserve">SOHIER </w:t>
      </w:r>
      <w:r w:rsidRPr="00545F3C">
        <w:rPr>
          <w:rFonts w:ascii="Times New Roman" w:hAnsi="Times New Roman" w:cs="Times New Roman"/>
        </w:rPr>
        <w:t>la logistique : comprendre la démarche logistique, ses enjeux et ses répercussions sur la question.</w:t>
      </w:r>
    </w:p>
  </w:footnote>
  <w:footnote w:id="2">
    <w:p w:rsidR="00302E63" w:rsidRDefault="00302E63">
      <w:pPr>
        <w:pStyle w:val="Notedebasdepage"/>
      </w:pPr>
      <w:r>
        <w:rPr>
          <w:rStyle w:val="Appelnotedebasdep"/>
        </w:rPr>
        <w:footnoteRef/>
      </w:r>
      <w:r>
        <w:t xml:space="preserve"> </w:t>
      </w:r>
      <w:r w:rsidRPr="0073680A">
        <w:rPr>
          <w:rFonts w:ascii="Times New Roman" w:hAnsi="Times New Roman" w:cs="Times New Roman"/>
        </w:rPr>
        <w:t>Source : www.logistiqueconseil.org</w:t>
      </w:r>
      <w:r w:rsidRPr="00D462F1">
        <w:rPr>
          <w:rFonts w:ascii="Helvetica" w:hAnsi="Helvetica" w:cs="Helvetica"/>
        </w:rPr>
        <w:t xml:space="preserve">  </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02E63" w:rsidRDefault="00302E63">
    <w:pPr>
      <w:pStyle w:val="En-tt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A5028"/>
    <w:multiLevelType w:val="hybridMultilevel"/>
    <w:tmpl w:val="ACBAF8A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FFA006C"/>
    <w:multiLevelType w:val="multilevel"/>
    <w:tmpl w:val="99A0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C823AC"/>
    <w:multiLevelType w:val="multilevel"/>
    <w:tmpl w:val="8FF89AB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724EF4"/>
    <w:multiLevelType w:val="hybridMultilevel"/>
    <w:tmpl w:val="708E753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5EA52A0E"/>
    <w:multiLevelType w:val="hybridMultilevel"/>
    <w:tmpl w:val="1B7EF12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2"/>
  </w:num>
  <w:num w:numId="3">
    <w:abstractNumId w:val="4"/>
  </w:num>
  <w:num w:numId="4">
    <w:abstractNumId w:val="3"/>
  </w:num>
  <w:num w:numId="5">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54"/>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0F1D"/>
    <w:rsid w:val="000003F1"/>
    <w:rsid w:val="000040C1"/>
    <w:rsid w:val="000064B8"/>
    <w:rsid w:val="00007088"/>
    <w:rsid w:val="00011544"/>
    <w:rsid w:val="00013C6B"/>
    <w:rsid w:val="00015971"/>
    <w:rsid w:val="00017BCA"/>
    <w:rsid w:val="00020416"/>
    <w:rsid w:val="00022A43"/>
    <w:rsid w:val="00023D9B"/>
    <w:rsid w:val="000254F1"/>
    <w:rsid w:val="00025E2F"/>
    <w:rsid w:val="000272C2"/>
    <w:rsid w:val="000308F4"/>
    <w:rsid w:val="00030D94"/>
    <w:rsid w:val="000312C0"/>
    <w:rsid w:val="00031388"/>
    <w:rsid w:val="0003400B"/>
    <w:rsid w:val="0003690D"/>
    <w:rsid w:val="00040271"/>
    <w:rsid w:val="00047574"/>
    <w:rsid w:val="0005065F"/>
    <w:rsid w:val="00052776"/>
    <w:rsid w:val="00054F72"/>
    <w:rsid w:val="00055572"/>
    <w:rsid w:val="00062CA1"/>
    <w:rsid w:val="00063150"/>
    <w:rsid w:val="000655CA"/>
    <w:rsid w:val="00065AE1"/>
    <w:rsid w:val="00066E4E"/>
    <w:rsid w:val="00067542"/>
    <w:rsid w:val="00070C90"/>
    <w:rsid w:val="00071ED1"/>
    <w:rsid w:val="000737A5"/>
    <w:rsid w:val="000754AA"/>
    <w:rsid w:val="000806A0"/>
    <w:rsid w:val="0008327A"/>
    <w:rsid w:val="000839AA"/>
    <w:rsid w:val="00085156"/>
    <w:rsid w:val="0008616E"/>
    <w:rsid w:val="00092B71"/>
    <w:rsid w:val="00095931"/>
    <w:rsid w:val="00096476"/>
    <w:rsid w:val="0009703D"/>
    <w:rsid w:val="0009738F"/>
    <w:rsid w:val="00097F4B"/>
    <w:rsid w:val="000A2592"/>
    <w:rsid w:val="000A4303"/>
    <w:rsid w:val="000A4467"/>
    <w:rsid w:val="000A46FA"/>
    <w:rsid w:val="000A6744"/>
    <w:rsid w:val="000B01FD"/>
    <w:rsid w:val="000B03CD"/>
    <w:rsid w:val="000B5122"/>
    <w:rsid w:val="000B5346"/>
    <w:rsid w:val="000B5749"/>
    <w:rsid w:val="000B59C9"/>
    <w:rsid w:val="000B6688"/>
    <w:rsid w:val="000B6E8F"/>
    <w:rsid w:val="000C3BD6"/>
    <w:rsid w:val="000C7FD4"/>
    <w:rsid w:val="000D278D"/>
    <w:rsid w:val="000D30D3"/>
    <w:rsid w:val="000D39EA"/>
    <w:rsid w:val="000D4F83"/>
    <w:rsid w:val="000D5F05"/>
    <w:rsid w:val="000D75F5"/>
    <w:rsid w:val="000E2875"/>
    <w:rsid w:val="000E287C"/>
    <w:rsid w:val="000E4976"/>
    <w:rsid w:val="000F24BE"/>
    <w:rsid w:val="000F323D"/>
    <w:rsid w:val="000F51E5"/>
    <w:rsid w:val="000F718F"/>
    <w:rsid w:val="0010013C"/>
    <w:rsid w:val="0010571B"/>
    <w:rsid w:val="00105B7D"/>
    <w:rsid w:val="001106F1"/>
    <w:rsid w:val="0011088B"/>
    <w:rsid w:val="001122A0"/>
    <w:rsid w:val="00117471"/>
    <w:rsid w:val="00125BE2"/>
    <w:rsid w:val="00131BBB"/>
    <w:rsid w:val="001320CC"/>
    <w:rsid w:val="00132373"/>
    <w:rsid w:val="00132FBB"/>
    <w:rsid w:val="001341EC"/>
    <w:rsid w:val="00137054"/>
    <w:rsid w:val="0014064C"/>
    <w:rsid w:val="0014247E"/>
    <w:rsid w:val="001443B9"/>
    <w:rsid w:val="00145AD0"/>
    <w:rsid w:val="00146C42"/>
    <w:rsid w:val="0015185C"/>
    <w:rsid w:val="00153956"/>
    <w:rsid w:val="00153D45"/>
    <w:rsid w:val="001546D7"/>
    <w:rsid w:val="001574C4"/>
    <w:rsid w:val="00160CC8"/>
    <w:rsid w:val="00160E3A"/>
    <w:rsid w:val="00160F7F"/>
    <w:rsid w:val="001613FC"/>
    <w:rsid w:val="00163807"/>
    <w:rsid w:val="00164ECE"/>
    <w:rsid w:val="00175905"/>
    <w:rsid w:val="00183E87"/>
    <w:rsid w:val="00190513"/>
    <w:rsid w:val="00192684"/>
    <w:rsid w:val="0019413C"/>
    <w:rsid w:val="00194191"/>
    <w:rsid w:val="00195804"/>
    <w:rsid w:val="00195C81"/>
    <w:rsid w:val="00197EBE"/>
    <w:rsid w:val="001A00E8"/>
    <w:rsid w:val="001A1FFB"/>
    <w:rsid w:val="001A4363"/>
    <w:rsid w:val="001A4A09"/>
    <w:rsid w:val="001A65D3"/>
    <w:rsid w:val="001B4E96"/>
    <w:rsid w:val="001B4F4E"/>
    <w:rsid w:val="001C036A"/>
    <w:rsid w:val="001C16AA"/>
    <w:rsid w:val="001C2098"/>
    <w:rsid w:val="001C29A8"/>
    <w:rsid w:val="001C5C71"/>
    <w:rsid w:val="001C7028"/>
    <w:rsid w:val="001C7FBC"/>
    <w:rsid w:val="001D00C1"/>
    <w:rsid w:val="001D6CA7"/>
    <w:rsid w:val="001D6FB3"/>
    <w:rsid w:val="001E0022"/>
    <w:rsid w:val="001E24D3"/>
    <w:rsid w:val="001E4149"/>
    <w:rsid w:val="001F2E40"/>
    <w:rsid w:val="001F358D"/>
    <w:rsid w:val="001F4C42"/>
    <w:rsid w:val="0020066D"/>
    <w:rsid w:val="00201CC0"/>
    <w:rsid w:val="00201D96"/>
    <w:rsid w:val="00202ACC"/>
    <w:rsid w:val="0020521F"/>
    <w:rsid w:val="0020607C"/>
    <w:rsid w:val="00206857"/>
    <w:rsid w:val="002070EA"/>
    <w:rsid w:val="00207949"/>
    <w:rsid w:val="00210D9F"/>
    <w:rsid w:val="0021356B"/>
    <w:rsid w:val="002156FD"/>
    <w:rsid w:val="00222A65"/>
    <w:rsid w:val="0023046B"/>
    <w:rsid w:val="00230ABE"/>
    <w:rsid w:val="0023151D"/>
    <w:rsid w:val="002323C9"/>
    <w:rsid w:val="0023314B"/>
    <w:rsid w:val="00234A66"/>
    <w:rsid w:val="0023761B"/>
    <w:rsid w:val="00237CF2"/>
    <w:rsid w:val="0024123C"/>
    <w:rsid w:val="00243141"/>
    <w:rsid w:val="002440F7"/>
    <w:rsid w:val="00247476"/>
    <w:rsid w:val="00250224"/>
    <w:rsid w:val="00250758"/>
    <w:rsid w:val="002545F3"/>
    <w:rsid w:val="00256665"/>
    <w:rsid w:val="00262E77"/>
    <w:rsid w:val="00263D21"/>
    <w:rsid w:val="00266779"/>
    <w:rsid w:val="00274780"/>
    <w:rsid w:val="00277295"/>
    <w:rsid w:val="00281035"/>
    <w:rsid w:val="00281F6E"/>
    <w:rsid w:val="002830D0"/>
    <w:rsid w:val="002843B7"/>
    <w:rsid w:val="00284769"/>
    <w:rsid w:val="002909D4"/>
    <w:rsid w:val="002A2702"/>
    <w:rsid w:val="002A447F"/>
    <w:rsid w:val="002A45E4"/>
    <w:rsid w:val="002A49AD"/>
    <w:rsid w:val="002A617B"/>
    <w:rsid w:val="002A6CF9"/>
    <w:rsid w:val="002A7A12"/>
    <w:rsid w:val="002B184C"/>
    <w:rsid w:val="002B274D"/>
    <w:rsid w:val="002B2B19"/>
    <w:rsid w:val="002B43E6"/>
    <w:rsid w:val="002B5122"/>
    <w:rsid w:val="002C0CB7"/>
    <w:rsid w:val="002C2CF3"/>
    <w:rsid w:val="002C3FFC"/>
    <w:rsid w:val="002C561A"/>
    <w:rsid w:val="002C7CBA"/>
    <w:rsid w:val="002D1584"/>
    <w:rsid w:val="002D23B3"/>
    <w:rsid w:val="002D475D"/>
    <w:rsid w:val="002E2AC6"/>
    <w:rsid w:val="002E5692"/>
    <w:rsid w:val="002E59AD"/>
    <w:rsid w:val="002E7936"/>
    <w:rsid w:val="002F6417"/>
    <w:rsid w:val="002F6523"/>
    <w:rsid w:val="0030219C"/>
    <w:rsid w:val="00302E63"/>
    <w:rsid w:val="00303DE6"/>
    <w:rsid w:val="003051B3"/>
    <w:rsid w:val="00310F88"/>
    <w:rsid w:val="00313CFC"/>
    <w:rsid w:val="003150F3"/>
    <w:rsid w:val="00320120"/>
    <w:rsid w:val="00322E60"/>
    <w:rsid w:val="00323719"/>
    <w:rsid w:val="00324A9A"/>
    <w:rsid w:val="00326BB6"/>
    <w:rsid w:val="003304C4"/>
    <w:rsid w:val="00330759"/>
    <w:rsid w:val="00330AAC"/>
    <w:rsid w:val="00332538"/>
    <w:rsid w:val="00335D7E"/>
    <w:rsid w:val="0034064F"/>
    <w:rsid w:val="0034138A"/>
    <w:rsid w:val="00341A7A"/>
    <w:rsid w:val="00343E8C"/>
    <w:rsid w:val="003464A8"/>
    <w:rsid w:val="003470E4"/>
    <w:rsid w:val="00347D8D"/>
    <w:rsid w:val="00350672"/>
    <w:rsid w:val="00351507"/>
    <w:rsid w:val="00351A9D"/>
    <w:rsid w:val="00353E0A"/>
    <w:rsid w:val="003577C3"/>
    <w:rsid w:val="00361F21"/>
    <w:rsid w:val="00362EF2"/>
    <w:rsid w:val="0036342C"/>
    <w:rsid w:val="00366C47"/>
    <w:rsid w:val="00370A71"/>
    <w:rsid w:val="00371BD9"/>
    <w:rsid w:val="00372DC6"/>
    <w:rsid w:val="00375E7D"/>
    <w:rsid w:val="00376529"/>
    <w:rsid w:val="00376861"/>
    <w:rsid w:val="0038448A"/>
    <w:rsid w:val="00384594"/>
    <w:rsid w:val="00384F47"/>
    <w:rsid w:val="00392032"/>
    <w:rsid w:val="003925B1"/>
    <w:rsid w:val="00392D77"/>
    <w:rsid w:val="003A222A"/>
    <w:rsid w:val="003A3177"/>
    <w:rsid w:val="003A34D9"/>
    <w:rsid w:val="003A5415"/>
    <w:rsid w:val="003A67FF"/>
    <w:rsid w:val="003A69A8"/>
    <w:rsid w:val="003A7A31"/>
    <w:rsid w:val="003B16E9"/>
    <w:rsid w:val="003B4063"/>
    <w:rsid w:val="003B475A"/>
    <w:rsid w:val="003B4F8B"/>
    <w:rsid w:val="003C1B45"/>
    <w:rsid w:val="003C4111"/>
    <w:rsid w:val="003C4715"/>
    <w:rsid w:val="003C47A6"/>
    <w:rsid w:val="003C566F"/>
    <w:rsid w:val="003C5A7D"/>
    <w:rsid w:val="003D04B8"/>
    <w:rsid w:val="003D1E8F"/>
    <w:rsid w:val="003D6586"/>
    <w:rsid w:val="003D71AD"/>
    <w:rsid w:val="003E24C4"/>
    <w:rsid w:val="003E3088"/>
    <w:rsid w:val="003E3F83"/>
    <w:rsid w:val="003E7D0B"/>
    <w:rsid w:val="003F1D30"/>
    <w:rsid w:val="003F20C6"/>
    <w:rsid w:val="003F7C53"/>
    <w:rsid w:val="004025D4"/>
    <w:rsid w:val="004026F6"/>
    <w:rsid w:val="00402A8B"/>
    <w:rsid w:val="004032FF"/>
    <w:rsid w:val="00403FE3"/>
    <w:rsid w:val="00406043"/>
    <w:rsid w:val="0041052A"/>
    <w:rsid w:val="00410DF7"/>
    <w:rsid w:val="0041199D"/>
    <w:rsid w:val="00412E52"/>
    <w:rsid w:val="00413321"/>
    <w:rsid w:val="004175F1"/>
    <w:rsid w:val="00420B85"/>
    <w:rsid w:val="00425839"/>
    <w:rsid w:val="0042618E"/>
    <w:rsid w:val="00430693"/>
    <w:rsid w:val="00431B44"/>
    <w:rsid w:val="00432D13"/>
    <w:rsid w:val="00432E2B"/>
    <w:rsid w:val="00440222"/>
    <w:rsid w:val="00440F1D"/>
    <w:rsid w:val="004412C0"/>
    <w:rsid w:val="00442B48"/>
    <w:rsid w:val="00443392"/>
    <w:rsid w:val="00444FDC"/>
    <w:rsid w:val="00445D58"/>
    <w:rsid w:val="004468F6"/>
    <w:rsid w:val="00447051"/>
    <w:rsid w:val="004502A0"/>
    <w:rsid w:val="00450D25"/>
    <w:rsid w:val="00450D34"/>
    <w:rsid w:val="00451BAB"/>
    <w:rsid w:val="00453058"/>
    <w:rsid w:val="00453A5C"/>
    <w:rsid w:val="00455D43"/>
    <w:rsid w:val="004564F7"/>
    <w:rsid w:val="00457A1B"/>
    <w:rsid w:val="0046055B"/>
    <w:rsid w:val="00460D54"/>
    <w:rsid w:val="0046109E"/>
    <w:rsid w:val="00462CBA"/>
    <w:rsid w:val="00467B6E"/>
    <w:rsid w:val="0047217D"/>
    <w:rsid w:val="004804B1"/>
    <w:rsid w:val="00480C42"/>
    <w:rsid w:val="00481D28"/>
    <w:rsid w:val="004835AA"/>
    <w:rsid w:val="004844B2"/>
    <w:rsid w:val="0048600A"/>
    <w:rsid w:val="00486014"/>
    <w:rsid w:val="00486798"/>
    <w:rsid w:val="0049287B"/>
    <w:rsid w:val="00492DD3"/>
    <w:rsid w:val="00495FF6"/>
    <w:rsid w:val="004A4F33"/>
    <w:rsid w:val="004B0580"/>
    <w:rsid w:val="004B58FA"/>
    <w:rsid w:val="004C0631"/>
    <w:rsid w:val="004C4C33"/>
    <w:rsid w:val="004C7470"/>
    <w:rsid w:val="004D2379"/>
    <w:rsid w:val="004D339D"/>
    <w:rsid w:val="004D5290"/>
    <w:rsid w:val="004D5DD1"/>
    <w:rsid w:val="004D6C73"/>
    <w:rsid w:val="004E1146"/>
    <w:rsid w:val="004E1CFA"/>
    <w:rsid w:val="004E26AF"/>
    <w:rsid w:val="004E71EA"/>
    <w:rsid w:val="004E7B5F"/>
    <w:rsid w:val="004F0D65"/>
    <w:rsid w:val="004F11FF"/>
    <w:rsid w:val="004F36F8"/>
    <w:rsid w:val="004F64A6"/>
    <w:rsid w:val="004F7296"/>
    <w:rsid w:val="00501CB4"/>
    <w:rsid w:val="00503123"/>
    <w:rsid w:val="00505384"/>
    <w:rsid w:val="00506EA0"/>
    <w:rsid w:val="00507158"/>
    <w:rsid w:val="00507A70"/>
    <w:rsid w:val="005127BE"/>
    <w:rsid w:val="00512B5F"/>
    <w:rsid w:val="00514FCD"/>
    <w:rsid w:val="0051732F"/>
    <w:rsid w:val="00521B5E"/>
    <w:rsid w:val="005225A3"/>
    <w:rsid w:val="00524859"/>
    <w:rsid w:val="00525100"/>
    <w:rsid w:val="00537C16"/>
    <w:rsid w:val="00537FC9"/>
    <w:rsid w:val="0054115B"/>
    <w:rsid w:val="005417D1"/>
    <w:rsid w:val="00543663"/>
    <w:rsid w:val="0054406A"/>
    <w:rsid w:val="00545F3C"/>
    <w:rsid w:val="00551067"/>
    <w:rsid w:val="00551B7A"/>
    <w:rsid w:val="00553B6B"/>
    <w:rsid w:val="00554FD2"/>
    <w:rsid w:val="005614FE"/>
    <w:rsid w:val="00561929"/>
    <w:rsid w:val="00563D80"/>
    <w:rsid w:val="005644F3"/>
    <w:rsid w:val="00564D18"/>
    <w:rsid w:val="005664CC"/>
    <w:rsid w:val="00570B46"/>
    <w:rsid w:val="00573868"/>
    <w:rsid w:val="00577050"/>
    <w:rsid w:val="005775B6"/>
    <w:rsid w:val="0058038A"/>
    <w:rsid w:val="00586256"/>
    <w:rsid w:val="00586C82"/>
    <w:rsid w:val="00587EF1"/>
    <w:rsid w:val="00594FCD"/>
    <w:rsid w:val="00595AFF"/>
    <w:rsid w:val="005A2D30"/>
    <w:rsid w:val="005A3868"/>
    <w:rsid w:val="005A3E94"/>
    <w:rsid w:val="005A4B73"/>
    <w:rsid w:val="005B0607"/>
    <w:rsid w:val="005B18A7"/>
    <w:rsid w:val="005B20F5"/>
    <w:rsid w:val="005B388A"/>
    <w:rsid w:val="005B3DE0"/>
    <w:rsid w:val="005B4BDD"/>
    <w:rsid w:val="005B65ED"/>
    <w:rsid w:val="005B66E4"/>
    <w:rsid w:val="005B71EC"/>
    <w:rsid w:val="005C0087"/>
    <w:rsid w:val="005C3DCD"/>
    <w:rsid w:val="005C6495"/>
    <w:rsid w:val="005C6BF0"/>
    <w:rsid w:val="005C7FB7"/>
    <w:rsid w:val="005D0204"/>
    <w:rsid w:val="005D0A41"/>
    <w:rsid w:val="005D189C"/>
    <w:rsid w:val="005D249D"/>
    <w:rsid w:val="005D2534"/>
    <w:rsid w:val="005D3A0E"/>
    <w:rsid w:val="005E13D5"/>
    <w:rsid w:val="005E24AC"/>
    <w:rsid w:val="005E7B9A"/>
    <w:rsid w:val="005F7B91"/>
    <w:rsid w:val="006033A6"/>
    <w:rsid w:val="00603BC4"/>
    <w:rsid w:val="00603E50"/>
    <w:rsid w:val="00605387"/>
    <w:rsid w:val="0061116E"/>
    <w:rsid w:val="00611CA8"/>
    <w:rsid w:val="0061635A"/>
    <w:rsid w:val="00617753"/>
    <w:rsid w:val="00620726"/>
    <w:rsid w:val="006213AD"/>
    <w:rsid w:val="00622C1E"/>
    <w:rsid w:val="006231B4"/>
    <w:rsid w:val="006264C7"/>
    <w:rsid w:val="00626944"/>
    <w:rsid w:val="00630355"/>
    <w:rsid w:val="00631261"/>
    <w:rsid w:val="00631B52"/>
    <w:rsid w:val="006362BD"/>
    <w:rsid w:val="00637518"/>
    <w:rsid w:val="00642C8F"/>
    <w:rsid w:val="006432AD"/>
    <w:rsid w:val="00643E86"/>
    <w:rsid w:val="00647158"/>
    <w:rsid w:val="0065046A"/>
    <w:rsid w:val="00650FE2"/>
    <w:rsid w:val="006529E4"/>
    <w:rsid w:val="006538C2"/>
    <w:rsid w:val="00653C93"/>
    <w:rsid w:val="006578F9"/>
    <w:rsid w:val="0066074A"/>
    <w:rsid w:val="006609DA"/>
    <w:rsid w:val="006610B4"/>
    <w:rsid w:val="00661FCE"/>
    <w:rsid w:val="006623A4"/>
    <w:rsid w:val="006652B2"/>
    <w:rsid w:val="006656E6"/>
    <w:rsid w:val="006656E8"/>
    <w:rsid w:val="006673A2"/>
    <w:rsid w:val="006717F5"/>
    <w:rsid w:val="00682173"/>
    <w:rsid w:val="00683F18"/>
    <w:rsid w:val="00685B47"/>
    <w:rsid w:val="006861BD"/>
    <w:rsid w:val="00687A22"/>
    <w:rsid w:val="00693E08"/>
    <w:rsid w:val="00694D57"/>
    <w:rsid w:val="006961D6"/>
    <w:rsid w:val="00696AE4"/>
    <w:rsid w:val="00697A08"/>
    <w:rsid w:val="006A0624"/>
    <w:rsid w:val="006A46F5"/>
    <w:rsid w:val="006A5B2D"/>
    <w:rsid w:val="006B29E9"/>
    <w:rsid w:val="006B2F73"/>
    <w:rsid w:val="006B6423"/>
    <w:rsid w:val="006B722B"/>
    <w:rsid w:val="006C1A8F"/>
    <w:rsid w:val="006C29F9"/>
    <w:rsid w:val="006D108D"/>
    <w:rsid w:val="006D1B53"/>
    <w:rsid w:val="006D1F6B"/>
    <w:rsid w:val="006D3E23"/>
    <w:rsid w:val="006D5531"/>
    <w:rsid w:val="006E1A6B"/>
    <w:rsid w:val="006E590B"/>
    <w:rsid w:val="006E70D0"/>
    <w:rsid w:val="006F0AF3"/>
    <w:rsid w:val="006F33E4"/>
    <w:rsid w:val="006F3CAE"/>
    <w:rsid w:val="006F4CA5"/>
    <w:rsid w:val="006F5039"/>
    <w:rsid w:val="00701AEF"/>
    <w:rsid w:val="007032B3"/>
    <w:rsid w:val="00704879"/>
    <w:rsid w:val="00707D8B"/>
    <w:rsid w:val="00710990"/>
    <w:rsid w:val="007202BC"/>
    <w:rsid w:val="00730227"/>
    <w:rsid w:val="0073680A"/>
    <w:rsid w:val="007374E2"/>
    <w:rsid w:val="007444A7"/>
    <w:rsid w:val="00744DC8"/>
    <w:rsid w:val="00744E6D"/>
    <w:rsid w:val="00747482"/>
    <w:rsid w:val="00747F20"/>
    <w:rsid w:val="007519B7"/>
    <w:rsid w:val="0075337D"/>
    <w:rsid w:val="00754279"/>
    <w:rsid w:val="00754E59"/>
    <w:rsid w:val="00756164"/>
    <w:rsid w:val="007566C8"/>
    <w:rsid w:val="007566DB"/>
    <w:rsid w:val="007605A7"/>
    <w:rsid w:val="00760A7D"/>
    <w:rsid w:val="00763D45"/>
    <w:rsid w:val="0076435F"/>
    <w:rsid w:val="007649EE"/>
    <w:rsid w:val="007712EB"/>
    <w:rsid w:val="00771D83"/>
    <w:rsid w:val="00772CCA"/>
    <w:rsid w:val="00774755"/>
    <w:rsid w:val="00774C11"/>
    <w:rsid w:val="0077571F"/>
    <w:rsid w:val="0077689C"/>
    <w:rsid w:val="00784BC2"/>
    <w:rsid w:val="00786323"/>
    <w:rsid w:val="007875A0"/>
    <w:rsid w:val="00787F7D"/>
    <w:rsid w:val="00792E90"/>
    <w:rsid w:val="00793A2E"/>
    <w:rsid w:val="00794476"/>
    <w:rsid w:val="00794555"/>
    <w:rsid w:val="00795349"/>
    <w:rsid w:val="00796754"/>
    <w:rsid w:val="00797785"/>
    <w:rsid w:val="0079785B"/>
    <w:rsid w:val="007A24CA"/>
    <w:rsid w:val="007A2C32"/>
    <w:rsid w:val="007A370E"/>
    <w:rsid w:val="007A583B"/>
    <w:rsid w:val="007A6424"/>
    <w:rsid w:val="007A6E3E"/>
    <w:rsid w:val="007A6F0A"/>
    <w:rsid w:val="007A74E8"/>
    <w:rsid w:val="007B0439"/>
    <w:rsid w:val="007B4050"/>
    <w:rsid w:val="007B5F4D"/>
    <w:rsid w:val="007B6AA0"/>
    <w:rsid w:val="007C0516"/>
    <w:rsid w:val="007C195F"/>
    <w:rsid w:val="007C3198"/>
    <w:rsid w:val="007C62BE"/>
    <w:rsid w:val="007D292D"/>
    <w:rsid w:val="007D512B"/>
    <w:rsid w:val="007D577D"/>
    <w:rsid w:val="007D7741"/>
    <w:rsid w:val="007E09A7"/>
    <w:rsid w:val="007E4FA8"/>
    <w:rsid w:val="007E5B32"/>
    <w:rsid w:val="007F16A3"/>
    <w:rsid w:val="007F1B58"/>
    <w:rsid w:val="00802BD9"/>
    <w:rsid w:val="00802FA6"/>
    <w:rsid w:val="0080462B"/>
    <w:rsid w:val="008053A1"/>
    <w:rsid w:val="00805887"/>
    <w:rsid w:val="00805C71"/>
    <w:rsid w:val="00806C26"/>
    <w:rsid w:val="008106B2"/>
    <w:rsid w:val="00811C87"/>
    <w:rsid w:val="00812896"/>
    <w:rsid w:val="00813F0D"/>
    <w:rsid w:val="00815754"/>
    <w:rsid w:val="00816896"/>
    <w:rsid w:val="0082084B"/>
    <w:rsid w:val="00822725"/>
    <w:rsid w:val="008404F2"/>
    <w:rsid w:val="00843F56"/>
    <w:rsid w:val="008509F9"/>
    <w:rsid w:val="00852528"/>
    <w:rsid w:val="0085698D"/>
    <w:rsid w:val="0086115B"/>
    <w:rsid w:val="008643C0"/>
    <w:rsid w:val="00864E6E"/>
    <w:rsid w:val="00867775"/>
    <w:rsid w:val="008710E7"/>
    <w:rsid w:val="008735E2"/>
    <w:rsid w:val="0087373D"/>
    <w:rsid w:val="00873A56"/>
    <w:rsid w:val="00874B1D"/>
    <w:rsid w:val="00877006"/>
    <w:rsid w:val="00885789"/>
    <w:rsid w:val="00885D76"/>
    <w:rsid w:val="00893B01"/>
    <w:rsid w:val="008968EF"/>
    <w:rsid w:val="00897EAF"/>
    <w:rsid w:val="008A0ED0"/>
    <w:rsid w:val="008A296D"/>
    <w:rsid w:val="008A2C43"/>
    <w:rsid w:val="008A2EB5"/>
    <w:rsid w:val="008A5915"/>
    <w:rsid w:val="008A69A9"/>
    <w:rsid w:val="008A72A2"/>
    <w:rsid w:val="008B0675"/>
    <w:rsid w:val="008B2F1B"/>
    <w:rsid w:val="008B3B17"/>
    <w:rsid w:val="008B3ED8"/>
    <w:rsid w:val="008B429F"/>
    <w:rsid w:val="008B4E72"/>
    <w:rsid w:val="008B6190"/>
    <w:rsid w:val="008B7BD2"/>
    <w:rsid w:val="008C17A7"/>
    <w:rsid w:val="008C3419"/>
    <w:rsid w:val="008C62B6"/>
    <w:rsid w:val="008C6514"/>
    <w:rsid w:val="008D21D0"/>
    <w:rsid w:val="008D3034"/>
    <w:rsid w:val="008D4E49"/>
    <w:rsid w:val="008D7A33"/>
    <w:rsid w:val="008D7F09"/>
    <w:rsid w:val="008E4763"/>
    <w:rsid w:val="008E5647"/>
    <w:rsid w:val="008E7DD5"/>
    <w:rsid w:val="008F4636"/>
    <w:rsid w:val="008F5625"/>
    <w:rsid w:val="008F570F"/>
    <w:rsid w:val="008F7818"/>
    <w:rsid w:val="00901F9B"/>
    <w:rsid w:val="009134D6"/>
    <w:rsid w:val="00916ABE"/>
    <w:rsid w:val="009215DF"/>
    <w:rsid w:val="00921872"/>
    <w:rsid w:val="0092384C"/>
    <w:rsid w:val="00924BFF"/>
    <w:rsid w:val="0092507D"/>
    <w:rsid w:val="00926FF5"/>
    <w:rsid w:val="00927741"/>
    <w:rsid w:val="00934F87"/>
    <w:rsid w:val="00940BDD"/>
    <w:rsid w:val="00950515"/>
    <w:rsid w:val="00952FD6"/>
    <w:rsid w:val="009534FC"/>
    <w:rsid w:val="00953BD0"/>
    <w:rsid w:val="00954866"/>
    <w:rsid w:val="00957620"/>
    <w:rsid w:val="00957671"/>
    <w:rsid w:val="00961118"/>
    <w:rsid w:val="00961CC0"/>
    <w:rsid w:val="0096551D"/>
    <w:rsid w:val="0096562F"/>
    <w:rsid w:val="0097351E"/>
    <w:rsid w:val="00976229"/>
    <w:rsid w:val="00977EE2"/>
    <w:rsid w:val="00980179"/>
    <w:rsid w:val="00981145"/>
    <w:rsid w:val="009840E2"/>
    <w:rsid w:val="0098467A"/>
    <w:rsid w:val="00985985"/>
    <w:rsid w:val="00985F31"/>
    <w:rsid w:val="0098666F"/>
    <w:rsid w:val="0099083B"/>
    <w:rsid w:val="00991EAB"/>
    <w:rsid w:val="00996B81"/>
    <w:rsid w:val="009A28A2"/>
    <w:rsid w:val="009A2CF5"/>
    <w:rsid w:val="009A38A4"/>
    <w:rsid w:val="009A4B50"/>
    <w:rsid w:val="009A4BA3"/>
    <w:rsid w:val="009B04E9"/>
    <w:rsid w:val="009B1C87"/>
    <w:rsid w:val="009B2B4F"/>
    <w:rsid w:val="009B5451"/>
    <w:rsid w:val="009B57C2"/>
    <w:rsid w:val="009B5FD0"/>
    <w:rsid w:val="009B6608"/>
    <w:rsid w:val="009B763A"/>
    <w:rsid w:val="009B7C70"/>
    <w:rsid w:val="009C4FAD"/>
    <w:rsid w:val="009C54F7"/>
    <w:rsid w:val="009C5B72"/>
    <w:rsid w:val="009D250F"/>
    <w:rsid w:val="009D2E51"/>
    <w:rsid w:val="009D3FC5"/>
    <w:rsid w:val="009D4EAD"/>
    <w:rsid w:val="009E0678"/>
    <w:rsid w:val="009E3540"/>
    <w:rsid w:val="009E5AA7"/>
    <w:rsid w:val="009E73F5"/>
    <w:rsid w:val="009F0909"/>
    <w:rsid w:val="009F2AB4"/>
    <w:rsid w:val="009F39DC"/>
    <w:rsid w:val="009F454C"/>
    <w:rsid w:val="009F61B2"/>
    <w:rsid w:val="00A00518"/>
    <w:rsid w:val="00A00769"/>
    <w:rsid w:val="00A0156C"/>
    <w:rsid w:val="00A023D4"/>
    <w:rsid w:val="00A02540"/>
    <w:rsid w:val="00A03D00"/>
    <w:rsid w:val="00A0416C"/>
    <w:rsid w:val="00A075A7"/>
    <w:rsid w:val="00A076C5"/>
    <w:rsid w:val="00A13839"/>
    <w:rsid w:val="00A13CDC"/>
    <w:rsid w:val="00A160C4"/>
    <w:rsid w:val="00A16E75"/>
    <w:rsid w:val="00A17764"/>
    <w:rsid w:val="00A2012D"/>
    <w:rsid w:val="00A22D3D"/>
    <w:rsid w:val="00A265BF"/>
    <w:rsid w:val="00A2678C"/>
    <w:rsid w:val="00A267F8"/>
    <w:rsid w:val="00A26CA4"/>
    <w:rsid w:val="00A30E5F"/>
    <w:rsid w:val="00A32CBB"/>
    <w:rsid w:val="00A3415C"/>
    <w:rsid w:val="00A36447"/>
    <w:rsid w:val="00A40E77"/>
    <w:rsid w:val="00A41001"/>
    <w:rsid w:val="00A421E6"/>
    <w:rsid w:val="00A42B9D"/>
    <w:rsid w:val="00A43C2E"/>
    <w:rsid w:val="00A44F40"/>
    <w:rsid w:val="00A459DC"/>
    <w:rsid w:val="00A47D2B"/>
    <w:rsid w:val="00A5066D"/>
    <w:rsid w:val="00A51890"/>
    <w:rsid w:val="00A56350"/>
    <w:rsid w:val="00A56873"/>
    <w:rsid w:val="00A60352"/>
    <w:rsid w:val="00A60EFF"/>
    <w:rsid w:val="00A65666"/>
    <w:rsid w:val="00A706C9"/>
    <w:rsid w:val="00A72A02"/>
    <w:rsid w:val="00A72C4A"/>
    <w:rsid w:val="00A737DF"/>
    <w:rsid w:val="00A774C9"/>
    <w:rsid w:val="00A7782A"/>
    <w:rsid w:val="00A818B9"/>
    <w:rsid w:val="00A8196E"/>
    <w:rsid w:val="00A819E5"/>
    <w:rsid w:val="00A837D1"/>
    <w:rsid w:val="00A87D1E"/>
    <w:rsid w:val="00A87ED6"/>
    <w:rsid w:val="00A91FD7"/>
    <w:rsid w:val="00A920FC"/>
    <w:rsid w:val="00A96225"/>
    <w:rsid w:val="00A97416"/>
    <w:rsid w:val="00AA2333"/>
    <w:rsid w:val="00AA506E"/>
    <w:rsid w:val="00AA6F0A"/>
    <w:rsid w:val="00AA7DEE"/>
    <w:rsid w:val="00AB05BE"/>
    <w:rsid w:val="00AB2868"/>
    <w:rsid w:val="00AB2944"/>
    <w:rsid w:val="00AB30E3"/>
    <w:rsid w:val="00AB4AD4"/>
    <w:rsid w:val="00AB7308"/>
    <w:rsid w:val="00AB758D"/>
    <w:rsid w:val="00AC14B4"/>
    <w:rsid w:val="00AC2F74"/>
    <w:rsid w:val="00AC3AE8"/>
    <w:rsid w:val="00AC53E6"/>
    <w:rsid w:val="00AD0854"/>
    <w:rsid w:val="00AD5009"/>
    <w:rsid w:val="00AD6487"/>
    <w:rsid w:val="00AD673B"/>
    <w:rsid w:val="00AE154D"/>
    <w:rsid w:val="00AE2576"/>
    <w:rsid w:val="00AE39F5"/>
    <w:rsid w:val="00AE4B48"/>
    <w:rsid w:val="00AF2D8D"/>
    <w:rsid w:val="00AF3AE2"/>
    <w:rsid w:val="00AF676D"/>
    <w:rsid w:val="00B07AAA"/>
    <w:rsid w:val="00B1093C"/>
    <w:rsid w:val="00B11005"/>
    <w:rsid w:val="00B13303"/>
    <w:rsid w:val="00B17FC4"/>
    <w:rsid w:val="00B24A6E"/>
    <w:rsid w:val="00B26B7F"/>
    <w:rsid w:val="00B275FE"/>
    <w:rsid w:val="00B3054A"/>
    <w:rsid w:val="00B30E66"/>
    <w:rsid w:val="00B32AEC"/>
    <w:rsid w:val="00B3606B"/>
    <w:rsid w:val="00B36D98"/>
    <w:rsid w:val="00B42370"/>
    <w:rsid w:val="00B44235"/>
    <w:rsid w:val="00B465D7"/>
    <w:rsid w:val="00B54265"/>
    <w:rsid w:val="00B57C6A"/>
    <w:rsid w:val="00B60929"/>
    <w:rsid w:val="00B62CAC"/>
    <w:rsid w:val="00B63529"/>
    <w:rsid w:val="00B63E12"/>
    <w:rsid w:val="00B660B3"/>
    <w:rsid w:val="00B6743C"/>
    <w:rsid w:val="00B7027F"/>
    <w:rsid w:val="00B74950"/>
    <w:rsid w:val="00B7679E"/>
    <w:rsid w:val="00B81E5D"/>
    <w:rsid w:val="00B8218A"/>
    <w:rsid w:val="00B83B4C"/>
    <w:rsid w:val="00B855E3"/>
    <w:rsid w:val="00B85729"/>
    <w:rsid w:val="00B867DF"/>
    <w:rsid w:val="00B86B97"/>
    <w:rsid w:val="00B86BAB"/>
    <w:rsid w:val="00B93C42"/>
    <w:rsid w:val="00BA08E6"/>
    <w:rsid w:val="00BA27C4"/>
    <w:rsid w:val="00BA2DAF"/>
    <w:rsid w:val="00BA35D3"/>
    <w:rsid w:val="00BA3E27"/>
    <w:rsid w:val="00BA4CA0"/>
    <w:rsid w:val="00BA6578"/>
    <w:rsid w:val="00BA765A"/>
    <w:rsid w:val="00BB14C8"/>
    <w:rsid w:val="00BB2299"/>
    <w:rsid w:val="00BB2898"/>
    <w:rsid w:val="00BB38E7"/>
    <w:rsid w:val="00BB3FFC"/>
    <w:rsid w:val="00BB48E5"/>
    <w:rsid w:val="00BB51FC"/>
    <w:rsid w:val="00BB7301"/>
    <w:rsid w:val="00BC012D"/>
    <w:rsid w:val="00BC6BF4"/>
    <w:rsid w:val="00BC72CD"/>
    <w:rsid w:val="00BC7EB3"/>
    <w:rsid w:val="00BD73C9"/>
    <w:rsid w:val="00BE0F5D"/>
    <w:rsid w:val="00BE3763"/>
    <w:rsid w:val="00BE7403"/>
    <w:rsid w:val="00BF2A16"/>
    <w:rsid w:val="00BF555C"/>
    <w:rsid w:val="00BF642C"/>
    <w:rsid w:val="00C04D2C"/>
    <w:rsid w:val="00C10078"/>
    <w:rsid w:val="00C109EF"/>
    <w:rsid w:val="00C10A5C"/>
    <w:rsid w:val="00C1175F"/>
    <w:rsid w:val="00C122A3"/>
    <w:rsid w:val="00C12FE3"/>
    <w:rsid w:val="00C14256"/>
    <w:rsid w:val="00C16060"/>
    <w:rsid w:val="00C21909"/>
    <w:rsid w:val="00C21B7D"/>
    <w:rsid w:val="00C240DC"/>
    <w:rsid w:val="00C2583B"/>
    <w:rsid w:val="00C27220"/>
    <w:rsid w:val="00C32DE5"/>
    <w:rsid w:val="00C33AAF"/>
    <w:rsid w:val="00C34F66"/>
    <w:rsid w:val="00C4102D"/>
    <w:rsid w:val="00C465BD"/>
    <w:rsid w:val="00C47A19"/>
    <w:rsid w:val="00C5242A"/>
    <w:rsid w:val="00C53964"/>
    <w:rsid w:val="00C6183E"/>
    <w:rsid w:val="00C62042"/>
    <w:rsid w:val="00C6317C"/>
    <w:rsid w:val="00C64045"/>
    <w:rsid w:val="00C64F14"/>
    <w:rsid w:val="00C67C3E"/>
    <w:rsid w:val="00C719D3"/>
    <w:rsid w:val="00C72C34"/>
    <w:rsid w:val="00C8133C"/>
    <w:rsid w:val="00C8465C"/>
    <w:rsid w:val="00C850D9"/>
    <w:rsid w:val="00C85312"/>
    <w:rsid w:val="00C86B91"/>
    <w:rsid w:val="00C8717A"/>
    <w:rsid w:val="00C8748E"/>
    <w:rsid w:val="00C9303F"/>
    <w:rsid w:val="00C93EEE"/>
    <w:rsid w:val="00CA1436"/>
    <w:rsid w:val="00CA32E4"/>
    <w:rsid w:val="00CA40F0"/>
    <w:rsid w:val="00CA48B2"/>
    <w:rsid w:val="00CA5736"/>
    <w:rsid w:val="00CA7435"/>
    <w:rsid w:val="00CB0D2D"/>
    <w:rsid w:val="00CB1FFB"/>
    <w:rsid w:val="00CB3159"/>
    <w:rsid w:val="00CB3D42"/>
    <w:rsid w:val="00CB6165"/>
    <w:rsid w:val="00CC0845"/>
    <w:rsid w:val="00CC2A72"/>
    <w:rsid w:val="00CC4866"/>
    <w:rsid w:val="00CC7159"/>
    <w:rsid w:val="00CD01BB"/>
    <w:rsid w:val="00CD1987"/>
    <w:rsid w:val="00CD27D6"/>
    <w:rsid w:val="00CD2CA4"/>
    <w:rsid w:val="00CE1636"/>
    <w:rsid w:val="00CE1888"/>
    <w:rsid w:val="00CE599D"/>
    <w:rsid w:val="00CE5DF6"/>
    <w:rsid w:val="00CE7B29"/>
    <w:rsid w:val="00CE7B73"/>
    <w:rsid w:val="00CF15BC"/>
    <w:rsid w:val="00CF1BE0"/>
    <w:rsid w:val="00CF4641"/>
    <w:rsid w:val="00CF7359"/>
    <w:rsid w:val="00D0109B"/>
    <w:rsid w:val="00D02966"/>
    <w:rsid w:val="00D0342B"/>
    <w:rsid w:val="00D04715"/>
    <w:rsid w:val="00D056F9"/>
    <w:rsid w:val="00D06AFF"/>
    <w:rsid w:val="00D10216"/>
    <w:rsid w:val="00D15B05"/>
    <w:rsid w:val="00D17554"/>
    <w:rsid w:val="00D24FC7"/>
    <w:rsid w:val="00D268DC"/>
    <w:rsid w:val="00D30216"/>
    <w:rsid w:val="00D330C1"/>
    <w:rsid w:val="00D3443E"/>
    <w:rsid w:val="00D3607B"/>
    <w:rsid w:val="00D43692"/>
    <w:rsid w:val="00D43DF5"/>
    <w:rsid w:val="00D44A1F"/>
    <w:rsid w:val="00D44D4D"/>
    <w:rsid w:val="00D462F1"/>
    <w:rsid w:val="00D5152B"/>
    <w:rsid w:val="00D51B46"/>
    <w:rsid w:val="00D54003"/>
    <w:rsid w:val="00D56655"/>
    <w:rsid w:val="00D56C6B"/>
    <w:rsid w:val="00D5744C"/>
    <w:rsid w:val="00D605B2"/>
    <w:rsid w:val="00D60E30"/>
    <w:rsid w:val="00D6305D"/>
    <w:rsid w:val="00D6316F"/>
    <w:rsid w:val="00D64397"/>
    <w:rsid w:val="00D6566A"/>
    <w:rsid w:val="00D66144"/>
    <w:rsid w:val="00D71731"/>
    <w:rsid w:val="00D725A1"/>
    <w:rsid w:val="00D727D1"/>
    <w:rsid w:val="00D76A8D"/>
    <w:rsid w:val="00D77B62"/>
    <w:rsid w:val="00D80DAD"/>
    <w:rsid w:val="00D82708"/>
    <w:rsid w:val="00D82C7E"/>
    <w:rsid w:val="00D82DD9"/>
    <w:rsid w:val="00D84EC7"/>
    <w:rsid w:val="00D85ACF"/>
    <w:rsid w:val="00D909B2"/>
    <w:rsid w:val="00D919DF"/>
    <w:rsid w:val="00D934DE"/>
    <w:rsid w:val="00D93F01"/>
    <w:rsid w:val="00D97E66"/>
    <w:rsid w:val="00DA12DB"/>
    <w:rsid w:val="00DA3406"/>
    <w:rsid w:val="00DA4DA0"/>
    <w:rsid w:val="00DA7927"/>
    <w:rsid w:val="00DA7A1F"/>
    <w:rsid w:val="00DB50CE"/>
    <w:rsid w:val="00DB55BF"/>
    <w:rsid w:val="00DB7483"/>
    <w:rsid w:val="00DC0772"/>
    <w:rsid w:val="00DC1442"/>
    <w:rsid w:val="00DC323E"/>
    <w:rsid w:val="00DC38F2"/>
    <w:rsid w:val="00DC42C2"/>
    <w:rsid w:val="00DC5971"/>
    <w:rsid w:val="00DC791D"/>
    <w:rsid w:val="00DD34A6"/>
    <w:rsid w:val="00DD3CC3"/>
    <w:rsid w:val="00DD4A40"/>
    <w:rsid w:val="00DD6DFA"/>
    <w:rsid w:val="00DD7483"/>
    <w:rsid w:val="00DD7DC4"/>
    <w:rsid w:val="00DE37E0"/>
    <w:rsid w:val="00DE4989"/>
    <w:rsid w:val="00DE4B63"/>
    <w:rsid w:val="00DE5206"/>
    <w:rsid w:val="00DE551A"/>
    <w:rsid w:val="00DE6902"/>
    <w:rsid w:val="00DE6E33"/>
    <w:rsid w:val="00DF0F2D"/>
    <w:rsid w:val="00DF19CC"/>
    <w:rsid w:val="00DF30BD"/>
    <w:rsid w:val="00DF56DE"/>
    <w:rsid w:val="00DF6BA0"/>
    <w:rsid w:val="00DF7088"/>
    <w:rsid w:val="00E00321"/>
    <w:rsid w:val="00E02B78"/>
    <w:rsid w:val="00E053F4"/>
    <w:rsid w:val="00E11920"/>
    <w:rsid w:val="00E1207A"/>
    <w:rsid w:val="00E16F96"/>
    <w:rsid w:val="00E23D30"/>
    <w:rsid w:val="00E2522E"/>
    <w:rsid w:val="00E25C04"/>
    <w:rsid w:val="00E26268"/>
    <w:rsid w:val="00E32066"/>
    <w:rsid w:val="00E33827"/>
    <w:rsid w:val="00E340F4"/>
    <w:rsid w:val="00E34174"/>
    <w:rsid w:val="00E35877"/>
    <w:rsid w:val="00E42C0F"/>
    <w:rsid w:val="00E42E5E"/>
    <w:rsid w:val="00E47B1A"/>
    <w:rsid w:val="00E541D8"/>
    <w:rsid w:val="00E55542"/>
    <w:rsid w:val="00E5669A"/>
    <w:rsid w:val="00E57751"/>
    <w:rsid w:val="00E60190"/>
    <w:rsid w:val="00E62613"/>
    <w:rsid w:val="00E63BCC"/>
    <w:rsid w:val="00E64F2A"/>
    <w:rsid w:val="00E67A0E"/>
    <w:rsid w:val="00E77F06"/>
    <w:rsid w:val="00E81501"/>
    <w:rsid w:val="00E82877"/>
    <w:rsid w:val="00E840A6"/>
    <w:rsid w:val="00E92EAA"/>
    <w:rsid w:val="00E94219"/>
    <w:rsid w:val="00E94DCC"/>
    <w:rsid w:val="00E97F9B"/>
    <w:rsid w:val="00EA2644"/>
    <w:rsid w:val="00EA3065"/>
    <w:rsid w:val="00EA32C7"/>
    <w:rsid w:val="00EA4848"/>
    <w:rsid w:val="00EA509B"/>
    <w:rsid w:val="00EA67D9"/>
    <w:rsid w:val="00EA696D"/>
    <w:rsid w:val="00EB4926"/>
    <w:rsid w:val="00EB4A1E"/>
    <w:rsid w:val="00EB58B4"/>
    <w:rsid w:val="00EB7E3C"/>
    <w:rsid w:val="00EC0D32"/>
    <w:rsid w:val="00EC6154"/>
    <w:rsid w:val="00EC62F0"/>
    <w:rsid w:val="00EC6E4F"/>
    <w:rsid w:val="00EC75D5"/>
    <w:rsid w:val="00ED5466"/>
    <w:rsid w:val="00ED7FAE"/>
    <w:rsid w:val="00EE0DD8"/>
    <w:rsid w:val="00EE1DB1"/>
    <w:rsid w:val="00EE568B"/>
    <w:rsid w:val="00EE61FC"/>
    <w:rsid w:val="00EF2688"/>
    <w:rsid w:val="00F018BB"/>
    <w:rsid w:val="00F029A1"/>
    <w:rsid w:val="00F02BD2"/>
    <w:rsid w:val="00F02D93"/>
    <w:rsid w:val="00F03106"/>
    <w:rsid w:val="00F03ED6"/>
    <w:rsid w:val="00F04765"/>
    <w:rsid w:val="00F11179"/>
    <w:rsid w:val="00F12256"/>
    <w:rsid w:val="00F13F03"/>
    <w:rsid w:val="00F1426C"/>
    <w:rsid w:val="00F15627"/>
    <w:rsid w:val="00F15B06"/>
    <w:rsid w:val="00F163FF"/>
    <w:rsid w:val="00F2025D"/>
    <w:rsid w:val="00F21B50"/>
    <w:rsid w:val="00F22F8C"/>
    <w:rsid w:val="00F3022F"/>
    <w:rsid w:val="00F30852"/>
    <w:rsid w:val="00F3270C"/>
    <w:rsid w:val="00F32868"/>
    <w:rsid w:val="00F3410D"/>
    <w:rsid w:val="00F34493"/>
    <w:rsid w:val="00F34F38"/>
    <w:rsid w:val="00F40932"/>
    <w:rsid w:val="00F44E84"/>
    <w:rsid w:val="00F52867"/>
    <w:rsid w:val="00F53194"/>
    <w:rsid w:val="00F57C61"/>
    <w:rsid w:val="00F62FAD"/>
    <w:rsid w:val="00F633A1"/>
    <w:rsid w:val="00F64021"/>
    <w:rsid w:val="00F641EE"/>
    <w:rsid w:val="00F654DC"/>
    <w:rsid w:val="00F67DB9"/>
    <w:rsid w:val="00F70104"/>
    <w:rsid w:val="00F71570"/>
    <w:rsid w:val="00F715AB"/>
    <w:rsid w:val="00F72324"/>
    <w:rsid w:val="00F72BF4"/>
    <w:rsid w:val="00F73E27"/>
    <w:rsid w:val="00F74F2C"/>
    <w:rsid w:val="00F80C33"/>
    <w:rsid w:val="00F90079"/>
    <w:rsid w:val="00F95A85"/>
    <w:rsid w:val="00FA0B5A"/>
    <w:rsid w:val="00FA2AB7"/>
    <w:rsid w:val="00FA3580"/>
    <w:rsid w:val="00FA578D"/>
    <w:rsid w:val="00FA5BA6"/>
    <w:rsid w:val="00FA6115"/>
    <w:rsid w:val="00FA7E26"/>
    <w:rsid w:val="00FB03F0"/>
    <w:rsid w:val="00FB2539"/>
    <w:rsid w:val="00FB27E1"/>
    <w:rsid w:val="00FB7896"/>
    <w:rsid w:val="00FC44DC"/>
    <w:rsid w:val="00FC5168"/>
    <w:rsid w:val="00FC5E46"/>
    <w:rsid w:val="00FC5EDD"/>
    <w:rsid w:val="00FD09CF"/>
    <w:rsid w:val="00FD0ABC"/>
    <w:rsid w:val="00FD1A45"/>
    <w:rsid w:val="00FD29CF"/>
    <w:rsid w:val="00FD40C0"/>
    <w:rsid w:val="00FD6CE8"/>
    <w:rsid w:val="00FD7CBA"/>
    <w:rsid w:val="00FE3355"/>
    <w:rsid w:val="00FE64CB"/>
    <w:rsid w:val="00FE6FA6"/>
    <w:rsid w:val="00FF0027"/>
    <w:rsid w:val="00FF1EEF"/>
    <w:rsid w:val="00FF3901"/>
    <w:rsid w:val="00FF7761"/>
    <w:rsid w:val="00FF7EC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1"/>
    </o:shapelayout>
  </w:shapeDefaults>
  <w:decimalSymbol w:val=","/>
  <w:listSeparator w:val=";"/>
  <w15:docId w15:val="{84AC9957-292D-4AAF-8CC8-E716B071F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0DAD"/>
  </w:style>
  <w:style w:type="paragraph" w:styleId="Titre1">
    <w:name w:val="heading 1"/>
    <w:basedOn w:val="Normal"/>
    <w:next w:val="Normal"/>
    <w:link w:val="Titre1Car"/>
    <w:uiPriority w:val="9"/>
    <w:qFormat/>
    <w:rsid w:val="007605A7"/>
    <w:pPr>
      <w:keepNext/>
      <w:keepLines/>
      <w:spacing w:after="240" w:line="360" w:lineRule="auto"/>
      <w:outlineLvl w:val="0"/>
    </w:pPr>
    <w:rPr>
      <w:rFonts w:ascii="Times New Roman" w:eastAsiaTheme="majorEastAsia" w:hAnsi="Times New Roman" w:cstheme="majorBidi"/>
      <w:b/>
      <w:color w:val="000000" w:themeColor="text1"/>
      <w:sz w:val="28"/>
      <w:szCs w:val="32"/>
    </w:rPr>
  </w:style>
  <w:style w:type="paragraph" w:styleId="Titre2">
    <w:name w:val="heading 2"/>
    <w:basedOn w:val="Normal"/>
    <w:next w:val="Normal"/>
    <w:link w:val="Titre2Car"/>
    <w:uiPriority w:val="9"/>
    <w:unhideWhenUsed/>
    <w:qFormat/>
    <w:rsid w:val="007605A7"/>
    <w:pPr>
      <w:keepNext/>
      <w:keepLines/>
      <w:spacing w:after="120" w:line="360" w:lineRule="auto"/>
      <w:ind w:left="284"/>
      <w:outlineLvl w:val="1"/>
    </w:pPr>
    <w:rPr>
      <w:rFonts w:ascii="Times New Roman" w:eastAsiaTheme="majorEastAsia" w:hAnsi="Times New Roman" w:cstheme="majorBidi"/>
      <w:b/>
      <w:color w:val="000000" w:themeColor="text1"/>
      <w:sz w:val="24"/>
      <w:szCs w:val="26"/>
    </w:rPr>
  </w:style>
  <w:style w:type="paragraph" w:styleId="Titre3">
    <w:name w:val="heading 3"/>
    <w:basedOn w:val="Normal"/>
    <w:next w:val="Normal"/>
    <w:link w:val="Titre3Car"/>
    <w:uiPriority w:val="9"/>
    <w:unhideWhenUsed/>
    <w:qFormat/>
    <w:rsid w:val="00FB27E1"/>
    <w:pPr>
      <w:keepNext/>
      <w:keepLines/>
      <w:spacing w:after="120" w:line="360" w:lineRule="auto"/>
      <w:ind w:left="567"/>
      <w:outlineLvl w:val="2"/>
    </w:pPr>
    <w:rPr>
      <w:rFonts w:ascii="Times New Roman" w:eastAsiaTheme="majorEastAsia" w:hAnsi="Times New Roman" w:cstheme="majorBidi"/>
      <w:b/>
      <w:color w:val="000000" w:themeColor="text1"/>
      <w:kern w:val="2"/>
      <w:sz w:val="24"/>
      <w:szCs w:val="24"/>
      <w14:ligatures w14:val="standardContextual"/>
    </w:rPr>
  </w:style>
  <w:style w:type="paragraph" w:styleId="Titre4">
    <w:name w:val="heading 4"/>
    <w:basedOn w:val="Normal"/>
    <w:next w:val="Normal"/>
    <w:link w:val="Titre4Car"/>
    <w:uiPriority w:val="9"/>
    <w:unhideWhenUsed/>
    <w:qFormat/>
    <w:rsid w:val="00D77B62"/>
    <w:pPr>
      <w:keepNext/>
      <w:keepLines/>
      <w:spacing w:after="120" w:line="360" w:lineRule="auto"/>
      <w:ind w:left="851"/>
      <w:outlineLvl w:val="3"/>
    </w:pPr>
    <w:rPr>
      <w:rFonts w:ascii="Times New Roman" w:eastAsiaTheme="majorEastAsia" w:hAnsi="Times New Roman" w:cstheme="majorBidi"/>
      <w:b/>
      <w:bCs/>
      <w:iCs/>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440F1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440F1D"/>
    <w:rPr>
      <w:b/>
      <w:bCs/>
    </w:rPr>
  </w:style>
  <w:style w:type="character" w:styleId="Lienhypertexte">
    <w:name w:val="Hyperlink"/>
    <w:basedOn w:val="Policepardfaut"/>
    <w:uiPriority w:val="99"/>
    <w:unhideWhenUsed/>
    <w:rsid w:val="00440F1D"/>
    <w:rPr>
      <w:color w:val="0000FF"/>
      <w:u w:val="single"/>
    </w:rPr>
  </w:style>
  <w:style w:type="table" w:styleId="Grilledutableau">
    <w:name w:val="Table Grid"/>
    <w:basedOn w:val="TableauNormal"/>
    <w:uiPriority w:val="39"/>
    <w:rsid w:val="00F74F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42618E"/>
    <w:pPr>
      <w:ind w:left="720"/>
      <w:contextualSpacing/>
    </w:pPr>
    <w:rPr>
      <w:kern w:val="2"/>
      <w14:ligatures w14:val="standardContextual"/>
    </w:rPr>
  </w:style>
  <w:style w:type="character" w:customStyle="1" w:styleId="Titre3Car">
    <w:name w:val="Titre 3 Car"/>
    <w:basedOn w:val="Policepardfaut"/>
    <w:link w:val="Titre3"/>
    <w:uiPriority w:val="9"/>
    <w:rsid w:val="00FB27E1"/>
    <w:rPr>
      <w:rFonts w:ascii="Times New Roman" w:eastAsiaTheme="majorEastAsia" w:hAnsi="Times New Roman" w:cstheme="majorBidi"/>
      <w:b/>
      <w:color w:val="000000" w:themeColor="text1"/>
      <w:kern w:val="2"/>
      <w:sz w:val="24"/>
      <w:szCs w:val="24"/>
      <w14:ligatures w14:val="standardContextual"/>
    </w:rPr>
  </w:style>
  <w:style w:type="character" w:customStyle="1" w:styleId="Titre2Car">
    <w:name w:val="Titre 2 Car"/>
    <w:basedOn w:val="Policepardfaut"/>
    <w:link w:val="Titre2"/>
    <w:uiPriority w:val="9"/>
    <w:rsid w:val="007605A7"/>
    <w:rPr>
      <w:rFonts w:ascii="Times New Roman" w:eastAsiaTheme="majorEastAsia" w:hAnsi="Times New Roman" w:cstheme="majorBidi"/>
      <w:b/>
      <w:color w:val="000000" w:themeColor="text1"/>
      <w:sz w:val="24"/>
      <w:szCs w:val="26"/>
    </w:rPr>
  </w:style>
  <w:style w:type="character" w:customStyle="1" w:styleId="gstkn">
    <w:name w:val="gs_tkn"/>
    <w:basedOn w:val="Policepardfaut"/>
    <w:rsid w:val="00C9303F"/>
  </w:style>
  <w:style w:type="character" w:styleId="Marquedecommentaire">
    <w:name w:val="annotation reference"/>
    <w:basedOn w:val="Policepardfaut"/>
    <w:uiPriority w:val="99"/>
    <w:semiHidden/>
    <w:unhideWhenUsed/>
    <w:rsid w:val="00281035"/>
    <w:rPr>
      <w:sz w:val="16"/>
      <w:szCs w:val="16"/>
    </w:rPr>
  </w:style>
  <w:style w:type="paragraph" w:styleId="Commentaire">
    <w:name w:val="annotation text"/>
    <w:basedOn w:val="Normal"/>
    <w:link w:val="CommentaireCar"/>
    <w:uiPriority w:val="99"/>
    <w:semiHidden/>
    <w:unhideWhenUsed/>
    <w:rsid w:val="00281035"/>
    <w:pPr>
      <w:spacing w:line="240" w:lineRule="auto"/>
    </w:pPr>
    <w:rPr>
      <w:sz w:val="20"/>
      <w:szCs w:val="20"/>
    </w:rPr>
  </w:style>
  <w:style w:type="character" w:customStyle="1" w:styleId="CommentaireCar">
    <w:name w:val="Commentaire Car"/>
    <w:basedOn w:val="Policepardfaut"/>
    <w:link w:val="Commentaire"/>
    <w:uiPriority w:val="99"/>
    <w:semiHidden/>
    <w:rsid w:val="00281035"/>
    <w:rPr>
      <w:sz w:val="20"/>
      <w:szCs w:val="20"/>
    </w:rPr>
  </w:style>
  <w:style w:type="paragraph" w:styleId="Objetducommentaire">
    <w:name w:val="annotation subject"/>
    <w:basedOn w:val="Commentaire"/>
    <w:next w:val="Commentaire"/>
    <w:link w:val="ObjetducommentaireCar"/>
    <w:uiPriority w:val="99"/>
    <w:semiHidden/>
    <w:unhideWhenUsed/>
    <w:rsid w:val="00281035"/>
    <w:rPr>
      <w:b/>
      <w:bCs/>
    </w:rPr>
  </w:style>
  <w:style w:type="character" w:customStyle="1" w:styleId="ObjetducommentaireCar">
    <w:name w:val="Objet du commentaire Car"/>
    <w:basedOn w:val="CommentaireCar"/>
    <w:link w:val="Objetducommentaire"/>
    <w:uiPriority w:val="99"/>
    <w:semiHidden/>
    <w:rsid w:val="00281035"/>
    <w:rPr>
      <w:b/>
      <w:bCs/>
      <w:sz w:val="20"/>
      <w:szCs w:val="20"/>
    </w:rPr>
  </w:style>
  <w:style w:type="paragraph" w:styleId="Textedebulles">
    <w:name w:val="Balloon Text"/>
    <w:basedOn w:val="Normal"/>
    <w:link w:val="TextedebullesCar"/>
    <w:uiPriority w:val="99"/>
    <w:semiHidden/>
    <w:unhideWhenUsed/>
    <w:rsid w:val="00281035"/>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281035"/>
    <w:rPr>
      <w:rFonts w:ascii="Segoe UI" w:hAnsi="Segoe UI" w:cs="Segoe UI"/>
      <w:sz w:val="18"/>
      <w:szCs w:val="18"/>
    </w:rPr>
  </w:style>
  <w:style w:type="paragraph" w:styleId="Titre">
    <w:name w:val="Title"/>
    <w:basedOn w:val="Normal"/>
    <w:next w:val="Normal"/>
    <w:link w:val="TitreCar"/>
    <w:uiPriority w:val="10"/>
    <w:qFormat/>
    <w:rsid w:val="00E32066"/>
    <w:pPr>
      <w:spacing w:before="240" w:after="240" w:line="240" w:lineRule="auto"/>
      <w:contextualSpacing/>
      <w:jc w:val="center"/>
    </w:pPr>
    <w:rPr>
      <w:rFonts w:ascii="Times New Roman" w:eastAsiaTheme="majorEastAsia" w:hAnsi="Times New Roman" w:cstheme="majorBidi"/>
      <w:b/>
      <w:spacing w:val="-10"/>
      <w:kern w:val="28"/>
      <w:sz w:val="32"/>
      <w:szCs w:val="56"/>
      <w14:ligatures w14:val="standardContextual"/>
    </w:rPr>
  </w:style>
  <w:style w:type="character" w:customStyle="1" w:styleId="TitreCar">
    <w:name w:val="Titre Car"/>
    <w:basedOn w:val="Policepardfaut"/>
    <w:link w:val="Titre"/>
    <w:uiPriority w:val="10"/>
    <w:rsid w:val="00E32066"/>
    <w:rPr>
      <w:rFonts w:ascii="Times New Roman" w:eastAsiaTheme="majorEastAsia" w:hAnsi="Times New Roman" w:cstheme="majorBidi"/>
      <w:b/>
      <w:spacing w:val="-10"/>
      <w:kern w:val="28"/>
      <w:sz w:val="32"/>
      <w:szCs w:val="56"/>
      <w14:ligatures w14:val="standardContextual"/>
    </w:rPr>
  </w:style>
  <w:style w:type="paragraph" w:styleId="En-tte">
    <w:name w:val="header"/>
    <w:basedOn w:val="Normal"/>
    <w:link w:val="En-tteCar"/>
    <w:uiPriority w:val="99"/>
    <w:unhideWhenUsed/>
    <w:rsid w:val="00DE6E33"/>
    <w:pPr>
      <w:tabs>
        <w:tab w:val="center" w:pos="4536"/>
        <w:tab w:val="right" w:pos="9072"/>
      </w:tabs>
      <w:spacing w:after="0" w:line="240" w:lineRule="auto"/>
    </w:pPr>
  </w:style>
  <w:style w:type="character" w:customStyle="1" w:styleId="En-tteCar">
    <w:name w:val="En-tête Car"/>
    <w:basedOn w:val="Policepardfaut"/>
    <w:link w:val="En-tte"/>
    <w:uiPriority w:val="99"/>
    <w:rsid w:val="00DE6E33"/>
  </w:style>
  <w:style w:type="paragraph" w:styleId="Pieddepage">
    <w:name w:val="footer"/>
    <w:basedOn w:val="Normal"/>
    <w:link w:val="PieddepageCar"/>
    <w:uiPriority w:val="99"/>
    <w:unhideWhenUsed/>
    <w:rsid w:val="00DE6E3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E6E33"/>
  </w:style>
  <w:style w:type="paragraph" w:styleId="Notedefin">
    <w:name w:val="endnote text"/>
    <w:basedOn w:val="Normal"/>
    <w:link w:val="NotedefinCar"/>
    <w:uiPriority w:val="99"/>
    <w:semiHidden/>
    <w:unhideWhenUsed/>
    <w:rsid w:val="00DE6E33"/>
    <w:pPr>
      <w:spacing w:after="0" w:line="240" w:lineRule="auto"/>
    </w:pPr>
    <w:rPr>
      <w:sz w:val="20"/>
      <w:szCs w:val="20"/>
    </w:rPr>
  </w:style>
  <w:style w:type="character" w:customStyle="1" w:styleId="NotedefinCar">
    <w:name w:val="Note de fin Car"/>
    <w:basedOn w:val="Policepardfaut"/>
    <w:link w:val="Notedefin"/>
    <w:uiPriority w:val="99"/>
    <w:semiHidden/>
    <w:rsid w:val="00DE6E33"/>
    <w:rPr>
      <w:sz w:val="20"/>
      <w:szCs w:val="20"/>
    </w:rPr>
  </w:style>
  <w:style w:type="character" w:styleId="Appeldenotedefin">
    <w:name w:val="endnote reference"/>
    <w:basedOn w:val="Policepardfaut"/>
    <w:uiPriority w:val="99"/>
    <w:semiHidden/>
    <w:unhideWhenUsed/>
    <w:rsid w:val="00DE6E33"/>
    <w:rPr>
      <w:vertAlign w:val="superscript"/>
    </w:rPr>
  </w:style>
  <w:style w:type="paragraph" w:styleId="Notedebasdepage">
    <w:name w:val="footnote text"/>
    <w:basedOn w:val="Normal"/>
    <w:link w:val="NotedebasdepageCar"/>
    <w:uiPriority w:val="99"/>
    <w:semiHidden/>
    <w:unhideWhenUsed/>
    <w:rsid w:val="00DE6E33"/>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DE6E33"/>
    <w:rPr>
      <w:sz w:val="20"/>
      <w:szCs w:val="20"/>
    </w:rPr>
  </w:style>
  <w:style w:type="character" w:styleId="Appelnotedebasdep">
    <w:name w:val="footnote reference"/>
    <w:basedOn w:val="Policepardfaut"/>
    <w:uiPriority w:val="99"/>
    <w:semiHidden/>
    <w:unhideWhenUsed/>
    <w:rsid w:val="00DE6E33"/>
    <w:rPr>
      <w:vertAlign w:val="superscript"/>
    </w:rPr>
  </w:style>
  <w:style w:type="character" w:customStyle="1" w:styleId="Titre1Car">
    <w:name w:val="Titre 1 Car"/>
    <w:basedOn w:val="Policepardfaut"/>
    <w:link w:val="Titre1"/>
    <w:uiPriority w:val="9"/>
    <w:rsid w:val="007605A7"/>
    <w:rPr>
      <w:rFonts w:ascii="Times New Roman" w:eastAsiaTheme="majorEastAsia" w:hAnsi="Times New Roman" w:cstheme="majorBidi"/>
      <w:b/>
      <w:color w:val="000000" w:themeColor="text1"/>
      <w:sz w:val="28"/>
      <w:szCs w:val="32"/>
    </w:rPr>
  </w:style>
  <w:style w:type="paragraph" w:styleId="En-ttedetabledesmatires">
    <w:name w:val="TOC Heading"/>
    <w:basedOn w:val="Titre1"/>
    <w:next w:val="Normal"/>
    <w:uiPriority w:val="39"/>
    <w:unhideWhenUsed/>
    <w:qFormat/>
    <w:rsid w:val="00985985"/>
    <w:pPr>
      <w:outlineLvl w:val="9"/>
    </w:pPr>
    <w:rPr>
      <w:lang w:eastAsia="fr-FR"/>
    </w:rPr>
  </w:style>
  <w:style w:type="paragraph" w:styleId="TM3">
    <w:name w:val="toc 3"/>
    <w:basedOn w:val="Normal"/>
    <w:next w:val="Normal"/>
    <w:autoRedefine/>
    <w:uiPriority w:val="39"/>
    <w:unhideWhenUsed/>
    <w:rsid w:val="00031388"/>
    <w:pPr>
      <w:tabs>
        <w:tab w:val="right" w:leader="dot" w:pos="8777"/>
      </w:tabs>
      <w:spacing w:after="100"/>
      <w:ind w:left="440"/>
    </w:pPr>
    <w:rPr>
      <w:rFonts w:ascii="Times New Roman" w:hAnsi="Times New Roman" w:cs="Times New Roman"/>
      <w:b/>
      <w:noProof/>
      <w:sz w:val="24"/>
      <w:szCs w:val="24"/>
    </w:rPr>
  </w:style>
  <w:style w:type="paragraph" w:styleId="TM1">
    <w:name w:val="toc 1"/>
    <w:basedOn w:val="Normal"/>
    <w:next w:val="Normal"/>
    <w:autoRedefine/>
    <w:uiPriority w:val="39"/>
    <w:unhideWhenUsed/>
    <w:rsid w:val="008F4636"/>
    <w:pPr>
      <w:tabs>
        <w:tab w:val="right" w:leader="dot" w:pos="8777"/>
      </w:tabs>
      <w:spacing w:after="100" w:line="276" w:lineRule="auto"/>
      <w:jc w:val="both"/>
    </w:pPr>
    <w:rPr>
      <w:rFonts w:ascii="Times New Roman" w:hAnsi="Times New Roman" w:cs="Times New Roman"/>
      <w:b/>
      <w:bCs/>
      <w:noProof/>
      <w:sz w:val="24"/>
      <w:szCs w:val="24"/>
    </w:rPr>
  </w:style>
  <w:style w:type="paragraph" w:styleId="TM2">
    <w:name w:val="toc 2"/>
    <w:basedOn w:val="Normal"/>
    <w:next w:val="Normal"/>
    <w:autoRedefine/>
    <w:uiPriority w:val="39"/>
    <w:unhideWhenUsed/>
    <w:rsid w:val="008F4636"/>
    <w:pPr>
      <w:tabs>
        <w:tab w:val="right" w:leader="dot" w:pos="8777"/>
      </w:tabs>
      <w:spacing w:after="100"/>
      <w:ind w:left="220"/>
    </w:pPr>
    <w:rPr>
      <w:rFonts w:ascii="Times New Roman" w:eastAsia="Times New Roman" w:hAnsi="Times New Roman" w:cs="Times New Roman"/>
      <w:noProof/>
      <w:sz w:val="24"/>
      <w:szCs w:val="24"/>
      <w:lang w:eastAsia="fr-FR"/>
    </w:rPr>
  </w:style>
  <w:style w:type="paragraph" w:styleId="Lgende">
    <w:name w:val="caption"/>
    <w:basedOn w:val="Normal"/>
    <w:next w:val="Normal"/>
    <w:uiPriority w:val="35"/>
    <w:unhideWhenUsed/>
    <w:qFormat/>
    <w:rsid w:val="008C6514"/>
    <w:pPr>
      <w:spacing w:after="200" w:line="240" w:lineRule="auto"/>
    </w:pPr>
    <w:rPr>
      <w:b/>
      <w:bCs/>
      <w:color w:val="5B9BD5" w:themeColor="accent1"/>
      <w:sz w:val="18"/>
      <w:szCs w:val="18"/>
    </w:rPr>
  </w:style>
  <w:style w:type="paragraph" w:styleId="TM4">
    <w:name w:val="toc 4"/>
    <w:basedOn w:val="Normal"/>
    <w:next w:val="Normal"/>
    <w:autoRedefine/>
    <w:uiPriority w:val="39"/>
    <w:unhideWhenUsed/>
    <w:rsid w:val="00F72324"/>
    <w:pPr>
      <w:spacing w:after="100"/>
      <w:ind w:left="660"/>
    </w:pPr>
  </w:style>
  <w:style w:type="paragraph" w:styleId="Tabledesillustrations">
    <w:name w:val="table of figures"/>
    <w:basedOn w:val="Normal"/>
    <w:next w:val="Normal"/>
    <w:uiPriority w:val="99"/>
    <w:unhideWhenUsed/>
    <w:rsid w:val="003464A8"/>
    <w:pPr>
      <w:spacing w:after="0"/>
    </w:pPr>
  </w:style>
  <w:style w:type="paragraph" w:customStyle="1" w:styleId="isselectedend">
    <w:name w:val="isselectedend"/>
    <w:basedOn w:val="Normal"/>
    <w:rsid w:val="00CB3D42"/>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tedebasdepageCar1">
    <w:name w:val="Note de bas de page Car1"/>
    <w:basedOn w:val="Policepardfaut"/>
    <w:uiPriority w:val="99"/>
    <w:rsid w:val="00347D8D"/>
    <w:rPr>
      <w:rFonts w:ascii="Times New Roman" w:hAnsi="Times New Roman" w:cs="Times New Roman"/>
      <w:b/>
      <w:bCs/>
      <w:sz w:val="18"/>
      <w:szCs w:val="18"/>
      <w:u w:val="none"/>
    </w:rPr>
  </w:style>
  <w:style w:type="character" w:customStyle="1" w:styleId="Corpsdutexte7">
    <w:name w:val="Corps du texte (7)_"/>
    <w:basedOn w:val="Policepardfaut"/>
    <w:link w:val="Corpsdutexte70"/>
    <w:uiPriority w:val="99"/>
    <w:rsid w:val="00347D8D"/>
    <w:rPr>
      <w:rFonts w:ascii="Times New Roman" w:hAnsi="Times New Roman" w:cs="Times New Roman"/>
      <w:b/>
      <w:bCs/>
      <w:sz w:val="23"/>
      <w:szCs w:val="23"/>
      <w:shd w:val="clear" w:color="auto" w:fill="FFFFFF"/>
    </w:rPr>
  </w:style>
  <w:style w:type="paragraph" w:customStyle="1" w:styleId="Corpsdutexte70">
    <w:name w:val="Corps du texte (7)"/>
    <w:basedOn w:val="Normal"/>
    <w:link w:val="Corpsdutexte7"/>
    <w:uiPriority w:val="99"/>
    <w:rsid w:val="00347D8D"/>
    <w:pPr>
      <w:widowControl w:val="0"/>
      <w:shd w:val="clear" w:color="auto" w:fill="FFFFFF"/>
      <w:spacing w:after="0" w:line="418" w:lineRule="exact"/>
    </w:pPr>
    <w:rPr>
      <w:rFonts w:ascii="Times New Roman" w:hAnsi="Times New Roman" w:cs="Times New Roman"/>
      <w:b/>
      <w:bCs/>
      <w:sz w:val="23"/>
      <w:szCs w:val="23"/>
    </w:rPr>
  </w:style>
  <w:style w:type="character" w:customStyle="1" w:styleId="Corpsdutexte2115pt">
    <w:name w:val="Corps du texte (2) + 11.5 pt"/>
    <w:aliases w:val="Gras"/>
    <w:basedOn w:val="Policepardfaut"/>
    <w:uiPriority w:val="99"/>
    <w:rsid w:val="00432E2B"/>
    <w:rPr>
      <w:rFonts w:ascii="Times New Roman" w:hAnsi="Times New Roman" w:cs="Times New Roman"/>
      <w:b/>
      <w:bCs/>
      <w:sz w:val="23"/>
      <w:szCs w:val="23"/>
      <w:u w:val="none"/>
    </w:rPr>
  </w:style>
  <w:style w:type="character" w:customStyle="1" w:styleId="Corpsdutexte2">
    <w:name w:val="Corps du texte (2)_"/>
    <w:basedOn w:val="Policepardfaut"/>
    <w:link w:val="Corpsdutexte21"/>
    <w:uiPriority w:val="99"/>
    <w:rsid w:val="00432E2B"/>
    <w:rPr>
      <w:rFonts w:ascii="Times New Roman" w:hAnsi="Times New Roman" w:cs="Times New Roman"/>
      <w:shd w:val="clear" w:color="auto" w:fill="FFFFFF"/>
    </w:rPr>
  </w:style>
  <w:style w:type="paragraph" w:customStyle="1" w:styleId="Corpsdutexte21">
    <w:name w:val="Corps du texte (2)1"/>
    <w:basedOn w:val="Normal"/>
    <w:link w:val="Corpsdutexte2"/>
    <w:uiPriority w:val="99"/>
    <w:rsid w:val="00432E2B"/>
    <w:pPr>
      <w:widowControl w:val="0"/>
      <w:shd w:val="clear" w:color="auto" w:fill="FFFFFF"/>
      <w:spacing w:after="0" w:line="413" w:lineRule="exact"/>
    </w:pPr>
    <w:rPr>
      <w:rFonts w:ascii="Times New Roman" w:hAnsi="Times New Roman" w:cs="Times New Roman"/>
    </w:rPr>
  </w:style>
  <w:style w:type="paragraph" w:customStyle="1" w:styleId="pdq2pgselectionanchorcontainer">
    <w:name w:val="pdq2pg_selectionanchorcontainer"/>
    <w:basedOn w:val="Normal"/>
    <w:rsid w:val="00F34F3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0">
    <w:name w:val="Titre #3_"/>
    <w:basedOn w:val="Policepardfaut"/>
    <w:link w:val="Titre31"/>
    <w:uiPriority w:val="99"/>
    <w:rsid w:val="006D1B53"/>
    <w:rPr>
      <w:rFonts w:ascii="Times New Roman" w:hAnsi="Times New Roman" w:cs="Times New Roman"/>
      <w:b/>
      <w:bCs/>
      <w:sz w:val="30"/>
      <w:szCs w:val="30"/>
      <w:shd w:val="clear" w:color="auto" w:fill="FFFFFF"/>
    </w:rPr>
  </w:style>
  <w:style w:type="paragraph" w:customStyle="1" w:styleId="Titre31">
    <w:name w:val="Titre #3"/>
    <w:basedOn w:val="Normal"/>
    <w:link w:val="Titre30"/>
    <w:uiPriority w:val="99"/>
    <w:rsid w:val="006D1B53"/>
    <w:pPr>
      <w:widowControl w:val="0"/>
      <w:shd w:val="clear" w:color="auto" w:fill="FFFFFF"/>
      <w:spacing w:after="0" w:line="240" w:lineRule="atLeast"/>
      <w:jc w:val="center"/>
      <w:outlineLvl w:val="2"/>
    </w:pPr>
    <w:rPr>
      <w:rFonts w:ascii="Times New Roman" w:hAnsi="Times New Roman" w:cs="Times New Roman"/>
      <w:b/>
      <w:bCs/>
      <w:sz w:val="30"/>
      <w:szCs w:val="30"/>
    </w:rPr>
  </w:style>
  <w:style w:type="character" w:customStyle="1" w:styleId="En-tteoupieddepage">
    <w:name w:val="En-tête ou pied de page_"/>
    <w:basedOn w:val="Policepardfaut"/>
    <w:link w:val="En-tteoupieddepage1"/>
    <w:uiPriority w:val="99"/>
    <w:rsid w:val="006D1B53"/>
    <w:rPr>
      <w:rFonts w:ascii="Times New Roman" w:hAnsi="Times New Roman" w:cs="Times New Roman"/>
      <w:b/>
      <w:bCs/>
      <w:sz w:val="18"/>
      <w:szCs w:val="18"/>
      <w:shd w:val="clear" w:color="auto" w:fill="FFFFFF"/>
    </w:rPr>
  </w:style>
  <w:style w:type="character" w:customStyle="1" w:styleId="En-tteoupieddepage11pt">
    <w:name w:val="En-tête ou pied de page + 11 pt"/>
    <w:aliases w:val="Non Gras"/>
    <w:basedOn w:val="En-tteoupieddepage"/>
    <w:uiPriority w:val="99"/>
    <w:rsid w:val="006D1B53"/>
    <w:rPr>
      <w:rFonts w:ascii="Times New Roman" w:hAnsi="Times New Roman" w:cs="Times New Roman"/>
      <w:b w:val="0"/>
      <w:bCs w:val="0"/>
      <w:sz w:val="22"/>
      <w:szCs w:val="22"/>
      <w:shd w:val="clear" w:color="auto" w:fill="FFFFFF"/>
    </w:rPr>
  </w:style>
  <w:style w:type="paragraph" w:customStyle="1" w:styleId="En-tteoupieddepage1">
    <w:name w:val="En-tête ou pied de page1"/>
    <w:basedOn w:val="Normal"/>
    <w:link w:val="En-tteoupieddepage"/>
    <w:uiPriority w:val="99"/>
    <w:rsid w:val="006D1B53"/>
    <w:pPr>
      <w:widowControl w:val="0"/>
      <w:shd w:val="clear" w:color="auto" w:fill="FFFFFF"/>
      <w:spacing w:after="0" w:line="226" w:lineRule="exact"/>
    </w:pPr>
    <w:rPr>
      <w:rFonts w:ascii="Times New Roman" w:hAnsi="Times New Roman" w:cs="Times New Roman"/>
      <w:b/>
      <w:bCs/>
      <w:sz w:val="18"/>
      <w:szCs w:val="18"/>
    </w:rPr>
  </w:style>
  <w:style w:type="paragraph" w:customStyle="1" w:styleId="Default">
    <w:name w:val="Default"/>
    <w:rsid w:val="00C47A19"/>
    <w:pPr>
      <w:autoSpaceDE w:val="0"/>
      <w:autoSpaceDN w:val="0"/>
      <w:adjustRightInd w:val="0"/>
      <w:spacing w:after="0" w:line="240" w:lineRule="auto"/>
    </w:pPr>
    <w:rPr>
      <w:rFonts w:ascii="Montserrat" w:hAnsi="Montserrat" w:cs="Montserrat"/>
      <w:color w:val="000000"/>
      <w:sz w:val="24"/>
      <w:szCs w:val="24"/>
    </w:rPr>
  </w:style>
  <w:style w:type="paragraph" w:customStyle="1" w:styleId="Pa1">
    <w:name w:val="Pa1"/>
    <w:basedOn w:val="Default"/>
    <w:next w:val="Default"/>
    <w:uiPriority w:val="99"/>
    <w:rsid w:val="00C47A19"/>
    <w:pPr>
      <w:spacing w:line="241" w:lineRule="atLeast"/>
    </w:pPr>
    <w:rPr>
      <w:rFonts w:cstheme="minorBidi"/>
      <w:color w:val="auto"/>
    </w:rPr>
  </w:style>
  <w:style w:type="character" w:customStyle="1" w:styleId="A47">
    <w:name w:val="A47"/>
    <w:uiPriority w:val="99"/>
    <w:rsid w:val="00C47A19"/>
    <w:rPr>
      <w:rFonts w:cs="Montserrat"/>
      <w:color w:val="000000"/>
      <w:sz w:val="20"/>
      <w:szCs w:val="20"/>
      <w:u w:val="single"/>
    </w:rPr>
  </w:style>
  <w:style w:type="character" w:customStyle="1" w:styleId="A7">
    <w:name w:val="A7"/>
    <w:uiPriority w:val="99"/>
    <w:rsid w:val="00C47A19"/>
    <w:rPr>
      <w:rFonts w:cs="Montserrat"/>
      <w:color w:val="000000"/>
      <w:sz w:val="20"/>
      <w:szCs w:val="20"/>
    </w:rPr>
  </w:style>
  <w:style w:type="character" w:customStyle="1" w:styleId="A13">
    <w:name w:val="A13"/>
    <w:uiPriority w:val="99"/>
    <w:rsid w:val="000312C0"/>
    <w:rPr>
      <w:rFonts w:cs="Montserrat"/>
      <w:color w:val="000000"/>
      <w:sz w:val="22"/>
      <w:szCs w:val="22"/>
    </w:rPr>
  </w:style>
  <w:style w:type="paragraph" w:customStyle="1" w:styleId="Pa0">
    <w:name w:val="Pa0"/>
    <w:basedOn w:val="Default"/>
    <w:next w:val="Default"/>
    <w:uiPriority w:val="99"/>
    <w:rsid w:val="000312C0"/>
    <w:pPr>
      <w:spacing w:line="241" w:lineRule="atLeast"/>
    </w:pPr>
    <w:rPr>
      <w:rFonts w:ascii="Montserrat ExtraBold" w:hAnsi="Montserrat ExtraBold" w:cstheme="minorBidi"/>
      <w:color w:val="auto"/>
    </w:rPr>
  </w:style>
  <w:style w:type="character" w:customStyle="1" w:styleId="A45">
    <w:name w:val="A45"/>
    <w:uiPriority w:val="99"/>
    <w:rsid w:val="000312C0"/>
    <w:rPr>
      <w:rFonts w:cs="Montserrat ExtraBold"/>
      <w:b/>
      <w:bCs/>
      <w:color w:val="000000"/>
      <w:sz w:val="44"/>
      <w:szCs w:val="44"/>
    </w:rPr>
  </w:style>
  <w:style w:type="character" w:customStyle="1" w:styleId="A46">
    <w:name w:val="A46"/>
    <w:uiPriority w:val="99"/>
    <w:rsid w:val="000312C0"/>
    <w:rPr>
      <w:rFonts w:ascii="Montserrat" w:hAnsi="Montserrat" w:cs="Montserrat"/>
      <w:b/>
      <w:bCs/>
      <w:color w:val="000000"/>
      <w:sz w:val="26"/>
      <w:szCs w:val="26"/>
    </w:rPr>
  </w:style>
  <w:style w:type="character" w:customStyle="1" w:styleId="A43">
    <w:name w:val="A43"/>
    <w:uiPriority w:val="99"/>
    <w:rsid w:val="004D339D"/>
    <w:rPr>
      <w:rFonts w:ascii="Montserrat Medium" w:hAnsi="Montserrat Medium" w:cs="Montserrat Medium"/>
      <w:color w:val="000000"/>
      <w:sz w:val="11"/>
      <w:szCs w:val="11"/>
    </w:rPr>
  </w:style>
  <w:style w:type="character" w:customStyle="1" w:styleId="A8">
    <w:name w:val="A8"/>
    <w:uiPriority w:val="99"/>
    <w:rsid w:val="00F163FF"/>
    <w:rPr>
      <w:rFonts w:cs="Montserrat"/>
      <w:color w:val="000000"/>
      <w:sz w:val="20"/>
      <w:szCs w:val="20"/>
    </w:rPr>
  </w:style>
  <w:style w:type="character" w:customStyle="1" w:styleId="A49">
    <w:name w:val="A49"/>
    <w:uiPriority w:val="99"/>
    <w:rsid w:val="006A0624"/>
    <w:rPr>
      <w:rFonts w:cs="Montserrat"/>
      <w:color w:val="000000"/>
      <w:sz w:val="22"/>
      <w:szCs w:val="22"/>
      <w:u w:val="single"/>
    </w:rPr>
  </w:style>
  <w:style w:type="character" w:styleId="Accentuation">
    <w:name w:val="Emphasis"/>
    <w:basedOn w:val="Policepardfaut"/>
    <w:uiPriority w:val="20"/>
    <w:qFormat/>
    <w:rsid w:val="00D82DD9"/>
    <w:rPr>
      <w:i/>
      <w:iCs/>
    </w:rPr>
  </w:style>
  <w:style w:type="character" w:customStyle="1" w:styleId="Titre4Car">
    <w:name w:val="Titre 4 Car"/>
    <w:basedOn w:val="Policepardfaut"/>
    <w:link w:val="Titre4"/>
    <w:uiPriority w:val="9"/>
    <w:rsid w:val="00D77B62"/>
    <w:rPr>
      <w:rFonts w:ascii="Times New Roman" w:eastAsiaTheme="majorEastAsia" w:hAnsi="Times New Roman" w:cstheme="majorBidi"/>
      <w:b/>
      <w:bCs/>
      <w:iCs/>
      <w:sz w:val="24"/>
    </w:rPr>
  </w:style>
  <w:style w:type="paragraph" w:styleId="TM5">
    <w:name w:val="toc 5"/>
    <w:basedOn w:val="Normal"/>
    <w:next w:val="Normal"/>
    <w:autoRedefine/>
    <w:uiPriority w:val="39"/>
    <w:unhideWhenUsed/>
    <w:rsid w:val="009F39DC"/>
    <w:pPr>
      <w:spacing w:after="100" w:line="276" w:lineRule="auto"/>
      <w:ind w:left="880"/>
    </w:pPr>
    <w:rPr>
      <w:rFonts w:eastAsiaTheme="minorEastAsia"/>
      <w:lang w:eastAsia="fr-FR"/>
    </w:rPr>
  </w:style>
  <w:style w:type="paragraph" w:styleId="TM6">
    <w:name w:val="toc 6"/>
    <w:basedOn w:val="Normal"/>
    <w:next w:val="Normal"/>
    <w:autoRedefine/>
    <w:uiPriority w:val="39"/>
    <w:unhideWhenUsed/>
    <w:rsid w:val="009F39DC"/>
    <w:pPr>
      <w:spacing w:after="100" w:line="276" w:lineRule="auto"/>
      <w:ind w:left="1100"/>
    </w:pPr>
    <w:rPr>
      <w:rFonts w:eastAsiaTheme="minorEastAsia"/>
      <w:lang w:eastAsia="fr-FR"/>
    </w:rPr>
  </w:style>
  <w:style w:type="paragraph" w:styleId="TM7">
    <w:name w:val="toc 7"/>
    <w:basedOn w:val="Normal"/>
    <w:next w:val="Normal"/>
    <w:autoRedefine/>
    <w:uiPriority w:val="39"/>
    <w:unhideWhenUsed/>
    <w:rsid w:val="009F39DC"/>
    <w:pPr>
      <w:spacing w:after="100" w:line="276" w:lineRule="auto"/>
      <w:ind w:left="1320"/>
    </w:pPr>
    <w:rPr>
      <w:rFonts w:eastAsiaTheme="minorEastAsia"/>
      <w:lang w:eastAsia="fr-FR"/>
    </w:rPr>
  </w:style>
  <w:style w:type="paragraph" w:styleId="TM8">
    <w:name w:val="toc 8"/>
    <w:basedOn w:val="Normal"/>
    <w:next w:val="Normal"/>
    <w:autoRedefine/>
    <w:uiPriority w:val="39"/>
    <w:unhideWhenUsed/>
    <w:rsid w:val="009F39DC"/>
    <w:pPr>
      <w:spacing w:after="100" w:line="276" w:lineRule="auto"/>
      <w:ind w:left="1540"/>
    </w:pPr>
    <w:rPr>
      <w:rFonts w:eastAsiaTheme="minorEastAsia"/>
      <w:lang w:eastAsia="fr-FR"/>
    </w:rPr>
  </w:style>
  <w:style w:type="paragraph" w:styleId="TM9">
    <w:name w:val="toc 9"/>
    <w:basedOn w:val="Normal"/>
    <w:next w:val="Normal"/>
    <w:autoRedefine/>
    <w:uiPriority w:val="39"/>
    <w:unhideWhenUsed/>
    <w:rsid w:val="009F39DC"/>
    <w:pPr>
      <w:spacing w:after="100" w:line="276" w:lineRule="auto"/>
      <w:ind w:left="1760"/>
    </w:pPr>
    <w:rPr>
      <w:rFonts w:eastAsiaTheme="minorEastAsia"/>
      <w:lang w:eastAsia="fr-FR"/>
    </w:rPr>
  </w:style>
  <w:style w:type="character" w:customStyle="1" w:styleId="inqyif">
    <w:name w:val="inqyif"/>
    <w:basedOn w:val="Policepardfaut"/>
    <w:rsid w:val="000527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91894">
      <w:bodyDiv w:val="1"/>
      <w:marLeft w:val="0"/>
      <w:marRight w:val="0"/>
      <w:marTop w:val="0"/>
      <w:marBottom w:val="0"/>
      <w:divBdr>
        <w:top w:val="none" w:sz="0" w:space="0" w:color="auto"/>
        <w:left w:val="none" w:sz="0" w:space="0" w:color="auto"/>
        <w:bottom w:val="none" w:sz="0" w:space="0" w:color="auto"/>
        <w:right w:val="none" w:sz="0" w:space="0" w:color="auto"/>
      </w:divBdr>
    </w:div>
    <w:div w:id="19547587">
      <w:bodyDiv w:val="1"/>
      <w:marLeft w:val="0"/>
      <w:marRight w:val="0"/>
      <w:marTop w:val="0"/>
      <w:marBottom w:val="0"/>
      <w:divBdr>
        <w:top w:val="none" w:sz="0" w:space="0" w:color="auto"/>
        <w:left w:val="none" w:sz="0" w:space="0" w:color="auto"/>
        <w:bottom w:val="none" w:sz="0" w:space="0" w:color="auto"/>
        <w:right w:val="none" w:sz="0" w:space="0" w:color="auto"/>
      </w:divBdr>
    </w:div>
    <w:div w:id="39716059">
      <w:bodyDiv w:val="1"/>
      <w:marLeft w:val="0"/>
      <w:marRight w:val="0"/>
      <w:marTop w:val="0"/>
      <w:marBottom w:val="0"/>
      <w:divBdr>
        <w:top w:val="none" w:sz="0" w:space="0" w:color="auto"/>
        <w:left w:val="none" w:sz="0" w:space="0" w:color="auto"/>
        <w:bottom w:val="none" w:sz="0" w:space="0" w:color="auto"/>
        <w:right w:val="none" w:sz="0" w:space="0" w:color="auto"/>
      </w:divBdr>
      <w:divsChild>
        <w:div w:id="978419511">
          <w:marLeft w:val="0"/>
          <w:marRight w:val="0"/>
          <w:marTop w:val="0"/>
          <w:marBottom w:val="0"/>
          <w:divBdr>
            <w:top w:val="none" w:sz="0" w:space="0" w:color="auto"/>
            <w:left w:val="none" w:sz="0" w:space="0" w:color="auto"/>
            <w:bottom w:val="none" w:sz="0" w:space="0" w:color="auto"/>
            <w:right w:val="none" w:sz="0" w:space="0" w:color="auto"/>
          </w:divBdr>
        </w:div>
      </w:divsChild>
    </w:div>
    <w:div w:id="41758062">
      <w:bodyDiv w:val="1"/>
      <w:marLeft w:val="0"/>
      <w:marRight w:val="0"/>
      <w:marTop w:val="0"/>
      <w:marBottom w:val="0"/>
      <w:divBdr>
        <w:top w:val="none" w:sz="0" w:space="0" w:color="auto"/>
        <w:left w:val="none" w:sz="0" w:space="0" w:color="auto"/>
        <w:bottom w:val="none" w:sz="0" w:space="0" w:color="auto"/>
        <w:right w:val="none" w:sz="0" w:space="0" w:color="auto"/>
      </w:divBdr>
    </w:div>
    <w:div w:id="67189570">
      <w:bodyDiv w:val="1"/>
      <w:marLeft w:val="0"/>
      <w:marRight w:val="0"/>
      <w:marTop w:val="0"/>
      <w:marBottom w:val="0"/>
      <w:divBdr>
        <w:top w:val="none" w:sz="0" w:space="0" w:color="auto"/>
        <w:left w:val="none" w:sz="0" w:space="0" w:color="auto"/>
        <w:bottom w:val="none" w:sz="0" w:space="0" w:color="auto"/>
        <w:right w:val="none" w:sz="0" w:space="0" w:color="auto"/>
      </w:divBdr>
    </w:div>
    <w:div w:id="71198681">
      <w:bodyDiv w:val="1"/>
      <w:marLeft w:val="0"/>
      <w:marRight w:val="0"/>
      <w:marTop w:val="0"/>
      <w:marBottom w:val="0"/>
      <w:divBdr>
        <w:top w:val="none" w:sz="0" w:space="0" w:color="auto"/>
        <w:left w:val="none" w:sz="0" w:space="0" w:color="auto"/>
        <w:bottom w:val="none" w:sz="0" w:space="0" w:color="auto"/>
        <w:right w:val="none" w:sz="0" w:space="0" w:color="auto"/>
      </w:divBdr>
    </w:div>
    <w:div w:id="72044397">
      <w:bodyDiv w:val="1"/>
      <w:marLeft w:val="0"/>
      <w:marRight w:val="0"/>
      <w:marTop w:val="0"/>
      <w:marBottom w:val="0"/>
      <w:divBdr>
        <w:top w:val="none" w:sz="0" w:space="0" w:color="auto"/>
        <w:left w:val="none" w:sz="0" w:space="0" w:color="auto"/>
        <w:bottom w:val="none" w:sz="0" w:space="0" w:color="auto"/>
        <w:right w:val="none" w:sz="0" w:space="0" w:color="auto"/>
      </w:divBdr>
      <w:divsChild>
        <w:div w:id="1781097179">
          <w:marLeft w:val="0"/>
          <w:marRight w:val="0"/>
          <w:marTop w:val="240"/>
          <w:marBottom w:val="240"/>
          <w:divBdr>
            <w:top w:val="none" w:sz="0" w:space="0" w:color="auto"/>
            <w:left w:val="none" w:sz="0" w:space="0" w:color="auto"/>
            <w:bottom w:val="single" w:sz="4" w:space="0" w:color="DCDFE5"/>
            <w:right w:val="none" w:sz="0" w:space="0" w:color="auto"/>
          </w:divBdr>
          <w:divsChild>
            <w:div w:id="3561521">
              <w:marLeft w:val="0"/>
              <w:marRight w:val="0"/>
              <w:marTop w:val="0"/>
              <w:marBottom w:val="0"/>
              <w:divBdr>
                <w:top w:val="none" w:sz="0" w:space="0" w:color="auto"/>
                <w:left w:val="none" w:sz="0" w:space="0" w:color="auto"/>
                <w:bottom w:val="none" w:sz="0" w:space="0" w:color="auto"/>
                <w:right w:val="none" w:sz="0" w:space="0" w:color="auto"/>
              </w:divBdr>
              <w:divsChild>
                <w:div w:id="489952824">
                  <w:marLeft w:val="0"/>
                  <w:marRight w:val="0"/>
                  <w:marTop w:val="0"/>
                  <w:marBottom w:val="0"/>
                  <w:divBdr>
                    <w:top w:val="none" w:sz="0" w:space="0" w:color="auto"/>
                    <w:left w:val="none" w:sz="0" w:space="0" w:color="auto"/>
                    <w:bottom w:val="none" w:sz="0" w:space="0" w:color="auto"/>
                    <w:right w:val="none" w:sz="0" w:space="0" w:color="auto"/>
                  </w:divBdr>
                  <w:divsChild>
                    <w:div w:id="592326830">
                      <w:marLeft w:val="0"/>
                      <w:marRight w:val="0"/>
                      <w:marTop w:val="0"/>
                      <w:marBottom w:val="0"/>
                      <w:divBdr>
                        <w:top w:val="none" w:sz="0" w:space="0" w:color="auto"/>
                        <w:left w:val="none" w:sz="0" w:space="0" w:color="auto"/>
                        <w:bottom w:val="none" w:sz="0" w:space="0" w:color="auto"/>
                        <w:right w:val="none" w:sz="0" w:space="0" w:color="auto"/>
                      </w:divBdr>
                    </w:div>
                    <w:div w:id="29105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023666">
      <w:bodyDiv w:val="1"/>
      <w:marLeft w:val="0"/>
      <w:marRight w:val="0"/>
      <w:marTop w:val="0"/>
      <w:marBottom w:val="0"/>
      <w:divBdr>
        <w:top w:val="none" w:sz="0" w:space="0" w:color="auto"/>
        <w:left w:val="none" w:sz="0" w:space="0" w:color="auto"/>
        <w:bottom w:val="none" w:sz="0" w:space="0" w:color="auto"/>
        <w:right w:val="none" w:sz="0" w:space="0" w:color="auto"/>
      </w:divBdr>
    </w:div>
    <w:div w:id="113259935">
      <w:bodyDiv w:val="1"/>
      <w:marLeft w:val="0"/>
      <w:marRight w:val="0"/>
      <w:marTop w:val="0"/>
      <w:marBottom w:val="0"/>
      <w:divBdr>
        <w:top w:val="none" w:sz="0" w:space="0" w:color="auto"/>
        <w:left w:val="none" w:sz="0" w:space="0" w:color="auto"/>
        <w:bottom w:val="none" w:sz="0" w:space="0" w:color="auto"/>
        <w:right w:val="none" w:sz="0" w:space="0" w:color="auto"/>
      </w:divBdr>
    </w:div>
    <w:div w:id="116922428">
      <w:bodyDiv w:val="1"/>
      <w:marLeft w:val="0"/>
      <w:marRight w:val="0"/>
      <w:marTop w:val="0"/>
      <w:marBottom w:val="0"/>
      <w:divBdr>
        <w:top w:val="none" w:sz="0" w:space="0" w:color="auto"/>
        <w:left w:val="none" w:sz="0" w:space="0" w:color="auto"/>
        <w:bottom w:val="none" w:sz="0" w:space="0" w:color="auto"/>
        <w:right w:val="none" w:sz="0" w:space="0" w:color="auto"/>
      </w:divBdr>
    </w:div>
    <w:div w:id="119417305">
      <w:bodyDiv w:val="1"/>
      <w:marLeft w:val="0"/>
      <w:marRight w:val="0"/>
      <w:marTop w:val="0"/>
      <w:marBottom w:val="0"/>
      <w:divBdr>
        <w:top w:val="none" w:sz="0" w:space="0" w:color="auto"/>
        <w:left w:val="none" w:sz="0" w:space="0" w:color="auto"/>
        <w:bottom w:val="none" w:sz="0" w:space="0" w:color="auto"/>
        <w:right w:val="none" w:sz="0" w:space="0" w:color="auto"/>
      </w:divBdr>
    </w:div>
    <w:div w:id="124542380">
      <w:bodyDiv w:val="1"/>
      <w:marLeft w:val="0"/>
      <w:marRight w:val="0"/>
      <w:marTop w:val="0"/>
      <w:marBottom w:val="0"/>
      <w:divBdr>
        <w:top w:val="none" w:sz="0" w:space="0" w:color="auto"/>
        <w:left w:val="none" w:sz="0" w:space="0" w:color="auto"/>
        <w:bottom w:val="none" w:sz="0" w:space="0" w:color="auto"/>
        <w:right w:val="none" w:sz="0" w:space="0" w:color="auto"/>
      </w:divBdr>
      <w:divsChild>
        <w:div w:id="1213418098">
          <w:blockQuote w:val="1"/>
          <w:marLeft w:val="720"/>
          <w:marRight w:val="720"/>
          <w:marTop w:val="100"/>
          <w:marBottom w:val="100"/>
          <w:divBdr>
            <w:top w:val="none" w:sz="0" w:space="0" w:color="auto"/>
            <w:left w:val="none" w:sz="0" w:space="0" w:color="auto"/>
            <w:bottom w:val="none" w:sz="0" w:space="0" w:color="auto"/>
            <w:right w:val="none" w:sz="0" w:space="0" w:color="auto"/>
          </w:divBdr>
        </w:div>
        <w:div w:id="427427525">
          <w:blockQuote w:val="1"/>
          <w:marLeft w:val="720"/>
          <w:marRight w:val="720"/>
          <w:marTop w:val="100"/>
          <w:marBottom w:val="100"/>
          <w:divBdr>
            <w:top w:val="none" w:sz="0" w:space="0" w:color="auto"/>
            <w:left w:val="none" w:sz="0" w:space="0" w:color="auto"/>
            <w:bottom w:val="none" w:sz="0" w:space="0" w:color="auto"/>
            <w:right w:val="none" w:sz="0" w:space="0" w:color="auto"/>
          </w:divBdr>
        </w:div>
        <w:div w:id="790318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522438">
      <w:bodyDiv w:val="1"/>
      <w:marLeft w:val="0"/>
      <w:marRight w:val="0"/>
      <w:marTop w:val="0"/>
      <w:marBottom w:val="0"/>
      <w:divBdr>
        <w:top w:val="none" w:sz="0" w:space="0" w:color="auto"/>
        <w:left w:val="none" w:sz="0" w:space="0" w:color="auto"/>
        <w:bottom w:val="none" w:sz="0" w:space="0" w:color="auto"/>
        <w:right w:val="none" w:sz="0" w:space="0" w:color="auto"/>
      </w:divBdr>
      <w:divsChild>
        <w:div w:id="1805544682">
          <w:marLeft w:val="0"/>
          <w:marRight w:val="0"/>
          <w:marTop w:val="0"/>
          <w:marBottom w:val="0"/>
          <w:divBdr>
            <w:top w:val="none" w:sz="0" w:space="0" w:color="auto"/>
            <w:left w:val="none" w:sz="0" w:space="0" w:color="auto"/>
            <w:bottom w:val="none" w:sz="0" w:space="0" w:color="auto"/>
            <w:right w:val="none" w:sz="0" w:space="0" w:color="auto"/>
          </w:divBdr>
          <w:divsChild>
            <w:div w:id="181524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52369">
      <w:bodyDiv w:val="1"/>
      <w:marLeft w:val="0"/>
      <w:marRight w:val="0"/>
      <w:marTop w:val="0"/>
      <w:marBottom w:val="0"/>
      <w:divBdr>
        <w:top w:val="none" w:sz="0" w:space="0" w:color="auto"/>
        <w:left w:val="none" w:sz="0" w:space="0" w:color="auto"/>
        <w:bottom w:val="none" w:sz="0" w:space="0" w:color="auto"/>
        <w:right w:val="none" w:sz="0" w:space="0" w:color="auto"/>
      </w:divBdr>
      <w:divsChild>
        <w:div w:id="17311506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10008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35494179">
      <w:bodyDiv w:val="1"/>
      <w:marLeft w:val="0"/>
      <w:marRight w:val="0"/>
      <w:marTop w:val="0"/>
      <w:marBottom w:val="0"/>
      <w:divBdr>
        <w:top w:val="none" w:sz="0" w:space="0" w:color="auto"/>
        <w:left w:val="none" w:sz="0" w:space="0" w:color="auto"/>
        <w:bottom w:val="none" w:sz="0" w:space="0" w:color="auto"/>
        <w:right w:val="none" w:sz="0" w:space="0" w:color="auto"/>
      </w:divBdr>
    </w:div>
    <w:div w:id="169485994">
      <w:bodyDiv w:val="1"/>
      <w:marLeft w:val="0"/>
      <w:marRight w:val="0"/>
      <w:marTop w:val="0"/>
      <w:marBottom w:val="0"/>
      <w:divBdr>
        <w:top w:val="none" w:sz="0" w:space="0" w:color="auto"/>
        <w:left w:val="none" w:sz="0" w:space="0" w:color="auto"/>
        <w:bottom w:val="none" w:sz="0" w:space="0" w:color="auto"/>
        <w:right w:val="none" w:sz="0" w:space="0" w:color="auto"/>
      </w:divBdr>
    </w:div>
    <w:div w:id="185363467">
      <w:bodyDiv w:val="1"/>
      <w:marLeft w:val="0"/>
      <w:marRight w:val="0"/>
      <w:marTop w:val="0"/>
      <w:marBottom w:val="0"/>
      <w:divBdr>
        <w:top w:val="none" w:sz="0" w:space="0" w:color="auto"/>
        <w:left w:val="none" w:sz="0" w:space="0" w:color="auto"/>
        <w:bottom w:val="none" w:sz="0" w:space="0" w:color="auto"/>
        <w:right w:val="none" w:sz="0" w:space="0" w:color="auto"/>
      </w:divBdr>
    </w:div>
    <w:div w:id="188180877">
      <w:bodyDiv w:val="1"/>
      <w:marLeft w:val="0"/>
      <w:marRight w:val="0"/>
      <w:marTop w:val="0"/>
      <w:marBottom w:val="0"/>
      <w:divBdr>
        <w:top w:val="none" w:sz="0" w:space="0" w:color="auto"/>
        <w:left w:val="none" w:sz="0" w:space="0" w:color="auto"/>
        <w:bottom w:val="none" w:sz="0" w:space="0" w:color="auto"/>
        <w:right w:val="none" w:sz="0" w:space="0" w:color="auto"/>
      </w:divBdr>
    </w:div>
    <w:div w:id="195042466">
      <w:bodyDiv w:val="1"/>
      <w:marLeft w:val="0"/>
      <w:marRight w:val="0"/>
      <w:marTop w:val="0"/>
      <w:marBottom w:val="0"/>
      <w:divBdr>
        <w:top w:val="none" w:sz="0" w:space="0" w:color="auto"/>
        <w:left w:val="none" w:sz="0" w:space="0" w:color="auto"/>
        <w:bottom w:val="none" w:sz="0" w:space="0" w:color="auto"/>
        <w:right w:val="none" w:sz="0" w:space="0" w:color="auto"/>
      </w:divBdr>
    </w:div>
    <w:div w:id="198131485">
      <w:bodyDiv w:val="1"/>
      <w:marLeft w:val="0"/>
      <w:marRight w:val="0"/>
      <w:marTop w:val="0"/>
      <w:marBottom w:val="0"/>
      <w:divBdr>
        <w:top w:val="none" w:sz="0" w:space="0" w:color="auto"/>
        <w:left w:val="none" w:sz="0" w:space="0" w:color="auto"/>
        <w:bottom w:val="none" w:sz="0" w:space="0" w:color="auto"/>
        <w:right w:val="none" w:sz="0" w:space="0" w:color="auto"/>
      </w:divBdr>
    </w:div>
    <w:div w:id="203058544">
      <w:bodyDiv w:val="1"/>
      <w:marLeft w:val="0"/>
      <w:marRight w:val="0"/>
      <w:marTop w:val="0"/>
      <w:marBottom w:val="0"/>
      <w:divBdr>
        <w:top w:val="none" w:sz="0" w:space="0" w:color="auto"/>
        <w:left w:val="none" w:sz="0" w:space="0" w:color="auto"/>
        <w:bottom w:val="none" w:sz="0" w:space="0" w:color="auto"/>
        <w:right w:val="none" w:sz="0" w:space="0" w:color="auto"/>
      </w:divBdr>
    </w:div>
    <w:div w:id="212692714">
      <w:bodyDiv w:val="1"/>
      <w:marLeft w:val="0"/>
      <w:marRight w:val="0"/>
      <w:marTop w:val="0"/>
      <w:marBottom w:val="0"/>
      <w:divBdr>
        <w:top w:val="none" w:sz="0" w:space="0" w:color="auto"/>
        <w:left w:val="none" w:sz="0" w:space="0" w:color="auto"/>
        <w:bottom w:val="none" w:sz="0" w:space="0" w:color="auto"/>
        <w:right w:val="none" w:sz="0" w:space="0" w:color="auto"/>
      </w:divBdr>
    </w:div>
    <w:div w:id="233205660">
      <w:bodyDiv w:val="1"/>
      <w:marLeft w:val="0"/>
      <w:marRight w:val="0"/>
      <w:marTop w:val="0"/>
      <w:marBottom w:val="0"/>
      <w:divBdr>
        <w:top w:val="none" w:sz="0" w:space="0" w:color="auto"/>
        <w:left w:val="none" w:sz="0" w:space="0" w:color="auto"/>
        <w:bottom w:val="none" w:sz="0" w:space="0" w:color="auto"/>
        <w:right w:val="none" w:sz="0" w:space="0" w:color="auto"/>
      </w:divBdr>
    </w:div>
    <w:div w:id="236286673">
      <w:bodyDiv w:val="1"/>
      <w:marLeft w:val="0"/>
      <w:marRight w:val="0"/>
      <w:marTop w:val="0"/>
      <w:marBottom w:val="0"/>
      <w:divBdr>
        <w:top w:val="none" w:sz="0" w:space="0" w:color="auto"/>
        <w:left w:val="none" w:sz="0" w:space="0" w:color="auto"/>
        <w:bottom w:val="none" w:sz="0" w:space="0" w:color="auto"/>
        <w:right w:val="none" w:sz="0" w:space="0" w:color="auto"/>
      </w:divBdr>
    </w:div>
    <w:div w:id="245577534">
      <w:bodyDiv w:val="1"/>
      <w:marLeft w:val="0"/>
      <w:marRight w:val="0"/>
      <w:marTop w:val="0"/>
      <w:marBottom w:val="0"/>
      <w:divBdr>
        <w:top w:val="none" w:sz="0" w:space="0" w:color="auto"/>
        <w:left w:val="none" w:sz="0" w:space="0" w:color="auto"/>
        <w:bottom w:val="none" w:sz="0" w:space="0" w:color="auto"/>
        <w:right w:val="none" w:sz="0" w:space="0" w:color="auto"/>
      </w:divBdr>
    </w:div>
    <w:div w:id="260728370">
      <w:bodyDiv w:val="1"/>
      <w:marLeft w:val="0"/>
      <w:marRight w:val="0"/>
      <w:marTop w:val="0"/>
      <w:marBottom w:val="0"/>
      <w:divBdr>
        <w:top w:val="none" w:sz="0" w:space="0" w:color="auto"/>
        <w:left w:val="none" w:sz="0" w:space="0" w:color="auto"/>
        <w:bottom w:val="none" w:sz="0" w:space="0" w:color="auto"/>
        <w:right w:val="none" w:sz="0" w:space="0" w:color="auto"/>
      </w:divBdr>
    </w:div>
    <w:div w:id="289749584">
      <w:bodyDiv w:val="1"/>
      <w:marLeft w:val="0"/>
      <w:marRight w:val="0"/>
      <w:marTop w:val="0"/>
      <w:marBottom w:val="0"/>
      <w:divBdr>
        <w:top w:val="none" w:sz="0" w:space="0" w:color="auto"/>
        <w:left w:val="none" w:sz="0" w:space="0" w:color="auto"/>
        <w:bottom w:val="none" w:sz="0" w:space="0" w:color="auto"/>
        <w:right w:val="none" w:sz="0" w:space="0" w:color="auto"/>
      </w:divBdr>
    </w:div>
    <w:div w:id="316567663">
      <w:bodyDiv w:val="1"/>
      <w:marLeft w:val="0"/>
      <w:marRight w:val="0"/>
      <w:marTop w:val="0"/>
      <w:marBottom w:val="0"/>
      <w:divBdr>
        <w:top w:val="none" w:sz="0" w:space="0" w:color="auto"/>
        <w:left w:val="none" w:sz="0" w:space="0" w:color="auto"/>
        <w:bottom w:val="none" w:sz="0" w:space="0" w:color="auto"/>
        <w:right w:val="none" w:sz="0" w:space="0" w:color="auto"/>
      </w:divBdr>
    </w:div>
    <w:div w:id="321664855">
      <w:bodyDiv w:val="1"/>
      <w:marLeft w:val="0"/>
      <w:marRight w:val="0"/>
      <w:marTop w:val="0"/>
      <w:marBottom w:val="0"/>
      <w:divBdr>
        <w:top w:val="none" w:sz="0" w:space="0" w:color="auto"/>
        <w:left w:val="none" w:sz="0" w:space="0" w:color="auto"/>
        <w:bottom w:val="none" w:sz="0" w:space="0" w:color="auto"/>
        <w:right w:val="none" w:sz="0" w:space="0" w:color="auto"/>
      </w:divBdr>
    </w:div>
    <w:div w:id="322587930">
      <w:bodyDiv w:val="1"/>
      <w:marLeft w:val="0"/>
      <w:marRight w:val="0"/>
      <w:marTop w:val="0"/>
      <w:marBottom w:val="0"/>
      <w:divBdr>
        <w:top w:val="none" w:sz="0" w:space="0" w:color="auto"/>
        <w:left w:val="none" w:sz="0" w:space="0" w:color="auto"/>
        <w:bottom w:val="none" w:sz="0" w:space="0" w:color="auto"/>
        <w:right w:val="none" w:sz="0" w:space="0" w:color="auto"/>
      </w:divBdr>
    </w:div>
    <w:div w:id="347757935">
      <w:bodyDiv w:val="1"/>
      <w:marLeft w:val="0"/>
      <w:marRight w:val="0"/>
      <w:marTop w:val="0"/>
      <w:marBottom w:val="0"/>
      <w:divBdr>
        <w:top w:val="none" w:sz="0" w:space="0" w:color="auto"/>
        <w:left w:val="none" w:sz="0" w:space="0" w:color="auto"/>
        <w:bottom w:val="none" w:sz="0" w:space="0" w:color="auto"/>
        <w:right w:val="none" w:sz="0" w:space="0" w:color="auto"/>
      </w:divBdr>
    </w:div>
    <w:div w:id="352732393">
      <w:bodyDiv w:val="1"/>
      <w:marLeft w:val="0"/>
      <w:marRight w:val="0"/>
      <w:marTop w:val="0"/>
      <w:marBottom w:val="0"/>
      <w:divBdr>
        <w:top w:val="none" w:sz="0" w:space="0" w:color="auto"/>
        <w:left w:val="none" w:sz="0" w:space="0" w:color="auto"/>
        <w:bottom w:val="none" w:sz="0" w:space="0" w:color="auto"/>
        <w:right w:val="none" w:sz="0" w:space="0" w:color="auto"/>
      </w:divBdr>
      <w:divsChild>
        <w:div w:id="1038899637">
          <w:marLeft w:val="0"/>
          <w:marRight w:val="0"/>
          <w:marTop w:val="0"/>
          <w:marBottom w:val="0"/>
          <w:divBdr>
            <w:top w:val="none" w:sz="0" w:space="0" w:color="auto"/>
            <w:left w:val="none" w:sz="0" w:space="0" w:color="auto"/>
            <w:bottom w:val="none" w:sz="0" w:space="0" w:color="auto"/>
            <w:right w:val="none" w:sz="0" w:space="0" w:color="auto"/>
          </w:divBdr>
          <w:divsChild>
            <w:div w:id="724525218">
              <w:marLeft w:val="0"/>
              <w:marRight w:val="0"/>
              <w:marTop w:val="0"/>
              <w:marBottom w:val="0"/>
              <w:divBdr>
                <w:top w:val="none" w:sz="0" w:space="0" w:color="auto"/>
                <w:left w:val="none" w:sz="0" w:space="0" w:color="auto"/>
                <w:bottom w:val="none" w:sz="0" w:space="0" w:color="auto"/>
                <w:right w:val="none" w:sz="0" w:space="0" w:color="auto"/>
              </w:divBdr>
              <w:divsChild>
                <w:div w:id="2136941365">
                  <w:marLeft w:val="0"/>
                  <w:marRight w:val="0"/>
                  <w:marTop w:val="0"/>
                  <w:marBottom w:val="0"/>
                  <w:divBdr>
                    <w:top w:val="none" w:sz="0" w:space="0" w:color="auto"/>
                    <w:left w:val="none" w:sz="0" w:space="0" w:color="auto"/>
                    <w:bottom w:val="none" w:sz="0" w:space="0" w:color="auto"/>
                    <w:right w:val="none" w:sz="0" w:space="0" w:color="auto"/>
                  </w:divBdr>
                  <w:divsChild>
                    <w:div w:id="315499332">
                      <w:marLeft w:val="0"/>
                      <w:marRight w:val="0"/>
                      <w:marTop w:val="0"/>
                      <w:marBottom w:val="0"/>
                      <w:divBdr>
                        <w:top w:val="none" w:sz="0" w:space="0" w:color="auto"/>
                        <w:left w:val="none" w:sz="0" w:space="0" w:color="auto"/>
                        <w:bottom w:val="none" w:sz="0" w:space="0" w:color="auto"/>
                        <w:right w:val="none" w:sz="0" w:space="0" w:color="auto"/>
                      </w:divBdr>
                      <w:divsChild>
                        <w:div w:id="232325848">
                          <w:marLeft w:val="0"/>
                          <w:marRight w:val="0"/>
                          <w:marTop w:val="0"/>
                          <w:marBottom w:val="0"/>
                          <w:divBdr>
                            <w:top w:val="none" w:sz="0" w:space="0" w:color="auto"/>
                            <w:left w:val="none" w:sz="0" w:space="0" w:color="auto"/>
                            <w:bottom w:val="none" w:sz="0" w:space="0" w:color="auto"/>
                            <w:right w:val="none" w:sz="0" w:space="0" w:color="auto"/>
                          </w:divBdr>
                          <w:divsChild>
                            <w:div w:id="1665088913">
                              <w:marLeft w:val="0"/>
                              <w:marRight w:val="0"/>
                              <w:marTop w:val="0"/>
                              <w:marBottom w:val="0"/>
                              <w:divBdr>
                                <w:top w:val="none" w:sz="0" w:space="0" w:color="auto"/>
                                <w:left w:val="none" w:sz="0" w:space="0" w:color="auto"/>
                                <w:bottom w:val="none" w:sz="0" w:space="0" w:color="auto"/>
                                <w:right w:val="none" w:sz="0" w:space="0" w:color="auto"/>
                              </w:divBdr>
                              <w:divsChild>
                                <w:div w:id="2120298925">
                                  <w:marLeft w:val="0"/>
                                  <w:marRight w:val="0"/>
                                  <w:marTop w:val="0"/>
                                  <w:marBottom w:val="0"/>
                                  <w:divBdr>
                                    <w:top w:val="none" w:sz="0" w:space="0" w:color="auto"/>
                                    <w:left w:val="none" w:sz="0" w:space="0" w:color="auto"/>
                                    <w:bottom w:val="none" w:sz="0" w:space="0" w:color="auto"/>
                                    <w:right w:val="none" w:sz="0" w:space="0" w:color="auto"/>
                                  </w:divBdr>
                                  <w:divsChild>
                                    <w:div w:id="186655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5646876">
      <w:bodyDiv w:val="1"/>
      <w:marLeft w:val="0"/>
      <w:marRight w:val="0"/>
      <w:marTop w:val="0"/>
      <w:marBottom w:val="0"/>
      <w:divBdr>
        <w:top w:val="none" w:sz="0" w:space="0" w:color="auto"/>
        <w:left w:val="none" w:sz="0" w:space="0" w:color="auto"/>
        <w:bottom w:val="none" w:sz="0" w:space="0" w:color="auto"/>
        <w:right w:val="none" w:sz="0" w:space="0" w:color="auto"/>
      </w:divBdr>
    </w:div>
    <w:div w:id="378938960">
      <w:bodyDiv w:val="1"/>
      <w:marLeft w:val="0"/>
      <w:marRight w:val="0"/>
      <w:marTop w:val="0"/>
      <w:marBottom w:val="0"/>
      <w:divBdr>
        <w:top w:val="none" w:sz="0" w:space="0" w:color="auto"/>
        <w:left w:val="none" w:sz="0" w:space="0" w:color="auto"/>
        <w:bottom w:val="none" w:sz="0" w:space="0" w:color="auto"/>
        <w:right w:val="none" w:sz="0" w:space="0" w:color="auto"/>
      </w:divBdr>
    </w:div>
    <w:div w:id="401562349">
      <w:bodyDiv w:val="1"/>
      <w:marLeft w:val="0"/>
      <w:marRight w:val="0"/>
      <w:marTop w:val="0"/>
      <w:marBottom w:val="0"/>
      <w:divBdr>
        <w:top w:val="none" w:sz="0" w:space="0" w:color="auto"/>
        <w:left w:val="none" w:sz="0" w:space="0" w:color="auto"/>
        <w:bottom w:val="none" w:sz="0" w:space="0" w:color="auto"/>
        <w:right w:val="none" w:sz="0" w:space="0" w:color="auto"/>
      </w:divBdr>
    </w:div>
    <w:div w:id="417018603">
      <w:bodyDiv w:val="1"/>
      <w:marLeft w:val="0"/>
      <w:marRight w:val="0"/>
      <w:marTop w:val="0"/>
      <w:marBottom w:val="0"/>
      <w:divBdr>
        <w:top w:val="none" w:sz="0" w:space="0" w:color="auto"/>
        <w:left w:val="none" w:sz="0" w:space="0" w:color="auto"/>
        <w:bottom w:val="none" w:sz="0" w:space="0" w:color="auto"/>
        <w:right w:val="none" w:sz="0" w:space="0" w:color="auto"/>
      </w:divBdr>
    </w:div>
    <w:div w:id="422266674">
      <w:bodyDiv w:val="1"/>
      <w:marLeft w:val="0"/>
      <w:marRight w:val="0"/>
      <w:marTop w:val="0"/>
      <w:marBottom w:val="0"/>
      <w:divBdr>
        <w:top w:val="none" w:sz="0" w:space="0" w:color="auto"/>
        <w:left w:val="none" w:sz="0" w:space="0" w:color="auto"/>
        <w:bottom w:val="none" w:sz="0" w:space="0" w:color="auto"/>
        <w:right w:val="none" w:sz="0" w:space="0" w:color="auto"/>
      </w:divBdr>
      <w:divsChild>
        <w:div w:id="2086754641">
          <w:marLeft w:val="0"/>
          <w:marRight w:val="0"/>
          <w:marTop w:val="0"/>
          <w:marBottom w:val="0"/>
          <w:divBdr>
            <w:top w:val="none" w:sz="0" w:space="0" w:color="auto"/>
            <w:left w:val="none" w:sz="0" w:space="0" w:color="auto"/>
            <w:bottom w:val="none" w:sz="0" w:space="0" w:color="auto"/>
            <w:right w:val="none" w:sz="0" w:space="0" w:color="auto"/>
          </w:divBdr>
        </w:div>
      </w:divsChild>
    </w:div>
    <w:div w:id="423693150">
      <w:bodyDiv w:val="1"/>
      <w:marLeft w:val="0"/>
      <w:marRight w:val="0"/>
      <w:marTop w:val="0"/>
      <w:marBottom w:val="0"/>
      <w:divBdr>
        <w:top w:val="none" w:sz="0" w:space="0" w:color="auto"/>
        <w:left w:val="none" w:sz="0" w:space="0" w:color="auto"/>
        <w:bottom w:val="none" w:sz="0" w:space="0" w:color="auto"/>
        <w:right w:val="none" w:sz="0" w:space="0" w:color="auto"/>
      </w:divBdr>
    </w:div>
    <w:div w:id="427888351">
      <w:bodyDiv w:val="1"/>
      <w:marLeft w:val="0"/>
      <w:marRight w:val="0"/>
      <w:marTop w:val="0"/>
      <w:marBottom w:val="0"/>
      <w:divBdr>
        <w:top w:val="none" w:sz="0" w:space="0" w:color="auto"/>
        <w:left w:val="none" w:sz="0" w:space="0" w:color="auto"/>
        <w:bottom w:val="none" w:sz="0" w:space="0" w:color="auto"/>
        <w:right w:val="none" w:sz="0" w:space="0" w:color="auto"/>
      </w:divBdr>
    </w:div>
    <w:div w:id="447507432">
      <w:bodyDiv w:val="1"/>
      <w:marLeft w:val="0"/>
      <w:marRight w:val="0"/>
      <w:marTop w:val="0"/>
      <w:marBottom w:val="0"/>
      <w:divBdr>
        <w:top w:val="none" w:sz="0" w:space="0" w:color="auto"/>
        <w:left w:val="none" w:sz="0" w:space="0" w:color="auto"/>
        <w:bottom w:val="none" w:sz="0" w:space="0" w:color="auto"/>
        <w:right w:val="none" w:sz="0" w:space="0" w:color="auto"/>
      </w:divBdr>
    </w:div>
    <w:div w:id="451898854">
      <w:bodyDiv w:val="1"/>
      <w:marLeft w:val="0"/>
      <w:marRight w:val="0"/>
      <w:marTop w:val="0"/>
      <w:marBottom w:val="0"/>
      <w:divBdr>
        <w:top w:val="none" w:sz="0" w:space="0" w:color="auto"/>
        <w:left w:val="none" w:sz="0" w:space="0" w:color="auto"/>
        <w:bottom w:val="none" w:sz="0" w:space="0" w:color="auto"/>
        <w:right w:val="none" w:sz="0" w:space="0" w:color="auto"/>
      </w:divBdr>
    </w:div>
    <w:div w:id="453403289">
      <w:bodyDiv w:val="1"/>
      <w:marLeft w:val="0"/>
      <w:marRight w:val="0"/>
      <w:marTop w:val="0"/>
      <w:marBottom w:val="0"/>
      <w:divBdr>
        <w:top w:val="none" w:sz="0" w:space="0" w:color="auto"/>
        <w:left w:val="none" w:sz="0" w:space="0" w:color="auto"/>
        <w:bottom w:val="none" w:sz="0" w:space="0" w:color="auto"/>
        <w:right w:val="none" w:sz="0" w:space="0" w:color="auto"/>
      </w:divBdr>
    </w:div>
    <w:div w:id="456685816">
      <w:bodyDiv w:val="1"/>
      <w:marLeft w:val="0"/>
      <w:marRight w:val="0"/>
      <w:marTop w:val="0"/>
      <w:marBottom w:val="0"/>
      <w:divBdr>
        <w:top w:val="none" w:sz="0" w:space="0" w:color="auto"/>
        <w:left w:val="none" w:sz="0" w:space="0" w:color="auto"/>
        <w:bottom w:val="none" w:sz="0" w:space="0" w:color="auto"/>
        <w:right w:val="none" w:sz="0" w:space="0" w:color="auto"/>
      </w:divBdr>
    </w:div>
    <w:div w:id="461579351">
      <w:bodyDiv w:val="1"/>
      <w:marLeft w:val="0"/>
      <w:marRight w:val="0"/>
      <w:marTop w:val="0"/>
      <w:marBottom w:val="0"/>
      <w:divBdr>
        <w:top w:val="none" w:sz="0" w:space="0" w:color="auto"/>
        <w:left w:val="none" w:sz="0" w:space="0" w:color="auto"/>
        <w:bottom w:val="none" w:sz="0" w:space="0" w:color="auto"/>
        <w:right w:val="none" w:sz="0" w:space="0" w:color="auto"/>
      </w:divBdr>
    </w:div>
    <w:div w:id="470560493">
      <w:bodyDiv w:val="1"/>
      <w:marLeft w:val="0"/>
      <w:marRight w:val="0"/>
      <w:marTop w:val="0"/>
      <w:marBottom w:val="0"/>
      <w:divBdr>
        <w:top w:val="none" w:sz="0" w:space="0" w:color="auto"/>
        <w:left w:val="none" w:sz="0" w:space="0" w:color="auto"/>
        <w:bottom w:val="none" w:sz="0" w:space="0" w:color="auto"/>
        <w:right w:val="none" w:sz="0" w:space="0" w:color="auto"/>
      </w:divBdr>
    </w:div>
    <w:div w:id="492381079">
      <w:bodyDiv w:val="1"/>
      <w:marLeft w:val="0"/>
      <w:marRight w:val="0"/>
      <w:marTop w:val="0"/>
      <w:marBottom w:val="0"/>
      <w:divBdr>
        <w:top w:val="none" w:sz="0" w:space="0" w:color="auto"/>
        <w:left w:val="none" w:sz="0" w:space="0" w:color="auto"/>
        <w:bottom w:val="none" w:sz="0" w:space="0" w:color="auto"/>
        <w:right w:val="none" w:sz="0" w:space="0" w:color="auto"/>
      </w:divBdr>
    </w:div>
    <w:div w:id="496580437">
      <w:bodyDiv w:val="1"/>
      <w:marLeft w:val="0"/>
      <w:marRight w:val="0"/>
      <w:marTop w:val="0"/>
      <w:marBottom w:val="0"/>
      <w:divBdr>
        <w:top w:val="none" w:sz="0" w:space="0" w:color="auto"/>
        <w:left w:val="none" w:sz="0" w:space="0" w:color="auto"/>
        <w:bottom w:val="none" w:sz="0" w:space="0" w:color="auto"/>
        <w:right w:val="none" w:sz="0" w:space="0" w:color="auto"/>
      </w:divBdr>
    </w:div>
    <w:div w:id="517232080">
      <w:bodyDiv w:val="1"/>
      <w:marLeft w:val="0"/>
      <w:marRight w:val="0"/>
      <w:marTop w:val="0"/>
      <w:marBottom w:val="0"/>
      <w:divBdr>
        <w:top w:val="none" w:sz="0" w:space="0" w:color="auto"/>
        <w:left w:val="none" w:sz="0" w:space="0" w:color="auto"/>
        <w:bottom w:val="none" w:sz="0" w:space="0" w:color="auto"/>
        <w:right w:val="none" w:sz="0" w:space="0" w:color="auto"/>
      </w:divBdr>
    </w:div>
    <w:div w:id="528376833">
      <w:bodyDiv w:val="1"/>
      <w:marLeft w:val="0"/>
      <w:marRight w:val="0"/>
      <w:marTop w:val="0"/>
      <w:marBottom w:val="0"/>
      <w:divBdr>
        <w:top w:val="none" w:sz="0" w:space="0" w:color="auto"/>
        <w:left w:val="none" w:sz="0" w:space="0" w:color="auto"/>
        <w:bottom w:val="none" w:sz="0" w:space="0" w:color="auto"/>
        <w:right w:val="none" w:sz="0" w:space="0" w:color="auto"/>
      </w:divBdr>
    </w:div>
    <w:div w:id="533344980">
      <w:bodyDiv w:val="1"/>
      <w:marLeft w:val="0"/>
      <w:marRight w:val="0"/>
      <w:marTop w:val="0"/>
      <w:marBottom w:val="0"/>
      <w:divBdr>
        <w:top w:val="none" w:sz="0" w:space="0" w:color="auto"/>
        <w:left w:val="none" w:sz="0" w:space="0" w:color="auto"/>
        <w:bottom w:val="none" w:sz="0" w:space="0" w:color="auto"/>
        <w:right w:val="none" w:sz="0" w:space="0" w:color="auto"/>
      </w:divBdr>
    </w:div>
    <w:div w:id="564990238">
      <w:bodyDiv w:val="1"/>
      <w:marLeft w:val="0"/>
      <w:marRight w:val="0"/>
      <w:marTop w:val="0"/>
      <w:marBottom w:val="0"/>
      <w:divBdr>
        <w:top w:val="none" w:sz="0" w:space="0" w:color="auto"/>
        <w:left w:val="none" w:sz="0" w:space="0" w:color="auto"/>
        <w:bottom w:val="none" w:sz="0" w:space="0" w:color="auto"/>
        <w:right w:val="none" w:sz="0" w:space="0" w:color="auto"/>
      </w:divBdr>
    </w:div>
    <w:div w:id="565991987">
      <w:bodyDiv w:val="1"/>
      <w:marLeft w:val="0"/>
      <w:marRight w:val="0"/>
      <w:marTop w:val="0"/>
      <w:marBottom w:val="0"/>
      <w:divBdr>
        <w:top w:val="none" w:sz="0" w:space="0" w:color="auto"/>
        <w:left w:val="none" w:sz="0" w:space="0" w:color="auto"/>
        <w:bottom w:val="none" w:sz="0" w:space="0" w:color="auto"/>
        <w:right w:val="none" w:sz="0" w:space="0" w:color="auto"/>
      </w:divBdr>
    </w:div>
    <w:div w:id="573009438">
      <w:bodyDiv w:val="1"/>
      <w:marLeft w:val="0"/>
      <w:marRight w:val="0"/>
      <w:marTop w:val="0"/>
      <w:marBottom w:val="0"/>
      <w:divBdr>
        <w:top w:val="none" w:sz="0" w:space="0" w:color="auto"/>
        <w:left w:val="none" w:sz="0" w:space="0" w:color="auto"/>
        <w:bottom w:val="none" w:sz="0" w:space="0" w:color="auto"/>
        <w:right w:val="none" w:sz="0" w:space="0" w:color="auto"/>
      </w:divBdr>
    </w:div>
    <w:div w:id="581833488">
      <w:bodyDiv w:val="1"/>
      <w:marLeft w:val="0"/>
      <w:marRight w:val="0"/>
      <w:marTop w:val="0"/>
      <w:marBottom w:val="0"/>
      <w:divBdr>
        <w:top w:val="none" w:sz="0" w:space="0" w:color="auto"/>
        <w:left w:val="none" w:sz="0" w:space="0" w:color="auto"/>
        <w:bottom w:val="none" w:sz="0" w:space="0" w:color="auto"/>
        <w:right w:val="none" w:sz="0" w:space="0" w:color="auto"/>
      </w:divBdr>
    </w:div>
    <w:div w:id="581910401">
      <w:bodyDiv w:val="1"/>
      <w:marLeft w:val="0"/>
      <w:marRight w:val="0"/>
      <w:marTop w:val="0"/>
      <w:marBottom w:val="0"/>
      <w:divBdr>
        <w:top w:val="none" w:sz="0" w:space="0" w:color="auto"/>
        <w:left w:val="none" w:sz="0" w:space="0" w:color="auto"/>
        <w:bottom w:val="none" w:sz="0" w:space="0" w:color="auto"/>
        <w:right w:val="none" w:sz="0" w:space="0" w:color="auto"/>
      </w:divBdr>
    </w:div>
    <w:div w:id="582691249">
      <w:bodyDiv w:val="1"/>
      <w:marLeft w:val="0"/>
      <w:marRight w:val="0"/>
      <w:marTop w:val="0"/>
      <w:marBottom w:val="0"/>
      <w:divBdr>
        <w:top w:val="none" w:sz="0" w:space="0" w:color="auto"/>
        <w:left w:val="none" w:sz="0" w:space="0" w:color="auto"/>
        <w:bottom w:val="none" w:sz="0" w:space="0" w:color="auto"/>
        <w:right w:val="none" w:sz="0" w:space="0" w:color="auto"/>
      </w:divBdr>
      <w:divsChild>
        <w:div w:id="1580361082">
          <w:marLeft w:val="0"/>
          <w:marRight w:val="0"/>
          <w:marTop w:val="180"/>
          <w:marBottom w:val="240"/>
          <w:divBdr>
            <w:top w:val="none" w:sz="0" w:space="0" w:color="auto"/>
            <w:left w:val="none" w:sz="0" w:space="0" w:color="auto"/>
            <w:bottom w:val="none" w:sz="0" w:space="0" w:color="auto"/>
            <w:right w:val="none" w:sz="0" w:space="0" w:color="auto"/>
          </w:divBdr>
        </w:div>
      </w:divsChild>
    </w:div>
    <w:div w:id="591209951">
      <w:bodyDiv w:val="1"/>
      <w:marLeft w:val="0"/>
      <w:marRight w:val="0"/>
      <w:marTop w:val="0"/>
      <w:marBottom w:val="0"/>
      <w:divBdr>
        <w:top w:val="none" w:sz="0" w:space="0" w:color="auto"/>
        <w:left w:val="none" w:sz="0" w:space="0" w:color="auto"/>
        <w:bottom w:val="none" w:sz="0" w:space="0" w:color="auto"/>
        <w:right w:val="none" w:sz="0" w:space="0" w:color="auto"/>
      </w:divBdr>
    </w:div>
    <w:div w:id="595015407">
      <w:bodyDiv w:val="1"/>
      <w:marLeft w:val="0"/>
      <w:marRight w:val="0"/>
      <w:marTop w:val="0"/>
      <w:marBottom w:val="0"/>
      <w:divBdr>
        <w:top w:val="none" w:sz="0" w:space="0" w:color="auto"/>
        <w:left w:val="none" w:sz="0" w:space="0" w:color="auto"/>
        <w:bottom w:val="none" w:sz="0" w:space="0" w:color="auto"/>
        <w:right w:val="none" w:sz="0" w:space="0" w:color="auto"/>
      </w:divBdr>
    </w:div>
    <w:div w:id="597254932">
      <w:bodyDiv w:val="1"/>
      <w:marLeft w:val="0"/>
      <w:marRight w:val="0"/>
      <w:marTop w:val="0"/>
      <w:marBottom w:val="0"/>
      <w:divBdr>
        <w:top w:val="none" w:sz="0" w:space="0" w:color="auto"/>
        <w:left w:val="none" w:sz="0" w:space="0" w:color="auto"/>
        <w:bottom w:val="none" w:sz="0" w:space="0" w:color="auto"/>
        <w:right w:val="none" w:sz="0" w:space="0" w:color="auto"/>
      </w:divBdr>
      <w:divsChild>
        <w:div w:id="495344931">
          <w:marLeft w:val="0"/>
          <w:marRight w:val="0"/>
          <w:marTop w:val="0"/>
          <w:marBottom w:val="0"/>
          <w:divBdr>
            <w:top w:val="none" w:sz="0" w:space="0" w:color="auto"/>
            <w:left w:val="none" w:sz="0" w:space="0" w:color="auto"/>
            <w:bottom w:val="none" w:sz="0" w:space="0" w:color="auto"/>
            <w:right w:val="none" w:sz="0" w:space="0" w:color="auto"/>
          </w:divBdr>
        </w:div>
      </w:divsChild>
    </w:div>
    <w:div w:id="601256835">
      <w:bodyDiv w:val="1"/>
      <w:marLeft w:val="0"/>
      <w:marRight w:val="0"/>
      <w:marTop w:val="0"/>
      <w:marBottom w:val="0"/>
      <w:divBdr>
        <w:top w:val="none" w:sz="0" w:space="0" w:color="auto"/>
        <w:left w:val="none" w:sz="0" w:space="0" w:color="auto"/>
        <w:bottom w:val="none" w:sz="0" w:space="0" w:color="auto"/>
        <w:right w:val="none" w:sz="0" w:space="0" w:color="auto"/>
      </w:divBdr>
    </w:div>
    <w:div w:id="604121984">
      <w:bodyDiv w:val="1"/>
      <w:marLeft w:val="0"/>
      <w:marRight w:val="0"/>
      <w:marTop w:val="0"/>
      <w:marBottom w:val="0"/>
      <w:divBdr>
        <w:top w:val="none" w:sz="0" w:space="0" w:color="auto"/>
        <w:left w:val="none" w:sz="0" w:space="0" w:color="auto"/>
        <w:bottom w:val="none" w:sz="0" w:space="0" w:color="auto"/>
        <w:right w:val="none" w:sz="0" w:space="0" w:color="auto"/>
      </w:divBdr>
    </w:div>
    <w:div w:id="610818051">
      <w:bodyDiv w:val="1"/>
      <w:marLeft w:val="0"/>
      <w:marRight w:val="0"/>
      <w:marTop w:val="0"/>
      <w:marBottom w:val="0"/>
      <w:divBdr>
        <w:top w:val="none" w:sz="0" w:space="0" w:color="auto"/>
        <w:left w:val="none" w:sz="0" w:space="0" w:color="auto"/>
        <w:bottom w:val="none" w:sz="0" w:space="0" w:color="auto"/>
        <w:right w:val="none" w:sz="0" w:space="0" w:color="auto"/>
      </w:divBdr>
    </w:div>
    <w:div w:id="613055441">
      <w:bodyDiv w:val="1"/>
      <w:marLeft w:val="0"/>
      <w:marRight w:val="0"/>
      <w:marTop w:val="0"/>
      <w:marBottom w:val="0"/>
      <w:divBdr>
        <w:top w:val="none" w:sz="0" w:space="0" w:color="auto"/>
        <w:left w:val="none" w:sz="0" w:space="0" w:color="auto"/>
        <w:bottom w:val="none" w:sz="0" w:space="0" w:color="auto"/>
        <w:right w:val="none" w:sz="0" w:space="0" w:color="auto"/>
      </w:divBdr>
    </w:div>
    <w:div w:id="616641749">
      <w:bodyDiv w:val="1"/>
      <w:marLeft w:val="0"/>
      <w:marRight w:val="0"/>
      <w:marTop w:val="0"/>
      <w:marBottom w:val="0"/>
      <w:divBdr>
        <w:top w:val="none" w:sz="0" w:space="0" w:color="auto"/>
        <w:left w:val="none" w:sz="0" w:space="0" w:color="auto"/>
        <w:bottom w:val="none" w:sz="0" w:space="0" w:color="auto"/>
        <w:right w:val="none" w:sz="0" w:space="0" w:color="auto"/>
      </w:divBdr>
    </w:div>
    <w:div w:id="623657090">
      <w:bodyDiv w:val="1"/>
      <w:marLeft w:val="0"/>
      <w:marRight w:val="0"/>
      <w:marTop w:val="0"/>
      <w:marBottom w:val="0"/>
      <w:divBdr>
        <w:top w:val="none" w:sz="0" w:space="0" w:color="auto"/>
        <w:left w:val="none" w:sz="0" w:space="0" w:color="auto"/>
        <w:bottom w:val="none" w:sz="0" w:space="0" w:color="auto"/>
        <w:right w:val="none" w:sz="0" w:space="0" w:color="auto"/>
      </w:divBdr>
    </w:div>
    <w:div w:id="624434940">
      <w:bodyDiv w:val="1"/>
      <w:marLeft w:val="0"/>
      <w:marRight w:val="0"/>
      <w:marTop w:val="0"/>
      <w:marBottom w:val="0"/>
      <w:divBdr>
        <w:top w:val="none" w:sz="0" w:space="0" w:color="auto"/>
        <w:left w:val="none" w:sz="0" w:space="0" w:color="auto"/>
        <w:bottom w:val="none" w:sz="0" w:space="0" w:color="auto"/>
        <w:right w:val="none" w:sz="0" w:space="0" w:color="auto"/>
      </w:divBdr>
    </w:div>
    <w:div w:id="628438584">
      <w:bodyDiv w:val="1"/>
      <w:marLeft w:val="0"/>
      <w:marRight w:val="0"/>
      <w:marTop w:val="0"/>
      <w:marBottom w:val="0"/>
      <w:divBdr>
        <w:top w:val="none" w:sz="0" w:space="0" w:color="auto"/>
        <w:left w:val="none" w:sz="0" w:space="0" w:color="auto"/>
        <w:bottom w:val="none" w:sz="0" w:space="0" w:color="auto"/>
        <w:right w:val="none" w:sz="0" w:space="0" w:color="auto"/>
      </w:divBdr>
    </w:div>
    <w:div w:id="629868581">
      <w:bodyDiv w:val="1"/>
      <w:marLeft w:val="0"/>
      <w:marRight w:val="0"/>
      <w:marTop w:val="0"/>
      <w:marBottom w:val="0"/>
      <w:divBdr>
        <w:top w:val="none" w:sz="0" w:space="0" w:color="auto"/>
        <w:left w:val="none" w:sz="0" w:space="0" w:color="auto"/>
        <w:bottom w:val="none" w:sz="0" w:space="0" w:color="auto"/>
        <w:right w:val="none" w:sz="0" w:space="0" w:color="auto"/>
      </w:divBdr>
    </w:div>
    <w:div w:id="634912942">
      <w:bodyDiv w:val="1"/>
      <w:marLeft w:val="0"/>
      <w:marRight w:val="0"/>
      <w:marTop w:val="0"/>
      <w:marBottom w:val="0"/>
      <w:divBdr>
        <w:top w:val="none" w:sz="0" w:space="0" w:color="auto"/>
        <w:left w:val="none" w:sz="0" w:space="0" w:color="auto"/>
        <w:bottom w:val="none" w:sz="0" w:space="0" w:color="auto"/>
        <w:right w:val="none" w:sz="0" w:space="0" w:color="auto"/>
      </w:divBdr>
      <w:divsChild>
        <w:div w:id="125858679">
          <w:blockQuote w:val="1"/>
          <w:marLeft w:val="720"/>
          <w:marRight w:val="720"/>
          <w:marTop w:val="100"/>
          <w:marBottom w:val="100"/>
          <w:divBdr>
            <w:top w:val="none" w:sz="0" w:space="0" w:color="auto"/>
            <w:left w:val="none" w:sz="0" w:space="0" w:color="auto"/>
            <w:bottom w:val="none" w:sz="0" w:space="0" w:color="auto"/>
            <w:right w:val="none" w:sz="0" w:space="0" w:color="auto"/>
          </w:divBdr>
        </w:div>
        <w:div w:id="433943912">
          <w:blockQuote w:val="1"/>
          <w:marLeft w:val="720"/>
          <w:marRight w:val="720"/>
          <w:marTop w:val="100"/>
          <w:marBottom w:val="100"/>
          <w:divBdr>
            <w:top w:val="none" w:sz="0" w:space="0" w:color="auto"/>
            <w:left w:val="none" w:sz="0" w:space="0" w:color="auto"/>
            <w:bottom w:val="none" w:sz="0" w:space="0" w:color="auto"/>
            <w:right w:val="none" w:sz="0" w:space="0" w:color="auto"/>
          </w:divBdr>
        </w:div>
        <w:div w:id="6391146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5911577">
      <w:bodyDiv w:val="1"/>
      <w:marLeft w:val="0"/>
      <w:marRight w:val="0"/>
      <w:marTop w:val="0"/>
      <w:marBottom w:val="0"/>
      <w:divBdr>
        <w:top w:val="none" w:sz="0" w:space="0" w:color="auto"/>
        <w:left w:val="none" w:sz="0" w:space="0" w:color="auto"/>
        <w:bottom w:val="none" w:sz="0" w:space="0" w:color="auto"/>
        <w:right w:val="none" w:sz="0" w:space="0" w:color="auto"/>
      </w:divBdr>
    </w:div>
    <w:div w:id="652221563">
      <w:bodyDiv w:val="1"/>
      <w:marLeft w:val="0"/>
      <w:marRight w:val="0"/>
      <w:marTop w:val="0"/>
      <w:marBottom w:val="0"/>
      <w:divBdr>
        <w:top w:val="none" w:sz="0" w:space="0" w:color="auto"/>
        <w:left w:val="none" w:sz="0" w:space="0" w:color="auto"/>
        <w:bottom w:val="none" w:sz="0" w:space="0" w:color="auto"/>
        <w:right w:val="none" w:sz="0" w:space="0" w:color="auto"/>
      </w:divBdr>
    </w:div>
    <w:div w:id="658189340">
      <w:bodyDiv w:val="1"/>
      <w:marLeft w:val="0"/>
      <w:marRight w:val="0"/>
      <w:marTop w:val="0"/>
      <w:marBottom w:val="0"/>
      <w:divBdr>
        <w:top w:val="none" w:sz="0" w:space="0" w:color="auto"/>
        <w:left w:val="none" w:sz="0" w:space="0" w:color="auto"/>
        <w:bottom w:val="none" w:sz="0" w:space="0" w:color="auto"/>
        <w:right w:val="none" w:sz="0" w:space="0" w:color="auto"/>
      </w:divBdr>
    </w:div>
    <w:div w:id="661545618">
      <w:bodyDiv w:val="1"/>
      <w:marLeft w:val="0"/>
      <w:marRight w:val="0"/>
      <w:marTop w:val="0"/>
      <w:marBottom w:val="0"/>
      <w:divBdr>
        <w:top w:val="none" w:sz="0" w:space="0" w:color="auto"/>
        <w:left w:val="none" w:sz="0" w:space="0" w:color="auto"/>
        <w:bottom w:val="none" w:sz="0" w:space="0" w:color="auto"/>
        <w:right w:val="none" w:sz="0" w:space="0" w:color="auto"/>
      </w:divBdr>
    </w:div>
    <w:div w:id="669605464">
      <w:bodyDiv w:val="1"/>
      <w:marLeft w:val="0"/>
      <w:marRight w:val="0"/>
      <w:marTop w:val="0"/>
      <w:marBottom w:val="0"/>
      <w:divBdr>
        <w:top w:val="none" w:sz="0" w:space="0" w:color="auto"/>
        <w:left w:val="none" w:sz="0" w:space="0" w:color="auto"/>
        <w:bottom w:val="none" w:sz="0" w:space="0" w:color="auto"/>
        <w:right w:val="none" w:sz="0" w:space="0" w:color="auto"/>
      </w:divBdr>
      <w:divsChild>
        <w:div w:id="1311443344">
          <w:blockQuote w:val="1"/>
          <w:marLeft w:val="720"/>
          <w:marRight w:val="720"/>
          <w:marTop w:val="100"/>
          <w:marBottom w:val="100"/>
          <w:divBdr>
            <w:top w:val="none" w:sz="0" w:space="0" w:color="auto"/>
            <w:left w:val="none" w:sz="0" w:space="0" w:color="auto"/>
            <w:bottom w:val="none" w:sz="0" w:space="0" w:color="auto"/>
            <w:right w:val="none" w:sz="0" w:space="0" w:color="auto"/>
          </w:divBdr>
        </w:div>
        <w:div w:id="844713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9872460">
      <w:bodyDiv w:val="1"/>
      <w:marLeft w:val="0"/>
      <w:marRight w:val="0"/>
      <w:marTop w:val="0"/>
      <w:marBottom w:val="0"/>
      <w:divBdr>
        <w:top w:val="none" w:sz="0" w:space="0" w:color="auto"/>
        <w:left w:val="none" w:sz="0" w:space="0" w:color="auto"/>
        <w:bottom w:val="none" w:sz="0" w:space="0" w:color="auto"/>
        <w:right w:val="none" w:sz="0" w:space="0" w:color="auto"/>
      </w:divBdr>
      <w:divsChild>
        <w:div w:id="1380856740">
          <w:marLeft w:val="0"/>
          <w:marRight w:val="0"/>
          <w:marTop w:val="0"/>
          <w:marBottom w:val="0"/>
          <w:divBdr>
            <w:top w:val="none" w:sz="0" w:space="0" w:color="auto"/>
            <w:left w:val="none" w:sz="0" w:space="0" w:color="auto"/>
            <w:bottom w:val="none" w:sz="0" w:space="0" w:color="auto"/>
            <w:right w:val="none" w:sz="0" w:space="0" w:color="auto"/>
          </w:divBdr>
        </w:div>
      </w:divsChild>
    </w:div>
    <w:div w:id="698244478">
      <w:bodyDiv w:val="1"/>
      <w:marLeft w:val="0"/>
      <w:marRight w:val="0"/>
      <w:marTop w:val="0"/>
      <w:marBottom w:val="0"/>
      <w:divBdr>
        <w:top w:val="none" w:sz="0" w:space="0" w:color="auto"/>
        <w:left w:val="none" w:sz="0" w:space="0" w:color="auto"/>
        <w:bottom w:val="none" w:sz="0" w:space="0" w:color="auto"/>
        <w:right w:val="none" w:sz="0" w:space="0" w:color="auto"/>
      </w:divBdr>
    </w:div>
    <w:div w:id="702563361">
      <w:bodyDiv w:val="1"/>
      <w:marLeft w:val="0"/>
      <w:marRight w:val="0"/>
      <w:marTop w:val="0"/>
      <w:marBottom w:val="0"/>
      <w:divBdr>
        <w:top w:val="none" w:sz="0" w:space="0" w:color="auto"/>
        <w:left w:val="none" w:sz="0" w:space="0" w:color="auto"/>
        <w:bottom w:val="none" w:sz="0" w:space="0" w:color="auto"/>
        <w:right w:val="none" w:sz="0" w:space="0" w:color="auto"/>
      </w:divBdr>
    </w:div>
    <w:div w:id="703020880">
      <w:bodyDiv w:val="1"/>
      <w:marLeft w:val="0"/>
      <w:marRight w:val="0"/>
      <w:marTop w:val="0"/>
      <w:marBottom w:val="0"/>
      <w:divBdr>
        <w:top w:val="none" w:sz="0" w:space="0" w:color="auto"/>
        <w:left w:val="none" w:sz="0" w:space="0" w:color="auto"/>
        <w:bottom w:val="none" w:sz="0" w:space="0" w:color="auto"/>
        <w:right w:val="none" w:sz="0" w:space="0" w:color="auto"/>
      </w:divBdr>
    </w:div>
    <w:div w:id="705910196">
      <w:bodyDiv w:val="1"/>
      <w:marLeft w:val="0"/>
      <w:marRight w:val="0"/>
      <w:marTop w:val="0"/>
      <w:marBottom w:val="0"/>
      <w:divBdr>
        <w:top w:val="none" w:sz="0" w:space="0" w:color="auto"/>
        <w:left w:val="none" w:sz="0" w:space="0" w:color="auto"/>
        <w:bottom w:val="none" w:sz="0" w:space="0" w:color="auto"/>
        <w:right w:val="none" w:sz="0" w:space="0" w:color="auto"/>
      </w:divBdr>
    </w:div>
    <w:div w:id="736054255">
      <w:bodyDiv w:val="1"/>
      <w:marLeft w:val="0"/>
      <w:marRight w:val="0"/>
      <w:marTop w:val="0"/>
      <w:marBottom w:val="0"/>
      <w:divBdr>
        <w:top w:val="none" w:sz="0" w:space="0" w:color="auto"/>
        <w:left w:val="none" w:sz="0" w:space="0" w:color="auto"/>
        <w:bottom w:val="none" w:sz="0" w:space="0" w:color="auto"/>
        <w:right w:val="none" w:sz="0" w:space="0" w:color="auto"/>
      </w:divBdr>
    </w:div>
    <w:div w:id="748579930">
      <w:bodyDiv w:val="1"/>
      <w:marLeft w:val="0"/>
      <w:marRight w:val="0"/>
      <w:marTop w:val="0"/>
      <w:marBottom w:val="0"/>
      <w:divBdr>
        <w:top w:val="none" w:sz="0" w:space="0" w:color="auto"/>
        <w:left w:val="none" w:sz="0" w:space="0" w:color="auto"/>
        <w:bottom w:val="none" w:sz="0" w:space="0" w:color="auto"/>
        <w:right w:val="none" w:sz="0" w:space="0" w:color="auto"/>
      </w:divBdr>
    </w:div>
    <w:div w:id="754474876">
      <w:bodyDiv w:val="1"/>
      <w:marLeft w:val="0"/>
      <w:marRight w:val="0"/>
      <w:marTop w:val="0"/>
      <w:marBottom w:val="0"/>
      <w:divBdr>
        <w:top w:val="none" w:sz="0" w:space="0" w:color="auto"/>
        <w:left w:val="none" w:sz="0" w:space="0" w:color="auto"/>
        <w:bottom w:val="none" w:sz="0" w:space="0" w:color="auto"/>
        <w:right w:val="none" w:sz="0" w:space="0" w:color="auto"/>
      </w:divBdr>
    </w:div>
    <w:div w:id="758330065">
      <w:bodyDiv w:val="1"/>
      <w:marLeft w:val="0"/>
      <w:marRight w:val="0"/>
      <w:marTop w:val="0"/>
      <w:marBottom w:val="0"/>
      <w:divBdr>
        <w:top w:val="none" w:sz="0" w:space="0" w:color="auto"/>
        <w:left w:val="none" w:sz="0" w:space="0" w:color="auto"/>
        <w:bottom w:val="none" w:sz="0" w:space="0" w:color="auto"/>
        <w:right w:val="none" w:sz="0" w:space="0" w:color="auto"/>
      </w:divBdr>
    </w:div>
    <w:div w:id="758715401">
      <w:bodyDiv w:val="1"/>
      <w:marLeft w:val="0"/>
      <w:marRight w:val="0"/>
      <w:marTop w:val="0"/>
      <w:marBottom w:val="0"/>
      <w:divBdr>
        <w:top w:val="none" w:sz="0" w:space="0" w:color="auto"/>
        <w:left w:val="none" w:sz="0" w:space="0" w:color="auto"/>
        <w:bottom w:val="none" w:sz="0" w:space="0" w:color="auto"/>
        <w:right w:val="none" w:sz="0" w:space="0" w:color="auto"/>
      </w:divBdr>
      <w:divsChild>
        <w:div w:id="2048867360">
          <w:marLeft w:val="0"/>
          <w:marRight w:val="0"/>
          <w:marTop w:val="0"/>
          <w:marBottom w:val="0"/>
          <w:divBdr>
            <w:top w:val="none" w:sz="0" w:space="0" w:color="auto"/>
            <w:left w:val="none" w:sz="0" w:space="0" w:color="auto"/>
            <w:bottom w:val="none" w:sz="0" w:space="0" w:color="auto"/>
            <w:right w:val="none" w:sz="0" w:space="0" w:color="auto"/>
          </w:divBdr>
          <w:divsChild>
            <w:div w:id="137650379">
              <w:marLeft w:val="0"/>
              <w:marRight w:val="0"/>
              <w:marTop w:val="0"/>
              <w:marBottom w:val="0"/>
              <w:divBdr>
                <w:top w:val="none" w:sz="0" w:space="0" w:color="auto"/>
                <w:left w:val="none" w:sz="0" w:space="0" w:color="auto"/>
                <w:bottom w:val="none" w:sz="0" w:space="0" w:color="auto"/>
                <w:right w:val="none" w:sz="0" w:space="0" w:color="auto"/>
              </w:divBdr>
              <w:divsChild>
                <w:div w:id="1929342634">
                  <w:marLeft w:val="0"/>
                  <w:marRight w:val="0"/>
                  <w:marTop w:val="0"/>
                  <w:marBottom w:val="0"/>
                  <w:divBdr>
                    <w:top w:val="none" w:sz="0" w:space="0" w:color="auto"/>
                    <w:left w:val="none" w:sz="0" w:space="0" w:color="auto"/>
                    <w:bottom w:val="none" w:sz="0" w:space="0" w:color="auto"/>
                    <w:right w:val="none" w:sz="0" w:space="0" w:color="auto"/>
                  </w:divBdr>
                  <w:divsChild>
                    <w:div w:id="169950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649458">
      <w:bodyDiv w:val="1"/>
      <w:marLeft w:val="0"/>
      <w:marRight w:val="0"/>
      <w:marTop w:val="0"/>
      <w:marBottom w:val="0"/>
      <w:divBdr>
        <w:top w:val="none" w:sz="0" w:space="0" w:color="auto"/>
        <w:left w:val="none" w:sz="0" w:space="0" w:color="auto"/>
        <w:bottom w:val="none" w:sz="0" w:space="0" w:color="auto"/>
        <w:right w:val="none" w:sz="0" w:space="0" w:color="auto"/>
      </w:divBdr>
    </w:div>
    <w:div w:id="771046905">
      <w:bodyDiv w:val="1"/>
      <w:marLeft w:val="0"/>
      <w:marRight w:val="0"/>
      <w:marTop w:val="0"/>
      <w:marBottom w:val="0"/>
      <w:divBdr>
        <w:top w:val="none" w:sz="0" w:space="0" w:color="auto"/>
        <w:left w:val="none" w:sz="0" w:space="0" w:color="auto"/>
        <w:bottom w:val="none" w:sz="0" w:space="0" w:color="auto"/>
        <w:right w:val="none" w:sz="0" w:space="0" w:color="auto"/>
      </w:divBdr>
    </w:div>
    <w:div w:id="785924918">
      <w:bodyDiv w:val="1"/>
      <w:marLeft w:val="0"/>
      <w:marRight w:val="0"/>
      <w:marTop w:val="0"/>
      <w:marBottom w:val="0"/>
      <w:divBdr>
        <w:top w:val="none" w:sz="0" w:space="0" w:color="auto"/>
        <w:left w:val="none" w:sz="0" w:space="0" w:color="auto"/>
        <w:bottom w:val="none" w:sz="0" w:space="0" w:color="auto"/>
        <w:right w:val="none" w:sz="0" w:space="0" w:color="auto"/>
      </w:divBdr>
    </w:div>
    <w:div w:id="789206818">
      <w:bodyDiv w:val="1"/>
      <w:marLeft w:val="0"/>
      <w:marRight w:val="0"/>
      <w:marTop w:val="0"/>
      <w:marBottom w:val="0"/>
      <w:divBdr>
        <w:top w:val="none" w:sz="0" w:space="0" w:color="auto"/>
        <w:left w:val="none" w:sz="0" w:space="0" w:color="auto"/>
        <w:bottom w:val="none" w:sz="0" w:space="0" w:color="auto"/>
        <w:right w:val="none" w:sz="0" w:space="0" w:color="auto"/>
      </w:divBdr>
    </w:div>
    <w:div w:id="789471278">
      <w:bodyDiv w:val="1"/>
      <w:marLeft w:val="0"/>
      <w:marRight w:val="0"/>
      <w:marTop w:val="0"/>
      <w:marBottom w:val="0"/>
      <w:divBdr>
        <w:top w:val="none" w:sz="0" w:space="0" w:color="auto"/>
        <w:left w:val="none" w:sz="0" w:space="0" w:color="auto"/>
        <w:bottom w:val="none" w:sz="0" w:space="0" w:color="auto"/>
        <w:right w:val="none" w:sz="0" w:space="0" w:color="auto"/>
      </w:divBdr>
    </w:div>
    <w:div w:id="798959764">
      <w:bodyDiv w:val="1"/>
      <w:marLeft w:val="0"/>
      <w:marRight w:val="0"/>
      <w:marTop w:val="0"/>
      <w:marBottom w:val="0"/>
      <w:divBdr>
        <w:top w:val="none" w:sz="0" w:space="0" w:color="auto"/>
        <w:left w:val="none" w:sz="0" w:space="0" w:color="auto"/>
        <w:bottom w:val="none" w:sz="0" w:space="0" w:color="auto"/>
        <w:right w:val="none" w:sz="0" w:space="0" w:color="auto"/>
      </w:divBdr>
    </w:div>
    <w:div w:id="814417578">
      <w:bodyDiv w:val="1"/>
      <w:marLeft w:val="0"/>
      <w:marRight w:val="0"/>
      <w:marTop w:val="0"/>
      <w:marBottom w:val="0"/>
      <w:divBdr>
        <w:top w:val="none" w:sz="0" w:space="0" w:color="auto"/>
        <w:left w:val="none" w:sz="0" w:space="0" w:color="auto"/>
        <w:bottom w:val="none" w:sz="0" w:space="0" w:color="auto"/>
        <w:right w:val="none" w:sz="0" w:space="0" w:color="auto"/>
      </w:divBdr>
    </w:div>
    <w:div w:id="826172522">
      <w:bodyDiv w:val="1"/>
      <w:marLeft w:val="0"/>
      <w:marRight w:val="0"/>
      <w:marTop w:val="0"/>
      <w:marBottom w:val="0"/>
      <w:divBdr>
        <w:top w:val="none" w:sz="0" w:space="0" w:color="auto"/>
        <w:left w:val="none" w:sz="0" w:space="0" w:color="auto"/>
        <w:bottom w:val="none" w:sz="0" w:space="0" w:color="auto"/>
        <w:right w:val="none" w:sz="0" w:space="0" w:color="auto"/>
      </w:divBdr>
    </w:div>
    <w:div w:id="826626857">
      <w:bodyDiv w:val="1"/>
      <w:marLeft w:val="0"/>
      <w:marRight w:val="0"/>
      <w:marTop w:val="0"/>
      <w:marBottom w:val="0"/>
      <w:divBdr>
        <w:top w:val="none" w:sz="0" w:space="0" w:color="auto"/>
        <w:left w:val="none" w:sz="0" w:space="0" w:color="auto"/>
        <w:bottom w:val="none" w:sz="0" w:space="0" w:color="auto"/>
        <w:right w:val="none" w:sz="0" w:space="0" w:color="auto"/>
      </w:divBdr>
      <w:divsChild>
        <w:div w:id="278880586">
          <w:blockQuote w:val="1"/>
          <w:marLeft w:val="720"/>
          <w:marRight w:val="720"/>
          <w:marTop w:val="100"/>
          <w:marBottom w:val="100"/>
          <w:divBdr>
            <w:top w:val="none" w:sz="0" w:space="0" w:color="auto"/>
            <w:left w:val="none" w:sz="0" w:space="0" w:color="auto"/>
            <w:bottom w:val="none" w:sz="0" w:space="0" w:color="auto"/>
            <w:right w:val="none" w:sz="0" w:space="0" w:color="auto"/>
          </w:divBdr>
        </w:div>
        <w:div w:id="1195692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9712064">
      <w:bodyDiv w:val="1"/>
      <w:marLeft w:val="0"/>
      <w:marRight w:val="0"/>
      <w:marTop w:val="0"/>
      <w:marBottom w:val="0"/>
      <w:divBdr>
        <w:top w:val="none" w:sz="0" w:space="0" w:color="auto"/>
        <w:left w:val="none" w:sz="0" w:space="0" w:color="auto"/>
        <w:bottom w:val="none" w:sz="0" w:space="0" w:color="auto"/>
        <w:right w:val="none" w:sz="0" w:space="0" w:color="auto"/>
      </w:divBdr>
      <w:divsChild>
        <w:div w:id="1181898219">
          <w:blockQuote w:val="1"/>
          <w:marLeft w:val="720"/>
          <w:marRight w:val="720"/>
          <w:marTop w:val="100"/>
          <w:marBottom w:val="100"/>
          <w:divBdr>
            <w:top w:val="none" w:sz="0" w:space="0" w:color="auto"/>
            <w:left w:val="none" w:sz="0" w:space="0" w:color="auto"/>
            <w:bottom w:val="none" w:sz="0" w:space="0" w:color="auto"/>
            <w:right w:val="none" w:sz="0" w:space="0" w:color="auto"/>
          </w:divBdr>
        </w:div>
        <w:div w:id="1352604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8835946">
      <w:bodyDiv w:val="1"/>
      <w:marLeft w:val="0"/>
      <w:marRight w:val="0"/>
      <w:marTop w:val="0"/>
      <w:marBottom w:val="0"/>
      <w:divBdr>
        <w:top w:val="none" w:sz="0" w:space="0" w:color="auto"/>
        <w:left w:val="none" w:sz="0" w:space="0" w:color="auto"/>
        <w:bottom w:val="none" w:sz="0" w:space="0" w:color="auto"/>
        <w:right w:val="none" w:sz="0" w:space="0" w:color="auto"/>
      </w:divBdr>
    </w:div>
    <w:div w:id="852913840">
      <w:bodyDiv w:val="1"/>
      <w:marLeft w:val="0"/>
      <w:marRight w:val="0"/>
      <w:marTop w:val="0"/>
      <w:marBottom w:val="0"/>
      <w:divBdr>
        <w:top w:val="none" w:sz="0" w:space="0" w:color="auto"/>
        <w:left w:val="none" w:sz="0" w:space="0" w:color="auto"/>
        <w:bottom w:val="none" w:sz="0" w:space="0" w:color="auto"/>
        <w:right w:val="none" w:sz="0" w:space="0" w:color="auto"/>
      </w:divBdr>
      <w:divsChild>
        <w:div w:id="1169784645">
          <w:marLeft w:val="0"/>
          <w:marRight w:val="0"/>
          <w:marTop w:val="0"/>
          <w:marBottom w:val="0"/>
          <w:divBdr>
            <w:top w:val="none" w:sz="0" w:space="0" w:color="auto"/>
            <w:left w:val="none" w:sz="0" w:space="0" w:color="auto"/>
            <w:bottom w:val="none" w:sz="0" w:space="0" w:color="auto"/>
            <w:right w:val="none" w:sz="0" w:space="0" w:color="auto"/>
          </w:divBdr>
          <w:divsChild>
            <w:div w:id="944506745">
              <w:marLeft w:val="0"/>
              <w:marRight w:val="0"/>
              <w:marTop w:val="0"/>
              <w:marBottom w:val="0"/>
              <w:divBdr>
                <w:top w:val="none" w:sz="0" w:space="0" w:color="auto"/>
                <w:left w:val="none" w:sz="0" w:space="0" w:color="auto"/>
                <w:bottom w:val="none" w:sz="0" w:space="0" w:color="auto"/>
                <w:right w:val="none" w:sz="0" w:space="0" w:color="auto"/>
              </w:divBdr>
              <w:divsChild>
                <w:div w:id="486364171">
                  <w:marLeft w:val="0"/>
                  <w:marRight w:val="0"/>
                  <w:marTop w:val="0"/>
                  <w:marBottom w:val="0"/>
                  <w:divBdr>
                    <w:top w:val="none" w:sz="0" w:space="0" w:color="auto"/>
                    <w:left w:val="none" w:sz="0" w:space="0" w:color="auto"/>
                    <w:bottom w:val="none" w:sz="0" w:space="0" w:color="auto"/>
                    <w:right w:val="none" w:sz="0" w:space="0" w:color="auto"/>
                  </w:divBdr>
                  <w:divsChild>
                    <w:div w:id="851838123">
                      <w:marLeft w:val="0"/>
                      <w:marRight w:val="0"/>
                      <w:marTop w:val="0"/>
                      <w:marBottom w:val="0"/>
                      <w:divBdr>
                        <w:top w:val="none" w:sz="0" w:space="0" w:color="auto"/>
                        <w:left w:val="none" w:sz="0" w:space="0" w:color="auto"/>
                        <w:bottom w:val="none" w:sz="0" w:space="0" w:color="auto"/>
                        <w:right w:val="none" w:sz="0" w:space="0" w:color="auto"/>
                      </w:divBdr>
                      <w:divsChild>
                        <w:div w:id="1528638692">
                          <w:marLeft w:val="0"/>
                          <w:marRight w:val="0"/>
                          <w:marTop w:val="0"/>
                          <w:marBottom w:val="0"/>
                          <w:divBdr>
                            <w:top w:val="none" w:sz="0" w:space="0" w:color="auto"/>
                            <w:left w:val="none" w:sz="0" w:space="0" w:color="auto"/>
                            <w:bottom w:val="none" w:sz="0" w:space="0" w:color="auto"/>
                            <w:right w:val="none" w:sz="0" w:space="0" w:color="auto"/>
                          </w:divBdr>
                          <w:divsChild>
                            <w:div w:id="711077276">
                              <w:marLeft w:val="0"/>
                              <w:marRight w:val="0"/>
                              <w:marTop w:val="0"/>
                              <w:marBottom w:val="0"/>
                              <w:divBdr>
                                <w:top w:val="none" w:sz="0" w:space="0" w:color="auto"/>
                                <w:left w:val="none" w:sz="0" w:space="0" w:color="auto"/>
                                <w:bottom w:val="none" w:sz="0" w:space="0" w:color="auto"/>
                                <w:right w:val="none" w:sz="0" w:space="0" w:color="auto"/>
                              </w:divBdr>
                              <w:divsChild>
                                <w:div w:id="254479438">
                                  <w:marLeft w:val="0"/>
                                  <w:marRight w:val="0"/>
                                  <w:marTop w:val="0"/>
                                  <w:marBottom w:val="0"/>
                                  <w:divBdr>
                                    <w:top w:val="none" w:sz="0" w:space="0" w:color="auto"/>
                                    <w:left w:val="none" w:sz="0" w:space="0" w:color="auto"/>
                                    <w:bottom w:val="none" w:sz="0" w:space="0" w:color="auto"/>
                                    <w:right w:val="none" w:sz="0" w:space="0" w:color="auto"/>
                                  </w:divBdr>
                                  <w:divsChild>
                                    <w:div w:id="26249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9438467">
      <w:bodyDiv w:val="1"/>
      <w:marLeft w:val="0"/>
      <w:marRight w:val="0"/>
      <w:marTop w:val="0"/>
      <w:marBottom w:val="0"/>
      <w:divBdr>
        <w:top w:val="none" w:sz="0" w:space="0" w:color="auto"/>
        <w:left w:val="none" w:sz="0" w:space="0" w:color="auto"/>
        <w:bottom w:val="none" w:sz="0" w:space="0" w:color="auto"/>
        <w:right w:val="none" w:sz="0" w:space="0" w:color="auto"/>
      </w:divBdr>
    </w:div>
    <w:div w:id="907421895">
      <w:bodyDiv w:val="1"/>
      <w:marLeft w:val="0"/>
      <w:marRight w:val="0"/>
      <w:marTop w:val="0"/>
      <w:marBottom w:val="0"/>
      <w:divBdr>
        <w:top w:val="none" w:sz="0" w:space="0" w:color="auto"/>
        <w:left w:val="none" w:sz="0" w:space="0" w:color="auto"/>
        <w:bottom w:val="none" w:sz="0" w:space="0" w:color="auto"/>
        <w:right w:val="none" w:sz="0" w:space="0" w:color="auto"/>
      </w:divBdr>
      <w:divsChild>
        <w:div w:id="1858301314">
          <w:marLeft w:val="0"/>
          <w:marRight w:val="0"/>
          <w:marTop w:val="0"/>
          <w:marBottom w:val="0"/>
          <w:divBdr>
            <w:top w:val="none" w:sz="0" w:space="0" w:color="auto"/>
            <w:left w:val="none" w:sz="0" w:space="0" w:color="auto"/>
            <w:bottom w:val="none" w:sz="0" w:space="0" w:color="auto"/>
            <w:right w:val="none" w:sz="0" w:space="0" w:color="auto"/>
          </w:divBdr>
        </w:div>
      </w:divsChild>
    </w:div>
    <w:div w:id="910427618">
      <w:bodyDiv w:val="1"/>
      <w:marLeft w:val="0"/>
      <w:marRight w:val="0"/>
      <w:marTop w:val="0"/>
      <w:marBottom w:val="0"/>
      <w:divBdr>
        <w:top w:val="none" w:sz="0" w:space="0" w:color="auto"/>
        <w:left w:val="none" w:sz="0" w:space="0" w:color="auto"/>
        <w:bottom w:val="none" w:sz="0" w:space="0" w:color="auto"/>
        <w:right w:val="none" w:sz="0" w:space="0" w:color="auto"/>
      </w:divBdr>
    </w:div>
    <w:div w:id="913970938">
      <w:bodyDiv w:val="1"/>
      <w:marLeft w:val="0"/>
      <w:marRight w:val="0"/>
      <w:marTop w:val="0"/>
      <w:marBottom w:val="0"/>
      <w:divBdr>
        <w:top w:val="none" w:sz="0" w:space="0" w:color="auto"/>
        <w:left w:val="none" w:sz="0" w:space="0" w:color="auto"/>
        <w:bottom w:val="none" w:sz="0" w:space="0" w:color="auto"/>
        <w:right w:val="none" w:sz="0" w:space="0" w:color="auto"/>
      </w:divBdr>
    </w:div>
    <w:div w:id="925193259">
      <w:bodyDiv w:val="1"/>
      <w:marLeft w:val="0"/>
      <w:marRight w:val="0"/>
      <w:marTop w:val="0"/>
      <w:marBottom w:val="0"/>
      <w:divBdr>
        <w:top w:val="none" w:sz="0" w:space="0" w:color="auto"/>
        <w:left w:val="none" w:sz="0" w:space="0" w:color="auto"/>
        <w:bottom w:val="none" w:sz="0" w:space="0" w:color="auto"/>
        <w:right w:val="none" w:sz="0" w:space="0" w:color="auto"/>
      </w:divBdr>
    </w:div>
    <w:div w:id="945189754">
      <w:bodyDiv w:val="1"/>
      <w:marLeft w:val="0"/>
      <w:marRight w:val="0"/>
      <w:marTop w:val="0"/>
      <w:marBottom w:val="0"/>
      <w:divBdr>
        <w:top w:val="none" w:sz="0" w:space="0" w:color="auto"/>
        <w:left w:val="none" w:sz="0" w:space="0" w:color="auto"/>
        <w:bottom w:val="none" w:sz="0" w:space="0" w:color="auto"/>
        <w:right w:val="none" w:sz="0" w:space="0" w:color="auto"/>
      </w:divBdr>
    </w:div>
    <w:div w:id="948705787">
      <w:bodyDiv w:val="1"/>
      <w:marLeft w:val="0"/>
      <w:marRight w:val="0"/>
      <w:marTop w:val="0"/>
      <w:marBottom w:val="0"/>
      <w:divBdr>
        <w:top w:val="none" w:sz="0" w:space="0" w:color="auto"/>
        <w:left w:val="none" w:sz="0" w:space="0" w:color="auto"/>
        <w:bottom w:val="none" w:sz="0" w:space="0" w:color="auto"/>
        <w:right w:val="none" w:sz="0" w:space="0" w:color="auto"/>
      </w:divBdr>
    </w:div>
    <w:div w:id="973220573">
      <w:bodyDiv w:val="1"/>
      <w:marLeft w:val="0"/>
      <w:marRight w:val="0"/>
      <w:marTop w:val="0"/>
      <w:marBottom w:val="0"/>
      <w:divBdr>
        <w:top w:val="none" w:sz="0" w:space="0" w:color="auto"/>
        <w:left w:val="none" w:sz="0" w:space="0" w:color="auto"/>
        <w:bottom w:val="none" w:sz="0" w:space="0" w:color="auto"/>
        <w:right w:val="none" w:sz="0" w:space="0" w:color="auto"/>
      </w:divBdr>
    </w:div>
    <w:div w:id="987247084">
      <w:bodyDiv w:val="1"/>
      <w:marLeft w:val="0"/>
      <w:marRight w:val="0"/>
      <w:marTop w:val="0"/>
      <w:marBottom w:val="0"/>
      <w:divBdr>
        <w:top w:val="none" w:sz="0" w:space="0" w:color="auto"/>
        <w:left w:val="none" w:sz="0" w:space="0" w:color="auto"/>
        <w:bottom w:val="none" w:sz="0" w:space="0" w:color="auto"/>
        <w:right w:val="none" w:sz="0" w:space="0" w:color="auto"/>
      </w:divBdr>
      <w:divsChild>
        <w:div w:id="831872502">
          <w:marLeft w:val="0"/>
          <w:marRight w:val="0"/>
          <w:marTop w:val="0"/>
          <w:marBottom w:val="0"/>
          <w:divBdr>
            <w:top w:val="none" w:sz="0" w:space="0" w:color="auto"/>
            <w:left w:val="none" w:sz="0" w:space="0" w:color="auto"/>
            <w:bottom w:val="none" w:sz="0" w:space="0" w:color="auto"/>
            <w:right w:val="none" w:sz="0" w:space="0" w:color="auto"/>
          </w:divBdr>
          <w:divsChild>
            <w:div w:id="39482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967970">
      <w:bodyDiv w:val="1"/>
      <w:marLeft w:val="0"/>
      <w:marRight w:val="0"/>
      <w:marTop w:val="0"/>
      <w:marBottom w:val="0"/>
      <w:divBdr>
        <w:top w:val="none" w:sz="0" w:space="0" w:color="auto"/>
        <w:left w:val="none" w:sz="0" w:space="0" w:color="auto"/>
        <w:bottom w:val="none" w:sz="0" w:space="0" w:color="auto"/>
        <w:right w:val="none" w:sz="0" w:space="0" w:color="auto"/>
      </w:divBdr>
    </w:div>
    <w:div w:id="999776393">
      <w:bodyDiv w:val="1"/>
      <w:marLeft w:val="0"/>
      <w:marRight w:val="0"/>
      <w:marTop w:val="0"/>
      <w:marBottom w:val="0"/>
      <w:divBdr>
        <w:top w:val="none" w:sz="0" w:space="0" w:color="auto"/>
        <w:left w:val="none" w:sz="0" w:space="0" w:color="auto"/>
        <w:bottom w:val="none" w:sz="0" w:space="0" w:color="auto"/>
        <w:right w:val="none" w:sz="0" w:space="0" w:color="auto"/>
      </w:divBdr>
    </w:div>
    <w:div w:id="1012025334">
      <w:bodyDiv w:val="1"/>
      <w:marLeft w:val="0"/>
      <w:marRight w:val="0"/>
      <w:marTop w:val="0"/>
      <w:marBottom w:val="0"/>
      <w:divBdr>
        <w:top w:val="none" w:sz="0" w:space="0" w:color="auto"/>
        <w:left w:val="none" w:sz="0" w:space="0" w:color="auto"/>
        <w:bottom w:val="none" w:sz="0" w:space="0" w:color="auto"/>
        <w:right w:val="none" w:sz="0" w:space="0" w:color="auto"/>
      </w:divBdr>
    </w:div>
    <w:div w:id="1026056835">
      <w:bodyDiv w:val="1"/>
      <w:marLeft w:val="0"/>
      <w:marRight w:val="0"/>
      <w:marTop w:val="0"/>
      <w:marBottom w:val="0"/>
      <w:divBdr>
        <w:top w:val="none" w:sz="0" w:space="0" w:color="auto"/>
        <w:left w:val="none" w:sz="0" w:space="0" w:color="auto"/>
        <w:bottom w:val="none" w:sz="0" w:space="0" w:color="auto"/>
        <w:right w:val="none" w:sz="0" w:space="0" w:color="auto"/>
      </w:divBdr>
      <w:divsChild>
        <w:div w:id="442921917">
          <w:marLeft w:val="0"/>
          <w:marRight w:val="0"/>
          <w:marTop w:val="0"/>
          <w:marBottom w:val="0"/>
          <w:divBdr>
            <w:top w:val="none" w:sz="0" w:space="0" w:color="auto"/>
            <w:left w:val="none" w:sz="0" w:space="0" w:color="auto"/>
            <w:bottom w:val="none" w:sz="0" w:space="0" w:color="auto"/>
            <w:right w:val="none" w:sz="0" w:space="0" w:color="auto"/>
          </w:divBdr>
        </w:div>
      </w:divsChild>
    </w:div>
    <w:div w:id="1026561480">
      <w:bodyDiv w:val="1"/>
      <w:marLeft w:val="0"/>
      <w:marRight w:val="0"/>
      <w:marTop w:val="0"/>
      <w:marBottom w:val="0"/>
      <w:divBdr>
        <w:top w:val="none" w:sz="0" w:space="0" w:color="auto"/>
        <w:left w:val="none" w:sz="0" w:space="0" w:color="auto"/>
        <w:bottom w:val="none" w:sz="0" w:space="0" w:color="auto"/>
        <w:right w:val="none" w:sz="0" w:space="0" w:color="auto"/>
      </w:divBdr>
    </w:div>
    <w:div w:id="1042679069">
      <w:bodyDiv w:val="1"/>
      <w:marLeft w:val="0"/>
      <w:marRight w:val="0"/>
      <w:marTop w:val="0"/>
      <w:marBottom w:val="0"/>
      <w:divBdr>
        <w:top w:val="none" w:sz="0" w:space="0" w:color="auto"/>
        <w:left w:val="none" w:sz="0" w:space="0" w:color="auto"/>
        <w:bottom w:val="none" w:sz="0" w:space="0" w:color="auto"/>
        <w:right w:val="none" w:sz="0" w:space="0" w:color="auto"/>
      </w:divBdr>
    </w:div>
    <w:div w:id="1052995251">
      <w:bodyDiv w:val="1"/>
      <w:marLeft w:val="0"/>
      <w:marRight w:val="0"/>
      <w:marTop w:val="0"/>
      <w:marBottom w:val="0"/>
      <w:divBdr>
        <w:top w:val="none" w:sz="0" w:space="0" w:color="auto"/>
        <w:left w:val="none" w:sz="0" w:space="0" w:color="auto"/>
        <w:bottom w:val="none" w:sz="0" w:space="0" w:color="auto"/>
        <w:right w:val="none" w:sz="0" w:space="0" w:color="auto"/>
      </w:divBdr>
    </w:div>
    <w:div w:id="1054933357">
      <w:bodyDiv w:val="1"/>
      <w:marLeft w:val="0"/>
      <w:marRight w:val="0"/>
      <w:marTop w:val="0"/>
      <w:marBottom w:val="0"/>
      <w:divBdr>
        <w:top w:val="none" w:sz="0" w:space="0" w:color="auto"/>
        <w:left w:val="none" w:sz="0" w:space="0" w:color="auto"/>
        <w:bottom w:val="none" w:sz="0" w:space="0" w:color="auto"/>
        <w:right w:val="none" w:sz="0" w:space="0" w:color="auto"/>
      </w:divBdr>
      <w:divsChild>
        <w:div w:id="1462655507">
          <w:marLeft w:val="0"/>
          <w:marRight w:val="0"/>
          <w:marTop w:val="0"/>
          <w:marBottom w:val="0"/>
          <w:divBdr>
            <w:top w:val="none" w:sz="0" w:space="0" w:color="auto"/>
            <w:left w:val="none" w:sz="0" w:space="0" w:color="auto"/>
            <w:bottom w:val="none" w:sz="0" w:space="0" w:color="auto"/>
            <w:right w:val="none" w:sz="0" w:space="0" w:color="auto"/>
          </w:divBdr>
          <w:divsChild>
            <w:div w:id="495415129">
              <w:marLeft w:val="0"/>
              <w:marRight w:val="0"/>
              <w:marTop w:val="0"/>
              <w:marBottom w:val="0"/>
              <w:divBdr>
                <w:top w:val="none" w:sz="0" w:space="0" w:color="auto"/>
                <w:left w:val="none" w:sz="0" w:space="0" w:color="auto"/>
                <w:bottom w:val="none" w:sz="0" w:space="0" w:color="auto"/>
                <w:right w:val="none" w:sz="0" w:space="0" w:color="auto"/>
              </w:divBdr>
              <w:divsChild>
                <w:div w:id="1277447551">
                  <w:marLeft w:val="0"/>
                  <w:marRight w:val="0"/>
                  <w:marTop w:val="0"/>
                  <w:marBottom w:val="0"/>
                  <w:divBdr>
                    <w:top w:val="none" w:sz="0" w:space="0" w:color="auto"/>
                    <w:left w:val="none" w:sz="0" w:space="0" w:color="auto"/>
                    <w:bottom w:val="none" w:sz="0" w:space="0" w:color="auto"/>
                    <w:right w:val="none" w:sz="0" w:space="0" w:color="auto"/>
                  </w:divBdr>
                  <w:divsChild>
                    <w:div w:id="1446654775">
                      <w:marLeft w:val="0"/>
                      <w:marRight w:val="0"/>
                      <w:marTop w:val="0"/>
                      <w:marBottom w:val="0"/>
                      <w:divBdr>
                        <w:top w:val="none" w:sz="0" w:space="0" w:color="auto"/>
                        <w:left w:val="none" w:sz="0" w:space="0" w:color="auto"/>
                        <w:bottom w:val="none" w:sz="0" w:space="0" w:color="auto"/>
                        <w:right w:val="none" w:sz="0" w:space="0" w:color="auto"/>
                      </w:divBdr>
                      <w:divsChild>
                        <w:div w:id="1879929282">
                          <w:marLeft w:val="0"/>
                          <w:marRight w:val="0"/>
                          <w:marTop w:val="0"/>
                          <w:marBottom w:val="0"/>
                          <w:divBdr>
                            <w:top w:val="none" w:sz="0" w:space="0" w:color="auto"/>
                            <w:left w:val="none" w:sz="0" w:space="0" w:color="auto"/>
                            <w:bottom w:val="none" w:sz="0" w:space="0" w:color="auto"/>
                            <w:right w:val="none" w:sz="0" w:space="0" w:color="auto"/>
                          </w:divBdr>
                          <w:divsChild>
                            <w:div w:id="1207835059">
                              <w:marLeft w:val="0"/>
                              <w:marRight w:val="0"/>
                              <w:marTop w:val="0"/>
                              <w:marBottom w:val="0"/>
                              <w:divBdr>
                                <w:top w:val="none" w:sz="0" w:space="0" w:color="auto"/>
                                <w:left w:val="none" w:sz="0" w:space="0" w:color="auto"/>
                                <w:bottom w:val="none" w:sz="0" w:space="0" w:color="auto"/>
                                <w:right w:val="none" w:sz="0" w:space="0" w:color="auto"/>
                              </w:divBdr>
                              <w:divsChild>
                                <w:div w:id="1756970324">
                                  <w:marLeft w:val="0"/>
                                  <w:marRight w:val="0"/>
                                  <w:marTop w:val="0"/>
                                  <w:marBottom w:val="0"/>
                                  <w:divBdr>
                                    <w:top w:val="none" w:sz="0" w:space="0" w:color="auto"/>
                                    <w:left w:val="none" w:sz="0" w:space="0" w:color="auto"/>
                                    <w:bottom w:val="none" w:sz="0" w:space="0" w:color="auto"/>
                                    <w:right w:val="none" w:sz="0" w:space="0" w:color="auto"/>
                                  </w:divBdr>
                                  <w:divsChild>
                                    <w:div w:id="55142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5662938">
      <w:bodyDiv w:val="1"/>
      <w:marLeft w:val="0"/>
      <w:marRight w:val="0"/>
      <w:marTop w:val="0"/>
      <w:marBottom w:val="0"/>
      <w:divBdr>
        <w:top w:val="none" w:sz="0" w:space="0" w:color="auto"/>
        <w:left w:val="none" w:sz="0" w:space="0" w:color="auto"/>
        <w:bottom w:val="none" w:sz="0" w:space="0" w:color="auto"/>
        <w:right w:val="none" w:sz="0" w:space="0" w:color="auto"/>
      </w:divBdr>
    </w:div>
    <w:div w:id="1057238398">
      <w:bodyDiv w:val="1"/>
      <w:marLeft w:val="0"/>
      <w:marRight w:val="0"/>
      <w:marTop w:val="0"/>
      <w:marBottom w:val="0"/>
      <w:divBdr>
        <w:top w:val="none" w:sz="0" w:space="0" w:color="auto"/>
        <w:left w:val="none" w:sz="0" w:space="0" w:color="auto"/>
        <w:bottom w:val="none" w:sz="0" w:space="0" w:color="auto"/>
        <w:right w:val="none" w:sz="0" w:space="0" w:color="auto"/>
      </w:divBdr>
      <w:divsChild>
        <w:div w:id="1683431850">
          <w:marLeft w:val="0"/>
          <w:marRight w:val="0"/>
          <w:marTop w:val="0"/>
          <w:marBottom w:val="0"/>
          <w:divBdr>
            <w:top w:val="none" w:sz="0" w:space="0" w:color="auto"/>
            <w:left w:val="none" w:sz="0" w:space="0" w:color="auto"/>
            <w:bottom w:val="none" w:sz="0" w:space="0" w:color="auto"/>
            <w:right w:val="none" w:sz="0" w:space="0" w:color="auto"/>
          </w:divBdr>
        </w:div>
        <w:div w:id="1992756416">
          <w:marLeft w:val="0"/>
          <w:marRight w:val="0"/>
          <w:marTop w:val="0"/>
          <w:marBottom w:val="0"/>
          <w:divBdr>
            <w:top w:val="none" w:sz="0" w:space="0" w:color="auto"/>
            <w:left w:val="none" w:sz="0" w:space="0" w:color="auto"/>
            <w:bottom w:val="none" w:sz="0" w:space="0" w:color="auto"/>
            <w:right w:val="none" w:sz="0" w:space="0" w:color="auto"/>
          </w:divBdr>
        </w:div>
      </w:divsChild>
    </w:div>
    <w:div w:id="1057321889">
      <w:bodyDiv w:val="1"/>
      <w:marLeft w:val="0"/>
      <w:marRight w:val="0"/>
      <w:marTop w:val="0"/>
      <w:marBottom w:val="0"/>
      <w:divBdr>
        <w:top w:val="none" w:sz="0" w:space="0" w:color="auto"/>
        <w:left w:val="none" w:sz="0" w:space="0" w:color="auto"/>
        <w:bottom w:val="none" w:sz="0" w:space="0" w:color="auto"/>
        <w:right w:val="none" w:sz="0" w:space="0" w:color="auto"/>
      </w:divBdr>
    </w:div>
    <w:div w:id="1067073651">
      <w:bodyDiv w:val="1"/>
      <w:marLeft w:val="0"/>
      <w:marRight w:val="0"/>
      <w:marTop w:val="0"/>
      <w:marBottom w:val="0"/>
      <w:divBdr>
        <w:top w:val="none" w:sz="0" w:space="0" w:color="auto"/>
        <w:left w:val="none" w:sz="0" w:space="0" w:color="auto"/>
        <w:bottom w:val="none" w:sz="0" w:space="0" w:color="auto"/>
        <w:right w:val="none" w:sz="0" w:space="0" w:color="auto"/>
      </w:divBdr>
      <w:divsChild>
        <w:div w:id="493567828">
          <w:blockQuote w:val="1"/>
          <w:marLeft w:val="720"/>
          <w:marRight w:val="720"/>
          <w:marTop w:val="100"/>
          <w:marBottom w:val="100"/>
          <w:divBdr>
            <w:top w:val="none" w:sz="0" w:space="0" w:color="auto"/>
            <w:left w:val="none" w:sz="0" w:space="0" w:color="auto"/>
            <w:bottom w:val="none" w:sz="0" w:space="0" w:color="auto"/>
            <w:right w:val="none" w:sz="0" w:space="0" w:color="auto"/>
          </w:divBdr>
        </w:div>
        <w:div w:id="245695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9130922">
      <w:bodyDiv w:val="1"/>
      <w:marLeft w:val="0"/>
      <w:marRight w:val="0"/>
      <w:marTop w:val="0"/>
      <w:marBottom w:val="0"/>
      <w:divBdr>
        <w:top w:val="none" w:sz="0" w:space="0" w:color="auto"/>
        <w:left w:val="none" w:sz="0" w:space="0" w:color="auto"/>
        <w:bottom w:val="none" w:sz="0" w:space="0" w:color="auto"/>
        <w:right w:val="none" w:sz="0" w:space="0" w:color="auto"/>
      </w:divBdr>
    </w:div>
    <w:div w:id="1082604853">
      <w:bodyDiv w:val="1"/>
      <w:marLeft w:val="0"/>
      <w:marRight w:val="0"/>
      <w:marTop w:val="0"/>
      <w:marBottom w:val="0"/>
      <w:divBdr>
        <w:top w:val="none" w:sz="0" w:space="0" w:color="auto"/>
        <w:left w:val="none" w:sz="0" w:space="0" w:color="auto"/>
        <w:bottom w:val="none" w:sz="0" w:space="0" w:color="auto"/>
        <w:right w:val="none" w:sz="0" w:space="0" w:color="auto"/>
      </w:divBdr>
      <w:divsChild>
        <w:div w:id="722801280">
          <w:marLeft w:val="0"/>
          <w:marRight w:val="0"/>
          <w:marTop w:val="0"/>
          <w:marBottom w:val="0"/>
          <w:divBdr>
            <w:top w:val="none" w:sz="0" w:space="0" w:color="auto"/>
            <w:left w:val="none" w:sz="0" w:space="0" w:color="auto"/>
            <w:bottom w:val="none" w:sz="0" w:space="0" w:color="auto"/>
            <w:right w:val="none" w:sz="0" w:space="0" w:color="auto"/>
          </w:divBdr>
        </w:div>
      </w:divsChild>
    </w:div>
    <w:div w:id="1084691223">
      <w:bodyDiv w:val="1"/>
      <w:marLeft w:val="0"/>
      <w:marRight w:val="0"/>
      <w:marTop w:val="0"/>
      <w:marBottom w:val="0"/>
      <w:divBdr>
        <w:top w:val="none" w:sz="0" w:space="0" w:color="auto"/>
        <w:left w:val="none" w:sz="0" w:space="0" w:color="auto"/>
        <w:bottom w:val="none" w:sz="0" w:space="0" w:color="auto"/>
        <w:right w:val="none" w:sz="0" w:space="0" w:color="auto"/>
      </w:divBdr>
    </w:div>
    <w:div w:id="1092162880">
      <w:bodyDiv w:val="1"/>
      <w:marLeft w:val="0"/>
      <w:marRight w:val="0"/>
      <w:marTop w:val="0"/>
      <w:marBottom w:val="0"/>
      <w:divBdr>
        <w:top w:val="none" w:sz="0" w:space="0" w:color="auto"/>
        <w:left w:val="none" w:sz="0" w:space="0" w:color="auto"/>
        <w:bottom w:val="none" w:sz="0" w:space="0" w:color="auto"/>
        <w:right w:val="none" w:sz="0" w:space="0" w:color="auto"/>
      </w:divBdr>
      <w:divsChild>
        <w:div w:id="456994501">
          <w:marLeft w:val="0"/>
          <w:marRight w:val="0"/>
          <w:marTop w:val="0"/>
          <w:marBottom w:val="0"/>
          <w:divBdr>
            <w:top w:val="none" w:sz="0" w:space="0" w:color="auto"/>
            <w:left w:val="none" w:sz="0" w:space="0" w:color="auto"/>
            <w:bottom w:val="none" w:sz="0" w:space="0" w:color="auto"/>
            <w:right w:val="none" w:sz="0" w:space="0" w:color="auto"/>
          </w:divBdr>
        </w:div>
      </w:divsChild>
    </w:div>
    <w:div w:id="1095134745">
      <w:bodyDiv w:val="1"/>
      <w:marLeft w:val="0"/>
      <w:marRight w:val="0"/>
      <w:marTop w:val="0"/>
      <w:marBottom w:val="0"/>
      <w:divBdr>
        <w:top w:val="none" w:sz="0" w:space="0" w:color="auto"/>
        <w:left w:val="none" w:sz="0" w:space="0" w:color="auto"/>
        <w:bottom w:val="none" w:sz="0" w:space="0" w:color="auto"/>
        <w:right w:val="none" w:sz="0" w:space="0" w:color="auto"/>
      </w:divBdr>
    </w:div>
    <w:div w:id="1105686783">
      <w:bodyDiv w:val="1"/>
      <w:marLeft w:val="0"/>
      <w:marRight w:val="0"/>
      <w:marTop w:val="0"/>
      <w:marBottom w:val="0"/>
      <w:divBdr>
        <w:top w:val="none" w:sz="0" w:space="0" w:color="auto"/>
        <w:left w:val="none" w:sz="0" w:space="0" w:color="auto"/>
        <w:bottom w:val="none" w:sz="0" w:space="0" w:color="auto"/>
        <w:right w:val="none" w:sz="0" w:space="0" w:color="auto"/>
      </w:divBdr>
    </w:div>
    <w:div w:id="1112699705">
      <w:bodyDiv w:val="1"/>
      <w:marLeft w:val="0"/>
      <w:marRight w:val="0"/>
      <w:marTop w:val="0"/>
      <w:marBottom w:val="0"/>
      <w:divBdr>
        <w:top w:val="none" w:sz="0" w:space="0" w:color="auto"/>
        <w:left w:val="none" w:sz="0" w:space="0" w:color="auto"/>
        <w:bottom w:val="none" w:sz="0" w:space="0" w:color="auto"/>
        <w:right w:val="none" w:sz="0" w:space="0" w:color="auto"/>
      </w:divBdr>
    </w:div>
    <w:div w:id="1116364835">
      <w:bodyDiv w:val="1"/>
      <w:marLeft w:val="0"/>
      <w:marRight w:val="0"/>
      <w:marTop w:val="0"/>
      <w:marBottom w:val="0"/>
      <w:divBdr>
        <w:top w:val="none" w:sz="0" w:space="0" w:color="auto"/>
        <w:left w:val="none" w:sz="0" w:space="0" w:color="auto"/>
        <w:bottom w:val="none" w:sz="0" w:space="0" w:color="auto"/>
        <w:right w:val="none" w:sz="0" w:space="0" w:color="auto"/>
      </w:divBdr>
    </w:div>
    <w:div w:id="1126703858">
      <w:bodyDiv w:val="1"/>
      <w:marLeft w:val="0"/>
      <w:marRight w:val="0"/>
      <w:marTop w:val="0"/>
      <w:marBottom w:val="0"/>
      <w:divBdr>
        <w:top w:val="none" w:sz="0" w:space="0" w:color="auto"/>
        <w:left w:val="none" w:sz="0" w:space="0" w:color="auto"/>
        <w:bottom w:val="none" w:sz="0" w:space="0" w:color="auto"/>
        <w:right w:val="none" w:sz="0" w:space="0" w:color="auto"/>
      </w:divBdr>
    </w:div>
    <w:div w:id="1135638385">
      <w:bodyDiv w:val="1"/>
      <w:marLeft w:val="0"/>
      <w:marRight w:val="0"/>
      <w:marTop w:val="0"/>
      <w:marBottom w:val="0"/>
      <w:divBdr>
        <w:top w:val="none" w:sz="0" w:space="0" w:color="auto"/>
        <w:left w:val="none" w:sz="0" w:space="0" w:color="auto"/>
        <w:bottom w:val="none" w:sz="0" w:space="0" w:color="auto"/>
        <w:right w:val="none" w:sz="0" w:space="0" w:color="auto"/>
      </w:divBdr>
    </w:div>
    <w:div w:id="1150367868">
      <w:bodyDiv w:val="1"/>
      <w:marLeft w:val="0"/>
      <w:marRight w:val="0"/>
      <w:marTop w:val="0"/>
      <w:marBottom w:val="0"/>
      <w:divBdr>
        <w:top w:val="none" w:sz="0" w:space="0" w:color="auto"/>
        <w:left w:val="none" w:sz="0" w:space="0" w:color="auto"/>
        <w:bottom w:val="none" w:sz="0" w:space="0" w:color="auto"/>
        <w:right w:val="none" w:sz="0" w:space="0" w:color="auto"/>
      </w:divBdr>
    </w:div>
    <w:div w:id="1160390523">
      <w:bodyDiv w:val="1"/>
      <w:marLeft w:val="0"/>
      <w:marRight w:val="0"/>
      <w:marTop w:val="0"/>
      <w:marBottom w:val="0"/>
      <w:divBdr>
        <w:top w:val="none" w:sz="0" w:space="0" w:color="auto"/>
        <w:left w:val="none" w:sz="0" w:space="0" w:color="auto"/>
        <w:bottom w:val="none" w:sz="0" w:space="0" w:color="auto"/>
        <w:right w:val="none" w:sz="0" w:space="0" w:color="auto"/>
      </w:divBdr>
    </w:div>
    <w:div w:id="1168986617">
      <w:bodyDiv w:val="1"/>
      <w:marLeft w:val="0"/>
      <w:marRight w:val="0"/>
      <w:marTop w:val="0"/>
      <w:marBottom w:val="0"/>
      <w:divBdr>
        <w:top w:val="none" w:sz="0" w:space="0" w:color="auto"/>
        <w:left w:val="none" w:sz="0" w:space="0" w:color="auto"/>
        <w:bottom w:val="none" w:sz="0" w:space="0" w:color="auto"/>
        <w:right w:val="none" w:sz="0" w:space="0" w:color="auto"/>
      </w:divBdr>
    </w:div>
    <w:div w:id="1172062439">
      <w:bodyDiv w:val="1"/>
      <w:marLeft w:val="0"/>
      <w:marRight w:val="0"/>
      <w:marTop w:val="0"/>
      <w:marBottom w:val="0"/>
      <w:divBdr>
        <w:top w:val="none" w:sz="0" w:space="0" w:color="auto"/>
        <w:left w:val="none" w:sz="0" w:space="0" w:color="auto"/>
        <w:bottom w:val="none" w:sz="0" w:space="0" w:color="auto"/>
        <w:right w:val="none" w:sz="0" w:space="0" w:color="auto"/>
      </w:divBdr>
    </w:div>
    <w:div w:id="1180124935">
      <w:bodyDiv w:val="1"/>
      <w:marLeft w:val="0"/>
      <w:marRight w:val="0"/>
      <w:marTop w:val="0"/>
      <w:marBottom w:val="0"/>
      <w:divBdr>
        <w:top w:val="none" w:sz="0" w:space="0" w:color="auto"/>
        <w:left w:val="none" w:sz="0" w:space="0" w:color="auto"/>
        <w:bottom w:val="none" w:sz="0" w:space="0" w:color="auto"/>
        <w:right w:val="none" w:sz="0" w:space="0" w:color="auto"/>
      </w:divBdr>
      <w:divsChild>
        <w:div w:id="1913005410">
          <w:marLeft w:val="0"/>
          <w:marRight w:val="0"/>
          <w:marTop w:val="0"/>
          <w:marBottom w:val="0"/>
          <w:divBdr>
            <w:top w:val="none" w:sz="0" w:space="0" w:color="auto"/>
            <w:left w:val="none" w:sz="0" w:space="0" w:color="auto"/>
            <w:bottom w:val="none" w:sz="0" w:space="0" w:color="auto"/>
            <w:right w:val="none" w:sz="0" w:space="0" w:color="auto"/>
          </w:divBdr>
          <w:divsChild>
            <w:div w:id="224613091">
              <w:marLeft w:val="0"/>
              <w:marRight w:val="0"/>
              <w:marTop w:val="0"/>
              <w:marBottom w:val="0"/>
              <w:divBdr>
                <w:top w:val="none" w:sz="0" w:space="0" w:color="auto"/>
                <w:left w:val="none" w:sz="0" w:space="0" w:color="auto"/>
                <w:bottom w:val="none" w:sz="0" w:space="0" w:color="auto"/>
                <w:right w:val="none" w:sz="0" w:space="0" w:color="auto"/>
              </w:divBdr>
              <w:divsChild>
                <w:div w:id="891884993">
                  <w:marLeft w:val="0"/>
                  <w:marRight w:val="0"/>
                  <w:marTop w:val="0"/>
                  <w:marBottom w:val="0"/>
                  <w:divBdr>
                    <w:top w:val="none" w:sz="0" w:space="0" w:color="auto"/>
                    <w:left w:val="none" w:sz="0" w:space="0" w:color="auto"/>
                    <w:bottom w:val="none" w:sz="0" w:space="0" w:color="auto"/>
                    <w:right w:val="none" w:sz="0" w:space="0" w:color="auto"/>
                  </w:divBdr>
                  <w:divsChild>
                    <w:div w:id="2133286056">
                      <w:marLeft w:val="0"/>
                      <w:marRight w:val="0"/>
                      <w:marTop w:val="0"/>
                      <w:marBottom w:val="0"/>
                      <w:divBdr>
                        <w:top w:val="none" w:sz="0" w:space="0" w:color="auto"/>
                        <w:left w:val="none" w:sz="0" w:space="0" w:color="auto"/>
                        <w:bottom w:val="none" w:sz="0" w:space="0" w:color="auto"/>
                        <w:right w:val="none" w:sz="0" w:space="0" w:color="auto"/>
                      </w:divBdr>
                      <w:divsChild>
                        <w:div w:id="1752191906">
                          <w:marLeft w:val="0"/>
                          <w:marRight w:val="0"/>
                          <w:marTop w:val="0"/>
                          <w:marBottom w:val="0"/>
                          <w:divBdr>
                            <w:top w:val="none" w:sz="0" w:space="0" w:color="auto"/>
                            <w:left w:val="none" w:sz="0" w:space="0" w:color="auto"/>
                            <w:bottom w:val="none" w:sz="0" w:space="0" w:color="auto"/>
                            <w:right w:val="none" w:sz="0" w:space="0" w:color="auto"/>
                          </w:divBdr>
                          <w:divsChild>
                            <w:div w:id="1114908207">
                              <w:marLeft w:val="0"/>
                              <w:marRight w:val="0"/>
                              <w:marTop w:val="0"/>
                              <w:marBottom w:val="0"/>
                              <w:divBdr>
                                <w:top w:val="none" w:sz="0" w:space="0" w:color="auto"/>
                                <w:left w:val="none" w:sz="0" w:space="0" w:color="auto"/>
                                <w:bottom w:val="none" w:sz="0" w:space="0" w:color="auto"/>
                                <w:right w:val="none" w:sz="0" w:space="0" w:color="auto"/>
                              </w:divBdr>
                              <w:divsChild>
                                <w:div w:id="2089572456">
                                  <w:marLeft w:val="0"/>
                                  <w:marRight w:val="0"/>
                                  <w:marTop w:val="0"/>
                                  <w:marBottom w:val="0"/>
                                  <w:divBdr>
                                    <w:top w:val="none" w:sz="0" w:space="0" w:color="auto"/>
                                    <w:left w:val="none" w:sz="0" w:space="0" w:color="auto"/>
                                    <w:bottom w:val="none" w:sz="0" w:space="0" w:color="auto"/>
                                    <w:right w:val="none" w:sz="0" w:space="0" w:color="auto"/>
                                  </w:divBdr>
                                  <w:divsChild>
                                    <w:div w:id="201576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1457506">
      <w:bodyDiv w:val="1"/>
      <w:marLeft w:val="0"/>
      <w:marRight w:val="0"/>
      <w:marTop w:val="0"/>
      <w:marBottom w:val="0"/>
      <w:divBdr>
        <w:top w:val="none" w:sz="0" w:space="0" w:color="auto"/>
        <w:left w:val="none" w:sz="0" w:space="0" w:color="auto"/>
        <w:bottom w:val="none" w:sz="0" w:space="0" w:color="auto"/>
        <w:right w:val="none" w:sz="0" w:space="0" w:color="auto"/>
      </w:divBdr>
    </w:div>
    <w:div w:id="1195771813">
      <w:bodyDiv w:val="1"/>
      <w:marLeft w:val="0"/>
      <w:marRight w:val="0"/>
      <w:marTop w:val="0"/>
      <w:marBottom w:val="0"/>
      <w:divBdr>
        <w:top w:val="none" w:sz="0" w:space="0" w:color="auto"/>
        <w:left w:val="none" w:sz="0" w:space="0" w:color="auto"/>
        <w:bottom w:val="none" w:sz="0" w:space="0" w:color="auto"/>
        <w:right w:val="none" w:sz="0" w:space="0" w:color="auto"/>
      </w:divBdr>
      <w:divsChild>
        <w:div w:id="1912345797">
          <w:marLeft w:val="0"/>
          <w:marRight w:val="0"/>
          <w:marTop w:val="0"/>
          <w:marBottom w:val="0"/>
          <w:divBdr>
            <w:top w:val="none" w:sz="0" w:space="0" w:color="auto"/>
            <w:left w:val="none" w:sz="0" w:space="0" w:color="auto"/>
            <w:bottom w:val="none" w:sz="0" w:space="0" w:color="auto"/>
            <w:right w:val="none" w:sz="0" w:space="0" w:color="auto"/>
          </w:divBdr>
        </w:div>
      </w:divsChild>
    </w:div>
    <w:div w:id="1206716363">
      <w:bodyDiv w:val="1"/>
      <w:marLeft w:val="0"/>
      <w:marRight w:val="0"/>
      <w:marTop w:val="0"/>
      <w:marBottom w:val="0"/>
      <w:divBdr>
        <w:top w:val="none" w:sz="0" w:space="0" w:color="auto"/>
        <w:left w:val="none" w:sz="0" w:space="0" w:color="auto"/>
        <w:bottom w:val="none" w:sz="0" w:space="0" w:color="auto"/>
        <w:right w:val="none" w:sz="0" w:space="0" w:color="auto"/>
      </w:divBdr>
    </w:div>
    <w:div w:id="1221945880">
      <w:bodyDiv w:val="1"/>
      <w:marLeft w:val="0"/>
      <w:marRight w:val="0"/>
      <w:marTop w:val="0"/>
      <w:marBottom w:val="0"/>
      <w:divBdr>
        <w:top w:val="none" w:sz="0" w:space="0" w:color="auto"/>
        <w:left w:val="none" w:sz="0" w:space="0" w:color="auto"/>
        <w:bottom w:val="none" w:sz="0" w:space="0" w:color="auto"/>
        <w:right w:val="none" w:sz="0" w:space="0" w:color="auto"/>
      </w:divBdr>
    </w:div>
    <w:div w:id="1222861977">
      <w:bodyDiv w:val="1"/>
      <w:marLeft w:val="0"/>
      <w:marRight w:val="0"/>
      <w:marTop w:val="0"/>
      <w:marBottom w:val="0"/>
      <w:divBdr>
        <w:top w:val="none" w:sz="0" w:space="0" w:color="auto"/>
        <w:left w:val="none" w:sz="0" w:space="0" w:color="auto"/>
        <w:bottom w:val="none" w:sz="0" w:space="0" w:color="auto"/>
        <w:right w:val="none" w:sz="0" w:space="0" w:color="auto"/>
      </w:divBdr>
    </w:div>
    <w:div w:id="1237593603">
      <w:bodyDiv w:val="1"/>
      <w:marLeft w:val="0"/>
      <w:marRight w:val="0"/>
      <w:marTop w:val="0"/>
      <w:marBottom w:val="0"/>
      <w:divBdr>
        <w:top w:val="none" w:sz="0" w:space="0" w:color="auto"/>
        <w:left w:val="none" w:sz="0" w:space="0" w:color="auto"/>
        <w:bottom w:val="none" w:sz="0" w:space="0" w:color="auto"/>
        <w:right w:val="none" w:sz="0" w:space="0" w:color="auto"/>
      </w:divBdr>
    </w:div>
    <w:div w:id="1255016686">
      <w:bodyDiv w:val="1"/>
      <w:marLeft w:val="0"/>
      <w:marRight w:val="0"/>
      <w:marTop w:val="0"/>
      <w:marBottom w:val="0"/>
      <w:divBdr>
        <w:top w:val="none" w:sz="0" w:space="0" w:color="auto"/>
        <w:left w:val="none" w:sz="0" w:space="0" w:color="auto"/>
        <w:bottom w:val="none" w:sz="0" w:space="0" w:color="auto"/>
        <w:right w:val="none" w:sz="0" w:space="0" w:color="auto"/>
      </w:divBdr>
    </w:div>
    <w:div w:id="1280261794">
      <w:bodyDiv w:val="1"/>
      <w:marLeft w:val="0"/>
      <w:marRight w:val="0"/>
      <w:marTop w:val="0"/>
      <w:marBottom w:val="0"/>
      <w:divBdr>
        <w:top w:val="none" w:sz="0" w:space="0" w:color="auto"/>
        <w:left w:val="none" w:sz="0" w:space="0" w:color="auto"/>
        <w:bottom w:val="none" w:sz="0" w:space="0" w:color="auto"/>
        <w:right w:val="none" w:sz="0" w:space="0" w:color="auto"/>
      </w:divBdr>
    </w:div>
    <w:div w:id="1307279155">
      <w:bodyDiv w:val="1"/>
      <w:marLeft w:val="0"/>
      <w:marRight w:val="0"/>
      <w:marTop w:val="0"/>
      <w:marBottom w:val="0"/>
      <w:divBdr>
        <w:top w:val="none" w:sz="0" w:space="0" w:color="auto"/>
        <w:left w:val="none" w:sz="0" w:space="0" w:color="auto"/>
        <w:bottom w:val="none" w:sz="0" w:space="0" w:color="auto"/>
        <w:right w:val="none" w:sz="0" w:space="0" w:color="auto"/>
      </w:divBdr>
      <w:divsChild>
        <w:div w:id="2018845407">
          <w:marLeft w:val="0"/>
          <w:marRight w:val="0"/>
          <w:marTop w:val="0"/>
          <w:marBottom w:val="0"/>
          <w:divBdr>
            <w:top w:val="none" w:sz="0" w:space="0" w:color="auto"/>
            <w:left w:val="none" w:sz="0" w:space="0" w:color="auto"/>
            <w:bottom w:val="none" w:sz="0" w:space="0" w:color="auto"/>
            <w:right w:val="none" w:sz="0" w:space="0" w:color="auto"/>
          </w:divBdr>
        </w:div>
      </w:divsChild>
    </w:div>
    <w:div w:id="1311058890">
      <w:bodyDiv w:val="1"/>
      <w:marLeft w:val="0"/>
      <w:marRight w:val="0"/>
      <w:marTop w:val="0"/>
      <w:marBottom w:val="0"/>
      <w:divBdr>
        <w:top w:val="none" w:sz="0" w:space="0" w:color="auto"/>
        <w:left w:val="none" w:sz="0" w:space="0" w:color="auto"/>
        <w:bottom w:val="none" w:sz="0" w:space="0" w:color="auto"/>
        <w:right w:val="none" w:sz="0" w:space="0" w:color="auto"/>
      </w:divBdr>
    </w:div>
    <w:div w:id="1317954299">
      <w:bodyDiv w:val="1"/>
      <w:marLeft w:val="0"/>
      <w:marRight w:val="0"/>
      <w:marTop w:val="0"/>
      <w:marBottom w:val="0"/>
      <w:divBdr>
        <w:top w:val="none" w:sz="0" w:space="0" w:color="auto"/>
        <w:left w:val="none" w:sz="0" w:space="0" w:color="auto"/>
        <w:bottom w:val="none" w:sz="0" w:space="0" w:color="auto"/>
        <w:right w:val="none" w:sz="0" w:space="0" w:color="auto"/>
      </w:divBdr>
    </w:div>
    <w:div w:id="1320688929">
      <w:bodyDiv w:val="1"/>
      <w:marLeft w:val="0"/>
      <w:marRight w:val="0"/>
      <w:marTop w:val="0"/>
      <w:marBottom w:val="0"/>
      <w:divBdr>
        <w:top w:val="none" w:sz="0" w:space="0" w:color="auto"/>
        <w:left w:val="none" w:sz="0" w:space="0" w:color="auto"/>
        <w:bottom w:val="none" w:sz="0" w:space="0" w:color="auto"/>
        <w:right w:val="none" w:sz="0" w:space="0" w:color="auto"/>
      </w:divBdr>
    </w:div>
    <w:div w:id="1326275074">
      <w:bodyDiv w:val="1"/>
      <w:marLeft w:val="0"/>
      <w:marRight w:val="0"/>
      <w:marTop w:val="0"/>
      <w:marBottom w:val="0"/>
      <w:divBdr>
        <w:top w:val="none" w:sz="0" w:space="0" w:color="auto"/>
        <w:left w:val="none" w:sz="0" w:space="0" w:color="auto"/>
        <w:bottom w:val="none" w:sz="0" w:space="0" w:color="auto"/>
        <w:right w:val="none" w:sz="0" w:space="0" w:color="auto"/>
      </w:divBdr>
      <w:divsChild>
        <w:div w:id="11683307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87715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8665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2914728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4880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8138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55125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853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95045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862712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682599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047345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33167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9114329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24334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855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757672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8120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3091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9849673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4701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8266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66161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12393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36154894">
      <w:bodyDiv w:val="1"/>
      <w:marLeft w:val="0"/>
      <w:marRight w:val="0"/>
      <w:marTop w:val="0"/>
      <w:marBottom w:val="0"/>
      <w:divBdr>
        <w:top w:val="none" w:sz="0" w:space="0" w:color="auto"/>
        <w:left w:val="none" w:sz="0" w:space="0" w:color="auto"/>
        <w:bottom w:val="none" w:sz="0" w:space="0" w:color="auto"/>
        <w:right w:val="none" w:sz="0" w:space="0" w:color="auto"/>
      </w:divBdr>
    </w:div>
    <w:div w:id="1359353118">
      <w:bodyDiv w:val="1"/>
      <w:marLeft w:val="0"/>
      <w:marRight w:val="0"/>
      <w:marTop w:val="0"/>
      <w:marBottom w:val="0"/>
      <w:divBdr>
        <w:top w:val="none" w:sz="0" w:space="0" w:color="auto"/>
        <w:left w:val="none" w:sz="0" w:space="0" w:color="auto"/>
        <w:bottom w:val="none" w:sz="0" w:space="0" w:color="auto"/>
        <w:right w:val="none" w:sz="0" w:space="0" w:color="auto"/>
      </w:divBdr>
    </w:div>
    <w:div w:id="1373843330">
      <w:bodyDiv w:val="1"/>
      <w:marLeft w:val="0"/>
      <w:marRight w:val="0"/>
      <w:marTop w:val="0"/>
      <w:marBottom w:val="0"/>
      <w:divBdr>
        <w:top w:val="none" w:sz="0" w:space="0" w:color="auto"/>
        <w:left w:val="none" w:sz="0" w:space="0" w:color="auto"/>
        <w:bottom w:val="none" w:sz="0" w:space="0" w:color="auto"/>
        <w:right w:val="none" w:sz="0" w:space="0" w:color="auto"/>
      </w:divBdr>
    </w:div>
    <w:div w:id="1376736766">
      <w:bodyDiv w:val="1"/>
      <w:marLeft w:val="0"/>
      <w:marRight w:val="0"/>
      <w:marTop w:val="0"/>
      <w:marBottom w:val="0"/>
      <w:divBdr>
        <w:top w:val="none" w:sz="0" w:space="0" w:color="auto"/>
        <w:left w:val="none" w:sz="0" w:space="0" w:color="auto"/>
        <w:bottom w:val="none" w:sz="0" w:space="0" w:color="auto"/>
        <w:right w:val="none" w:sz="0" w:space="0" w:color="auto"/>
      </w:divBdr>
      <w:divsChild>
        <w:div w:id="1843473460">
          <w:marLeft w:val="0"/>
          <w:marRight w:val="0"/>
          <w:marTop w:val="0"/>
          <w:marBottom w:val="0"/>
          <w:divBdr>
            <w:top w:val="none" w:sz="0" w:space="0" w:color="auto"/>
            <w:left w:val="none" w:sz="0" w:space="0" w:color="auto"/>
            <w:bottom w:val="none" w:sz="0" w:space="0" w:color="auto"/>
            <w:right w:val="none" w:sz="0" w:space="0" w:color="auto"/>
          </w:divBdr>
        </w:div>
      </w:divsChild>
    </w:div>
    <w:div w:id="1394431861">
      <w:bodyDiv w:val="1"/>
      <w:marLeft w:val="0"/>
      <w:marRight w:val="0"/>
      <w:marTop w:val="0"/>
      <w:marBottom w:val="0"/>
      <w:divBdr>
        <w:top w:val="none" w:sz="0" w:space="0" w:color="auto"/>
        <w:left w:val="none" w:sz="0" w:space="0" w:color="auto"/>
        <w:bottom w:val="none" w:sz="0" w:space="0" w:color="auto"/>
        <w:right w:val="none" w:sz="0" w:space="0" w:color="auto"/>
      </w:divBdr>
      <w:divsChild>
        <w:div w:id="812021632">
          <w:marLeft w:val="0"/>
          <w:marRight w:val="0"/>
          <w:marTop w:val="360"/>
          <w:marBottom w:val="180"/>
          <w:divBdr>
            <w:top w:val="none" w:sz="0" w:space="0" w:color="auto"/>
            <w:left w:val="none" w:sz="0" w:space="0" w:color="auto"/>
            <w:bottom w:val="none" w:sz="0" w:space="0" w:color="auto"/>
            <w:right w:val="none" w:sz="0" w:space="0" w:color="auto"/>
          </w:divBdr>
        </w:div>
      </w:divsChild>
    </w:div>
    <w:div w:id="1394545524">
      <w:bodyDiv w:val="1"/>
      <w:marLeft w:val="0"/>
      <w:marRight w:val="0"/>
      <w:marTop w:val="0"/>
      <w:marBottom w:val="0"/>
      <w:divBdr>
        <w:top w:val="none" w:sz="0" w:space="0" w:color="auto"/>
        <w:left w:val="none" w:sz="0" w:space="0" w:color="auto"/>
        <w:bottom w:val="none" w:sz="0" w:space="0" w:color="auto"/>
        <w:right w:val="none" w:sz="0" w:space="0" w:color="auto"/>
      </w:divBdr>
      <w:divsChild>
        <w:div w:id="1188567704">
          <w:marLeft w:val="0"/>
          <w:marRight w:val="0"/>
          <w:marTop w:val="0"/>
          <w:marBottom w:val="0"/>
          <w:divBdr>
            <w:top w:val="none" w:sz="0" w:space="0" w:color="auto"/>
            <w:left w:val="none" w:sz="0" w:space="0" w:color="auto"/>
            <w:bottom w:val="none" w:sz="0" w:space="0" w:color="auto"/>
            <w:right w:val="none" w:sz="0" w:space="0" w:color="auto"/>
          </w:divBdr>
          <w:divsChild>
            <w:div w:id="237446962">
              <w:marLeft w:val="0"/>
              <w:marRight w:val="0"/>
              <w:marTop w:val="0"/>
              <w:marBottom w:val="0"/>
              <w:divBdr>
                <w:top w:val="none" w:sz="0" w:space="0" w:color="auto"/>
                <w:left w:val="none" w:sz="0" w:space="0" w:color="auto"/>
                <w:bottom w:val="none" w:sz="0" w:space="0" w:color="auto"/>
                <w:right w:val="none" w:sz="0" w:space="0" w:color="auto"/>
              </w:divBdr>
              <w:divsChild>
                <w:div w:id="44376580">
                  <w:marLeft w:val="0"/>
                  <w:marRight w:val="0"/>
                  <w:marTop w:val="0"/>
                  <w:marBottom w:val="0"/>
                  <w:divBdr>
                    <w:top w:val="none" w:sz="0" w:space="0" w:color="auto"/>
                    <w:left w:val="none" w:sz="0" w:space="0" w:color="auto"/>
                    <w:bottom w:val="none" w:sz="0" w:space="0" w:color="auto"/>
                    <w:right w:val="none" w:sz="0" w:space="0" w:color="auto"/>
                  </w:divBdr>
                  <w:divsChild>
                    <w:div w:id="479348964">
                      <w:marLeft w:val="0"/>
                      <w:marRight w:val="0"/>
                      <w:marTop w:val="0"/>
                      <w:marBottom w:val="0"/>
                      <w:divBdr>
                        <w:top w:val="none" w:sz="0" w:space="0" w:color="auto"/>
                        <w:left w:val="none" w:sz="0" w:space="0" w:color="auto"/>
                        <w:bottom w:val="none" w:sz="0" w:space="0" w:color="auto"/>
                        <w:right w:val="none" w:sz="0" w:space="0" w:color="auto"/>
                      </w:divBdr>
                      <w:divsChild>
                        <w:div w:id="1202943172">
                          <w:marLeft w:val="0"/>
                          <w:marRight w:val="0"/>
                          <w:marTop w:val="0"/>
                          <w:marBottom w:val="0"/>
                          <w:divBdr>
                            <w:top w:val="none" w:sz="0" w:space="0" w:color="auto"/>
                            <w:left w:val="none" w:sz="0" w:space="0" w:color="auto"/>
                            <w:bottom w:val="none" w:sz="0" w:space="0" w:color="auto"/>
                            <w:right w:val="none" w:sz="0" w:space="0" w:color="auto"/>
                          </w:divBdr>
                          <w:divsChild>
                            <w:div w:id="377169377">
                              <w:marLeft w:val="0"/>
                              <w:marRight w:val="0"/>
                              <w:marTop w:val="0"/>
                              <w:marBottom w:val="0"/>
                              <w:divBdr>
                                <w:top w:val="none" w:sz="0" w:space="0" w:color="auto"/>
                                <w:left w:val="none" w:sz="0" w:space="0" w:color="auto"/>
                                <w:bottom w:val="none" w:sz="0" w:space="0" w:color="auto"/>
                                <w:right w:val="none" w:sz="0" w:space="0" w:color="auto"/>
                              </w:divBdr>
                              <w:divsChild>
                                <w:div w:id="1502895535">
                                  <w:marLeft w:val="0"/>
                                  <w:marRight w:val="0"/>
                                  <w:marTop w:val="0"/>
                                  <w:marBottom w:val="0"/>
                                  <w:divBdr>
                                    <w:top w:val="none" w:sz="0" w:space="0" w:color="auto"/>
                                    <w:left w:val="none" w:sz="0" w:space="0" w:color="auto"/>
                                    <w:bottom w:val="none" w:sz="0" w:space="0" w:color="auto"/>
                                    <w:right w:val="none" w:sz="0" w:space="0" w:color="auto"/>
                                  </w:divBdr>
                                  <w:divsChild>
                                    <w:div w:id="59795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7604504">
      <w:bodyDiv w:val="1"/>
      <w:marLeft w:val="0"/>
      <w:marRight w:val="0"/>
      <w:marTop w:val="0"/>
      <w:marBottom w:val="0"/>
      <w:divBdr>
        <w:top w:val="none" w:sz="0" w:space="0" w:color="auto"/>
        <w:left w:val="none" w:sz="0" w:space="0" w:color="auto"/>
        <w:bottom w:val="none" w:sz="0" w:space="0" w:color="auto"/>
        <w:right w:val="none" w:sz="0" w:space="0" w:color="auto"/>
      </w:divBdr>
    </w:div>
    <w:div w:id="1413355066">
      <w:bodyDiv w:val="1"/>
      <w:marLeft w:val="0"/>
      <w:marRight w:val="0"/>
      <w:marTop w:val="0"/>
      <w:marBottom w:val="0"/>
      <w:divBdr>
        <w:top w:val="none" w:sz="0" w:space="0" w:color="auto"/>
        <w:left w:val="none" w:sz="0" w:space="0" w:color="auto"/>
        <w:bottom w:val="none" w:sz="0" w:space="0" w:color="auto"/>
        <w:right w:val="none" w:sz="0" w:space="0" w:color="auto"/>
      </w:divBdr>
    </w:div>
    <w:div w:id="1425108604">
      <w:bodyDiv w:val="1"/>
      <w:marLeft w:val="0"/>
      <w:marRight w:val="0"/>
      <w:marTop w:val="0"/>
      <w:marBottom w:val="0"/>
      <w:divBdr>
        <w:top w:val="none" w:sz="0" w:space="0" w:color="auto"/>
        <w:left w:val="none" w:sz="0" w:space="0" w:color="auto"/>
        <w:bottom w:val="none" w:sz="0" w:space="0" w:color="auto"/>
        <w:right w:val="none" w:sz="0" w:space="0" w:color="auto"/>
      </w:divBdr>
      <w:divsChild>
        <w:div w:id="274678567">
          <w:marLeft w:val="0"/>
          <w:marRight w:val="0"/>
          <w:marTop w:val="240"/>
          <w:marBottom w:val="240"/>
          <w:divBdr>
            <w:top w:val="none" w:sz="0" w:space="0" w:color="auto"/>
            <w:left w:val="none" w:sz="0" w:space="0" w:color="auto"/>
            <w:bottom w:val="single" w:sz="4" w:space="0" w:color="DCDFE5"/>
            <w:right w:val="none" w:sz="0" w:space="0" w:color="auto"/>
          </w:divBdr>
          <w:divsChild>
            <w:div w:id="1624379757">
              <w:marLeft w:val="0"/>
              <w:marRight w:val="0"/>
              <w:marTop w:val="0"/>
              <w:marBottom w:val="0"/>
              <w:divBdr>
                <w:top w:val="none" w:sz="0" w:space="0" w:color="auto"/>
                <w:left w:val="none" w:sz="0" w:space="0" w:color="auto"/>
                <w:bottom w:val="none" w:sz="0" w:space="0" w:color="auto"/>
                <w:right w:val="none" w:sz="0" w:space="0" w:color="auto"/>
              </w:divBdr>
              <w:divsChild>
                <w:div w:id="1673679580">
                  <w:marLeft w:val="0"/>
                  <w:marRight w:val="0"/>
                  <w:marTop w:val="0"/>
                  <w:marBottom w:val="0"/>
                  <w:divBdr>
                    <w:top w:val="none" w:sz="0" w:space="0" w:color="auto"/>
                    <w:left w:val="none" w:sz="0" w:space="0" w:color="auto"/>
                    <w:bottom w:val="none" w:sz="0" w:space="0" w:color="auto"/>
                    <w:right w:val="none" w:sz="0" w:space="0" w:color="auto"/>
                  </w:divBdr>
                  <w:divsChild>
                    <w:div w:id="166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404026">
      <w:bodyDiv w:val="1"/>
      <w:marLeft w:val="0"/>
      <w:marRight w:val="0"/>
      <w:marTop w:val="0"/>
      <w:marBottom w:val="0"/>
      <w:divBdr>
        <w:top w:val="none" w:sz="0" w:space="0" w:color="auto"/>
        <w:left w:val="none" w:sz="0" w:space="0" w:color="auto"/>
        <w:bottom w:val="none" w:sz="0" w:space="0" w:color="auto"/>
        <w:right w:val="none" w:sz="0" w:space="0" w:color="auto"/>
      </w:divBdr>
    </w:div>
    <w:div w:id="1446077386">
      <w:bodyDiv w:val="1"/>
      <w:marLeft w:val="0"/>
      <w:marRight w:val="0"/>
      <w:marTop w:val="0"/>
      <w:marBottom w:val="0"/>
      <w:divBdr>
        <w:top w:val="none" w:sz="0" w:space="0" w:color="auto"/>
        <w:left w:val="none" w:sz="0" w:space="0" w:color="auto"/>
        <w:bottom w:val="none" w:sz="0" w:space="0" w:color="auto"/>
        <w:right w:val="none" w:sz="0" w:space="0" w:color="auto"/>
      </w:divBdr>
    </w:div>
    <w:div w:id="1448113281">
      <w:bodyDiv w:val="1"/>
      <w:marLeft w:val="0"/>
      <w:marRight w:val="0"/>
      <w:marTop w:val="0"/>
      <w:marBottom w:val="0"/>
      <w:divBdr>
        <w:top w:val="none" w:sz="0" w:space="0" w:color="auto"/>
        <w:left w:val="none" w:sz="0" w:space="0" w:color="auto"/>
        <w:bottom w:val="none" w:sz="0" w:space="0" w:color="auto"/>
        <w:right w:val="none" w:sz="0" w:space="0" w:color="auto"/>
      </w:divBdr>
    </w:div>
    <w:div w:id="1449080424">
      <w:bodyDiv w:val="1"/>
      <w:marLeft w:val="0"/>
      <w:marRight w:val="0"/>
      <w:marTop w:val="0"/>
      <w:marBottom w:val="0"/>
      <w:divBdr>
        <w:top w:val="none" w:sz="0" w:space="0" w:color="auto"/>
        <w:left w:val="none" w:sz="0" w:space="0" w:color="auto"/>
        <w:bottom w:val="none" w:sz="0" w:space="0" w:color="auto"/>
        <w:right w:val="none" w:sz="0" w:space="0" w:color="auto"/>
      </w:divBdr>
    </w:div>
    <w:div w:id="1479613032">
      <w:bodyDiv w:val="1"/>
      <w:marLeft w:val="0"/>
      <w:marRight w:val="0"/>
      <w:marTop w:val="0"/>
      <w:marBottom w:val="0"/>
      <w:divBdr>
        <w:top w:val="none" w:sz="0" w:space="0" w:color="auto"/>
        <w:left w:val="none" w:sz="0" w:space="0" w:color="auto"/>
        <w:bottom w:val="none" w:sz="0" w:space="0" w:color="auto"/>
        <w:right w:val="none" w:sz="0" w:space="0" w:color="auto"/>
      </w:divBdr>
    </w:div>
    <w:div w:id="1481532083">
      <w:bodyDiv w:val="1"/>
      <w:marLeft w:val="0"/>
      <w:marRight w:val="0"/>
      <w:marTop w:val="0"/>
      <w:marBottom w:val="0"/>
      <w:divBdr>
        <w:top w:val="none" w:sz="0" w:space="0" w:color="auto"/>
        <w:left w:val="none" w:sz="0" w:space="0" w:color="auto"/>
        <w:bottom w:val="none" w:sz="0" w:space="0" w:color="auto"/>
        <w:right w:val="none" w:sz="0" w:space="0" w:color="auto"/>
      </w:divBdr>
      <w:divsChild>
        <w:div w:id="159349414">
          <w:marLeft w:val="0"/>
          <w:marRight w:val="0"/>
          <w:marTop w:val="0"/>
          <w:marBottom w:val="0"/>
          <w:divBdr>
            <w:top w:val="none" w:sz="0" w:space="0" w:color="auto"/>
            <w:left w:val="none" w:sz="0" w:space="0" w:color="auto"/>
            <w:bottom w:val="none" w:sz="0" w:space="0" w:color="auto"/>
            <w:right w:val="none" w:sz="0" w:space="0" w:color="auto"/>
          </w:divBdr>
        </w:div>
      </w:divsChild>
    </w:div>
    <w:div w:id="1482311452">
      <w:bodyDiv w:val="1"/>
      <w:marLeft w:val="0"/>
      <w:marRight w:val="0"/>
      <w:marTop w:val="0"/>
      <w:marBottom w:val="0"/>
      <w:divBdr>
        <w:top w:val="none" w:sz="0" w:space="0" w:color="auto"/>
        <w:left w:val="none" w:sz="0" w:space="0" w:color="auto"/>
        <w:bottom w:val="none" w:sz="0" w:space="0" w:color="auto"/>
        <w:right w:val="none" w:sz="0" w:space="0" w:color="auto"/>
      </w:divBdr>
    </w:div>
    <w:div w:id="1487740048">
      <w:bodyDiv w:val="1"/>
      <w:marLeft w:val="0"/>
      <w:marRight w:val="0"/>
      <w:marTop w:val="0"/>
      <w:marBottom w:val="0"/>
      <w:divBdr>
        <w:top w:val="none" w:sz="0" w:space="0" w:color="auto"/>
        <w:left w:val="none" w:sz="0" w:space="0" w:color="auto"/>
        <w:bottom w:val="none" w:sz="0" w:space="0" w:color="auto"/>
        <w:right w:val="none" w:sz="0" w:space="0" w:color="auto"/>
      </w:divBdr>
    </w:div>
    <w:div w:id="1489637981">
      <w:bodyDiv w:val="1"/>
      <w:marLeft w:val="0"/>
      <w:marRight w:val="0"/>
      <w:marTop w:val="0"/>
      <w:marBottom w:val="0"/>
      <w:divBdr>
        <w:top w:val="none" w:sz="0" w:space="0" w:color="auto"/>
        <w:left w:val="none" w:sz="0" w:space="0" w:color="auto"/>
        <w:bottom w:val="none" w:sz="0" w:space="0" w:color="auto"/>
        <w:right w:val="none" w:sz="0" w:space="0" w:color="auto"/>
      </w:divBdr>
      <w:divsChild>
        <w:div w:id="1987590691">
          <w:marLeft w:val="0"/>
          <w:marRight w:val="0"/>
          <w:marTop w:val="0"/>
          <w:marBottom w:val="0"/>
          <w:divBdr>
            <w:top w:val="none" w:sz="0" w:space="0" w:color="auto"/>
            <w:left w:val="none" w:sz="0" w:space="0" w:color="auto"/>
            <w:bottom w:val="none" w:sz="0" w:space="0" w:color="auto"/>
            <w:right w:val="none" w:sz="0" w:space="0" w:color="auto"/>
          </w:divBdr>
        </w:div>
      </w:divsChild>
    </w:div>
    <w:div w:id="1504779343">
      <w:bodyDiv w:val="1"/>
      <w:marLeft w:val="0"/>
      <w:marRight w:val="0"/>
      <w:marTop w:val="0"/>
      <w:marBottom w:val="0"/>
      <w:divBdr>
        <w:top w:val="none" w:sz="0" w:space="0" w:color="auto"/>
        <w:left w:val="none" w:sz="0" w:space="0" w:color="auto"/>
        <w:bottom w:val="none" w:sz="0" w:space="0" w:color="auto"/>
        <w:right w:val="none" w:sz="0" w:space="0" w:color="auto"/>
      </w:divBdr>
    </w:div>
    <w:div w:id="1507936552">
      <w:bodyDiv w:val="1"/>
      <w:marLeft w:val="0"/>
      <w:marRight w:val="0"/>
      <w:marTop w:val="0"/>
      <w:marBottom w:val="0"/>
      <w:divBdr>
        <w:top w:val="none" w:sz="0" w:space="0" w:color="auto"/>
        <w:left w:val="none" w:sz="0" w:space="0" w:color="auto"/>
        <w:bottom w:val="none" w:sz="0" w:space="0" w:color="auto"/>
        <w:right w:val="none" w:sz="0" w:space="0" w:color="auto"/>
      </w:divBdr>
    </w:div>
    <w:div w:id="1550918786">
      <w:bodyDiv w:val="1"/>
      <w:marLeft w:val="0"/>
      <w:marRight w:val="0"/>
      <w:marTop w:val="0"/>
      <w:marBottom w:val="0"/>
      <w:divBdr>
        <w:top w:val="none" w:sz="0" w:space="0" w:color="auto"/>
        <w:left w:val="none" w:sz="0" w:space="0" w:color="auto"/>
        <w:bottom w:val="none" w:sz="0" w:space="0" w:color="auto"/>
        <w:right w:val="none" w:sz="0" w:space="0" w:color="auto"/>
      </w:divBdr>
    </w:div>
    <w:div w:id="1552418781">
      <w:bodyDiv w:val="1"/>
      <w:marLeft w:val="0"/>
      <w:marRight w:val="0"/>
      <w:marTop w:val="0"/>
      <w:marBottom w:val="0"/>
      <w:divBdr>
        <w:top w:val="none" w:sz="0" w:space="0" w:color="auto"/>
        <w:left w:val="none" w:sz="0" w:space="0" w:color="auto"/>
        <w:bottom w:val="none" w:sz="0" w:space="0" w:color="auto"/>
        <w:right w:val="none" w:sz="0" w:space="0" w:color="auto"/>
      </w:divBdr>
    </w:div>
    <w:div w:id="1553497146">
      <w:bodyDiv w:val="1"/>
      <w:marLeft w:val="0"/>
      <w:marRight w:val="0"/>
      <w:marTop w:val="0"/>
      <w:marBottom w:val="0"/>
      <w:divBdr>
        <w:top w:val="none" w:sz="0" w:space="0" w:color="auto"/>
        <w:left w:val="none" w:sz="0" w:space="0" w:color="auto"/>
        <w:bottom w:val="none" w:sz="0" w:space="0" w:color="auto"/>
        <w:right w:val="none" w:sz="0" w:space="0" w:color="auto"/>
      </w:divBdr>
    </w:div>
    <w:div w:id="1554580469">
      <w:bodyDiv w:val="1"/>
      <w:marLeft w:val="0"/>
      <w:marRight w:val="0"/>
      <w:marTop w:val="0"/>
      <w:marBottom w:val="0"/>
      <w:divBdr>
        <w:top w:val="none" w:sz="0" w:space="0" w:color="auto"/>
        <w:left w:val="none" w:sz="0" w:space="0" w:color="auto"/>
        <w:bottom w:val="none" w:sz="0" w:space="0" w:color="auto"/>
        <w:right w:val="none" w:sz="0" w:space="0" w:color="auto"/>
      </w:divBdr>
    </w:div>
    <w:div w:id="1560821619">
      <w:bodyDiv w:val="1"/>
      <w:marLeft w:val="0"/>
      <w:marRight w:val="0"/>
      <w:marTop w:val="0"/>
      <w:marBottom w:val="0"/>
      <w:divBdr>
        <w:top w:val="none" w:sz="0" w:space="0" w:color="auto"/>
        <w:left w:val="none" w:sz="0" w:space="0" w:color="auto"/>
        <w:bottom w:val="none" w:sz="0" w:space="0" w:color="auto"/>
        <w:right w:val="none" w:sz="0" w:space="0" w:color="auto"/>
      </w:divBdr>
    </w:div>
    <w:div w:id="1570194685">
      <w:bodyDiv w:val="1"/>
      <w:marLeft w:val="0"/>
      <w:marRight w:val="0"/>
      <w:marTop w:val="0"/>
      <w:marBottom w:val="0"/>
      <w:divBdr>
        <w:top w:val="none" w:sz="0" w:space="0" w:color="auto"/>
        <w:left w:val="none" w:sz="0" w:space="0" w:color="auto"/>
        <w:bottom w:val="none" w:sz="0" w:space="0" w:color="auto"/>
        <w:right w:val="none" w:sz="0" w:space="0" w:color="auto"/>
      </w:divBdr>
    </w:div>
    <w:div w:id="1594128445">
      <w:bodyDiv w:val="1"/>
      <w:marLeft w:val="0"/>
      <w:marRight w:val="0"/>
      <w:marTop w:val="0"/>
      <w:marBottom w:val="0"/>
      <w:divBdr>
        <w:top w:val="none" w:sz="0" w:space="0" w:color="auto"/>
        <w:left w:val="none" w:sz="0" w:space="0" w:color="auto"/>
        <w:bottom w:val="none" w:sz="0" w:space="0" w:color="auto"/>
        <w:right w:val="none" w:sz="0" w:space="0" w:color="auto"/>
      </w:divBdr>
    </w:div>
    <w:div w:id="1602957916">
      <w:bodyDiv w:val="1"/>
      <w:marLeft w:val="0"/>
      <w:marRight w:val="0"/>
      <w:marTop w:val="0"/>
      <w:marBottom w:val="0"/>
      <w:divBdr>
        <w:top w:val="none" w:sz="0" w:space="0" w:color="auto"/>
        <w:left w:val="none" w:sz="0" w:space="0" w:color="auto"/>
        <w:bottom w:val="none" w:sz="0" w:space="0" w:color="auto"/>
        <w:right w:val="none" w:sz="0" w:space="0" w:color="auto"/>
      </w:divBdr>
    </w:div>
    <w:div w:id="1611282986">
      <w:bodyDiv w:val="1"/>
      <w:marLeft w:val="0"/>
      <w:marRight w:val="0"/>
      <w:marTop w:val="0"/>
      <w:marBottom w:val="0"/>
      <w:divBdr>
        <w:top w:val="none" w:sz="0" w:space="0" w:color="auto"/>
        <w:left w:val="none" w:sz="0" w:space="0" w:color="auto"/>
        <w:bottom w:val="none" w:sz="0" w:space="0" w:color="auto"/>
        <w:right w:val="none" w:sz="0" w:space="0" w:color="auto"/>
      </w:divBdr>
    </w:div>
    <w:div w:id="1622960425">
      <w:bodyDiv w:val="1"/>
      <w:marLeft w:val="0"/>
      <w:marRight w:val="0"/>
      <w:marTop w:val="0"/>
      <w:marBottom w:val="0"/>
      <w:divBdr>
        <w:top w:val="none" w:sz="0" w:space="0" w:color="auto"/>
        <w:left w:val="none" w:sz="0" w:space="0" w:color="auto"/>
        <w:bottom w:val="none" w:sz="0" w:space="0" w:color="auto"/>
        <w:right w:val="none" w:sz="0" w:space="0" w:color="auto"/>
      </w:divBdr>
    </w:div>
    <w:div w:id="1635601036">
      <w:bodyDiv w:val="1"/>
      <w:marLeft w:val="0"/>
      <w:marRight w:val="0"/>
      <w:marTop w:val="0"/>
      <w:marBottom w:val="0"/>
      <w:divBdr>
        <w:top w:val="none" w:sz="0" w:space="0" w:color="auto"/>
        <w:left w:val="none" w:sz="0" w:space="0" w:color="auto"/>
        <w:bottom w:val="none" w:sz="0" w:space="0" w:color="auto"/>
        <w:right w:val="none" w:sz="0" w:space="0" w:color="auto"/>
      </w:divBdr>
    </w:div>
    <w:div w:id="1650091619">
      <w:bodyDiv w:val="1"/>
      <w:marLeft w:val="0"/>
      <w:marRight w:val="0"/>
      <w:marTop w:val="0"/>
      <w:marBottom w:val="0"/>
      <w:divBdr>
        <w:top w:val="none" w:sz="0" w:space="0" w:color="auto"/>
        <w:left w:val="none" w:sz="0" w:space="0" w:color="auto"/>
        <w:bottom w:val="none" w:sz="0" w:space="0" w:color="auto"/>
        <w:right w:val="none" w:sz="0" w:space="0" w:color="auto"/>
      </w:divBdr>
    </w:div>
    <w:div w:id="1655524413">
      <w:bodyDiv w:val="1"/>
      <w:marLeft w:val="0"/>
      <w:marRight w:val="0"/>
      <w:marTop w:val="0"/>
      <w:marBottom w:val="0"/>
      <w:divBdr>
        <w:top w:val="none" w:sz="0" w:space="0" w:color="auto"/>
        <w:left w:val="none" w:sz="0" w:space="0" w:color="auto"/>
        <w:bottom w:val="none" w:sz="0" w:space="0" w:color="auto"/>
        <w:right w:val="none" w:sz="0" w:space="0" w:color="auto"/>
      </w:divBdr>
    </w:div>
    <w:div w:id="1658454523">
      <w:bodyDiv w:val="1"/>
      <w:marLeft w:val="0"/>
      <w:marRight w:val="0"/>
      <w:marTop w:val="0"/>
      <w:marBottom w:val="0"/>
      <w:divBdr>
        <w:top w:val="none" w:sz="0" w:space="0" w:color="auto"/>
        <w:left w:val="none" w:sz="0" w:space="0" w:color="auto"/>
        <w:bottom w:val="none" w:sz="0" w:space="0" w:color="auto"/>
        <w:right w:val="none" w:sz="0" w:space="0" w:color="auto"/>
      </w:divBdr>
      <w:divsChild>
        <w:div w:id="252713515">
          <w:marLeft w:val="0"/>
          <w:marRight w:val="0"/>
          <w:marTop w:val="0"/>
          <w:marBottom w:val="0"/>
          <w:divBdr>
            <w:top w:val="none" w:sz="0" w:space="0" w:color="auto"/>
            <w:left w:val="none" w:sz="0" w:space="0" w:color="auto"/>
            <w:bottom w:val="none" w:sz="0" w:space="0" w:color="auto"/>
            <w:right w:val="none" w:sz="0" w:space="0" w:color="auto"/>
          </w:divBdr>
        </w:div>
      </w:divsChild>
    </w:div>
    <w:div w:id="1663659515">
      <w:bodyDiv w:val="1"/>
      <w:marLeft w:val="0"/>
      <w:marRight w:val="0"/>
      <w:marTop w:val="0"/>
      <w:marBottom w:val="0"/>
      <w:divBdr>
        <w:top w:val="none" w:sz="0" w:space="0" w:color="auto"/>
        <w:left w:val="none" w:sz="0" w:space="0" w:color="auto"/>
        <w:bottom w:val="none" w:sz="0" w:space="0" w:color="auto"/>
        <w:right w:val="none" w:sz="0" w:space="0" w:color="auto"/>
      </w:divBdr>
    </w:div>
    <w:div w:id="1676684865">
      <w:bodyDiv w:val="1"/>
      <w:marLeft w:val="0"/>
      <w:marRight w:val="0"/>
      <w:marTop w:val="0"/>
      <w:marBottom w:val="0"/>
      <w:divBdr>
        <w:top w:val="none" w:sz="0" w:space="0" w:color="auto"/>
        <w:left w:val="none" w:sz="0" w:space="0" w:color="auto"/>
        <w:bottom w:val="none" w:sz="0" w:space="0" w:color="auto"/>
        <w:right w:val="none" w:sz="0" w:space="0" w:color="auto"/>
      </w:divBdr>
    </w:div>
    <w:div w:id="1682393064">
      <w:bodyDiv w:val="1"/>
      <w:marLeft w:val="0"/>
      <w:marRight w:val="0"/>
      <w:marTop w:val="0"/>
      <w:marBottom w:val="0"/>
      <w:divBdr>
        <w:top w:val="none" w:sz="0" w:space="0" w:color="auto"/>
        <w:left w:val="none" w:sz="0" w:space="0" w:color="auto"/>
        <w:bottom w:val="none" w:sz="0" w:space="0" w:color="auto"/>
        <w:right w:val="none" w:sz="0" w:space="0" w:color="auto"/>
      </w:divBdr>
    </w:div>
    <w:div w:id="1685979606">
      <w:bodyDiv w:val="1"/>
      <w:marLeft w:val="0"/>
      <w:marRight w:val="0"/>
      <w:marTop w:val="0"/>
      <w:marBottom w:val="0"/>
      <w:divBdr>
        <w:top w:val="none" w:sz="0" w:space="0" w:color="auto"/>
        <w:left w:val="none" w:sz="0" w:space="0" w:color="auto"/>
        <w:bottom w:val="none" w:sz="0" w:space="0" w:color="auto"/>
        <w:right w:val="none" w:sz="0" w:space="0" w:color="auto"/>
      </w:divBdr>
    </w:div>
    <w:div w:id="1689331198">
      <w:bodyDiv w:val="1"/>
      <w:marLeft w:val="0"/>
      <w:marRight w:val="0"/>
      <w:marTop w:val="0"/>
      <w:marBottom w:val="0"/>
      <w:divBdr>
        <w:top w:val="none" w:sz="0" w:space="0" w:color="auto"/>
        <w:left w:val="none" w:sz="0" w:space="0" w:color="auto"/>
        <w:bottom w:val="none" w:sz="0" w:space="0" w:color="auto"/>
        <w:right w:val="none" w:sz="0" w:space="0" w:color="auto"/>
      </w:divBdr>
    </w:div>
    <w:div w:id="1693914373">
      <w:bodyDiv w:val="1"/>
      <w:marLeft w:val="0"/>
      <w:marRight w:val="0"/>
      <w:marTop w:val="0"/>
      <w:marBottom w:val="0"/>
      <w:divBdr>
        <w:top w:val="none" w:sz="0" w:space="0" w:color="auto"/>
        <w:left w:val="none" w:sz="0" w:space="0" w:color="auto"/>
        <w:bottom w:val="none" w:sz="0" w:space="0" w:color="auto"/>
        <w:right w:val="none" w:sz="0" w:space="0" w:color="auto"/>
      </w:divBdr>
    </w:div>
    <w:div w:id="1709914119">
      <w:bodyDiv w:val="1"/>
      <w:marLeft w:val="0"/>
      <w:marRight w:val="0"/>
      <w:marTop w:val="0"/>
      <w:marBottom w:val="0"/>
      <w:divBdr>
        <w:top w:val="none" w:sz="0" w:space="0" w:color="auto"/>
        <w:left w:val="none" w:sz="0" w:space="0" w:color="auto"/>
        <w:bottom w:val="none" w:sz="0" w:space="0" w:color="auto"/>
        <w:right w:val="none" w:sz="0" w:space="0" w:color="auto"/>
      </w:divBdr>
    </w:div>
    <w:div w:id="1721129513">
      <w:bodyDiv w:val="1"/>
      <w:marLeft w:val="0"/>
      <w:marRight w:val="0"/>
      <w:marTop w:val="0"/>
      <w:marBottom w:val="0"/>
      <w:divBdr>
        <w:top w:val="none" w:sz="0" w:space="0" w:color="auto"/>
        <w:left w:val="none" w:sz="0" w:space="0" w:color="auto"/>
        <w:bottom w:val="none" w:sz="0" w:space="0" w:color="auto"/>
        <w:right w:val="none" w:sz="0" w:space="0" w:color="auto"/>
      </w:divBdr>
    </w:div>
    <w:div w:id="1751275506">
      <w:bodyDiv w:val="1"/>
      <w:marLeft w:val="0"/>
      <w:marRight w:val="0"/>
      <w:marTop w:val="0"/>
      <w:marBottom w:val="0"/>
      <w:divBdr>
        <w:top w:val="none" w:sz="0" w:space="0" w:color="auto"/>
        <w:left w:val="none" w:sz="0" w:space="0" w:color="auto"/>
        <w:bottom w:val="none" w:sz="0" w:space="0" w:color="auto"/>
        <w:right w:val="none" w:sz="0" w:space="0" w:color="auto"/>
      </w:divBdr>
    </w:div>
    <w:div w:id="1767575710">
      <w:bodyDiv w:val="1"/>
      <w:marLeft w:val="0"/>
      <w:marRight w:val="0"/>
      <w:marTop w:val="0"/>
      <w:marBottom w:val="0"/>
      <w:divBdr>
        <w:top w:val="none" w:sz="0" w:space="0" w:color="auto"/>
        <w:left w:val="none" w:sz="0" w:space="0" w:color="auto"/>
        <w:bottom w:val="none" w:sz="0" w:space="0" w:color="auto"/>
        <w:right w:val="none" w:sz="0" w:space="0" w:color="auto"/>
      </w:divBdr>
    </w:div>
    <w:div w:id="1774933505">
      <w:bodyDiv w:val="1"/>
      <w:marLeft w:val="0"/>
      <w:marRight w:val="0"/>
      <w:marTop w:val="0"/>
      <w:marBottom w:val="0"/>
      <w:divBdr>
        <w:top w:val="none" w:sz="0" w:space="0" w:color="auto"/>
        <w:left w:val="none" w:sz="0" w:space="0" w:color="auto"/>
        <w:bottom w:val="none" w:sz="0" w:space="0" w:color="auto"/>
        <w:right w:val="none" w:sz="0" w:space="0" w:color="auto"/>
      </w:divBdr>
    </w:div>
    <w:div w:id="1782803407">
      <w:bodyDiv w:val="1"/>
      <w:marLeft w:val="0"/>
      <w:marRight w:val="0"/>
      <w:marTop w:val="0"/>
      <w:marBottom w:val="0"/>
      <w:divBdr>
        <w:top w:val="none" w:sz="0" w:space="0" w:color="auto"/>
        <w:left w:val="none" w:sz="0" w:space="0" w:color="auto"/>
        <w:bottom w:val="none" w:sz="0" w:space="0" w:color="auto"/>
        <w:right w:val="none" w:sz="0" w:space="0" w:color="auto"/>
      </w:divBdr>
    </w:div>
    <w:div w:id="1786655077">
      <w:bodyDiv w:val="1"/>
      <w:marLeft w:val="0"/>
      <w:marRight w:val="0"/>
      <w:marTop w:val="0"/>
      <w:marBottom w:val="0"/>
      <w:divBdr>
        <w:top w:val="none" w:sz="0" w:space="0" w:color="auto"/>
        <w:left w:val="none" w:sz="0" w:space="0" w:color="auto"/>
        <w:bottom w:val="none" w:sz="0" w:space="0" w:color="auto"/>
        <w:right w:val="none" w:sz="0" w:space="0" w:color="auto"/>
      </w:divBdr>
    </w:div>
    <w:div w:id="1813208278">
      <w:bodyDiv w:val="1"/>
      <w:marLeft w:val="0"/>
      <w:marRight w:val="0"/>
      <w:marTop w:val="0"/>
      <w:marBottom w:val="0"/>
      <w:divBdr>
        <w:top w:val="none" w:sz="0" w:space="0" w:color="auto"/>
        <w:left w:val="none" w:sz="0" w:space="0" w:color="auto"/>
        <w:bottom w:val="none" w:sz="0" w:space="0" w:color="auto"/>
        <w:right w:val="none" w:sz="0" w:space="0" w:color="auto"/>
      </w:divBdr>
    </w:div>
    <w:div w:id="1837064054">
      <w:bodyDiv w:val="1"/>
      <w:marLeft w:val="0"/>
      <w:marRight w:val="0"/>
      <w:marTop w:val="0"/>
      <w:marBottom w:val="0"/>
      <w:divBdr>
        <w:top w:val="none" w:sz="0" w:space="0" w:color="auto"/>
        <w:left w:val="none" w:sz="0" w:space="0" w:color="auto"/>
        <w:bottom w:val="none" w:sz="0" w:space="0" w:color="auto"/>
        <w:right w:val="none" w:sz="0" w:space="0" w:color="auto"/>
      </w:divBdr>
    </w:div>
    <w:div w:id="1844054664">
      <w:bodyDiv w:val="1"/>
      <w:marLeft w:val="0"/>
      <w:marRight w:val="0"/>
      <w:marTop w:val="0"/>
      <w:marBottom w:val="0"/>
      <w:divBdr>
        <w:top w:val="none" w:sz="0" w:space="0" w:color="auto"/>
        <w:left w:val="none" w:sz="0" w:space="0" w:color="auto"/>
        <w:bottom w:val="none" w:sz="0" w:space="0" w:color="auto"/>
        <w:right w:val="none" w:sz="0" w:space="0" w:color="auto"/>
      </w:divBdr>
    </w:div>
    <w:div w:id="1857963982">
      <w:bodyDiv w:val="1"/>
      <w:marLeft w:val="0"/>
      <w:marRight w:val="0"/>
      <w:marTop w:val="0"/>
      <w:marBottom w:val="0"/>
      <w:divBdr>
        <w:top w:val="none" w:sz="0" w:space="0" w:color="auto"/>
        <w:left w:val="none" w:sz="0" w:space="0" w:color="auto"/>
        <w:bottom w:val="none" w:sz="0" w:space="0" w:color="auto"/>
        <w:right w:val="none" w:sz="0" w:space="0" w:color="auto"/>
      </w:divBdr>
    </w:div>
    <w:div w:id="1891838390">
      <w:bodyDiv w:val="1"/>
      <w:marLeft w:val="0"/>
      <w:marRight w:val="0"/>
      <w:marTop w:val="0"/>
      <w:marBottom w:val="0"/>
      <w:divBdr>
        <w:top w:val="none" w:sz="0" w:space="0" w:color="auto"/>
        <w:left w:val="none" w:sz="0" w:space="0" w:color="auto"/>
        <w:bottom w:val="none" w:sz="0" w:space="0" w:color="auto"/>
        <w:right w:val="none" w:sz="0" w:space="0" w:color="auto"/>
      </w:divBdr>
    </w:div>
    <w:div w:id="1924560633">
      <w:bodyDiv w:val="1"/>
      <w:marLeft w:val="0"/>
      <w:marRight w:val="0"/>
      <w:marTop w:val="0"/>
      <w:marBottom w:val="0"/>
      <w:divBdr>
        <w:top w:val="none" w:sz="0" w:space="0" w:color="auto"/>
        <w:left w:val="none" w:sz="0" w:space="0" w:color="auto"/>
        <w:bottom w:val="none" w:sz="0" w:space="0" w:color="auto"/>
        <w:right w:val="none" w:sz="0" w:space="0" w:color="auto"/>
      </w:divBdr>
    </w:div>
    <w:div w:id="1929342230">
      <w:bodyDiv w:val="1"/>
      <w:marLeft w:val="0"/>
      <w:marRight w:val="0"/>
      <w:marTop w:val="0"/>
      <w:marBottom w:val="0"/>
      <w:divBdr>
        <w:top w:val="none" w:sz="0" w:space="0" w:color="auto"/>
        <w:left w:val="none" w:sz="0" w:space="0" w:color="auto"/>
        <w:bottom w:val="none" w:sz="0" w:space="0" w:color="auto"/>
        <w:right w:val="none" w:sz="0" w:space="0" w:color="auto"/>
      </w:divBdr>
    </w:div>
    <w:div w:id="1934779674">
      <w:bodyDiv w:val="1"/>
      <w:marLeft w:val="0"/>
      <w:marRight w:val="0"/>
      <w:marTop w:val="0"/>
      <w:marBottom w:val="0"/>
      <w:divBdr>
        <w:top w:val="none" w:sz="0" w:space="0" w:color="auto"/>
        <w:left w:val="none" w:sz="0" w:space="0" w:color="auto"/>
        <w:bottom w:val="none" w:sz="0" w:space="0" w:color="auto"/>
        <w:right w:val="none" w:sz="0" w:space="0" w:color="auto"/>
      </w:divBdr>
    </w:div>
    <w:div w:id="1953701458">
      <w:bodyDiv w:val="1"/>
      <w:marLeft w:val="0"/>
      <w:marRight w:val="0"/>
      <w:marTop w:val="0"/>
      <w:marBottom w:val="0"/>
      <w:divBdr>
        <w:top w:val="none" w:sz="0" w:space="0" w:color="auto"/>
        <w:left w:val="none" w:sz="0" w:space="0" w:color="auto"/>
        <w:bottom w:val="none" w:sz="0" w:space="0" w:color="auto"/>
        <w:right w:val="none" w:sz="0" w:space="0" w:color="auto"/>
      </w:divBdr>
    </w:div>
    <w:div w:id="1963223176">
      <w:bodyDiv w:val="1"/>
      <w:marLeft w:val="0"/>
      <w:marRight w:val="0"/>
      <w:marTop w:val="0"/>
      <w:marBottom w:val="0"/>
      <w:divBdr>
        <w:top w:val="none" w:sz="0" w:space="0" w:color="auto"/>
        <w:left w:val="none" w:sz="0" w:space="0" w:color="auto"/>
        <w:bottom w:val="none" w:sz="0" w:space="0" w:color="auto"/>
        <w:right w:val="none" w:sz="0" w:space="0" w:color="auto"/>
      </w:divBdr>
      <w:divsChild>
        <w:div w:id="1916624515">
          <w:marLeft w:val="0"/>
          <w:marRight w:val="0"/>
          <w:marTop w:val="0"/>
          <w:marBottom w:val="0"/>
          <w:divBdr>
            <w:top w:val="none" w:sz="0" w:space="0" w:color="auto"/>
            <w:left w:val="none" w:sz="0" w:space="0" w:color="auto"/>
            <w:bottom w:val="none" w:sz="0" w:space="0" w:color="auto"/>
            <w:right w:val="none" w:sz="0" w:space="0" w:color="auto"/>
          </w:divBdr>
        </w:div>
      </w:divsChild>
    </w:div>
    <w:div w:id="1997957176">
      <w:bodyDiv w:val="1"/>
      <w:marLeft w:val="0"/>
      <w:marRight w:val="0"/>
      <w:marTop w:val="0"/>
      <w:marBottom w:val="0"/>
      <w:divBdr>
        <w:top w:val="none" w:sz="0" w:space="0" w:color="auto"/>
        <w:left w:val="none" w:sz="0" w:space="0" w:color="auto"/>
        <w:bottom w:val="none" w:sz="0" w:space="0" w:color="auto"/>
        <w:right w:val="none" w:sz="0" w:space="0" w:color="auto"/>
      </w:divBdr>
    </w:div>
    <w:div w:id="2005470045">
      <w:bodyDiv w:val="1"/>
      <w:marLeft w:val="0"/>
      <w:marRight w:val="0"/>
      <w:marTop w:val="0"/>
      <w:marBottom w:val="0"/>
      <w:divBdr>
        <w:top w:val="none" w:sz="0" w:space="0" w:color="auto"/>
        <w:left w:val="none" w:sz="0" w:space="0" w:color="auto"/>
        <w:bottom w:val="none" w:sz="0" w:space="0" w:color="auto"/>
        <w:right w:val="none" w:sz="0" w:space="0" w:color="auto"/>
      </w:divBdr>
    </w:div>
    <w:div w:id="2034721590">
      <w:bodyDiv w:val="1"/>
      <w:marLeft w:val="0"/>
      <w:marRight w:val="0"/>
      <w:marTop w:val="0"/>
      <w:marBottom w:val="0"/>
      <w:divBdr>
        <w:top w:val="none" w:sz="0" w:space="0" w:color="auto"/>
        <w:left w:val="none" w:sz="0" w:space="0" w:color="auto"/>
        <w:bottom w:val="none" w:sz="0" w:space="0" w:color="auto"/>
        <w:right w:val="none" w:sz="0" w:space="0" w:color="auto"/>
      </w:divBdr>
    </w:div>
    <w:div w:id="2036033585">
      <w:bodyDiv w:val="1"/>
      <w:marLeft w:val="0"/>
      <w:marRight w:val="0"/>
      <w:marTop w:val="0"/>
      <w:marBottom w:val="0"/>
      <w:divBdr>
        <w:top w:val="none" w:sz="0" w:space="0" w:color="auto"/>
        <w:left w:val="none" w:sz="0" w:space="0" w:color="auto"/>
        <w:bottom w:val="none" w:sz="0" w:space="0" w:color="auto"/>
        <w:right w:val="none" w:sz="0" w:space="0" w:color="auto"/>
      </w:divBdr>
    </w:div>
    <w:div w:id="2060086701">
      <w:bodyDiv w:val="1"/>
      <w:marLeft w:val="0"/>
      <w:marRight w:val="0"/>
      <w:marTop w:val="0"/>
      <w:marBottom w:val="0"/>
      <w:divBdr>
        <w:top w:val="none" w:sz="0" w:space="0" w:color="auto"/>
        <w:left w:val="none" w:sz="0" w:space="0" w:color="auto"/>
        <w:bottom w:val="none" w:sz="0" w:space="0" w:color="auto"/>
        <w:right w:val="none" w:sz="0" w:space="0" w:color="auto"/>
      </w:divBdr>
    </w:div>
    <w:div w:id="2074618603">
      <w:bodyDiv w:val="1"/>
      <w:marLeft w:val="0"/>
      <w:marRight w:val="0"/>
      <w:marTop w:val="0"/>
      <w:marBottom w:val="0"/>
      <w:divBdr>
        <w:top w:val="none" w:sz="0" w:space="0" w:color="auto"/>
        <w:left w:val="none" w:sz="0" w:space="0" w:color="auto"/>
        <w:bottom w:val="none" w:sz="0" w:space="0" w:color="auto"/>
        <w:right w:val="none" w:sz="0" w:space="0" w:color="auto"/>
      </w:divBdr>
      <w:divsChild>
        <w:div w:id="1659338524">
          <w:marLeft w:val="0"/>
          <w:marRight w:val="0"/>
          <w:marTop w:val="0"/>
          <w:marBottom w:val="0"/>
          <w:divBdr>
            <w:top w:val="none" w:sz="0" w:space="0" w:color="auto"/>
            <w:left w:val="none" w:sz="0" w:space="0" w:color="auto"/>
            <w:bottom w:val="none" w:sz="0" w:space="0" w:color="auto"/>
            <w:right w:val="none" w:sz="0" w:space="0" w:color="auto"/>
          </w:divBdr>
        </w:div>
      </w:divsChild>
    </w:div>
    <w:div w:id="2078819398">
      <w:bodyDiv w:val="1"/>
      <w:marLeft w:val="0"/>
      <w:marRight w:val="0"/>
      <w:marTop w:val="0"/>
      <w:marBottom w:val="0"/>
      <w:divBdr>
        <w:top w:val="none" w:sz="0" w:space="0" w:color="auto"/>
        <w:left w:val="none" w:sz="0" w:space="0" w:color="auto"/>
        <w:bottom w:val="none" w:sz="0" w:space="0" w:color="auto"/>
        <w:right w:val="none" w:sz="0" w:space="0" w:color="auto"/>
      </w:divBdr>
      <w:divsChild>
        <w:div w:id="1006443759">
          <w:marLeft w:val="0"/>
          <w:marRight w:val="0"/>
          <w:marTop w:val="0"/>
          <w:marBottom w:val="0"/>
          <w:divBdr>
            <w:top w:val="none" w:sz="0" w:space="0" w:color="auto"/>
            <w:left w:val="none" w:sz="0" w:space="0" w:color="auto"/>
            <w:bottom w:val="none" w:sz="0" w:space="0" w:color="auto"/>
            <w:right w:val="none" w:sz="0" w:space="0" w:color="auto"/>
          </w:divBdr>
        </w:div>
      </w:divsChild>
    </w:div>
    <w:div w:id="2083092724">
      <w:bodyDiv w:val="1"/>
      <w:marLeft w:val="0"/>
      <w:marRight w:val="0"/>
      <w:marTop w:val="0"/>
      <w:marBottom w:val="0"/>
      <w:divBdr>
        <w:top w:val="none" w:sz="0" w:space="0" w:color="auto"/>
        <w:left w:val="none" w:sz="0" w:space="0" w:color="auto"/>
        <w:bottom w:val="none" w:sz="0" w:space="0" w:color="auto"/>
        <w:right w:val="none" w:sz="0" w:space="0" w:color="auto"/>
      </w:divBdr>
      <w:divsChild>
        <w:div w:id="1357386550">
          <w:marLeft w:val="0"/>
          <w:marRight w:val="0"/>
          <w:marTop w:val="0"/>
          <w:marBottom w:val="0"/>
          <w:divBdr>
            <w:top w:val="none" w:sz="0" w:space="0" w:color="auto"/>
            <w:left w:val="none" w:sz="0" w:space="0" w:color="auto"/>
            <w:bottom w:val="none" w:sz="0" w:space="0" w:color="auto"/>
            <w:right w:val="none" w:sz="0" w:space="0" w:color="auto"/>
          </w:divBdr>
          <w:divsChild>
            <w:div w:id="1038317525">
              <w:marLeft w:val="0"/>
              <w:marRight w:val="0"/>
              <w:marTop w:val="0"/>
              <w:marBottom w:val="0"/>
              <w:divBdr>
                <w:top w:val="none" w:sz="0" w:space="0" w:color="auto"/>
                <w:left w:val="none" w:sz="0" w:space="0" w:color="auto"/>
                <w:bottom w:val="none" w:sz="0" w:space="0" w:color="auto"/>
                <w:right w:val="none" w:sz="0" w:space="0" w:color="auto"/>
              </w:divBdr>
              <w:divsChild>
                <w:div w:id="403995461">
                  <w:marLeft w:val="0"/>
                  <w:marRight w:val="0"/>
                  <w:marTop w:val="0"/>
                  <w:marBottom w:val="0"/>
                  <w:divBdr>
                    <w:top w:val="none" w:sz="0" w:space="0" w:color="auto"/>
                    <w:left w:val="none" w:sz="0" w:space="0" w:color="auto"/>
                    <w:bottom w:val="none" w:sz="0" w:space="0" w:color="auto"/>
                    <w:right w:val="none" w:sz="0" w:space="0" w:color="auto"/>
                  </w:divBdr>
                  <w:divsChild>
                    <w:div w:id="110580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796277">
      <w:bodyDiv w:val="1"/>
      <w:marLeft w:val="0"/>
      <w:marRight w:val="0"/>
      <w:marTop w:val="0"/>
      <w:marBottom w:val="0"/>
      <w:divBdr>
        <w:top w:val="none" w:sz="0" w:space="0" w:color="auto"/>
        <w:left w:val="none" w:sz="0" w:space="0" w:color="auto"/>
        <w:bottom w:val="none" w:sz="0" w:space="0" w:color="auto"/>
        <w:right w:val="none" w:sz="0" w:space="0" w:color="auto"/>
      </w:divBdr>
    </w:div>
    <w:div w:id="2090542550">
      <w:bodyDiv w:val="1"/>
      <w:marLeft w:val="0"/>
      <w:marRight w:val="0"/>
      <w:marTop w:val="0"/>
      <w:marBottom w:val="0"/>
      <w:divBdr>
        <w:top w:val="none" w:sz="0" w:space="0" w:color="auto"/>
        <w:left w:val="none" w:sz="0" w:space="0" w:color="auto"/>
        <w:bottom w:val="none" w:sz="0" w:space="0" w:color="auto"/>
        <w:right w:val="none" w:sz="0" w:space="0" w:color="auto"/>
      </w:divBdr>
    </w:div>
    <w:div w:id="2091658539">
      <w:bodyDiv w:val="1"/>
      <w:marLeft w:val="0"/>
      <w:marRight w:val="0"/>
      <w:marTop w:val="0"/>
      <w:marBottom w:val="0"/>
      <w:divBdr>
        <w:top w:val="none" w:sz="0" w:space="0" w:color="auto"/>
        <w:left w:val="none" w:sz="0" w:space="0" w:color="auto"/>
        <w:bottom w:val="none" w:sz="0" w:space="0" w:color="auto"/>
        <w:right w:val="none" w:sz="0" w:space="0" w:color="auto"/>
      </w:divBdr>
    </w:div>
    <w:div w:id="2095710746">
      <w:bodyDiv w:val="1"/>
      <w:marLeft w:val="0"/>
      <w:marRight w:val="0"/>
      <w:marTop w:val="0"/>
      <w:marBottom w:val="0"/>
      <w:divBdr>
        <w:top w:val="none" w:sz="0" w:space="0" w:color="auto"/>
        <w:left w:val="none" w:sz="0" w:space="0" w:color="auto"/>
        <w:bottom w:val="none" w:sz="0" w:space="0" w:color="auto"/>
        <w:right w:val="none" w:sz="0" w:space="0" w:color="auto"/>
      </w:divBdr>
    </w:div>
    <w:div w:id="2102407413">
      <w:bodyDiv w:val="1"/>
      <w:marLeft w:val="0"/>
      <w:marRight w:val="0"/>
      <w:marTop w:val="0"/>
      <w:marBottom w:val="0"/>
      <w:divBdr>
        <w:top w:val="none" w:sz="0" w:space="0" w:color="auto"/>
        <w:left w:val="none" w:sz="0" w:space="0" w:color="auto"/>
        <w:bottom w:val="none" w:sz="0" w:space="0" w:color="auto"/>
        <w:right w:val="none" w:sz="0" w:space="0" w:color="auto"/>
      </w:divBdr>
    </w:div>
    <w:div w:id="2120291901">
      <w:bodyDiv w:val="1"/>
      <w:marLeft w:val="0"/>
      <w:marRight w:val="0"/>
      <w:marTop w:val="0"/>
      <w:marBottom w:val="0"/>
      <w:divBdr>
        <w:top w:val="none" w:sz="0" w:space="0" w:color="auto"/>
        <w:left w:val="none" w:sz="0" w:space="0" w:color="auto"/>
        <w:bottom w:val="none" w:sz="0" w:space="0" w:color="auto"/>
        <w:right w:val="none" w:sz="0" w:space="0" w:color="auto"/>
      </w:divBdr>
    </w:div>
    <w:div w:id="2131821149">
      <w:bodyDiv w:val="1"/>
      <w:marLeft w:val="0"/>
      <w:marRight w:val="0"/>
      <w:marTop w:val="0"/>
      <w:marBottom w:val="0"/>
      <w:divBdr>
        <w:top w:val="none" w:sz="0" w:space="0" w:color="auto"/>
        <w:left w:val="none" w:sz="0" w:space="0" w:color="auto"/>
        <w:bottom w:val="none" w:sz="0" w:space="0" w:color="auto"/>
        <w:right w:val="none" w:sz="0" w:space="0" w:color="auto"/>
      </w:divBdr>
      <w:divsChild>
        <w:div w:id="14821124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6.jpeg"/><Relationship Id="rId26" Type="http://schemas.openxmlformats.org/officeDocument/2006/relationships/image" Target="media/image13.emf"/><Relationship Id="rId39" Type="http://schemas.openxmlformats.org/officeDocument/2006/relationships/footer" Target="footer6.xml"/><Relationship Id="rId21" Type="http://schemas.openxmlformats.org/officeDocument/2006/relationships/image" Target="media/image8.emf"/><Relationship Id="rId34" Type="http://schemas.openxmlformats.org/officeDocument/2006/relationships/image" Target="media/image20.emf"/><Relationship Id="rId42" Type="http://schemas.openxmlformats.org/officeDocument/2006/relationships/hyperlink" Target="https://supply-chain.net/" TargetMode="External"/><Relationship Id="rId47" Type="http://schemas.openxmlformats.org/officeDocument/2006/relationships/image" Target="media/image25.emf"/><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eg"/><Relationship Id="rId29" Type="http://schemas.openxmlformats.org/officeDocument/2006/relationships/image" Target="media/image16.png"/><Relationship Id="rId11" Type="http://schemas.openxmlformats.org/officeDocument/2006/relationships/footer" Target="footer2.xml"/><Relationship Id="rId24" Type="http://schemas.openxmlformats.org/officeDocument/2006/relationships/image" Target="media/image11.emf"/><Relationship Id="rId32" Type="http://schemas.openxmlformats.org/officeDocument/2006/relationships/image" Target="media/image18.emf"/><Relationship Id="rId37" Type="http://schemas.openxmlformats.org/officeDocument/2006/relationships/image" Target="media/image23.png"/><Relationship Id="rId40" Type="http://schemas.openxmlformats.org/officeDocument/2006/relationships/hyperlink" Target="https://www.mecalux.fr/blog" TargetMode="External"/><Relationship Id="rId45"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0.emf"/><Relationship Id="rId28" Type="http://schemas.openxmlformats.org/officeDocument/2006/relationships/image" Target="media/image15.emf"/><Relationship Id="rId36" Type="http://schemas.openxmlformats.org/officeDocument/2006/relationships/image" Target="media/image22.png"/><Relationship Id="rId49" Type="http://schemas.openxmlformats.org/officeDocument/2006/relationships/image" Target="media/image27.emf"/><Relationship Id="rId10" Type="http://schemas.openxmlformats.org/officeDocument/2006/relationships/footer" Target="footer1.xml"/><Relationship Id="rId19" Type="http://schemas.openxmlformats.org/officeDocument/2006/relationships/hyperlink" Target="https://odysseedigitale.fr/projet/diagramme-ishikawa/" TargetMode="External"/><Relationship Id="rId31" Type="http://schemas.openxmlformats.org/officeDocument/2006/relationships/chart" Target="charts/chart1.xml"/><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9.emf"/><Relationship Id="rId27" Type="http://schemas.openxmlformats.org/officeDocument/2006/relationships/image" Target="media/image14.emf"/><Relationship Id="rId30" Type="http://schemas.openxmlformats.org/officeDocument/2006/relationships/image" Target="media/image17.png"/><Relationship Id="rId35" Type="http://schemas.openxmlformats.org/officeDocument/2006/relationships/image" Target="media/image21.png"/><Relationship Id="rId43" Type="http://schemas.openxmlformats.org/officeDocument/2006/relationships/hyperlink" Target="https://supply-chain.net/" TargetMode="External"/><Relationship Id="rId48" Type="http://schemas.openxmlformats.org/officeDocument/2006/relationships/image" Target="media/image26.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hyperlink" Target="https://odysseedigitale.fr/projet/diagramme-ishikawa/" TargetMode="External"/><Relationship Id="rId25" Type="http://schemas.openxmlformats.org/officeDocument/2006/relationships/image" Target="media/image12.emf"/><Relationship Id="rId33" Type="http://schemas.openxmlformats.org/officeDocument/2006/relationships/image" Target="media/image19.emf"/><Relationship Id="rId38" Type="http://schemas.openxmlformats.org/officeDocument/2006/relationships/footer" Target="footer5.xml"/><Relationship Id="rId46" Type="http://schemas.openxmlformats.org/officeDocument/2006/relationships/image" Target="media/image24.png"/><Relationship Id="rId20" Type="http://schemas.openxmlformats.org/officeDocument/2006/relationships/image" Target="media/image7.emf"/><Relationship Id="rId41" Type="http://schemas.openxmlformats.org/officeDocument/2006/relationships/hyperlink" Target="http://supplychainmagazine.fr/" TargetMode="External"/><Relationship Id="rId1" Type="http://schemas.openxmlformats.org/officeDocument/2006/relationships/customXml" Target="../customXml/item1.xml"/><Relationship Id="rId6" Type="http://schemas.openxmlformats.org/officeDocument/2006/relationships/footnotes" Target="footnotes.xml"/></Relationships>
</file>

<file path=word/charts/_rels/chart1.xml.rels><?xml version="1.0" encoding="UTF-8" standalone="yes"?>
<Relationships xmlns="http://schemas.openxmlformats.org/package/2006/relationships"><Relationship Id="rId1" Type="http://schemas.openxmlformats.org/officeDocument/2006/relationships/oleObject" Target="Classeur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Feuil1!$C$22</c:f>
              <c:strCache>
                <c:ptCount val="1"/>
                <c:pt idx="0">
                  <c:v>PORCENTAGE</c:v>
                </c:pt>
              </c:strCache>
            </c:strRef>
          </c:tx>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Feuil1!$B$23:$B$29</c:f>
              <c:strCache>
                <c:ptCount val="7"/>
                <c:pt idx="0">
                  <c:v>En cours</c:v>
                </c:pt>
                <c:pt idx="1">
                  <c:v>Stand-by</c:v>
                </c:pt>
                <c:pt idx="2">
                  <c:v>Annulés</c:v>
                </c:pt>
                <c:pt idx="3">
                  <c:v>Traitement en cours</c:v>
                </c:pt>
                <c:pt idx="4">
                  <c:v>Reportés</c:v>
                </c:pt>
                <c:pt idx="5">
                  <c:v>En attente</c:v>
                </c:pt>
                <c:pt idx="6">
                  <c:v>Traitement en cours</c:v>
                </c:pt>
              </c:strCache>
            </c:strRef>
          </c:cat>
          <c:val>
            <c:numRef>
              <c:f>Feuil1!$C$23:$C$29</c:f>
              <c:numCache>
                <c:formatCode>0.00%</c:formatCode>
                <c:ptCount val="7"/>
                <c:pt idx="0">
                  <c:v>9.1000000000000004E-3</c:v>
                </c:pt>
                <c:pt idx="1">
                  <c:v>1.12E-2</c:v>
                </c:pt>
                <c:pt idx="2">
                  <c:v>2.6499999999999999E-2</c:v>
                </c:pt>
                <c:pt idx="3">
                  <c:v>4.9399999999999999E-2</c:v>
                </c:pt>
                <c:pt idx="4">
                  <c:v>6.4100000000000004E-2</c:v>
                </c:pt>
                <c:pt idx="5">
                  <c:v>0.115</c:v>
                </c:pt>
                <c:pt idx="6">
                  <c:v>0.72460000000000002</c:v>
                </c:pt>
              </c:numCache>
            </c:numRef>
          </c:val>
          <c:extLst>
            <c:ext xmlns:c16="http://schemas.microsoft.com/office/drawing/2014/chart" uri="{C3380CC4-5D6E-409C-BE32-E72D297353CC}">
              <c16:uniqueId val="{00000000-4C5A-4D11-8ED1-0DC6D8000D23}"/>
            </c:ext>
          </c:extLst>
        </c:ser>
        <c:dLbls>
          <c:showLegendKey val="0"/>
          <c:showVal val="1"/>
          <c:showCatName val="0"/>
          <c:showSerName val="0"/>
          <c:showPercent val="0"/>
          <c:showBubbleSize val="0"/>
        </c:dLbls>
        <c:gapWidth val="150"/>
        <c:overlap val="-25"/>
        <c:axId val="150939520"/>
        <c:axId val="150941056"/>
      </c:barChart>
      <c:catAx>
        <c:axId val="150939520"/>
        <c:scaling>
          <c:orientation val="minMax"/>
        </c:scaling>
        <c:delete val="0"/>
        <c:axPos val="b"/>
        <c:numFmt formatCode="General" sourceLinked="0"/>
        <c:majorTickMark val="none"/>
        <c:minorTickMark val="none"/>
        <c:tickLblPos val="nextTo"/>
        <c:crossAx val="150941056"/>
        <c:crosses val="autoZero"/>
        <c:auto val="1"/>
        <c:lblAlgn val="ctr"/>
        <c:lblOffset val="100"/>
        <c:noMultiLvlLbl val="0"/>
      </c:catAx>
      <c:valAx>
        <c:axId val="150941056"/>
        <c:scaling>
          <c:orientation val="minMax"/>
        </c:scaling>
        <c:delete val="0"/>
        <c:axPos val="l"/>
        <c:numFmt formatCode="0.00%" sourceLinked="1"/>
        <c:majorTickMark val="out"/>
        <c:minorTickMark val="none"/>
        <c:tickLblPos val="nextTo"/>
        <c:crossAx val="150939520"/>
        <c:crosses val="autoZero"/>
        <c:crossBetween val="between"/>
      </c:valAx>
    </c:plotArea>
    <c:plotVisOnly val="1"/>
    <c:dispBlanksAs val="gap"/>
    <c:showDLblsOverMax val="0"/>
  </c:chart>
  <c:externalData r:id="rId1">
    <c:autoUpdate val="0"/>
  </c:externalData>
</c:chartSpac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4225B0-9B6F-43BA-B64D-87DD3B2778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964</TotalTime>
  <Pages>1</Pages>
  <Words>43531</Words>
  <Characters>239421</Characters>
  <Application>Microsoft Office Word</Application>
  <DocSecurity>0</DocSecurity>
  <Lines>1995</Lines>
  <Paragraphs>564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Windows</dc:creator>
  <cp:keywords/>
  <dc:description/>
  <cp:lastModifiedBy>Adija</cp:lastModifiedBy>
  <cp:revision>49</cp:revision>
  <cp:lastPrinted>2026-09-04T16:04:00Z</cp:lastPrinted>
  <dcterms:created xsi:type="dcterms:W3CDTF">2026-08-22T13:55:00Z</dcterms:created>
  <dcterms:modified xsi:type="dcterms:W3CDTF">2026-09-04T16:05:00Z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21831d32-4ee5-4e60-b60b-478c31f916a2</vt:lpwstr>
  </property>
</Properties>
</file>