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Разбор статьи «Алгебраическая машина баз данных»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Сопроводительный документ. Версия 1.0 · 28.08.2026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текст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статью и ничего в ней не меняет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Он идёт параллельно ей: разделы пронумерованы так же, поэтому можно читать в две колонки — слева статья, справа разбор. Каждое утверждение статьи здесь пересказано обычными словами и посчитано на маленьком примере, который умещается на ладони.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Статья: [Статья — алгебраическая машина баз данных.md](Статья%20—%20алгебраическая%20машина%20баз%20данных.md)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Сквозной пример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Всё, что дальше, объясняется на одной крошечной базе. Её можно посчитать в уме, и все числа ниже проверены на реальной системе.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(это «таблица фактов» — то, что мы измеряем):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товар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Петров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Справочник товаров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(это «измерение» с ценой):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товар</w:t>
            </w:r>
          </w:p>
        </w:tc>
        <w:tc>
          <w:tcPr>
            <w:tcW w:type="dxa" w:w="4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цена</w:t>
            </w:r>
          </w:p>
        </w:tc>
      </w:tr>
      <w:tr>
        <w:trPr>
          <w:tblHeader w:val="false"/>
        </w:trP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80</w:t>
            </w:r>
          </w:p>
        </w:tc>
      </w:tr>
      <w:tr>
        <w:trPr>
          <w:tblHeader w:val="false"/>
        </w:trP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Задача, которую будем решать: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денег принёс каждый клиент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Ответ, посчитанный вручную: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Иванов: 2 хлеба × 30 + 1 молоко × 80 + 3 хлеба × 30 = 60 + 80 + 90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230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Петров: 5 молока × 80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400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выдаёт ровно это: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клиент | выручка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-------+--------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|     230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|     400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Держите этот пример в голове — к нему будем возвращаться в каждом разделе.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Разбор аннотации: что вообще утверждается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Аннотация плотная. Разберём по предложениям.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«Описана программная реализация алгебраической машины баз данных, транслирующей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SQL-подобный запрос в цепочку (λ, μ)-свёрнутых произведений».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написана программа-СУБД. Вы пишете запрос на языке, похожем на SQL, а она превращает его не в обычный план «пробежаться по строкам», а 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последовательность умножений многомерных таблиц чисел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Умножение, о котором речь, — та самая операция из предыдущей статьи автора.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«Установлено взаимно однозначное соответствие ролей индексов свёрнутого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произведения конструкциям языка запросов».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найдено правило перевода. У операции умножения есть несколько типов индексов (номеров осей), и оказалось, что каждый тип точно соответствует определённой части SQL-запроса. Не «примерно похоже», а однозначно: увидев тип индекса, вы знаете, какая часть запроса его породила, и наоборот. Это §2.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«Доказана теорема о разложении многооперандного стягивания в композицию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бинарных свёрнутых произведений, из которой следует независимость результата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 порядка свёрток и корректность оптимизации плана».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операция умножения работает 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двумя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таблицами, а в запросе их бывает четыре и больше. Доказано, что перемножить четыре таблицы можно в любом порядке — ответ будет один и тот же. Это не очевидно и это важно: именно поэтому программа имеет право выбирать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быстрый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порядок, не боясь испортить результат. Это §3.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«Найдено точное условие обратимости отображения отношения в гиперкуб».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когда мы раскладываем обычную таблицу в многомерный куб, часть информации может потеряться. Найдено точное условие, при котором она не теряется: набор измерений должен быть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ключом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 есть не должно быть двух строк с одинаковыми клиентом, товаром и датой. Это §1.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«Показано, что агрегаты MIN, MAX и COUNT DISTINCT, невыразимые над полем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действительных чисел, выражаются над другими полукольцами».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обычное умножение таблиц умеет считать суммы, но не умеет считать максимумы. Доказано, что не умеет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принципиально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по недосмотру. Но если заменить пару операций «сложить и умножить» на пару «взять максимум и умножить», та же самая формула начинает считать максимумы. Это §5.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«…опережает колоночную СУБД DuckDB в 1.1–6.6 раза на трёх запросах из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четырёх».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сравнили с настоящей промышленной аналитической СУБД. На трёх запросах наша быстрее, на одном — вдвое медленнее. Честно указано и то, и другое.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Введение: зачем всё это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было раньше.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предыдущей статье автор показал: если операцию умножения многомерных таблиц записывать в специальной индексной нотации и считать готовой библиотечной функцией `einsum`, получается в сотню раз быстрее, чем если писать циклы вручную. Но это был результат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 одну операцию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про базу данных.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делается теперь.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Проверяется, можно ли на этой операции построить целую СУБД. Это не мелочь: нужно решить, как таблицу превратить в куб, как перевести каждую конструкцию SQL, в каком порядке всё перемножать и что делать с тем, что не переводится.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от предшественников.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работах Мунермана идея использовать многомерные матрицы для баз данных уже была. Но там: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сказано, что между «обычной» и «матричной» моделями данных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можно установить соответствие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 вот при каком условии, не сказано. Здесь условие найдено;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выписаны правила перевода конкретных конструкций SQL. Здесь выписаны; * не поставлен вопрос, можно ли менять порядок операций при оптимизации. Здесь поставлен и решён.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§1. Модель данных: как таблица превращается в куб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Что такое измерение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пронумерованный справочник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У нас три измерения: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3953"/>
        <w:gridCol w:w="2824"/>
      </w:tblGrid>
      <w:tr>
        <w:trPr>
          <w:tblHeader/>
        </w:trPr>
        <w:tc>
          <w:tcPr>
            <w:tcW w:type="dxa" w:w="282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</w:t>
            </w:r>
          </w:p>
        </w:tc>
        <w:tc>
          <w:tcPr>
            <w:tcW w:type="dxa" w:w="395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Значения</w:t>
            </w:r>
          </w:p>
        </w:tc>
        <w:tc>
          <w:tcPr>
            <w:tcW w:type="dxa" w:w="282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Номера</w:t>
            </w:r>
          </w:p>
        </w:tc>
      </w:tr>
      <w:tr>
        <w:trPr>
          <w:tblHeader w:val="false"/>
        </w:trPr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Иванов, Петров</w:t>
            </w:r>
          </w:p>
        </w:tc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0, 1</w:t>
            </w:r>
          </w:p>
        </w:tc>
      </w:tr>
      <w:tr>
        <w:trPr>
          <w:tblHeader w:val="false"/>
        </w:trPr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товар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молоко, хлеб</w:t>
            </w:r>
          </w:p>
        </w:tc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0, 1</w:t>
            </w:r>
          </w:p>
        </w:tc>
      </w:tr>
      <w:tr>
        <w:trPr>
          <w:tblHeader w:val="false"/>
        </w:trPr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янв, 2 янв</w:t>
            </w:r>
          </w:p>
        </w:tc>
        <w:tc>
          <w:tcPr>
            <w:tcW w:type="dxa" w:w="28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0, 1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нумеровать? Потому что в многомерном массиве по осям идут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строки «Иванов». Номер — это адрес вдоль оси.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Важное правило: номера не переиспользуются.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завтра появится клиент Сидоров, он получит номер 2, а Иванов останется нулевым. Если бы номера переназначались (скажем, при пересортировке по алфавиту), все ранее сохранённые кубы стали бы указывать не туда. В статье это сказано так: «словарь расширяется только добавлением в конец».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Что такое гиперкуб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Гиперкуб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многомерная таблица чисел. Наш куб `продажи` имеет три оси (клиент, товар, дата) размером 2 × 2 × 2, то есть 8 ячеек: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Иванов:              Петров: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1 янв 2 янв          1 янв 2 янв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    1     0    молоко    0     5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      2     3    хлеб      0     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восьми ячеек заполнены четыре — по числу строк исходной таблицы. Пустые ячейки означают «такой продажи не было», и в них лежит ноль.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Слово «ранг» в статье означает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осей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У нашего куба ранг 3. У справочника цен `цена[товар]` ранг 1 — это обычный список из двух чисел `[80, 30]`.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Как таблица превращается в куб — и что такое «слой»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из статьи: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φ(R)[x] = ⊕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r ∈ F(x)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m(r),   где F(x) = π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(x) — слой над точкой x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Выглядит страшно, а означает буквально следующее.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7"/>
        <w:gridCol w:w="8113"/>
      </w:tblGrid>
      <w:tr>
        <w:trPr>
          <w:tblHeader/>
        </w:trPr>
        <w:tc>
          <w:tcPr>
            <w:tcW w:type="dxa" w:w="148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Обозначение</w:t>
            </w:r>
          </w:p>
        </w:tc>
        <w:tc>
          <w:tcPr>
            <w:tcW w:type="dxa" w:w="811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на самом деле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наша таблица продаж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одна строка таблицы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π (пи)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«взять у строки только координаты»: (Иванов, хлеб, 1 янв)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«взять у строки измеряемую величину»: количество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 одной ячейки куба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π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−1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(x)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строки, попавшие в эту ячейку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— это и называют «слоем»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⊕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сложить</w:t>
            </w:r>
          </w:p>
        </w:tc>
      </w:tr>
      <w:tr>
        <w:trPr>
          <w:tblHeader w:val="false"/>
        </w:trPr>
        <w:tc>
          <w:tcPr>
            <w:tcW w:type="dxa" w:w="14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φ(R)</w:t>
            </w:r>
          </w:p>
        </w:tc>
        <w:tc>
          <w:tcPr>
            <w:tcW w:type="dxa" w:w="8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получившийся куб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Перевод целиком: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«чтобы получить число в ячейке, найди все строки таблицы с такими координатами и сложи их количества».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нашем примере в каждую ячейку попадает ровно одна строка, поэтому сложение ничего не меняет. Но если бы Иванов купил хлеб 1 января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дважды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2 буханки и потом ещё 4, — обе строки попали бы в одну ячейку, и в ней оказалось бы 6.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Термин «прямой образ меры» из статьи — это математическое название именно этой процедуры (разложить по ячейкам и просуммировать). Можно спокойно читать его как «разложили и сложили».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1.4. Утверждение 1: кубы складываются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φ(R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∪ 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 = φ(R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 ⊕ φ(R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у вас продажи за январь и продажи за февраль лежат в двух таблицах, то куб за оба месяца можно получить двумя способами — склеить таблицы и построить куб, либо построить два куба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сложить их поячеечно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Результат одинаков.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верно: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потому что сумма по объединению двух непересекающихся куч равна сумме по первой куче плюс сумма по второй. Ничего глубже здесь нет.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это нужно: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можно догружать данные порциями, не пересчитывая всё заново.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1.5. Предложение 1: когда информация не теряется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ключевое место раздела.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φ инъективно тогда и только тогда, когда π инъективно, то есть набор измерений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является ключом отношения фактов.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«Инъективно»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значит «разные входы дают разные выходы», то есть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результату можно восстановить исходное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«Набор измерений — ключ»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значит: в таблице нет двух строк с одинаковыми клиентом, товаром и датой одновременно.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куб хранит ровно столько же информации, сколько исходная таблица,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если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каждая ячейка получилась из одной строки. Как только в ячейку попали две строки, они складываются — и разделить их обратно невозможно.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на примере.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Добавим пятую строку: Иванов, хлеб, 1 янв, 4 штуки.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клиент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товар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Петров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молоко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Иванов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хлеб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янв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Теперь ячейка [Иванов, хлеб, 1 янв] содержит 2 + 4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вот в чём проблема: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точно такой же куб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получился бы из строк 1 и 5 штука, или 3 и 3 штуки. Куб потерял информацию о том, как именно 6 разложилось.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следствия, которые из этого вытекают.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Следствие первое: изоморфизма в общем случае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литературе пишут, что между реляционной и матричной моделями «можно установить соответствие». Теперь понятно, какое именно: соответствие всегда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односторонне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(из таблицы в куб — однозначно, обратно — нет), и становится взаимно однозначным ровно тогда, когда измерения образуют ключ.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Следствие второе: MAX считается не по строкам, а по ячейкам.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расширенном примере: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максимум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исходным строкам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5 (Петров купил 5 молока);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максимум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ячейкам куба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= 6 (сумма двух покупок хлеба Ивановым).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не ошибка программы. Куб просто не знает, что 6 — это две покупки. Об этом надо помнить и это записано в документации системы.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Следствие третье: спутниковый счётный куб.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Чтобы `COUNT(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)` считал строки, а не непустые ячейки, система при загрузке строит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куб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*, в котором вместо количества лежит число попавших в ячейку строк: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счётный куб, ячейка [Иванов, хлеб, 1 янв] = 2   (две строки)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Благодаря ему `COUNT(*)` даёт 5, а не 4, и `AVG` считается как настоящее среднее по строкам.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Ещё одна тонкость, про нули.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формулировке предложения 1 стоит «при ненулевых мерах», и это не мелкая формальность. Ячейка со значением 0 выглядит ровно так же, как ячейка, в которую вообще ничего не попало, — куб их не различает. Значит, покупка на нулевую сумму отображением теряется.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отрицательными мерами (возвраты, корректировки) хуже. Пусть в одну ячейку попали +100 и −100. В сумме — ноль, то есть та же картина, что и у пустой ячейки. Тут уже не спасает даже условие про ключ: измерения могут быть ключом, а информация всё равно потеряна.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Спасает всё тот же спутниковый счётный куб: пара «сумма и сколько строк» уже различает пустую ячейку (строк 0) от ячейки с нулевой суммой (строк 2). Без него условие предложения 1 надо читать строже: меры должны быть строго положительными.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1.6. Пустые значения (NULL)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SQL `NULL` — это не значение, а отметка «неизвестно». И логика там не на два значения, а на три: правда, ложь и неизвестность. Сравнение с неизвестным даёт неизвестность, а строка с неизвестностью в условии не проходит отбор.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матричной модели третьего значения взять негде: у оси конечный список значений, в ячейке — число. Тем не менее всё раскладывается, только по-разному для меры и для измерения.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Пустая мера — это ноль.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у строки не заполнено количество, в ячейку она вносит ноль, и сумма от неё не меняется. Ровно это и делает SQL: `SUM` пропускает `NULL`. Но `COUNT(количество)` в SQL такую строку тоже не считает — поэтому спутниковый счётный куб (см. §1.3) считает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строки с заполненной мерой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Тогда и `COUNT`, и среднее совпадают с SQL.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 расхождение остаётся: если у клиента вообще все количества пустые, у нас такой группы в ответе не будет, а SQL вернёт её со значением `NULL`. Для куба она неотличима от группы, которой нет вовсе.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Пустое значение измерения — это ещё одно значение измерения.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словарь оси добавляется отдельная позиция с меткой `NULL`: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измерение «товар» = [ хлеб, молоко, сыр, NULL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↑ сюда попадут строки без товара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всё получается само: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`GROUP BY товар` соберёт все такие строки в одну группу — как и SQL;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маска условия `товар = 'хлеб'` на этой позиции равна нулю, значит строка не пройдёт отбор — как и SQL; * `IS NULL` — это маска, у которой единица стоит ровно на этой позиции.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Тонкое место — отрицание. В SQL `NOT (товар = 'хлеб')` строку с `NULL`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тоже не пропустит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отрицание неизвестности — снова неизвестность. А обычное «единица минус маска» её бы пропустило. Поэтому при отрицании позиция `NULL` в маске принудительно обнуляется. После этой поправки двузначная арифметика ведёт себя как трёхзначная логика, и сверка с DuckDB совпадает на всех проверенных конструкциях.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1.7. Иерархии как матрицы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— это «дата принадлежит месяцу, месяц — кварталу». В статье она записана матрицей перехода H, где строки — дни, столбцы — месяцы, а единица стоит там, где день принадлежит месяцу.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нас обе даты в январе, поэтому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H = дата × месяц =  1 янв → январь: 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2 янв → январь: 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 есть столбец из двух единиц. Умножить куб на такую матрицу — значит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сложить все дни одного месяца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Проверяем: всего продано 2+1+3+5 = 11 штук, и система на группировке по месяцу выдаёт: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месяц  | шт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-------+---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январь | 11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удобно: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свёртка по иерархии не требует никакого отдельного кода. Это просто ещё одно умножение матриц, такое же, как все остальные.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цепочки.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Если есть «дата → месяц» и «месяц → квартал», то матрица «дата → квартал» получается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перемножением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двух матриц. Никакого обхода дерева не нужно.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§2. Трансляция: как SQL превращается в умножения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Разбираем определение операции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из статьи: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 ∗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(λ, μ)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B)[L, S, M] = ⊕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A[L, S, C] ⊗ B[S, C, M]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L, S, C, M — не отдельные индексы, 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индексов. Смысл каждой группы: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0"/>
        <w:gridCol w:w="2944"/>
        <w:gridCol w:w="3328"/>
        <w:gridCol w:w="2048"/>
      </w:tblGrid>
      <w:tr>
        <w:trPr>
          <w:tblHeader/>
        </w:trPr>
        <w:tc>
          <w:tcPr>
            <w:tcW w:type="dxa" w:w="128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Группа</w:t>
            </w:r>
          </w:p>
        </w:tc>
        <w:tc>
          <w:tcPr>
            <w:tcW w:type="dxa" w:w="294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встречается</w:t>
            </w:r>
          </w:p>
        </w:tc>
        <w:tc>
          <w:tcPr>
            <w:tcW w:type="dxa" w:w="3328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 ней происходит</w:t>
            </w:r>
          </w:p>
        </w:tc>
        <w:tc>
          <w:tcPr>
            <w:tcW w:type="dxa" w:w="2048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называется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у первой таблицы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остаётся в результате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свободные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обеих таблиц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остаётся в результате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скоттовы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(λ)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обеих таблиц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суммируется и исчезает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кэлиевы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(μ)</w:t>
            </w:r>
          </w:p>
        </w:tc>
      </w:tr>
      <w:tr>
        <w:trPr>
          <w:tblHeader w:val="false"/>
        </w:trPr>
        <w:tc>
          <w:tcPr>
            <w:tcW w:type="dxa" w:w="1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</w:t>
            </w:r>
          </w:p>
        </w:tc>
        <w:tc>
          <w:tcPr>
            <w:tcW w:type="dxa" w:w="2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у второй таблицы</w:t>
            </w:r>
          </w:p>
        </w:tc>
        <w:tc>
          <w:tcPr>
            <w:tcW w:type="dxa" w:w="3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остаётся в результате</w:t>
            </w:r>
          </w:p>
        </w:tc>
        <w:tc>
          <w:tcPr>
            <w:tcW w:type="dxa" w:w="2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свободные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Названия «скоттовы» и «кэлиевы» — не выдумка авторов статьи, а установившаяся в литературе терминология (в англоязычной аннотации источника они, кстати, переведены с ошибкой — как «Scottish», то есть «шотландские», хотя это фамилия Скотт).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Буквы λ и μ — это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λ штук индексов в группе S, μ штук в группе C. Отсюда название «(λ, μ)-свёрнутое произведение»: «свёрнутое» — значит по μ индексам просуммировали.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мысль всего раздела: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есть только два способа обойтись с осью, которая встречается у обеих таблиц 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оставить её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просуммировать по ней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Первый случай называют λ, второй — μ. Всё.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Какого ранга получится результат.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Считается просто: берём сумму рангов обеих матриц и вычитаем «съеденное». Скоттова ось была в обеих матрицах, а в результате осталась одна — минус один за каждую. Кэлиева ось была в обеих и исчезла совсем — минус два за каждую: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 = p + q − λ − 2μ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крайние случаи. Если λ = μ = 0 (общих осей нет вовсе), r = p + q — получается «все сочетания со всеми», по сути декартово произведение. Если же свернуть всё, что можно, r может дойти до нуля — до одного числа.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Важный частный случай: μ = 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Тут суммирования нет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вообще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ранг результата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растёт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Выглядит странно — что это за «умножение», которое ничего не складывает? — но случай рабочий, и в нашей системе он встречается дважды.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Первый раз — при отборе (`WHERE`). Индикатор условия умножается на куб по общей оси, и эта ось остаётся: ничего не сворачивается, ранг сохраняется.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раз — при соединении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двух таблиц фактов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общему измерению, которое остаётся в `GROUP BY`. Скажем, продажи заданы по (клиент, товар), а цены — по (товар, дата). Общая ось «товар» остаётся, суммировать нечего, и результат получается ранга 3 —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чем у любого из сомножителей. Именно этот случай и объясняет, зачем в формулу вообще введён параметр λ: без скоттовых индексов такое произведение записать нельзя.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Почему это в точности SQL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теперь главное наблюдение статьи. В SQL соединение таблиц (`JOIN`) идёт по общему столбцу. И дальше с этим столбцом можно поступить двояко: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оставить его в `GROUP BY`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тогда результат будет в разрезе этого столбца;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 класть в `GROUP BY`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тогда агрегат просуммирует по нему и он исчезнет.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ровно та же развилка. Поэтому: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6085"/>
      </w:tblGrid>
      <w:tr>
        <w:trPr>
          <w:tblHeader/>
        </w:trPr>
        <w:tc>
          <w:tcPr>
            <w:tcW w:type="dxa" w:w="351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 умножении матриц</w:t>
            </w:r>
          </w:p>
        </w:tc>
        <w:tc>
          <w:tcPr>
            <w:tcW w:type="dxa" w:w="608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 SQL</w:t>
            </w:r>
          </w:p>
        </w:tc>
      </w:tr>
      <w:tr>
        <w:trPr>
          <w:tblHeader w:val="false"/>
        </w:trPr>
        <w:tc>
          <w:tcPr>
            <w:tcW w:type="dxa" w:w="35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 остаётся (λ)</w:t>
            </w:r>
          </w:p>
        </w:tc>
        <w:tc>
          <w:tcPr>
            <w:tcW w:type="dxa" w:w="6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`JOIN` по ключу, который есть в `GROUP BY`</w:t>
            </w:r>
          </w:p>
        </w:tc>
      </w:tr>
      <w:tr>
        <w:trPr>
          <w:tblHeader w:val="false"/>
        </w:trPr>
        <w:tc>
          <w:tcPr>
            <w:tcW w:type="dxa" w:w="35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 суммируется (μ)</w:t>
            </w:r>
          </w:p>
        </w:tc>
        <w:tc>
          <w:tcPr>
            <w:tcW w:type="dxa" w:w="6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`JOIN` по ключу, которого в `GROUP BY` нет</w:t>
            </w:r>
          </w:p>
        </w:tc>
      </w:tr>
      <w:tr>
        <w:trPr>
          <w:tblHeader w:val="false"/>
        </w:trPr>
        <w:tc>
          <w:tcPr>
            <w:tcW w:type="dxa" w:w="35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ось только у одной таблицы</w:t>
            </w:r>
          </w:p>
        </w:tc>
        <w:tc>
          <w:tcPr>
            <w:tcW w:type="dxa" w:w="6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измерение, которое есть только у одного факта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вывод, который стоит проговорить: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этой модели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и агрегация — одна и та же операция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Не две последовательные, как в обычной СУБД, а одна, у которой есть переключатель «сохранять общую ось или нет».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2.3. Читаем einsum-строку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Запрос про выручку по клиентам превращается в строку: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'abc,b-&gt;a'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Читается она так: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1"/>
        <w:gridCol w:w="8229"/>
      </w:tblGrid>
      <w:tr>
        <w:trPr>
          <w:tblHeader/>
        </w:trPr>
        <w:tc>
          <w:tcPr>
            <w:tcW w:type="dxa" w:w="137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Часть</w:t>
            </w:r>
          </w:p>
        </w:tc>
        <w:tc>
          <w:tcPr>
            <w:tcW w:type="dxa" w:w="822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`abc`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первой таблицы (куб продаж) три оси: `a` = клиент, `b` = товар, `c` = дата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`,`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разделитель между таблицами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`b`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 второй таблицы (цены) одна ось: `b` = товар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`-&gt;`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«получить»</w:t>
            </w:r>
          </w:p>
        </w:tc>
      </w:tr>
      <w:tr>
        <w:trPr>
          <w:tblHeader w:val="false"/>
        </w:trPr>
        <w:tc>
          <w:tcPr>
            <w:tcW w:type="dxa" w:w="13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`a`</w:t>
            </w:r>
          </w:p>
        </w:tc>
        <w:tc>
          <w:tcPr>
            <w:tcW w:type="dxa" w:w="82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результате останется одна ось: клиент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правило простое: смотрим, какие буквы исчезли из правой части.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`b` (товар) есть у обеих таблиц, а в результате её нет →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суммируем по товару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Это μ-индекс.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`c` (дата) есть только у первой таблицы, в результате её нет → тоже суммируем. Это свободный индекс, который затем свернули. * `a` (клиент) остаётся.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руками для Иванова: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молоко: 1 шт × 80 = 80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хлеб:   (2 + 3) шт × 30 = 150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итого 230  ✓</w:t>
      </w:r>
    </w:p>
    <w:p>
      <w:pPr>
        <w:spacing w:after="120"/>
      </w:pP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2.4. Отбор (WHERE) — это просто ещё один множитель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Обычная СУБД, встретив `WHERE клиент = 'Иванов'`, делает отдельный проход и отбрасывает лишние строки. Здесь иначе.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вектор-индикатор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единица там, где условие выполнено, ноль — где нет.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маска по клиенту = [1, 0]     (Иванов — да, Петров — нет)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этот вектор просто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добавляется сомножителем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то же самое умножение: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'abc,b,a-&gt;a'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↑ добавилась маска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работает: то, что не прошло отбор, умножается на ноль и не влияет на сумму. Проверяем — с фильтром система выдаёт только Иванова с его 230.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следствие, которое кажется парадоксальным: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фильтр не замедляет запрос, 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ускоряет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его. В измерениях статьи запрос с условием отбора выполнился за 1.53 мс против 11.84 мс без него. Причина: маска обнуляет часть данных до основного умножения, и умножать становится нечего.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AND и OR.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Два условия по разным измерениям, соединённые через `AND`, — это просто два отдельных вектора-множителя. А вот `OR` так не раскладывается: приходится строить общую таблицу-индикатор сразу по двум осям. Поэтому `OR` между разными измерениями дороже, чем `AND`. Формула χ = 1 − (1 − χ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)(1 − χ</w:t>
      </w:r>
      <w:r>
        <w:rPr>
          <w:rFonts w:ascii="Times New Roman" w:cs="Times New Roman" w:eastAsia="Times New Roman" w:hAnsi="Times New Roman"/>
          <w:sz w:val="24"/>
          <w:szCs w:val="24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в статье — это школьное «или» через «не» и «и».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2.5. Оконные функции — умножение на треугольник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Накопительный итог («сколько продано с начала года по текущий месяц») — это умножение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верхнетреугольную матрицу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единиц: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янв фев мар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янв [  1   1   1 ]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фев [  0   1   1 ]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мар [  0   0   1 ]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Умножая на неё, в столбце «фев» вы получаете сумму января и февраля, в столбце «мар» — сумму трёх месяцев. Скользящее окно шириной 3 месяца — та же матрица, но с единицами только на трёх диагоналях. Взвешенное среднее — матрица с произвольными весами вместо единиц.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 механизм на все случаи, и опять это обычное умножение.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2.6. Ещё три конструкции — и все три те же множители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Разбор случаев, соединение по неравенству и выборка различных значений на вид устроены совсем по-разному. На деле все три укладываются в тот же приём.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 WHEN — маска на слагаемое.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 «выручка только по категории A»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SUM(CASE WHEN категория = 'A' THEN количество * цена ELSE 0 END)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переводится так: у ветви `THEN` берётся её условие, из него делается вектор- индикатор — тот же самый, что в §2.4, — и он добавляется множителем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к своему слагаемому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ко всему запросу. Ветвь `ELSE` получает индикатор «всё остальное», то есть 1 − маска; если там ноль, слагаемое просто исчезает. Веток может быть много: у i-й ветви индикатор равен «её условие И не выполнено ни одно из предыдущих», потому что в SQL ветви разбираются по порядку.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Никакого ветвления при счёте не происходит: ветвление превратилось в арифметику.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по неравенству — матрица сравнения.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 сих пор соединять можно было только по одноимённым осям: «товар» в продажах и «товар» в справочнике — одна и та же ось, она и связывает таблицы. А если нужно соединить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дату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продажи 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периодом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плана условием «дата ≤ период»?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Строится таблица сравнения — прямоугольник, где строки это даты, столбцы периоды, а в клетке стоит 1, если условие выполнено: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п=0 п=1 п=2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д=0  [   1   1   1 ]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д=1  [   0   1   1 ]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д=2  [   0   0   1 ]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тот же треугольник, что и у окна из §2.5, только осей у него две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разные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И добавляется он туда же — множителем в то же умножение: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'ab,cd,bd-&gt;ac'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↑ матрица сравнения связала ось b (дата) с осью d (период)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Работает с любым из знаков `=`, `≠`, `&lt;`, `≤`, `&gt;`, `≥`. Цена — сама эта таблица: если дат 100 тысяч, а периодов 100 тысяч, прямоугольник получится в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клеток, поэтому система такое отклоняет, не пытаясь построить.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Отдельный случай — сравнить измерение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 самим собой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(«продажи, где дата одной строки меньше даты другой»). Так нельзя: одна и та же ось не может быть в умножении сразу двумя разными индексами. Нужна её переименованная копия — то же, что в SQL пишут как `FROM продажи a JOIN продажи b`.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SELECT DISTINCT — тот же счёт, только без суммы.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«Какие пары (клиент, товар) вообще встречались» — это вопрос не о сумме, а о наличии. Берётся индикатор «в ячейке что-то есть», сворачивается по всем осям, которые не перечислены, — и не сложением, а операцией «или». То, что осталось ненулевым, и есть ответ. Это ровно первый шаг COUNT DISTINCT из §5.4, просто без второго шага, где присутствия складывают.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2.7. Теорема 1: какие запросы вообще переводятся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Формулировка длинная, но говорит она вот что: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переводится любой запрос, в котором агрегаты — это SUM, COUNT или AVG, а выражения под ними построены из мер сложением, вычитанием, умножением и делением на число.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такое ограничение? Потому что умножение матриц умеет складывать и умножать — и больше ничего. Выражение `SUM(количество × цена − скидка)` раскладывается на два независимых умножения таблиц, результаты которых потом складываются с коэффициентами +1 и −1. А вот `SUM(a / b)`, где b — тоже таблица, разложить не получается, и такой запрос система честно отклоняет, предлагая написать `SUM(a) / SUM(b)`, если это то, что имелось в виду.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2.8. Утверждение 2: почему MAX не переводится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Доказательство в статье занимает три строки и легко теряется. Разберём его по шагам.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Умножение таблиц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линейно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если удвоить одну таблицу, результат удвоится; если сложить две таблицы и умножить, получится то же, что умножить по отдельности и сложить.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Значит, любая комбинация таких умножений — тоже линейная функция. А линейная функция обязана быть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аддитивной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f(A + B) = f(A) + f(B).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3.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Проверим, аддитивен ли максимум. Возьмём две пары чисел: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A = (1, 0)      max(A) =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B = (0, 1)      max(B) =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max(A) + max(B) = 2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A + B = (1, 1)  max(A + B) =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≠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Максимум не аддитивен, значит он не линеен, значит его нельзя получить никакой комбинацией умножений таблиц.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 и требовалось.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важный результат с практической стороны: он означает, что искать способ выразить MAX через обычные свёртки бесполезно — его не существует. Нужен другой подход, и он найден в §5.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§3. План запроса и порядок действий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Что такое «терм» и в чём проблема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Операция умножения работает 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двумя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таблицами. А в запросе про выручку с фильтром их четыре: куб продаж, цены, матрица месяцев, маска.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Строка `'abc,b,cd,a-&gt;ad'` описывает перемножение всех четырёх сразу — но такой операции в алгебре Соколова нет, она бинарная. Значит, нужно доказать, что перемножение четырёх таблиц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раскладывается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последовательность перемножений по две. И что от порядка ничего не зависит.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терм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здесь означает просто «выражение», записанное как дерево: сначала перемножили эти две, результат умножили на третью, и так далее.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Теорема 2: порядок не важен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доказывается: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каком бы порядке вы ни перемножали таблицы, ответ будет один и тот же.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это верно — школьная аналогия.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основе лежит правило вынесения за скобку: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2·3 + 2·5 = 2·(3 + 5)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Слева два умножения и одно сложение, справа — одно сложение и одно умножение.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тот же, работы меньше.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Ровно этим приёмом и пользуется доказательство: если некоторый индекс встречается только в одном множителе, сумму по нему можно занести внутрь и посчитать раньше.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Проверим на нашем примере.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Выручка Иванова = сумма по товару и по дате от (количество × цена).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А — сначала сложить по датам, потом умножить на цену: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молоко: 1 + 0 = 1;  хлеб: 2 + 3 = 5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затем:  1 × 80 + 5 × 30 = 80 + 150 = 230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Б — сначала умножить на цену, потом сложить по датам: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1 янв: 1×80 + 2×30 = 80 + 60 = 140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2 янв: 0×80 + 3×30 =  0 + 90 =  90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затем: 140 + 90 = 230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Оба дают 230.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Но в порядке А умножений было 2, а в порядке Б — 4. На маленьком примере разница незаметна, на большом — решающая.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Следствие 1 и почему оно главное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 ответ не зависит от порядка, программа имеет право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выбирать самый дешёвый порядок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Без этой теоремы оптимизатор был бы недопустим: перестановка операций могла бы менять ответ.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Именно поэтому в статье этот результат назван теоремой, а не утверждением: на нём держится вся оптимизация.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Проверено это и численно: для запроса из четырёх таблиц перебраны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все 18 возможных порядков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все дали совпадающий результат с точностью до последних знаков.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3.4. Сколько стоит одно умножение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Формула из статьи: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число умножений =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L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 ·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 ·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C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 · |I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vertAlign w:val="subscript"/>
        </w:rPr>
        <w:t xml:space="preserve">M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|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|I_L| означает «сколько всего комбинаций значений у группы осей L». Например, если L — это клиент (100 значений), а M — месяц (4 значения), то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I_L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= 100 и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I_M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= 4.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Простыми словами: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количество работы равно произведению размеров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всех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задействованных осей — и тех, что останутся, и тех, что исчезнут.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сразу видно, почему порядок так важен. Разберём запрос из статьи при размерах: клиент 100, товар 100, дата 100, месяц 4.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перемножать всё разом: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задействованы все четыре оси, значит 100 × 100 × 100 × 4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40 000 000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операций.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по-умному: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2"/>
        <w:gridCol w:w="2682"/>
        <w:gridCol w:w="1835"/>
      </w:tblGrid>
      <w:tr>
        <w:trPr>
          <w:tblHeader/>
        </w:trPr>
        <w:tc>
          <w:tcPr>
            <w:tcW w:type="dxa" w:w="50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26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Оси</w:t>
            </w:r>
          </w:p>
        </w:tc>
        <w:tc>
          <w:tcPr>
            <w:tcW w:type="dxa" w:w="183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Операций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 продажи × цены (исчезает товар)</w:t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клиент, товар, дата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1 000 000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 × матрица месяцев (исчезает дата)</w:t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клиент, дата, месяц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40 000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 × маска</w:t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клиент, месяц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5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</w:t>
            </w:r>
          </w:p>
        </w:tc>
        <w:tc>
          <w:tcPr>
            <w:tcW w:type="dxa" w:w="1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1 040 400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Выигрыш почти в 40 раз — только за счёт порядка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при том же ответе.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3.5. Почему выбор порядка — трудная задача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возможных порядков растёт очень быстро: для 4 таблиц их 15, для 10 — больше 34 миллионов. Формально задача относится к классу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NP-трудных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 есть быстрого точного решения для больших случаев не существует.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делает система: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если таблиц не больше восьми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перебирает все варианты, но умно: запоминает уже посчитанную стоимость для каждой группы таблиц, чтобы не считать её заново (это и называется «динамическое программирование»);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если больше восьми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идёт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жадно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 каждом шаге берёт ту пару, которая прямо сейчас обойдётся дешевле всего, перемножает её и повторяет. Жадный выбор не гарантирует наилучшего плана, но благодаря теореме 2 любой его результат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правильный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рискуем только скоростью, не ответом.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Найденный порядок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запоминается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вместе с запросом. Причина в §4.4: для маленьких таблиц поиск порядка стоит дороже самого умножения.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3.6. Как делить работу между компьютерами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Этого раздела в первой редакции статьи не было — он появился после того, как удалось прочитать работу [6].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Куб большой, компьютеров несколько. Надо разрезать работу так, чтобы каждый считал свой кусок и в конце куски просто склеились — без пересылок промежуточных сумм между машинами.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первое, очевидное.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Резать надо по оси, которая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есть в ответе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Если резать по оси, по которой мы суммируем (кэлиевой), то каждый компьютер посчитает лишь часть суммы, и в конце их придётся складывать по сети.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второе, неочевидное — оно и было ошибкой.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Осей в ответе бывает две разновидности, и они не равноценны.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Возьмём умножение куба продаж `A[клиент, товар, дата]` на что-то вроде `B[товар, дата, склад]`. Общая часть — товар и дата; пусть товар остаётся в ответе (скоттова ось), а дата суммируется (кэлиева).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Режем по клиенту (свободная ось).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есть только у A. Значит каждому компьютеру достаётся свой кусок A — 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весь B целиком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потому что любому клиенту могут понадобиться любые товары. B копируется на все машины.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Режем по товару (скоттова ось).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Товар есть у обоих. Значит каждому компьютеру достаётся свой кусок A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свой кусок B. Ничего копировать не надо.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резать по скоттовой оси выгоднее. В первой реализации было наоборот — предпочтение отдавалось свободным осям, то есть выбирался вариант с лишним копированием. Исправлено.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это не только рассуждение — это померили.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Взяли свёртку двух матриц по 36.6 МиБ каждая, поделили на четыре компьютера тремя способами и посчитали, сколько всего байт придётся разослать: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2"/>
        <w:gridCol w:w="2182"/>
        <w:gridCol w:w="2182"/>
        <w:gridCol w:w="3055"/>
      </w:tblGrid>
      <w:tr>
        <w:trPr>
          <w:tblHeader/>
        </w:trPr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Режем по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Роль оси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Разослано</w:t>
            </w:r>
          </w:p>
        </w:tc>
        <w:tc>
          <w:tcPr>
            <w:tcW w:type="dxa" w:w="305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копируется</w:t>
            </w:r>
          </w:p>
        </w:tc>
      </w:tr>
      <w:tr>
        <w:trPr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товару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скоттова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73.2 МиБ</w:t>
            </w:r>
          </w:p>
        </w:tc>
        <w:tc>
          <w:tcPr>
            <w:tcW w:type="dxa" w:w="3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</w:t>
            </w:r>
          </w:p>
        </w:tc>
      </w:tr>
      <w:tr>
        <w:trPr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клиенту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свободная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183.1 МиБ</w:t>
            </w:r>
          </w:p>
        </w:tc>
        <w:tc>
          <w:tcPr>
            <w:tcW w:type="dxa" w:w="3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B</w:t>
            </w:r>
          </w:p>
        </w:tc>
      </w:tr>
      <w:tr>
        <w:trPr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магазину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свободная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183.1 МиБ</w:t>
            </w:r>
          </w:p>
        </w:tc>
        <w:tc>
          <w:tcPr>
            <w:tcW w:type="dxa" w:w="30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A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73.2 МиБ — это ровно объём самих данных (36.6 + 36.6): каждый кусок уехал ровно один раз. А 183.1 МиБ — в 2.5 раза больше, и чем больше компьютеров, тем хуже: при восьми узлах будет уже почти вчетверо.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во всех трёх случаях получился один и тот же — как и обещает следствие 1. Выбор оси влияет на цену, а не на правильность.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вот по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времени счёта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разницы почти нет: 35, 51 и 36 мс. И это само по себе поучительно.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Могло бы показаться, что скоттово разбиение должно и считаться быстрее, — но нет, и причина понятна. Счёт по сечениям (см. §4.5) встроен в само ядро, и узел получает его при любом разбиении. Так что выбор оси — это про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пересылки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счёт по сечениям — про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арифметику внутри узла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Две разные вещи, хоть и растут из одного корня: из наличия скоттовых индексов.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Именно это и обосновано в работе [6]: если зафиксировать значения скоттовых индексов, одно умножение распадается на набор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независимых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умножений над «сечениями» — по одному на каждое сочетание значений. Число таких независимых задач равно n^λ, где n — размер оси, а λ — число скоттовых индексов.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Чего в нашей реализации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Авторы [6] идут дальше: получившиеся независимые задачи они распределяют между процессорами обобщением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алгоритма Кэннона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способ перемножать матрицы, при котором блоки «циркулируют» между процессорами по кругу, и ни один процессор не хранит матрицу целиком. У нас на этом уровне работает обычная многопоточная библиотека внутри одной машины. Это честно записано в направлениях дальнейшей работы.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сторона: алгоритм Кэннона требует, чтобы все измерения были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одного размера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наша реализация такого требования не предъявляет.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§4. Что намерили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Сверка с предыдущей статьёй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Первая таблица результатов повторяет замер из прошлой работы автора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том же самом процессоре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Это сделано, чтобы убедиться: новая реализация не сломала то, что работало.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Тут есть тонкость, которую надо оговорить сразу. Считать можно двумя способами: старым (через `einsum`, как в прошлой работе) и новым (через пакетное матричное умножение, о нём в §4.5). Сверяться надо со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старым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иначе сравнивались бы разные способы счёта, и никакой проверки не вышло бы.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тут вылезла вещь, которую стоит рассказать целиком, потому что она поучительна.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Сверить старые числа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текущей версии NumPy не получается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та же операция считается в двадцать раз быстрее опубликованного. Чтобы разобраться, поставили опыт: одна машина, одна ОС, меняется только версия библиотеки.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4"/>
        <w:gridCol w:w="2667"/>
        <w:gridCol w:w="2489"/>
      </w:tblGrid>
      <w:tr>
        <w:trPr>
          <w:tblHeader/>
        </w:trPr>
        <w:tc>
          <w:tcPr>
            <w:tcW w:type="dxa" w:w="444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NumPy</w:t>
            </w:r>
          </w:p>
        </w:tc>
        <w:tc>
          <w:tcPr>
            <w:tcW w:type="dxa" w:w="266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старым способом</w:t>
            </w:r>
          </w:p>
        </w:tc>
        <w:tc>
          <w:tcPr>
            <w:tcW w:type="dxa" w:w="248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новым способом</w:t>
            </w:r>
          </w:p>
        </w:tc>
      </w:tr>
      <w:tr>
        <w:trPr>
          <w:tblHeader w:val="false"/>
        </w:trPr>
        <w:tc>
          <w:tcPr>
            <w:tcW w:type="dxa" w:w="44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2.1.1 (времён той статьи)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59.9 мс</w:t>
            </w:r>
          </w:p>
        </w:tc>
        <w:tc>
          <w:tcPr>
            <w:tcW w:type="dxa" w:w="24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3.0 мс</w:t>
            </w:r>
          </w:p>
        </w:tc>
      </w:tr>
      <w:tr>
        <w:trPr>
          <w:tblHeader w:val="false"/>
        </w:trPr>
        <w:tc>
          <w:tcPr>
            <w:tcW w:type="dxa" w:w="44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2.5.2 (сегодняшний)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3.2 мс</w:t>
            </w:r>
          </w:p>
        </w:tc>
        <w:tc>
          <w:tcPr>
            <w:tcW w:type="dxa" w:w="24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3.1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Читается так. На версии тех лет мы получаем 59.9 мс против опубликованных 65.1 — расхождение 8 %,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сходится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постановка замера верна. На той же версии наш способ даёт 3.0 мс, то есть в двадцать раз быстрее. А на сегодняшней версии те же 3.2 мс выдаёт уже сам `einsum`.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произошло: между этими выпусками NumPy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научился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отправлять такую свёртку в библиотеку матричного умножения. Наше разложение на сечения опередило это исправление на одну версию и совпало с ним по величине выигрыша. Отрыв от Go вырос с 88.6 раза до 1717.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Мораль, которую отсюда надо унести: у таких замеров версия библиотеки значит не меньше, чем процессор. Поэтому все числа в статье сняты на закреплённом наборе версий, и он указан рядом с ними.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для двумерных матриц разошлись сильнее, и объяснение вынесено в §4.5.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Сравнение с DuckDB и что такое «окупаемость»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DuckDB — настоящая аналитическая СУБД, а не учебный пример. Сравнивались одиннадцать запросов,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результат сверялся построчно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замер без проверки правильности ничего не стоит, а быстрый неверный ответ — тем более. Все одиннадцать совпали.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Тут сразу оговорка о честности замера. Данные можно отдать DuckDB двумя способами: «показать» ей кадр pandas или перенести в её собственную таблицу. В первом случае она вынуждена преобразовывать кадр при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каждом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запросе, а наш куб строится один раз — сравнение выходит нечестным в нашу пользу, местами вчетверо. Поэтому обе системы работают на своих внутренних представлениях.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после этого такой: мы быстрее на всех одиннадцати запросах, от 1.3 до 4.5 раза. Меньше всего выигрыш там, где запрос сводится к одной агрегации, больше всего — где несколько операций сливаются в одно умножение. Но интереснее не сами числа, а то,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отчего они зависят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столбец «окупаемость».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Есть подвох, который нельзя замалчивать: наша система сначала тратит время на построение куба, а DuckDB работает по сырым данным сразу. Значит, выигрыш появляется не с первого запроса.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Считается это просто. На запросе с соединением и свёрткой по иерархии мы экономим 8.71 − 3.09 = 5.6 мс. Построение куба занимает 159 мс, значит нужно 159 / 5.6 ≈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29 запросов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Для группировки по одному измерению экономия всего 0.35 мс — и требуется уже 458 запросов.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Кстати, о самих 159 мс. Почти всё время загрузки уходит вовсе не на умножение матриц, а на перевод значений («Иванов», «2026-03-14») в номера позиций: при обходе по одной строке на это тратится свыше 90 % времени, и только векторизация двоичным поиском по отсортированному словарю доводит загрузку до этих 159 мс. Мораль простая: узкое место здесь не там, где его ожидаешь.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Тут же важная оговорка, которую легко проглядеть: расчёт окупаемости считает, что запросы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однородны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что все девять запросов будут того же типа. Если нагрузка смешанная, экономию надо усреднять по её составу; а если данные непрерывно меняются, куб приходится перестраивать, и вся арифметика окупаемости рассыпается.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подход хорош, когда к одному и тому же набору данных обращаются многократно (обычная ситуация в аналитике), и плох для разовых запросов.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честное ли это сравнение?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Нет, не вполне — и это стоит признать прямо. Мы сравниваем систему, у которой сводка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уже посчитана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системой, которая каждый раз идёт по сырым строкам. Это как сравнивать время ответа человека, который выучил таблицу умножения, со временем человека, который считает столбиком. Быстрее — да, но сравнили-то не сообразительность.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поставили второй опыт. DuckDB отдали таблицу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той же подробности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и наш куб: продажи, заранее свёрнутые до (клиент, товар, дата), плюс счётчик строк — точный аналог нашего куба вместе со спутниковым счётным кубом. Теперь обе системы стартуют из готовой сводки, и сравниваются уже исполнители, а не способы хранения.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получилось (2 млн строк фактов):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1"/>
        <w:gridCol w:w="1103"/>
        <w:gridCol w:w="1434"/>
        <w:gridCol w:w="1545"/>
        <w:gridCol w:w="1986"/>
      </w:tblGrid>
      <w:tr>
        <w:trPr>
          <w:tblHeader/>
        </w:trPr>
        <w:tc>
          <w:tcPr>
            <w:tcW w:type="dxa" w:w="353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Запрос</w:t>
            </w:r>
          </w:p>
        </w:tc>
        <w:tc>
          <w:tcPr>
            <w:tcW w:type="dxa" w:w="110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Мы</w:t>
            </w:r>
          </w:p>
        </w:tc>
        <w:tc>
          <w:tcPr>
            <w:tcW w:type="dxa" w:w="1434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DuckDB, сырые</w:t>
            </w:r>
          </w:p>
        </w:tc>
        <w:tc>
          <w:tcPr>
            <w:tcW w:type="dxa" w:w="154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DuckDB, сводка</w:t>
            </w:r>
          </w:p>
        </w:tc>
        <w:tc>
          <w:tcPr>
            <w:tcW w:type="dxa" w:w="198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Отношение к сводке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Группировка по одному измерению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1.00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2.19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1.40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1.41×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Соединение со справочником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1.20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3.71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3.03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2.53×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Соединение и свёртка по иерархии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3.13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12.50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10.30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3.29×</w:t>
            </w:r>
          </w:p>
        </w:tc>
      </w:tr>
      <w:tr>
        <w:trPr>
          <w:tblHeader w:val="false"/>
        </w:trPr>
        <w:tc>
          <w:tcPr>
            <w:tcW w:type="dxa" w:w="3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Широкий результат, без свёртки</w:t>
            </w:r>
          </w:p>
        </w:tc>
        <w:tc>
          <w:tcPr>
            <w:tcW w:type="dxa" w:w="1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37.28</w:t>
            </w:r>
          </w:p>
        </w:tc>
        <w:tc>
          <w:tcPr>
            <w:tcW w:type="dxa" w:w="1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197.89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73.30</w:t>
            </w:r>
          </w:p>
        </w:tc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1.97×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честно разделяет два источника выигрыша.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простой группировке выигрыш просел сильнее всего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 2.2 до 1.4 раза. И это понятно: сводка из 865 тыс. строк меньше, чем миллион ячеек куба, а DuckDB по ней просто пробегает. Тут наш выигрыш почти целиком объяснялся предпосчётом, и как только предпосчёт дали и сопернику, он почти исчез.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Зато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составных запросах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где есть и соединение, и фильтр, и свёртка по иерархии — преимущество осталось: до 4.9 раза. Вот это уже не предпосчёт. Это то, ради чего всё затевалось: четыре действия выполняются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умножением вместо четырёх проходов по данным.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 одной фразой: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предпосчёт объясняет выигрыш на простых запросах, алгебра — на сложных.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Строит свою сводку DuckDB, кстати, быстрее: 99 мс против наших 381 мс (на двух миллионах строк).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4.3. Отчего зависит выигрыш: три развёртки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Замер в одной точке мало о чём говорит. Меняли по очереди три величины.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Развёртка первая: больше фактов, куб тот же.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4320"/>
        <w:gridCol w:w="2400"/>
      </w:tblGrid>
      <w:tr>
        <w:trPr>
          <w:tblHeader/>
        </w:trPr>
        <w:tc>
          <w:tcPr>
            <w:tcW w:type="dxa" w:w="288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Строк фактов</w:t>
            </w:r>
          </w:p>
        </w:tc>
        <w:tc>
          <w:tcPr>
            <w:tcW w:type="dxa" w:w="432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Заполненность куба</w:t>
            </w:r>
          </w:p>
        </w:tc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Выигрыш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 тыс.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9.5 %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3.2×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500 тыс.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39.4 %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3.8×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млн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86.5 %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4.3×</w:t>
            </w:r>
          </w:p>
        </w:tc>
      </w:tr>
      <w:tr>
        <w:trPr>
          <w:tblHeader w:val="false"/>
        </w:trPr>
        <w:tc>
          <w:tcPr>
            <w:tcW w:type="dxa" w:w="2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млн</w:t>
            </w:r>
          </w:p>
        </w:tc>
        <w:tc>
          <w:tcPr>
            <w:tcW w:type="dxa" w:w="43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99.3 %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7.8×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Выигрыш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растёт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Почему: куб — это сводка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постоянного размера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Сколько бы строк ни пришло, ячеек остаётся ровно 100 × 100 × 100 = миллион, и свёртка занимает столько же времени. А DuckDB при каждом запросе перемалывает всё больше строк.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Плата за это видна в другом месте: построение куба растёт линейно и при 5 млн строк занимает 1.8 с.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Развёртка вторая: куб больше, фактов столько же.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82"/>
        <w:gridCol w:w="2836"/>
        <w:gridCol w:w="2182"/>
      </w:tblGrid>
      <w:tr>
        <w:trPr>
          <w:tblHeader/>
        </w:trP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Куб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Ячеек</w:t>
            </w:r>
          </w:p>
        </w:tc>
        <w:tc>
          <w:tcPr>
            <w:tcW w:type="dxa" w:w="28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Заполненность</w:t>
            </w:r>
          </w:p>
        </w:tc>
        <w:tc>
          <w:tcPr>
            <w:tcW w:type="dxa" w:w="21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Выигрыш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50×50×50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125 тыс.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21.5×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100×100×100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млн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86.5 %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3.6×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150×150×150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3.4 млн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44.7 %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1.5×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200×200×200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 млн</w:t>
            </w:r>
          </w:p>
        </w:tc>
        <w:tc>
          <w:tcPr>
            <w:tcW w:type="dxa" w:w="28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22.1 %</w:t>
            </w:r>
          </w:p>
        </w:tc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0.64×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выигрыш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падает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в последней строке становится проигрышем. Причина наглядна: свёртка обходит все восемь миллионов ячеек, из которых заполнена лишь пятая часть, — то есть считает пустоту. DuckDB же обрабатывает ровно два миллиона существующих строк. На простой агрегации та же строка ещё хуже — 0.36×, мы почти втрое медленнее.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Развёртка третья: то же число фактов и тот же куб, но перекошенное распределение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(немногие клиенты покупают большинство товаров — как в жизни).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9"/>
        <w:gridCol w:w="3782"/>
        <w:gridCol w:w="2909"/>
      </w:tblGrid>
      <w:tr>
        <w:trPr>
          <w:tblHeader/>
        </w:trPr>
        <w:tc>
          <w:tcPr>
            <w:tcW w:type="dxa" w:w="290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Перекос</w:t>
            </w:r>
          </w:p>
        </w:tc>
        <w:tc>
          <w:tcPr>
            <w:tcW w:type="dxa" w:w="378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Заполненность</w:t>
            </w:r>
          </w:p>
        </w:tc>
        <w:tc>
          <w:tcPr>
            <w:tcW w:type="dxa" w:w="290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Выигрыш</w:t>
            </w:r>
          </w:p>
        </w:tc>
      </w:tr>
      <w:tr>
        <w:trPr>
          <w:tblHeader w:val="false"/>
        </w:trPr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37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39.4 %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1.18×</w:t>
            </w:r>
          </w:p>
        </w:tc>
      </w:tr>
      <w:tr>
        <w:trPr>
          <w:tblHeader w:val="false"/>
        </w:trPr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37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17.1 %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1.20×</w:t>
            </w:r>
          </w:p>
        </w:tc>
      </w:tr>
      <w:tr>
        <w:trPr>
          <w:tblHeader w:val="false"/>
        </w:trPr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сильный</w:t>
            </w:r>
          </w:p>
        </w:tc>
        <w:tc>
          <w:tcPr>
            <w:tcW w:type="dxa" w:w="37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7.2 %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1.36×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здесь не меняется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ничего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хотя заполненность падает впятеро. Это и есть ключ к пониманию.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Правило, которое всё объясняет.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Время свёртки зависит от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числа ячеек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куба — и больше ни от чего.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Время DuckDB зависит от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числа строк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.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Значит, выигрыш определяется одной величиной: **сколько фактов приходится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ячейку**.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Проверим по трём развёрткам: в первой ячеек столько же, фактов больше — выигрыш растёт. Во второй фактов столько же, ячеек больше — выигрыш падает. В третьей и то, и другое неизменно, поменялось лишь распределение — выигрыш не изменился. Сходится.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Сходятся и точки из разных развёрток: 3.4 млн ячеек при 2 млн фактов — это 0.59 факта на ячейку и 0.69×; 4 млн ячеек при тех же фактах — 0.5 факта на ячейку и 0.62×. Одна и та же величина даёт один и тот же ответ.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Практический критерий: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подход выгоден, пока на ячейку приходится примерно один факт или больше. При четверти факта на ячейку он уже проигрывает.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число ячеек — это произведение размеров всех измерений, критерий переводится в требование к схеме. Сто тысяч клиентов × десять тысяч товаров × тысяча дней =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ячеек, и никаких фактов на них не хватит. Значит, измерения должны быть достаточно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крупными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либо куб надо строить не по всем сразу.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 Плотно или разреженно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нашем маленьком примере из 8 ячеек заполнены 4 — половина. В реальности бывает заполнено 0.1 % и меньше: клиентов сто тысяч, товаров десять тысяч, и почти никто не покупал почти ничего.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такой куб целиком — расточительно, поэтому есть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разреженный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формат: хранятся только непустые ячейки вместе со своими координатами.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показал замер. По памяти всё предсказуемо: разреженный формат выигрывает начиная примерно с 25 % заполнения, а при 0.6 % экономит уже в сорок раз.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вот со временем оказалось интереснее, и ответ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зависит от запроса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померили два: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сумма по одному измерению;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составной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соединение со справочником цен плюс свёртка по иерархии.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3953"/>
        <w:gridCol w:w="4235"/>
      </w:tblGrid>
      <w:tr>
        <w:trPr>
          <w:tblHeader/>
        </w:trPr>
        <w:tc>
          <w:tcPr>
            <w:tcW w:type="dxa" w:w="1412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Заполнено</w:t>
            </w:r>
          </w:p>
        </w:tc>
        <w:tc>
          <w:tcPr>
            <w:tcW w:type="dxa" w:w="395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Простой: плотно / разреженно</w:t>
            </w:r>
          </w:p>
        </w:tc>
        <w:tc>
          <w:tcPr>
            <w:tcW w:type="dxa" w:w="423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Составной: плотно / разреженно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39.3 %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1.87 / 16.64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0.86 / 66.14 мс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6.1 %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1.81 / 2.35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0.93 / 9.66 мс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3.1 %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1.73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0.77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0.92 / 5.22 мс</w:t>
            </w:r>
          </w:p>
        </w:tc>
      </w:tr>
      <w:tr>
        <w:trPr>
          <w:tblHeader w:val="false"/>
        </w:trPr>
        <w:tc>
          <w:tcPr>
            <w:tcW w:type="dxa" w:w="14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0.6 %</w:t>
            </w:r>
          </w:p>
        </w:tc>
        <w:tc>
          <w:tcPr>
            <w:tcW w:type="dxa" w:w="39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0.30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мс</w:t>
            </w:r>
          </w:p>
        </w:tc>
        <w:tc>
          <w:tcPr>
            <w:tcW w:type="dxa" w:w="4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0.94 / 1.43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запросе разреженный формат ниже 4 % заполнения обгоняет плотный, и к 0.6 % — уже вшестеро. Логично: плотная свёртка честно обходит все миллион ячеек, сколько бы из них ни было пустых, а разреженная работает только с непустыми. Посмотрите, кстати, на левый столбец: плотное время вообще не меняется — 1.5–1.9 мс при любой заполненности. Это то же правило, что и выше, только увиденное с другой стороны.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составном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запросе разреженный формат не выигрывает нигде — даже при 0.6 % он в полтора раза медленнее. Причина в числе операндов: плотный путь стягивает все четыре одним вызовом `einsum` поверх BLAS, а разреженному приходится делать цепочку хеш-соединений, и экономия на пустых ячейках уходит на их стоимость.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правило, к которому это привело: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порог перехода на разреженный формат стоит на 2 % — заведомо ниже точки, где выигрывает простой запрос. Это не перестраховка ради перестраховки: порог один на все запросы, и выбирать его надо по худшему случаю. Ускорив простой запрос, мы бы в разы замедлили составной.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на будущее: выбирать формат должен оптимизатор, глядя на форму плана, а не загрузчик, глядящий на одну лишь заполненность.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4.5. Почему einsum, а не прямые вызовы BLAS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 справедливо заметил: `einsum` не всегда обращается к оптимизированным библиотечным функциям, может, лучше вызывать их напрямую? Проверили: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79"/>
        <w:gridCol w:w="1821"/>
      </w:tblGrid>
      <w:tr>
        <w:trPr>
          <w:tblHeader/>
        </w:trPr>
        <w:tc>
          <w:tcPr>
            <w:tcW w:type="dxa" w:w="777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Способ</w:t>
            </w:r>
          </w:p>
        </w:tc>
        <w:tc>
          <w:tcPr>
            <w:tcW w:type="dxa" w:w="182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77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Два последовательных `einsum`</w:t>
            </w:r>
          </w:p>
        </w:tc>
        <w:tc>
          <w:tcPr>
            <w:tcW w:type="dxa" w:w="18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0.45 мс</w:t>
            </w:r>
          </w:p>
        </w:tc>
      </w:tr>
      <w:tr>
        <w:trPr>
          <w:tblHeader w:val="false"/>
        </w:trPr>
        <w:tc>
          <w:tcPr>
            <w:tcW w:type="dxa" w:w="77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Единый `einsum` с запомненным порядком</w:t>
            </w:r>
          </w:p>
        </w:tc>
        <w:tc>
          <w:tcPr>
            <w:tcW w:type="dxa" w:w="18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1.53 мс</w:t>
            </w:r>
          </w:p>
        </w:tc>
      </w:tr>
      <w:tr>
        <w:trPr>
          <w:tblHeader w:val="false"/>
        </w:trPr>
        <w:tc>
          <w:tcPr>
            <w:tcW w:type="dxa" w:w="77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Явные вызовы `tensordot` и матричного умножения</w:t>
            </w:r>
          </w:p>
        </w:tc>
        <w:tc>
          <w:tcPr>
            <w:tcW w:type="dxa" w:w="18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2.32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«Правильный» способ оказался самым медленным.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Причина: `tensordot` требует, чтобы свёртываемая ось стояла последней, и ради этого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копирует весь массив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новом порядке осей. Копирование миллиона чисел стоит дороже, чем само умножение. `einsum` умеет умножать «на месте».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Исключение — двумерный случай, где переставлять нечего: там прямое матричное умножение действительно быстрее (56 мкс против 65 мкс). Этим же объясняется и расхождение с предыдущей статьёй в двумерных строках таблицы 4: у `einsum` есть постоянные накладные расходы около 14 мкс на разбор строки вида `'abc,b-&gt;a'`, и на маленьких данных они съедают всю выгоду.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всё это — про случай λ = 0.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 только скоттовы индексы появляются, картина меняется на противоположную.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Вспомним, чем свёрнутое произведение отличается от обычной свёртки тензоров: наличием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скоттовых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индексов — тех, что общие обоим сомножителям и при этом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остаются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результате. Это и есть отличительная черта операции Соколова.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Оказалось, что ровно на ней `einsum` и ломается.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Внутри `einsum` устроен так: он пытается свести операцию к `tensordot`, а `tensordot` — к библиотечному матричному умножению. Но у `tensordot` нет понятия «пакета»: он умеет умножить одну матрицу на одну матрицу, а не сто пар матриц за раз. А скоттов индекс требует именно этого — сто независимых умножений по числу его значений. Не найдя, как свести, `einsum` сдаётся и считает всё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своим внутренним циклом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полностью мимо оптимизированной библиотеки.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Получается злая ирония: `einsum` теряет скорость именно на той конструкции, ради которой всё это и строилось.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Обход подсказала сама теория. У Мунермана (работа [6]) есть утверждение: при скоттовых индексах результат складывается из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сечений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для каждого значения скоттова индекса берётся своё сечение первого сомножителя, своё сечение второго, и они перемножаются между собой. А «много одинаковых умножений матриц подряд» — это ровно то, что умеет функция `matmul`: она такие пакеты отправляет в библиотеку целиком.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Переписали. Замер (свёртка матрицы 200×200×120 с матрицей 200×120×M) — и снова на двух версиях NumPy, потому что иначе картина неполная: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036"/>
        <w:gridCol w:w="2036"/>
        <w:gridCol w:w="2036"/>
        <w:gridCol w:w="2036"/>
      </w:tblGrid>
      <w:tr>
        <w:trPr>
          <w:tblHeader/>
        </w:trPr>
        <w:tc>
          <w:tcPr>
            <w:tcW w:type="dxa" w:w="1455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Ширина M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2.1.1 `einsum`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2.1.1 `matmul`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2.5.2 `einsum`</w:t>
            </w:r>
          </w:p>
        </w:tc>
        <w:tc>
          <w:tcPr>
            <w:tcW w:type="dxa" w:w="2036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2.5.2 `matmul`</w:t>
            </w:r>
          </w:p>
        </w:tc>
      </w:tr>
      <w:tr>
        <w:trPr>
          <w:tblHeader w:val="false"/>
        </w:trPr>
        <w:tc>
          <w:tcPr>
            <w:tcW w:type="dxa" w:w="1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25.17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2.90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3.48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2.81 мс</w:t>
            </w:r>
          </w:p>
        </w:tc>
      </w:tr>
      <w:tr>
        <w:trPr>
          <w:tblHeader w:val="false"/>
        </w:trPr>
        <w:tc>
          <w:tcPr>
            <w:tcW w:type="dxa" w:w="1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96.12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6.71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5.62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5.21 мс</w:t>
            </w:r>
          </w:p>
        </w:tc>
      </w:tr>
      <w:tr>
        <w:trPr>
          <w:tblHeader w:val="false"/>
        </w:trPr>
        <w:tc>
          <w:tcPr>
            <w:tcW w:type="dxa" w:w="14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614.62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79.55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47.60 мс</w:t>
            </w:r>
          </w:p>
        </w:tc>
        <w:tc>
          <w:tcPr>
            <w:tcW w:type="dxa" w:w="2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50.32 мс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старой версии — ускорение от 7.7 до 14.3 раза. На новой разрыва нет: библиотека сама нашла тот же путь. Правильность проверена перебором 49 сочетаний размерностей — совпадает до последнего разряда.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 стоило ли это делать?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Да, и по двум причинам. Во-первых, когда работа делалась, исправления в библиотеке ещё не было, и выигрыш был настоящий. Во-вторых — и это важнее — путь оставлен в системе и после исправления: он не проигрывает ни на одной проверенной форме, зато делает время счёта независимым от того, какую эвристику выберет очередной выпуск библиотеки. Как видно из той же таблицы, эвристики меняются.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Честная оговорка.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наших одиннадцати OLAP-запросах это ускорение не видно. Причина в оптимизаторе: он заранее сворачивает лишние оси операндов («проталкивание проекций»), и к моменту умножения оставшиеся куски малы. Находка важна для другого случая — когда перемножаются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два куба фактов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не куб и справочник, и для счёта внутри узла при распараллеливании.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 раздела в одну строку: разложение на сечения — это способ свести λ-произведение к матричному умножению, и он верен независимо от того, догадалась ли до него библиотека.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4.6. Точность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Умножение матриц — это множество сложений, а компьютер складывает дробные числа приближённо. Замер: на сумме десяти миллионов слагаемых погрешность составила 4.4·10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−8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одинарной точности и практически ноль при двойной.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 это или мало? Если агрегат порядка 10 000 рублей, погрешность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−7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даёт расхождение около одной копейки. Для аналитики терпимо, для денег — нет. Поэтому по умолчанию используется двойная точность.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§5. Полукольца: как вернуть MIN, MAX и COUNT DISTINCT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самый абстрактный раздел статьи, и он же самый неожиданный по результату.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Что такое полукольцо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Посмотрите ещё раз на формулу умножения матриц:</w:t>
      </w:r>
    </w:p>
    <w:p>
      <w:pPr>
        <w:spacing w:after="120" w:before="120" w:line="300"/>
        <w:ind w:left="567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результат =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сумма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по общей оси от (первое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умножить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 на второе)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ней участвуют ровно две операции: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сложение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(которое собирает) 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умножение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(которое комбинирует). Больше ничего.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Возникает вопрос: а что, если подставить вместо них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другую пару операций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? Формула-то не изменится.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Полукольцо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и есть «пара операций, ведущих себя достаточно прилично». Требования такие: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перестановки слагаемых и множителей ничего не меняется;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скобки можно расставлять как угодно;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работает раскрытие скобок: a·(b + c) = a·b + a·c;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есть «ноль» (не меняет при сложении) и «единица» (не меняет при умножении).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Чего НЕ требуется — вычитания.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важно: именно отказ от вычитания открывает дорогу необычным парам операций.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Предложение 2 из статьи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говорит: все доказательства в работе используют только перечисленные свойства и нигде не используют вычитание.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Значит, всё доказанное верно для любой такой пары операций.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Какие пары бывают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1"/>
        <w:gridCol w:w="6109"/>
      </w:tblGrid>
      <w:tr>
        <w:trPr>
          <w:tblHeader/>
        </w:trPr>
        <w:tc>
          <w:tcPr>
            <w:tcW w:type="dxa" w:w="3491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 операций</w:t>
            </w:r>
          </w:p>
        </w:tc>
        <w:tc>
          <w:tcPr>
            <w:tcW w:type="dxa" w:w="610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начинает считать формула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сложить, умножить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сумму — обычный случай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взять максимум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умножить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максимум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взять минимум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умножить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минимум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или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«встречалось ли значение» — основа COUNT DISTINCT</w:t>
            </w:r>
          </w:p>
        </w:tc>
      </w:tr>
      <w:tr>
        <w:trPr>
          <w:tblHeader w:val="false"/>
        </w:trPr>
        <w:tc>
          <w:tcPr>
            <w:tcW w:type="dxa" w:w="3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взять минимум,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сложить</w:t>
            </w:r>
          </w:p>
        </w:tc>
        <w:tc>
          <w:tcPr>
            <w:tcW w:type="dxa" w:w="61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кратчайшие пути в графе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Последняя строка — известный факт из теории графов, и он служит здесь проверкой: если подставить пару (минимум, сложение) и несколько раз перемножить матрицу связей города, получится матрица кратчайших расстояний. Это работает, значит обобщение сделано правильно, а не подогнано под нужный ответ.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Главный вывод раздела: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 и MAX, которые в §2 были признаны принципиально невыразимыми, оказываются той же самой операцией — просто над другой парой. Модель их не отвергает, она их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включает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Утверждение 3: где обобщение ломается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вот здесь — важная оговорка, которую нельзя опустить.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 (максимум, умножение) ведёт себя прилично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на неотрицательных числах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Проверим раскрытие скобок на отрицательном множителе: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max(2, 3) · (−1) = 3 · (−1) = −3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max(2·(−1), 3·(−1)) = max(−2, −3) = −2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−3 ≠ −2.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Скобки раскрылись неправильно, значит это не полукольцо.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это грозит на практике.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 свойства нарушены, перестаёт работать теорема 2 — та самая, что разрешает менять порядок умножений. Проверили численно на трёх матрицах со знакопеременными числами: два разных порядка дали ответы, различающиеся на 1.1 при данных порядка единицы.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Это не погрешность, это разные ответы.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в статье сказано жёстко: утверждение «MIN и MAX — это свёрнутое произведение над полукольцом» верно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для неотрицательных мер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 программе стоит проверка знака, которая не даст посчитать неправильно молча.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количеств, цен и объёмов условие выполняется само собой. Но, скажем, для прибыли, которая бывает отрицательной, — уже нет.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COUNT DISTINCT: два умножения вместо одного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`COUNT(DISTINCT товар)` — «сколько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разных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товаров купил клиент». Считается, что такое в матричной модели невыразимо, потому что нужна мощность множества, а не сумма. Для числовых пар операций это верно. Но есть пара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(или, и)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из двух шагов.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Берём индикатор куба: 1 там, где ячейка непуста, 0 где пуста. Для Иванова: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        1 янв 2 янв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    1     0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      1    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Сворачиваем по дате операцией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«или»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 есть «был ли этот товар хоть когда-нибудь»: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молоко: 1 или 0 = 1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хлеб:   1 или 1 =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Заметьте: обычное сложение дало бы для хлеба 2, и мы посчитали бы его дважды. Операция «или» именно этого и не делает — она гасит кратность.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 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Теперь обычное сложение по оси товара: 1 + 1 =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Проверяем: Иванов покупал молоко и хлеб — два разных товара. Петров только молоко — один. Система выдаёт: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клиент | видов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-------+------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|     2</w:t>
      </w:r>
    </w:p>
    <w:p>
      <w:pPr>
        <w:spacing w:after="0" w:line="260"/>
        <w:ind w:left="567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|     1</w:t>
      </w:r>
    </w:p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Ограничение, которое нужно понимать.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Так считаются разные значения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измерения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 есть разные позиции вдоль оси куба. А вот `COUNT(DISTINCT количество)` — сколько разных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чисел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встретилось — так не посчитать: для этого пришлось бы сделать отдельной осью все возможные значения количества, чего модель не предусматривает. Такой запрос система отклоняет с объяснением.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это стоит по памяти.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Доказательство говорит: сверни индикатор умножением на матрицу единиц. Если исполнить это буквально, получится дорого — общий путь для «нестандартных» полуколец сначала перемножает операнды целиком и лишь потом складывает, а значит создаёт в памяти копию размером с сам куб. Плюс сам индикатор хранился числами по 8 байт. Замерили: куб 1.65 МиБ, а дополнительно тратилось 5.0 МиБ — втрое больше куба (для сравнения, обычный `SUM` тратит 0.07 МиБ).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Поправили двумя очевидными наблюдениями. Первое: умножить на матрицу единиц и потом взять «или» — это то же самое, что просто взять «или», только без промежуточной копии. Второе: индикатор — это да/нет, ему хватает одного байта, а не восьми. Стало 1.87 МиБ вместо 5.0, то есть примерно один размер куба вместо трёх. Ответ, разумеется, тот же.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частный случай общего правила, о котором ниже, в §5.5: полукольцо объясняет,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что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считаем, но считать можно любым способом, лишь бы ответ совпадал.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Практическая оговорка ко всему разделу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быстрого умножения матриц (BLAS) написаны только под пару «сложить-умножить». Все остальные пары приходится считать своими силами, и это медленнее. Поэтому в реальных запросах MIN и MAX считаются напрямую, обычным перебором — ответ тот же, а быстрее.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Полукольца в этой работе — обоснование того, что модель не дырявая, а не рабочий механизм.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стоит понимать правильно: раздел объясняет,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имеем право так считать, а не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считаем на практике.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§6. Чего система не умеет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 ограничений в статье — не признак слабости работы, а признак её добросовестности. Перечислим своими словами.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923"/>
      </w:tblGrid>
      <w:tr>
        <w:trPr>
          <w:tblHeader/>
        </w:trPr>
        <w:tc>
          <w:tcPr>
            <w:tcW w:type="dxa" w:w="4677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работает</w:t>
            </w:r>
          </w:p>
        </w:tc>
        <w:tc>
          <w:tcPr>
            <w:tcW w:type="dxa" w:w="492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MIN, MAX через обычную свёртку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Доказано, что невозможно. Работают через другую пару операций и только для неотрицательных значений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 DISTINCT по числовой мере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 разные значения измерения, а не разные числа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ORDER BY, LIMIT, HAVING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 операции над готовой таблицей ответа, к матрицам отношения не имеют. В обычной реляционной алгебре сортировки тоже нет. Работают — отдельным шагом после умножения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Объединение, разность таблиц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реализованы. Для них нужна другая пара операций — над множествами, а не над числами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Соединение измерения с самим собой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Нужна переименованная копия измерения: одна ось не может быть в умножении двумя разными индексами. Соединение двух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разных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измерений по любому знаку сравнения работает — через матрицу сравнения (§2.6)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ROLLUP, GROUPING SETS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Выражаются набором умножений с разными наборами выходных осей; не реализованы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Вложенные запросы со ссылкой на внешний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реализованы; простой подзапрос в условии — работает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Группа, где все меры пустые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Куб не отличает её от группы, которой нет вовсе: мощность слоя равна нулю. SQL вернул бы её со значением NULL. Остальные случаи пустых значений совпадают с SQL (§1.6)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Изменение и удаление данных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дозагрузка. Точечно поправить меру мешает то же схлопывание слоя: из ячейки надо вычесть прежний вклад, а какой он был — куб уже не помнит</w:t>
            </w:r>
          </w:p>
        </w:tc>
      </w:tr>
      <w:tr>
        <w:trPr>
          <w:tblHeader w:val="false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MIN, MAX, COUNT DISTINCT по соединению двух таблиц фактов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Это редукции над одним кубом, а не свёртки; на произведение двух кубов не переносятся. SUM, COUNT и AVG по такому соединению работают</w:t>
            </w:r>
          </w:p>
        </w:tc>
      </w:tr>
    </w:tbl>
    <w:p>
      <w:pPr>
        <w:spacing w:after="120"/>
      </w:pP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общее ограничение всей идеи: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число ячеек куба — это произведение размеров измерений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Сто тысяч клиентов на десять тысяч товаров на тысячу дней — это 10</w:t>
      </w:r>
      <w:r>
        <w:rPr>
          <w:rFonts w:ascii="Times New Roman" w:cs="Times New Roman" w:eastAsia="Times New Roman" w:hAnsi="Times New Roman"/>
          <w:sz w:val="24"/>
          <w:szCs w:val="24"/>
          <w:vertAlign w:val="superscript"/>
        </w:rPr>
        <w:t xml:space="preserve">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ячеек, никакая память не выдержит. Значит подход применим к агрегатам по осям умеренного размера, а не как замена обычной СУБД на все случаи жизни.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в работе действительно новое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сжать до трёх пунктов.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Правило перевода.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Показано, что роль оси в умножении матриц (остаётся или суммируется) — это ровно то же самое, что судьба ключа соединения в SQL (попал в `GROUP BY` или нет). Из этого выводится перевод всех остальных конструкций: фильтр становится множителем, иерархия — матрицей, окно — треугольной матрицей, права доступа — ещё одним множителем, разбор случаев — маской на слагаемое, соединение по неравенству — матрицей сравнения. Всего в статье выписаны двадцать две конструкции, и почти каждая добавляет в то же умножение ровно один сомножитель.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Разрешение менять порядок.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Доказано, что перемножать таблицы можно в любом порядке. Это то, что делает оптимизацию законной, и это даёт сорокакратное ускорение на обычном запросе.</w:t>
      </w:r>
    </w:p>
    <w:p>
      <w:pPr>
        <w:spacing w:after="12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Границы модели проведены точно.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Найдено условие, при котором куб не теряет информацию. Доказано, что MAX выразить нельзя — и показано, при каких изменениях правил можно. То же для COUNT DISTINCT. Не «пока не реализовали», а «доказано, что невозможно, и вот при каких условиях становится возможно».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Словарь терминов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0"/>
        <w:gridCol w:w="6330"/>
      </w:tblGrid>
      <w:tr>
        <w:trPr>
          <w:tblHeader/>
        </w:trPr>
        <w:tc>
          <w:tcPr>
            <w:tcW w:type="dxa" w:w="327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Термин</w:t>
            </w:r>
          </w:p>
        </w:tc>
        <w:tc>
          <w:tcPr>
            <w:tcW w:type="dxa" w:w="63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Перевод на обычный язык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Измерение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пронумерованный справочник (клиенты, товары, даты)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Гиперкуб, многомерная матрица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многомерная таблица чисел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Ранг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осей у таблицы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Мера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то, что измеряем и складываем (количество, сумма)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строка исходной таблицы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Свёртка, свёрнутое произведение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умножение таблиц с суммированием по общим осям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λ-индекс, скоттов индекс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ось, которая остаётся в ответе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μ-индекс, кэлиев индекс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ось, по которой суммируем и которая исчезает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Слой, прообраз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строки таблицы, попавшие в одну ячейку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образ меры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процедура «разложить строки по ячейкам и сложить»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Инъективность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«по результату можно восстановить исходное»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Гомоморфизм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отображение, сохраняющее операцию (сложили до = сложили после)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Изоморфизм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гомоморфизм, который к тому же обратим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набор столбцов, по которому строка определяется однозначно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Индикатор, маска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таблица из нулей и единиц: 1 = подходит, 0 = нет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Матрица перехода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таблица «что чему принадлежит» для иерархии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Терм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выражение, записанное как дерево операций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Стягивание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перемножение сразу нескольких таблиц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Полукольцо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пара операций «сложить и умножить», ведущая себя прилично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Тропическое полукольцо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пара «взять минимум и сложить»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Билинейность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линейность по каждому аргументу отдельно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Аддитивность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f(A + B) = f(A) + f(B)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Разреженность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непустых ячеек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BLAS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библиотека быстрого умножения матриц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einsum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функция, выполняющая свёртку по индексной записи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Сечение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часть куба при фиксированных значениях некоторых индексов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Алгоритм Кэннона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распределённого умножения матриц с циркуляцией блоков</w:t>
            </w:r>
          </w:p>
        </w:tc>
      </w:tr>
      <w:tr>
        <w:trPr>
          <w:tblHeader w:val="false"/>
        </w:trPr>
        <w:tc>
          <w:tcPr>
            <w:tcW w:type="dxa" w:w="32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NP-трудная задача</w:t>
            </w:r>
          </w:p>
        </w:tc>
        <w:tc>
          <w:tcPr>
            <w:tcW w:type="dxa" w:w="63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задача, для которой быстрого точного решения не известно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Статья Симаков — подробный разбор</dc:title>
  <dc:creator>Симаков В.А.</dc:creator>
  <cp:lastModifiedBy>Un-named</cp:lastModifiedBy>
  <cp:revision>1</cp:revision>
  <dcterms:created xsi:type="dcterms:W3CDTF">2026-08-30T07:15:13.286Z</dcterms:created>
  <dcterms:modified xsi:type="dcterms:W3CDTF">2026-08-30T07:15:13.287Z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