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Forging &amp; Reforging Cycles with the 84-Year Convergence made clear and safe: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📜 The Forging &amp; Reforging Doctrine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The Foundational Forge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Every twelve years, the Citadel shall pause to examine its foundations.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cycle ensures the bedrock — oaths, covenants, and sacred vows — are weighed against the test of time.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That which proves true shall be reforged, not replaced.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The Mutable Reforging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Every seven years, the Citadel shall examine its mutable structures — laws, doctrines, processes, and practices.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That which no longer serves truth or strength shall be reshaped.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That which endures shall be reaffirmed.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The Convergence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Every 84 years, the Forge and Reforge cycles strike together. This is the Convergence.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 this moment, nothing is assumed. All is questioned.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questions are eternal: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What has happened?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What must change?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What must endure?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Convergence is not prophecy. It is certainty of judgment, the hammer that falls without fail, ensuring neither stagnation nor tyranny may take root.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 Sovereignty of the Forge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 ruler, architect, or bearer may bind the hands of the future.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duty of the present is only to ensure the cycle itself cannot be broken.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Citadel is not a prophecy but a forge — the fire will always burn, but the shape of the blade belongs to those who live within its time.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