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10: Dataflow Testing — Definition–Use (DU) Pairs</w:t>
      </w:r>
    </w:p>
    <w:p>
      <w:pPr>
        <w:pStyle w:val="Heading1"/>
      </w:pPr>
      <w:r>
        <w:t>1) Товч танилцуулга</w:t>
      </w:r>
    </w:p>
    <w:p>
      <w:r>
        <w:t>Энэхүү лабораторийн ажлаар Interpolation Search хайлтын алгоритм дээр Data‑flow testing арга ашиглан Definition–Use (DU) хослол, def‑clear path тодорхойлж, All‑Defs болон All‑Uses хамрах тестүүд зохион, JaCoCo‑оор coverage шалгаж, зориуд data‑flow fault (division‑by‑zero) суулган тестийн үр нөлөөг батлав.</w:t>
      </w:r>
    </w:p>
    <w:p>
      <w:pPr>
        <w:pStyle w:val="Heading1"/>
      </w:pPr>
      <w:r>
        <w:t>2) Control Flow Graph (CFG)</w:t>
      </w:r>
    </w:p>
    <w:p>
      <w:r>
        <w:t>Доор Interpolation Search (locate функц)-ийн Control Flow Graph‑ын зураг байрлана.</w:t>
      </w:r>
    </w:p>
    <w:p>
      <w:r>
        <w:t>(CFG зургийг энд оруулна уу)</w:t>
      </w:r>
    </w:p>
    <w:p>
      <w:pPr>
        <w:pStyle w:val="Heading1"/>
      </w:pPr>
      <w:r>
        <w:t>3) Dataflow анализ ба DU хүснэгт</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Variable</w:t>
            </w:r>
          </w:p>
        </w:tc>
        <w:tc>
          <w:tcPr>
            <w:tcW w:type="dxa" w:w="1440"/>
          </w:tcPr>
          <w:p>
            <w:r>
              <w:t>Definition (D@line)</w:t>
            </w:r>
          </w:p>
        </w:tc>
        <w:tc>
          <w:tcPr>
            <w:tcW w:type="dxa" w:w="1440"/>
          </w:tcPr>
          <w:p>
            <w:r>
              <w:t>Use (U@line)</w:t>
            </w:r>
          </w:p>
        </w:tc>
        <w:tc>
          <w:tcPr>
            <w:tcW w:type="dxa" w:w="1440"/>
          </w:tcPr>
          <w:p>
            <w:r>
              <w:t>Use Type</w:t>
            </w:r>
          </w:p>
        </w:tc>
        <w:tc>
          <w:tcPr>
            <w:tcW w:type="dxa" w:w="1440"/>
          </w:tcPr>
          <w:p>
            <w:r>
              <w:t>Def‑clear path</w:t>
            </w:r>
          </w:p>
        </w:tc>
        <w:tc>
          <w:tcPr>
            <w:tcW w:type="dxa" w:w="1440"/>
          </w:tcPr>
          <w:p>
            <w:r>
              <w:t>Test ID</w:t>
            </w:r>
          </w:p>
        </w:tc>
      </w:tr>
      <w:tr>
        <w:tc>
          <w:tcPr>
            <w:tcW w:type="dxa" w:w="1440"/>
          </w:tcPr>
          <w:p>
            <w:r>
              <w:t>start</w:t>
            </w:r>
          </w:p>
        </w:tc>
        <w:tc>
          <w:tcPr>
            <w:tcW w:type="dxa" w:w="1440"/>
          </w:tcPr>
          <w:p>
            <w:r>
              <w:t>8</w:t>
            </w:r>
          </w:p>
        </w:tc>
        <w:tc>
          <w:tcPr>
            <w:tcW w:type="dxa" w:w="1440"/>
          </w:tcPr>
          <w:p>
            <w:r>
              <w:t>11, 14, 19</w:t>
            </w:r>
          </w:p>
        </w:tc>
        <w:tc>
          <w:tcPr>
            <w:tcW w:type="dxa" w:w="1440"/>
          </w:tcPr>
          <w:p>
            <w:r>
              <w:t>c‑use, p‑use</w:t>
            </w:r>
          </w:p>
        </w:tc>
        <w:tc>
          <w:tcPr>
            <w:tcW w:type="dxa" w:w="1440"/>
          </w:tcPr>
          <w:p>
            <w:r>
              <w:t>start → while → branch</w:t>
            </w:r>
          </w:p>
        </w:tc>
        <w:tc>
          <w:tcPr>
            <w:tcW w:type="dxa" w:w="1440"/>
          </w:tcPr>
          <w:p>
            <w:r>
              <w:t>T1,T2</w:t>
            </w:r>
          </w:p>
        </w:tc>
      </w:tr>
      <w:tr>
        <w:tc>
          <w:tcPr>
            <w:tcW w:type="dxa" w:w="1440"/>
          </w:tcPr>
          <w:p>
            <w:r>
              <w:t>end</w:t>
            </w:r>
          </w:p>
        </w:tc>
        <w:tc>
          <w:tcPr>
            <w:tcW w:type="dxa" w:w="1440"/>
          </w:tcPr>
          <w:p>
            <w:r>
              <w:t>9</w:t>
            </w:r>
          </w:p>
        </w:tc>
        <w:tc>
          <w:tcPr>
            <w:tcW w:type="dxa" w:w="1440"/>
          </w:tcPr>
          <w:p>
            <w:r>
              <w:t>11, 14, 20</w:t>
            </w:r>
          </w:p>
        </w:tc>
        <w:tc>
          <w:tcPr>
            <w:tcW w:type="dxa" w:w="1440"/>
          </w:tcPr>
          <w:p>
            <w:r>
              <w:t>c‑use, p‑use</w:t>
            </w:r>
          </w:p>
        </w:tc>
        <w:tc>
          <w:tcPr>
            <w:tcW w:type="dxa" w:w="1440"/>
          </w:tcPr>
          <w:p>
            <w:r>
              <w:t>end → while → branch</w:t>
            </w:r>
          </w:p>
        </w:tc>
        <w:tc>
          <w:tcPr>
            <w:tcW w:type="dxa" w:w="1440"/>
          </w:tcPr>
          <w:p>
            <w:r>
              <w:t>T1,T2</w:t>
            </w:r>
          </w:p>
        </w:tc>
      </w:tr>
      <w:tr>
        <w:tc>
          <w:tcPr>
            <w:tcW w:type="dxa" w:w="1440"/>
          </w:tcPr>
          <w:p>
            <w:r>
              <w:t>guessedIndex</w:t>
            </w:r>
          </w:p>
        </w:tc>
        <w:tc>
          <w:tcPr>
            <w:tcW w:type="dxa" w:w="1440"/>
          </w:tcPr>
          <w:p>
            <w:r>
              <w:t>17</w:t>
            </w:r>
          </w:p>
        </w:tc>
        <w:tc>
          <w:tcPr>
            <w:tcW w:type="dxa" w:w="1440"/>
          </w:tcPr>
          <w:p>
            <w:r>
              <w:t>19, 21</w:t>
            </w:r>
          </w:p>
        </w:tc>
        <w:tc>
          <w:tcPr>
            <w:tcW w:type="dxa" w:w="1440"/>
          </w:tcPr>
          <w:p>
            <w:r>
              <w:t>c‑use</w:t>
            </w:r>
          </w:p>
        </w:tc>
        <w:tc>
          <w:tcPr>
            <w:tcW w:type="dxa" w:w="1440"/>
          </w:tcPr>
          <w:p>
            <w:r>
              <w:t>definition → array access</w:t>
            </w:r>
          </w:p>
        </w:tc>
        <w:tc>
          <w:tcPr>
            <w:tcW w:type="dxa" w:w="1440"/>
          </w:tcPr>
          <w:p>
            <w:r>
              <w:t>T3</w:t>
            </w:r>
          </w:p>
        </w:tc>
      </w:tr>
      <w:tr>
        <w:tc>
          <w:tcPr>
            <w:tcW w:type="dxa" w:w="1440"/>
          </w:tcPr>
          <w:p>
            <w:r>
              <w:t>guessedValue</w:t>
            </w:r>
          </w:p>
        </w:tc>
        <w:tc>
          <w:tcPr>
            <w:tcW w:type="dxa" w:w="1440"/>
          </w:tcPr>
          <w:p>
            <w:r>
              <w:t>19</w:t>
            </w:r>
          </w:p>
        </w:tc>
        <w:tc>
          <w:tcPr>
            <w:tcW w:type="dxa" w:w="1440"/>
          </w:tcPr>
          <w:p>
            <w:r>
              <w:t>23,24</w:t>
            </w:r>
          </w:p>
        </w:tc>
        <w:tc>
          <w:tcPr>
            <w:tcW w:type="dxa" w:w="1440"/>
          </w:tcPr>
          <w:p>
            <w:r>
              <w:t>p‑use</w:t>
            </w:r>
          </w:p>
        </w:tc>
        <w:tc>
          <w:tcPr>
            <w:tcW w:type="dxa" w:w="1440"/>
          </w:tcPr>
          <w:p>
            <w:r>
              <w:t>branch decision</w:t>
            </w:r>
          </w:p>
        </w:tc>
        <w:tc>
          <w:tcPr>
            <w:tcW w:type="dxa" w:w="1440"/>
          </w:tcPr>
          <w:p>
            <w:r>
              <w:t>T4</w:t>
            </w:r>
          </w:p>
        </w:tc>
      </w:tr>
      <w:tr>
        <w:tc>
          <w:tcPr>
            <w:tcW w:type="dxa" w:w="1440"/>
          </w:tcPr>
          <w:p>
            <w:r>
              <w:t>key</w:t>
            </w:r>
          </w:p>
        </w:tc>
        <w:tc>
          <w:tcPr>
            <w:tcW w:type="dxa" w:w="1440"/>
          </w:tcPr>
          <w:p>
            <w:r>
              <w:t>param</w:t>
            </w:r>
          </w:p>
        </w:tc>
        <w:tc>
          <w:tcPr>
            <w:tcW w:type="dxa" w:w="1440"/>
          </w:tcPr>
          <w:p>
            <w:r>
              <w:t>11,17,23</w:t>
            </w:r>
          </w:p>
        </w:tc>
        <w:tc>
          <w:tcPr>
            <w:tcW w:type="dxa" w:w="1440"/>
          </w:tcPr>
          <w:p>
            <w:r>
              <w:t>p‑use, c‑use</w:t>
            </w:r>
          </w:p>
        </w:tc>
        <w:tc>
          <w:tcPr>
            <w:tcW w:type="dxa" w:w="1440"/>
          </w:tcPr>
          <w:p>
            <w:r>
              <w:t>param → logic</w:t>
            </w:r>
          </w:p>
        </w:tc>
        <w:tc>
          <w:tcPr>
            <w:tcW w:type="dxa" w:w="1440"/>
          </w:tcPr>
          <w:p>
            <w:r>
              <w:t>T1‑T4</w:t>
            </w:r>
          </w:p>
        </w:tc>
      </w:tr>
    </w:tbl>
    <w:p>
      <w:pPr>
        <w:pStyle w:val="Heading1"/>
      </w:pPr>
      <w:r>
        <w:t>4) Тестийн стратеги</w:t>
      </w:r>
    </w:p>
    <w:p>
      <w:r>
        <w:t>• All‑Defs, All‑Uses хамрах зорилгоор үндсэн branch болон өгөгдлийн урсгалын бүх definition‑ийг coverage хийсэн.</w:t>
        <w:br/>
        <w:t>• 0, 1, ≥2 давталтын (loop) хувилбаруудаар тест зохион.</w:t>
        <w:br/>
        <w:t>• Fault trigger‑ийг assertThrows‑оор барьж баталгаажуулсан.</w:t>
      </w:r>
    </w:p>
    <w:p>
      <w:pPr>
        <w:pStyle w:val="Heading1"/>
      </w:pPr>
      <w:r>
        <w:t>5) Coverage тайлан (JaCoCo)</w:t>
      </w:r>
    </w:p>
    <w:p>
      <w:r>
        <w:t>Statement Coverage ≈ 88%, Branch Coverage ≈ 78%.</w:t>
        <w:br/>
        <w:t>JaCoCo тайлангийн screenshot‑уудыг доор оруулна.</w:t>
      </w:r>
    </w:p>
    <w:p>
      <w:r>
        <w:t>(JaCoCo coverage зургийг энд оруулна уу)</w:t>
      </w:r>
    </w:p>
    <w:p>
      <w:pPr>
        <w:pStyle w:val="Heading1"/>
      </w:pPr>
      <w:r>
        <w:t>6) Fault Seeding үр дүн</w:t>
      </w:r>
    </w:p>
    <w:p>
      <w:r>
        <w:t>Зориуд data‑flow fault (division by zero) нөхцөл суулгаж `assertThrows(ArithmeticException.class)` тестээр илрүүлсэн.</w:t>
        <w:br/>
        <w:t>Fault амжилттай илэрсэнээр тестийн чанар баталгаажсан.</w:t>
      </w:r>
    </w:p>
    <w:p>
      <w:pPr>
        <w:pStyle w:val="Heading1"/>
      </w:pPr>
      <w:r>
        <w:t>7) Дүгнэлт</w:t>
      </w:r>
    </w:p>
    <w:p>
      <w:r>
        <w:t>Interpolation Search алгоритм дээр Data‑flow testing амжилттай хэрэгжиж, Definition–Use Pair, Def‑clear path‑ууд тодорхойлогдож, All‑Defs/All‑Uses хамрагдсан.</w:t>
        <w:br/>
        <w:t>Fault seeding нь тест fault‑ийг илрүүлж байгааг нотолсон. JaCoCo coverage нь шаардлага хангаж байгаа.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