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tbl>
      <w:tblPr>
        <w:tblW w:w="0" w:type="auto"/>
        <w:jc w:val="left"/>
        <w:tblInd w:w="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none"/>
        </w:tblBorders>
        <w:tblLayout w:type="fixed"/>
        <w:tblCellMar>
          <w:top w:w="0" w:type="dxa"/>
          <w:left w:w="51" w:type="dxa"/>
          <w:bottom w:w="0" w:type="dxa"/>
          <w:right w:w="36" w:type="dxa"/>
        </w:tblCellMar>
      </w:tblPr>
      <w:tblGrid>
        <w:gridCol w:w="4521"/>
        <w:gridCol w:w="4521"/>
        <w:gridCol w:w="4521"/>
      </w:tblGrid>
      <w:tr>
        <w:trPr>
          <w:trHeight w:val="0" w:hRule="atLeast"/>
        </w:trPr>
        <w:tc>
          <w:tcPr>
            <w:tcW w:w="4521" w:type="dxa"/>
            <w:shd w:val="clear" w:fill="auto"/>
            <w:vAlign w:val="top"/>
          </w:tcPr>
          <w:p>
            <w:pPr>
              <w:pStyle w:val="[Normal]"/>
              <w:rPr>
                <w:b w:val="on"/>
                <w:sz w:val="20"/>
              </w:rPr>
            </w:pPr>
            <w:r>
              <w:rPr>
                <w:b w:val="on"/>
                <w:sz w:val="20"/>
              </w:rPr>
              <w:t xml:space="preserve">Nodes</w:t>
            </w:r>
          </w:p>
        </w:tc>
        <w:tc>
          <w:tcPr>
            <w:tcW w:w="4521" w:type="dxa"/>
            <w:tcBorders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b w:val="on"/>
                <w:sz w:val="20"/>
              </w:rPr>
            </w:pPr>
            <w:r>
              <w:rPr>
                <w:b w:val="on"/>
                <w:sz w:val="20"/>
              </w:rPr>
              <w:t xml:space="preserve">Number of coding references</w:t>
            </w:r>
          </w:p>
        </w:tc>
        <w:tc>
          <w:tcPr>
            <w:tcW w:w="4521" w:type="dxa"/>
            <w:tcBorders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b w:val="on"/>
                <w:sz w:val="20"/>
              </w:rPr>
            </w:pPr>
            <w:r>
              <w:rPr>
                <w:b w:val="on"/>
                <w:sz w:val="20"/>
              </w:rPr>
              <w:t xml:space="preserve">Number of items coded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Contents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173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Contents - Mixed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102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Contents - Negative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6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Contents - Neutral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35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4521" w:type="dxa"/>
            <w:tcBorders>
              <w:top w:val="nil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DFI Contents - Positive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30</w:t>
            </w:r>
          </w:p>
        </w:tc>
        <w:tc>
          <w:tcPr>
            <w:tcW w:w="4521" w:type="dxa"/>
            <w:tcBorders>
              <w:top w:val="nil"/>
              <w:left w:val="single" w:sz="6" w:space="0" w:color="000000"/>
            </w:tcBorders>
            <w:shd w:val="clear" w:fill="auto"/>
            <w:tcMar>
              <w:right w:w="51" w:type="dxa"/>
            </w:tcMar>
            <w:vAlign w:val="top"/>
          </w:tcPr>
          <w:p>
            <w:pPr>
              <w:pStyle w:val="[Normal]"/>
              <w:rPr>
                <w:sz w:val="20"/>
              </w:rPr>
            </w:pPr>
            <w:r>
              <w:rPr>
                <w:sz w:val="20"/>
              </w:rPr>
              <w:t xml:space="preserve">1</w:t>
            </w:r>
          </w:p>
        </w:tc>
      </w:tr>
    </w:tbl>
    <w:p>
      <w:pPr>
        <w:pStyle w:val="[Normal]"/>
        <w:rPr>
          <w:sz w:val="20"/>
        </w:rPr>
      </w:pPr>
    </w:p>
    <w:sectPr>
      <w:pgSz w:w="15840" w:h="12240"/>
      <w:pgMar w:top="1138" w:right="1138" w:bottom="1138" w:left="1138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