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Cleaning &amp; Inconsistency Report</w:t>
      </w:r>
    </w:p>
    <w:p>
      <w:r>
        <w:rPr>
          <w:b/>
        </w:rPr>
        <w:t xml:space="preserve">Dataset: </w:t>
      </w:r>
      <w:r>
        <w:t>DataCo_Data_Cleansing_Lab_Messy.csv</w:t>
        <w:br/>
      </w:r>
      <w:r>
        <w:t>Prepared as a supply-chain data quality review, with a cleaned Excel workbook and KPI sheet.</w:t>
      </w:r>
    </w:p>
    <w:p>
      <w:pPr>
        <w:pStyle w:val="Heading1"/>
      </w:pPr>
      <w:r>
        <w:t>1. Executive Summary</w:t>
      </w:r>
    </w:p>
    <w:p>
      <w:r>
        <w:t>The source file contains 1,000 retained records across 30 fields after cleaning. The cleaning process addressed formatting inconsistencies, missing-value representations, data types, and exact duplicate rows without fabricating business data. 3 exact duplicate rows were removed.</w:t>
      </w:r>
    </w:p>
    <w:p>
      <w:pPr>
        <w:pStyle w:val="Heading1"/>
      </w:pPr>
      <w:r>
        <w:t>2. Inconsistencies Identified and Corrections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Issue</w:t>
            </w:r>
          </w:p>
        </w:tc>
        <w:tc>
          <w:tcPr>
            <w:tcW w:type="dxa" w:w="2160"/>
          </w:tcPr>
          <w:p>
            <w:r>
              <w:t>Records affected</w:t>
            </w:r>
          </w:p>
        </w:tc>
        <w:tc>
          <w:tcPr>
            <w:tcW w:type="dxa" w:w="2160"/>
          </w:tcPr>
          <w:p>
            <w:r>
              <w:t>Action taken</w:t>
            </w:r>
          </w:p>
        </w:tc>
        <w:tc>
          <w:tcPr>
            <w:tcW w:type="dxa" w:w="2160"/>
          </w:tcPr>
          <w:p>
            <w:r>
              <w:t>Examples/notes</w:t>
            </w:r>
          </w:p>
        </w:tc>
      </w:tr>
      <w:tr>
        <w:tc>
          <w:tcPr>
            <w:tcW w:type="dxa" w:w="2160"/>
          </w:tcPr>
          <w:p>
            <w:r>
              <w:t>Blank / whitespace-only cells</w:t>
            </w:r>
          </w:p>
        </w:tc>
        <w:tc>
          <w:tcPr>
            <w:tcW w:type="dxa" w:w="2160"/>
          </w:tcPr>
          <w:p>
            <w:r>
              <w:t>0</w:t>
            </w:r>
          </w:p>
        </w:tc>
        <w:tc>
          <w:tcPr>
            <w:tcW w:type="dxa" w:w="2160"/>
          </w:tcPr>
          <w:p>
            <w:r>
              <w:t>Converted blank strings to missing values (NaN); did not invent values.</w:t>
            </w:r>
          </w:p>
        </w:tc>
        <w:tc>
          <w:tcPr>
            <w:tcW w:type="dxa" w:w="2160"/>
          </w:tcPr>
          <w:p>
            <w:r/>
          </w:p>
        </w:tc>
      </w:tr>
      <w:tr>
        <w:tc>
          <w:tcPr>
            <w:tcW w:type="dxa" w:w="2160"/>
          </w:tcPr>
          <w:p>
            <w:r>
              <w:t>Leading/trailing whitespace in text fields</w:t>
            </w:r>
          </w:p>
        </w:tc>
        <w:tc>
          <w:tcPr>
            <w:tcW w:type="dxa" w:w="2160"/>
          </w:tcPr>
          <w:p>
            <w:r>
              <w:t>22</w:t>
            </w:r>
          </w:p>
        </w:tc>
        <w:tc>
          <w:tcPr>
            <w:tcW w:type="dxa" w:w="2160"/>
          </w:tcPr>
          <w:p>
            <w:r>
              <w:t>Trimmed leading/trailing whitespace from text values.</w:t>
            </w:r>
          </w:p>
        </w:tc>
        <w:tc>
          <w:tcPr>
            <w:tcW w:type="dxa" w:w="2160"/>
          </w:tcPr>
          <w:p>
            <w:r>
              <w:t>Text standardization only; internal wording was preserved.</w:t>
            </w:r>
          </w:p>
        </w:tc>
      </w:tr>
      <w:tr>
        <w:tc>
          <w:tcPr>
            <w:tcW w:type="dxa" w:w="2160"/>
          </w:tcPr>
          <w:p>
            <w:r>
              <w:t>Inconsistent missing-value tokens</w:t>
            </w:r>
          </w:p>
        </w:tc>
        <w:tc>
          <w:tcPr>
            <w:tcW w:type="dxa" w:w="2160"/>
          </w:tcPr>
          <w:p>
            <w:r>
              <w:t>0</w:t>
            </w:r>
          </w:p>
        </w:tc>
        <w:tc>
          <w:tcPr>
            <w:tcW w:type="dxa" w:w="2160"/>
          </w:tcPr>
          <w:p>
            <w:r>
              <w:t>Standardized common null placeholders to missing values.</w:t>
            </w:r>
          </w:p>
        </w:tc>
        <w:tc>
          <w:tcPr>
            <w:tcW w:type="dxa" w:w="2160"/>
          </w:tcPr>
          <w:p>
            <w:r>
              <w:t>Only common placeholders were changed; legitimate text values were retained.</w:t>
            </w:r>
          </w:p>
        </w:tc>
      </w:tr>
      <w:tr>
        <w:tc>
          <w:tcPr>
            <w:tcW w:type="dxa" w:w="2160"/>
          </w:tcPr>
          <w:p>
            <w:r>
              <w:t>Numeric fields stored as text</w:t>
            </w:r>
          </w:p>
        </w:tc>
        <w:tc>
          <w:tcPr>
            <w:tcW w:type="dxa" w:w="2160"/>
          </w:tcPr>
          <w:p>
            <w:r>
              <w:t>1</w:t>
            </w:r>
          </w:p>
        </w:tc>
        <w:tc>
          <w:tcPr>
            <w:tcW w:type="dxa" w:w="2160"/>
          </w:tcPr>
          <w:p>
            <w:r>
              <w:t>Converted columns that were at least 95% numerically interpretable to numeric dtype.</w:t>
            </w:r>
          </w:p>
        </w:tc>
        <w:tc>
          <w:tcPr>
            <w:tcW w:type="dxa" w:w="2160"/>
          </w:tcPr>
          <w:p>
            <w:r>
              <w:t>Sales</w:t>
            </w:r>
          </w:p>
        </w:tc>
      </w:tr>
      <w:tr>
        <w:tc>
          <w:tcPr>
            <w:tcW w:type="dxa" w:w="2160"/>
          </w:tcPr>
          <w:p>
            <w:r>
              <w:t>Date/time fields with inconsistent text/date types</w:t>
            </w:r>
          </w:p>
        </w:tc>
        <w:tc>
          <w:tcPr>
            <w:tcW w:type="dxa" w:w="2160"/>
          </w:tcPr>
          <w:p>
            <w:r>
              <w:t>2</w:t>
            </w:r>
          </w:p>
        </w:tc>
        <w:tc>
          <w:tcPr>
            <w:tcW w:type="dxa" w:w="2160"/>
          </w:tcPr>
          <w:p>
            <w:r>
              <w:t>Converted strongly date-like columns to Excel-friendly datetime values.</w:t>
            </w:r>
          </w:p>
        </w:tc>
        <w:tc>
          <w:tcPr>
            <w:tcW w:type="dxa" w:w="2160"/>
          </w:tcPr>
          <w:p>
            <w:r>
              <w:t>order_date_DateOrders, shipping_date_DateOrders</w:t>
            </w:r>
          </w:p>
        </w:tc>
      </w:tr>
      <w:tr>
        <w:tc>
          <w:tcPr>
            <w:tcW w:type="dxa" w:w="2160"/>
          </w:tcPr>
          <w:p>
            <w:r>
              <w:t>Exact duplicate rows</w:t>
            </w:r>
          </w:p>
        </w:tc>
        <w:tc>
          <w:tcPr>
            <w:tcW w:type="dxa" w:w="2160"/>
          </w:tcPr>
          <w:p>
            <w:r>
              <w:t>3</w:t>
            </w:r>
          </w:p>
        </w:tc>
        <w:tc>
          <w:tcPr>
            <w:tcW w:type="dxa" w:w="2160"/>
          </w:tcPr>
          <w:p>
            <w:r>
              <w:t>Removed duplicate rows, keeping the first occurrence.</w:t>
            </w:r>
          </w:p>
        </w:tc>
        <w:tc>
          <w:tcPr>
            <w:tcW w:type="dxa" w:w="2160"/>
          </w:tcPr>
          <w:p>
            <w:r>
              <w:t>No values were altered within retained rows.</w:t>
            </w:r>
          </w:p>
        </w:tc>
      </w:tr>
      <w:tr>
        <w:tc>
          <w:tcPr>
            <w:tcW w:type="dxa" w:w="2160"/>
          </w:tcPr>
          <w:p>
            <w:r>
              <w:t>Potential statistical outliers (review flag)</w:t>
            </w:r>
          </w:p>
        </w:tc>
        <w:tc>
          <w:tcPr>
            <w:tcW w:type="dxa" w:w="2160"/>
          </w:tcPr>
          <w:p>
            <w:r>
              <w:t>186</w:t>
            </w:r>
          </w:p>
        </w:tc>
        <w:tc>
          <w:tcPr>
            <w:tcW w:type="dxa" w:w="2160"/>
          </w:tcPr>
          <w:p>
            <w:r>
              <w:t>Flagged via 1.5×IQR screening; values were NOT changed because an outlier is not automatically an error.</w:t>
            </w:r>
          </w:p>
        </w:tc>
        <w:tc>
          <w:tcPr>
            <w:tcW w:type="dxa" w:w="2160"/>
          </w:tcPr>
          <w:p>
            <w:r>
              <w:t>Benefit_per_order: 104; Sales_per_customer: 10; Customer_Id: 8; Order_Item_Discount: 36; Order_Item_Product_Price: 16; Order_Item_Quantity: 1; Sales: 1; Order_Item_Total: 10</w:t>
            </w:r>
          </w:p>
        </w:tc>
      </w:tr>
    </w:tbl>
    <w:p>
      <w:pPr>
        <w:pStyle w:val="Heading1"/>
      </w:pPr>
      <w:r>
        <w:t>3. KPI Readiness</w:t>
      </w:r>
    </w:p>
    <w:p>
      <w:pPr>
        <w:pStyle w:val="ListBullet"/>
      </w:pPr>
      <w:r>
        <w:t>On-Time Delivery Rate: Calculated. Calculated value: 46.2000% Inputs: Late_delivery_risk. Late_delivery_risk: 0 treated as on-time.</w:t>
      </w:r>
    </w:p>
    <w:p>
      <w:pPr>
        <w:pStyle w:val="ListBullet"/>
      </w:pPr>
      <w:r>
        <w:t>Average Delivery/Shipping Time: Calculated. Calculated value: 3.5840 Inputs: Days_for_shipping_real. Average of Days_for_shipping_real.</w:t>
      </w:r>
    </w:p>
    <w:p>
      <w:pPr>
        <w:pStyle w:val="ListBullet"/>
      </w:pPr>
      <w:r>
        <w:t>Order Fill Rate: Not calculable from available fields. Inputs: Order_Item_Quantity. No explicit fill/shortage field was identified; not invented.</w:t>
      </w:r>
    </w:p>
    <w:p>
      <w:pPr>
        <w:pStyle w:val="ListBullet"/>
      </w:pPr>
      <w:r>
        <w:t xml:space="preserve">Profit Margin: Not calculable from available fields. Inputs: Profit + Sales_per_customer. </w:t>
      </w:r>
    </w:p>
    <w:p>
      <w:pPr>
        <w:pStyle w:val="ListBullet"/>
      </w:pPr>
      <w:r>
        <w:t xml:space="preserve">Inventory Turnover: Not calculable from available fields. Inputs: Cost + Inventory. </w:t>
      </w:r>
    </w:p>
    <w:p>
      <w:pPr>
        <w:pStyle w:val="Heading1"/>
      </w:pPr>
      <w:r>
        <w:t>4. Important Data-Quality Decisions</w:t>
      </w:r>
    </w:p>
    <w:p>
      <w:pPr>
        <w:pStyle w:val="ListBullet"/>
      </w:pPr>
      <w:r>
        <w:t>Blank and whitespace-only cells were treated as missing, not replaced with guessed values.</w:t>
      </w:r>
    </w:p>
    <w:p>
      <w:pPr>
        <w:pStyle w:val="ListBullet"/>
      </w:pPr>
      <w:r>
        <w:t>Common null placeholders such as N/A, NULL, None and dash-only entries were standardized to missing.</w:t>
      </w:r>
    </w:p>
    <w:p>
      <w:pPr>
        <w:pStyle w:val="ListBullet"/>
      </w:pPr>
      <w:r>
        <w:t>Text fields were trimmed without changing their substantive wording.</w:t>
      </w:r>
    </w:p>
    <w:p>
      <w:pPr>
        <w:pStyle w:val="ListBullet"/>
      </w:pPr>
      <w:r>
        <w:t>Strongly numeric text columns were converted to numeric data types where at least 95% of non-null values were numerically interpretable.</w:t>
      </w:r>
    </w:p>
    <w:p>
      <w:pPr>
        <w:pStyle w:val="ListBullet"/>
      </w:pPr>
      <w:r>
        <w:t>Date/time columns were converted only where the field name indicated a date/time and at least 85% of non-null values parsed successfully.</w:t>
      </w:r>
    </w:p>
    <w:p>
      <w:pPr>
        <w:pStyle w:val="ListBullet"/>
      </w:pPr>
      <w:r>
        <w:t>Exact duplicate rows were removed while retaining the first occurrence.</w:t>
      </w:r>
    </w:p>
    <w:p>
      <w:pPr>
        <w:pStyle w:val="ListBullet"/>
      </w:pPr>
      <w:r>
        <w:t>Statistical outliers were flagged for review rather than automatically deleted or altered; unusual values can be legitimate operational observations.</w:t>
      </w:r>
    </w:p>
    <w:p>
      <w:pPr>
        <w:pStyle w:val="ListBullet"/>
      </w:pPr>
      <w:r>
        <w:t>No supplier, customer, shipment, cost, revenue, inventory, or other business value was invented to fill missing data.</w:t>
      </w:r>
    </w:p>
    <w:p>
      <w:pPr>
        <w:pStyle w:val="Heading1"/>
      </w:pPr>
      <w:r>
        <w:t>5. Deliverables</w:t>
      </w:r>
    </w:p>
    <w:p>
      <w:r>
        <w:t>The cleaned Excel workbook contains:</w:t>
      </w:r>
    </w:p>
    <w:p>
      <w:pPr>
        <w:pStyle w:val="ListBullet"/>
      </w:pPr>
      <w:r>
        <w:t>Cleaned Data — cleaned and standardized source dataset.</w:t>
      </w:r>
    </w:p>
    <w:p>
      <w:pPr>
        <w:pStyle w:val="ListBullet"/>
      </w:pPr>
      <w:r>
        <w:t>5 KPIs — five requested KPI framework with calculated values where the necessary fields exist.</w:t>
      </w:r>
    </w:p>
    <w:p>
      <w:pPr>
        <w:pStyle w:val="ListBullet"/>
      </w:pPr>
      <w:r>
        <w:t>Cleaning Log — detailed list of detected inconsistencies and actions.</w:t>
      </w:r>
    </w:p>
    <w:p>
      <w:pPr>
        <w:pStyle w:val="ListBullet"/>
      </w:pPr>
      <w:r>
        <w:t>Data Dictionary — cleaned field names, original names, data types, missing counts and unique counts.</w:t>
      </w:r>
    </w:p>
    <w:p>
      <w:pPr>
        <w:pStyle w:val="Heading1"/>
      </w:pPr>
      <w:r>
        <w:t>6. Limitations</w:t>
      </w:r>
    </w:p>
    <w:p>
      <w:r>
        <w:t>KPI calculations depend on the fields present in the source dataset. Where a KPI requires a business concept that cannot be reliably derived (for example, order fill rate without an explicit fill/shortage indicator), the workbook leaves it as not calculable rather than manufacturing a proxy. This preserves analytical integrity.</w:t>
      </w:r>
    </w:p>
    <w:p>
      <w:pPr>
        <w:pStyle w:val="Heading1"/>
      </w:pPr>
      <w:r>
        <w:t>7. Additional Weight-Unit Correction</w:t>
      </w:r>
    </w:p>
    <w:p>
      <w:r>
        <w:t>A unit inconsistency was identified in the Product Weight data: 1 record used the unit 'g' (grams), while the remaining 1,002 records used 'kg' (kilograms). The affected record was corrected by converting its Product Weight from grams to kilograms using grams ÷ 1,000, and its Weight Unit was standardized to 'kg'. This preserves the physical quantity rather than merely changing the text label.</w:t>
      </w:r>
    </w:p>
    <w:p>
      <w:pPr>
        <w:pStyle w:val="Heading1"/>
      </w:pPr>
      <w:r>
        <w:t>8. Weight-Value Corrections (Revised)</w:t>
      </w:r>
    </w:p>
    <w:p>
      <w:r>
        <w:t>The weight data was rechecked against the source and corrected according to the intended business rule. The single record with Weight Unit = 'g' represents 1 gram and is therefore retained as 1 g; it should not be numerically converted to 0.001 kg. Separately, Product Weight values of 1000 kg were identified as an inconsistency and corrected to 1 kg. The Weight Unit for these records remains kg.</w:t>
      </w:r>
    </w:p>
    <w:p>
      <w:r>
        <w:t>Corrections applied in the cleaned workbook: 1 gram-denominated record retained as 1 g; 3 records with 1000 kg corrected to 1 kg.</w:t>
      </w:r>
    </w:p>
    <w:p>
      <w:pPr>
        <w:pStyle w:val="Heading1"/>
      </w:pPr>
      <w:r>
        <w:t>9. Final Weight Corrections</w:t>
      </w:r>
    </w:p>
    <w:p>
      <w:r>
        <w:t>Final correction applied: the single gram-denominated record is set to 1 gram (Weight_Unit = g), as instructed. The three records containing Product Weight = 1000 kg are each corrected to 1 kg. No additional 0.5 kg record remains in the final cleaned dataset.</w:t>
      </w:r>
    </w:p>
    <w:p>
      <w:pPr>
        <w:pStyle w:val="Heading2"/>
      </w:pPr>
      <w:r>
        <w:t>Missing Customer Last Names</w:t>
      </w:r>
    </w:p>
    <w:p>
      <w:r>
        <w:t>The Customer Lname field contains 5 missing values in the source dataset. These records were not previously highlighted in the report and are now explicitly flagged as a data-quality inconsistency.</w:t>
      </w:r>
    </w:p>
    <w:p>
      <w:r>
        <w:t>Correction decision: the missing last names were retained as missing rather than guessed or imputed. The dataset does not provide sufficient reliable information to reconstruct the correct customer surnames. This preserves data integrity while making the issue visible for downstream analysis.</w:t>
      </w:r>
    </w:p>
    <w:p>
      <w:pPr>
        <w:pStyle w:val="Heading2"/>
      </w:pPr>
      <w:r>
        <w:t>Complete Missing-Value Review</w:t>
      </w:r>
    </w:p>
    <w:p>
      <w:r>
        <w:t>A complete review of the cleaned dataset identified 11 missing-value cells across 4 columns. These are now explicitly flagged in the Cleaning Log. Missing values were not replaced with invented information because the source data does not provide sufficient evidence to reconstruct the correct values.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Field</w:t>
            </w:r>
          </w:p>
        </w:tc>
        <w:tc>
          <w:tcPr>
            <w:tcW w:type="dxa" w:w="2160"/>
          </w:tcPr>
          <w:p>
            <w:r>
              <w:t>Missing</w:t>
            </w:r>
          </w:p>
        </w:tc>
        <w:tc>
          <w:tcPr>
            <w:tcW w:type="dxa" w:w="2160"/>
          </w:tcPr>
          <w:p>
            <w:r>
              <w:t>Affected Excel Rows</w:t>
            </w:r>
          </w:p>
        </w:tc>
        <w:tc>
          <w:tcPr>
            <w:tcW w:type="dxa" w:w="2160"/>
          </w:tcPr>
          <w:p>
            <w:r>
              <w:t>Treatment</w:t>
            </w:r>
          </w:p>
        </w:tc>
      </w:tr>
      <w:tr>
        <w:tc>
          <w:tcPr>
            <w:tcW w:type="dxa" w:w="2160"/>
          </w:tcPr>
          <w:p>
            <w:r>
              <w:t>Customer_Lname</w:t>
            </w:r>
          </w:p>
        </w:tc>
        <w:tc>
          <w:tcPr>
            <w:tcW w:type="dxa" w:w="2160"/>
          </w:tcPr>
          <w:p>
            <w:r>
              <w:t>5</w:t>
            </w:r>
          </w:p>
        </w:tc>
        <w:tc>
          <w:tcPr>
            <w:tcW w:type="dxa" w:w="2160"/>
          </w:tcPr>
          <w:p>
            <w:r>
              <w:t>14, 147, 379, 614, 847</w:t>
            </w:r>
          </w:p>
        </w:tc>
        <w:tc>
          <w:tcPr>
            <w:tcW w:type="dxa" w:w="2160"/>
          </w:tcPr>
          <w:p>
            <w:r>
              <w:t>Retained as missing; flagged</w:t>
            </w:r>
          </w:p>
        </w:tc>
      </w:tr>
      <w:tr>
        <w:tc>
          <w:tcPr>
            <w:tcW w:type="dxa" w:w="2160"/>
          </w:tcPr>
          <w:p>
            <w:r>
              <w:t>Customer_Zipcode</w:t>
            </w:r>
          </w:p>
        </w:tc>
        <w:tc>
          <w:tcPr>
            <w:tcW w:type="dxa" w:w="2160"/>
          </w:tcPr>
          <w:p>
            <w:r>
              <w:t>3</w:t>
            </w:r>
          </w:p>
        </w:tc>
        <w:tc>
          <w:tcPr>
            <w:tcW w:type="dxa" w:w="2160"/>
          </w:tcPr>
          <w:p>
            <w:r>
              <w:t>57, 420, 735</w:t>
            </w:r>
          </w:p>
        </w:tc>
        <w:tc>
          <w:tcPr>
            <w:tcW w:type="dxa" w:w="2160"/>
          </w:tcPr>
          <w:p>
            <w:r>
              <w:t>Retained as missing; flagged</w:t>
            </w:r>
          </w:p>
        </w:tc>
      </w:tr>
      <w:tr>
        <w:tc>
          <w:tcPr>
            <w:tcW w:type="dxa" w:w="2160"/>
          </w:tcPr>
          <w:p>
            <w:r>
              <w:t>order_date_DateOrders</w:t>
            </w:r>
          </w:p>
        </w:tc>
        <w:tc>
          <w:tcPr>
            <w:tcW w:type="dxa" w:w="2160"/>
          </w:tcPr>
          <w:p>
            <w:r>
              <w:t>2</w:t>
            </w:r>
          </w:p>
        </w:tc>
        <w:tc>
          <w:tcPr>
            <w:tcW w:type="dxa" w:w="2160"/>
          </w:tcPr>
          <w:p>
            <w:r>
              <w:t>122, 523</w:t>
            </w:r>
          </w:p>
        </w:tc>
        <w:tc>
          <w:tcPr>
            <w:tcW w:type="dxa" w:w="2160"/>
          </w:tcPr>
          <w:p>
            <w:r>
              <w:t>Retained as missing; flagged</w:t>
            </w:r>
          </w:p>
        </w:tc>
      </w:tr>
      <w:tr>
        <w:tc>
          <w:tcPr>
            <w:tcW w:type="dxa" w:w="2160"/>
          </w:tcPr>
          <w:p>
            <w:r>
              <w:t>shipping_date_DateOrders</w:t>
            </w:r>
          </w:p>
        </w:tc>
        <w:tc>
          <w:tcPr>
            <w:tcW w:type="dxa" w:w="2160"/>
          </w:tcPr>
          <w:p>
            <w:r>
              <w:t>1</w:t>
            </w:r>
          </w:p>
        </w:tc>
        <w:tc>
          <w:tcPr>
            <w:tcW w:type="dxa" w:w="2160"/>
          </w:tcPr>
          <w:p>
            <w:r>
              <w:t>304</w:t>
            </w:r>
          </w:p>
        </w:tc>
        <w:tc>
          <w:tcPr>
            <w:tcW w:type="dxa" w:w="2160"/>
          </w:tcPr>
          <w:p>
            <w:r>
              <w:t>Retained as missing; flagged</w:t>
            </w:r>
          </w:p>
        </w:tc>
      </w:tr>
    </w:tbl>
    <w:p>
      <w:r>
        <w:t>Total: 11 missing-value cells. No missing customer names, zipcodes, order dates, or shipping dates were fabricated or imputed. The missing values remain visible in the cleaned data so downstream users can account for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