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after="80"/>
      </w:pPr>
      <w:r>
        <w:t>AI Usage Disclosure Form</w:t>
      </w:r>
    </w:p>
    <w:p>
      <w:pPr>
        <w:pStyle w:val="Subtitle"/>
        <w:spacing w:after="280"/>
      </w:pPr>
      <w:r>
        <w:t>GuideRail submission draft requiring team verification and signature</w:t>
      </w:r>
    </w:p>
    <w:p>
      <w:pPr>
        <w:spacing w:after="240"/>
      </w:pPr>
      <w:r>
        <w:rPr>
          <w:rFonts w:ascii="Aptos" w:hAnsi="Aptos"/>
          <w:b/>
          <w:color w:val="6B48B7"/>
          <w:sz w:val="18"/>
        </w:rPr>
        <w:t>THEME 02 - SMART GUIDED TROUBLESHOOTING</w:t>
      </w:r>
    </w:p>
    <w:p>
      <w:pPr>
        <w:pStyle w:val="Heading1"/>
      </w:pPr>
      <w:r>
        <w:t>1. Team details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168"/>
            <w:vAlign w:val="center"/>
            <w:tcMar>
              <w:top w:w="100" w:type="dxa"/>
              <w:start w:w="110" w:type="dxa"/>
              <w:bottom w:w="100" w:type="dxa"/>
              <w:end w:w="110" w:type="dxa"/>
            </w:tcMar>
            <w:shd w:fill="6B48B7"/>
          </w:tcPr>
          <w:p>
            <w:pPr>
              <w:spacing w:after="0"/>
            </w:pPr>
            <w:r/>
            <w:r>
              <w:rPr>
                <w:rFonts w:ascii="Aptos" w:hAnsi="Aptos"/>
                <w:b/>
                <w:color w:val="FFFFFF"/>
                <w:sz w:val="18"/>
              </w:rPr>
              <w:t>Field</w:t>
            </w:r>
          </w:p>
        </w:tc>
        <w:tc>
          <w:tcPr>
            <w:tcW w:type="dxa" w:w="7344"/>
            <w:vAlign w:val="center"/>
            <w:tcMar>
              <w:top w:w="100" w:type="dxa"/>
              <w:start w:w="110" w:type="dxa"/>
              <w:bottom w:w="100" w:type="dxa"/>
              <w:end w:w="110" w:type="dxa"/>
            </w:tcMar>
            <w:shd w:fill="6B48B7"/>
          </w:tcPr>
          <w:p>
            <w:pPr>
              <w:spacing w:after="0"/>
            </w:pPr>
            <w:r/>
            <w:r>
              <w:rPr>
                <w:rFonts w:ascii="Aptos" w:hAnsi="Aptos"/>
                <w:b/>
                <w:color w:val="FFFFFF"/>
                <w:sz w:val="18"/>
              </w:rPr>
              <w:t>Response</w:t>
            </w:r>
          </w:p>
        </w:tc>
      </w:tr>
      <w:tr>
        <w:trPr>
          <w:cantSplit w:val="true"/>
        </w:trPr>
        <w:tc>
          <w:tcPr>
            <w:tcW w:type="dxa" w:w="3168"/>
            <w:vAlign w:val="center"/>
            <w:tcMar>
              <w:top w:w="100" w:type="dxa"/>
              <w:start w:w="110" w:type="dxa"/>
              <w:bottom w:w="100" w:type="dxa"/>
              <w:end w:w="110" w:type="dxa"/>
            </w:tcMar>
          </w:tcPr>
          <w:p>
            <w:pPr>
              <w:spacing w:after="0"/>
            </w:pPr>
            <w:r/>
            <w:r>
              <w:rPr>
                <w:rFonts w:ascii="Aptos" w:hAnsi="Aptos"/>
                <w:b w:val="0"/>
                <w:color w:val="252638"/>
                <w:sz w:val="18"/>
              </w:rPr>
              <w:t>Team name</w:t>
            </w:r>
          </w:p>
        </w:tc>
        <w:tc>
          <w:tcPr>
            <w:tcW w:type="dxa" w:w="7344"/>
            <w:vAlign w:val="center"/>
            <w:tcMar>
              <w:top w:w="100" w:type="dxa"/>
              <w:start w:w="110" w:type="dxa"/>
              <w:bottom w:w="100" w:type="dxa"/>
              <w:end w:w="110" w:type="dxa"/>
            </w:tcMar>
          </w:tcPr>
          <w:p>
            <w:pPr>
              <w:spacing w:after="0"/>
            </w:pPr>
            <w:r/>
            <w:r>
              <w:rPr>
                <w:rFonts w:ascii="Aptos" w:hAnsi="Aptos"/>
                <w:b w:val="0"/>
                <w:color w:val="252638"/>
                <w:sz w:val="18"/>
              </w:rPr>
              <w:t>[ADD TEAM NAME]</w:t>
            </w:r>
          </w:p>
        </w:tc>
      </w:tr>
      <w:tr>
        <w:trPr>
          <w:cantSplit w:val="true"/>
        </w:trPr>
        <w:tc>
          <w:tcPr>
            <w:tcW w:type="dxa" w:w="3168"/>
            <w:vAlign w:val="center"/>
            <w:tcMar>
              <w:top w:w="100" w:type="dxa"/>
              <w:start w:w="110" w:type="dxa"/>
              <w:bottom w:w="100" w:type="dxa"/>
              <w:end w:w="110" w:type="dxa"/>
            </w:tcMar>
            <w:shd w:fill="FAF9FD"/>
          </w:tcPr>
          <w:p>
            <w:pPr>
              <w:spacing w:after="0"/>
            </w:pPr>
            <w:r/>
            <w:r>
              <w:rPr>
                <w:rFonts w:ascii="Aptos" w:hAnsi="Aptos"/>
                <w:b w:val="0"/>
                <w:color w:val="252638"/>
                <w:sz w:val="18"/>
              </w:rPr>
              <w:t>Project / product name</w:t>
            </w:r>
          </w:p>
        </w:tc>
        <w:tc>
          <w:tcPr>
            <w:tcW w:type="dxa" w:w="7344"/>
            <w:vAlign w:val="center"/>
            <w:tcMar>
              <w:top w:w="100" w:type="dxa"/>
              <w:start w:w="110" w:type="dxa"/>
              <w:bottom w:w="100" w:type="dxa"/>
              <w:end w:w="110" w:type="dxa"/>
            </w:tcMar>
            <w:shd w:fill="FAF9FD"/>
          </w:tcPr>
          <w:p>
            <w:pPr>
              <w:spacing w:after="0"/>
            </w:pPr>
            <w:r/>
            <w:r>
              <w:rPr>
                <w:rFonts w:ascii="Aptos" w:hAnsi="Aptos"/>
                <w:b w:val="0"/>
                <w:color w:val="252638"/>
                <w:sz w:val="18"/>
              </w:rPr>
              <w:t>GuideRail</w:t>
            </w:r>
          </w:p>
        </w:tc>
      </w:tr>
      <w:tr>
        <w:trPr>
          <w:cantSplit w:val="true"/>
        </w:trPr>
        <w:tc>
          <w:tcPr>
            <w:tcW w:type="dxa" w:w="3168"/>
            <w:vAlign w:val="center"/>
            <w:tcMar>
              <w:top w:w="100" w:type="dxa"/>
              <w:start w:w="110" w:type="dxa"/>
              <w:bottom w:w="100" w:type="dxa"/>
              <w:end w:w="110" w:type="dxa"/>
            </w:tcMar>
          </w:tcPr>
          <w:p>
            <w:pPr>
              <w:spacing w:after="0"/>
            </w:pPr>
            <w:r/>
            <w:r>
              <w:rPr>
                <w:rFonts w:ascii="Aptos" w:hAnsi="Aptos"/>
                <w:b w:val="0"/>
                <w:color w:val="252638"/>
                <w:sz w:val="18"/>
              </w:rPr>
              <w:t>Organization / institution</w:t>
            </w:r>
          </w:p>
        </w:tc>
        <w:tc>
          <w:tcPr>
            <w:tcW w:type="dxa" w:w="7344"/>
            <w:vAlign w:val="center"/>
            <w:tcMar>
              <w:top w:w="100" w:type="dxa"/>
              <w:start w:w="110" w:type="dxa"/>
              <w:bottom w:w="100" w:type="dxa"/>
              <w:end w:w="110" w:type="dxa"/>
            </w:tcMar>
          </w:tcPr>
          <w:p>
            <w:pPr>
              <w:spacing w:after="0"/>
            </w:pPr>
            <w:r/>
            <w:r>
              <w:rPr>
                <w:rFonts w:ascii="Aptos" w:hAnsi="Aptos"/>
                <w:b w:val="0"/>
                <w:color w:val="252638"/>
                <w:sz w:val="18"/>
              </w:rPr>
              <w:t>[ADD COLLEGE / INSTITUTION]</w:t>
            </w:r>
          </w:p>
        </w:tc>
      </w:tr>
      <w:tr>
        <w:trPr>
          <w:cantSplit w:val="true"/>
        </w:trPr>
        <w:tc>
          <w:tcPr>
            <w:tcW w:type="dxa" w:w="3168"/>
            <w:vAlign w:val="center"/>
            <w:tcMar>
              <w:top w:w="100" w:type="dxa"/>
              <w:start w:w="110" w:type="dxa"/>
              <w:bottom w:w="100" w:type="dxa"/>
              <w:end w:w="110" w:type="dxa"/>
            </w:tcMar>
            <w:shd w:fill="FAF9FD"/>
          </w:tcPr>
          <w:p>
            <w:pPr>
              <w:spacing w:after="0"/>
            </w:pPr>
            <w:r/>
            <w:r>
              <w:rPr>
                <w:rFonts w:ascii="Aptos" w:hAnsi="Aptos"/>
                <w:b w:val="0"/>
                <w:color w:val="252638"/>
                <w:sz w:val="18"/>
              </w:rPr>
              <w:t>Submission date</w:t>
            </w:r>
          </w:p>
        </w:tc>
        <w:tc>
          <w:tcPr>
            <w:tcW w:type="dxa" w:w="7344"/>
            <w:vAlign w:val="center"/>
            <w:tcMar>
              <w:top w:w="100" w:type="dxa"/>
              <w:start w:w="110" w:type="dxa"/>
              <w:bottom w:w="100" w:type="dxa"/>
              <w:end w:w="110" w:type="dxa"/>
            </w:tcMar>
            <w:shd w:fill="FAF9FD"/>
          </w:tcPr>
          <w:p>
            <w:pPr>
              <w:spacing w:after="0"/>
            </w:pPr>
            <w:r/>
            <w:r>
              <w:rPr>
                <w:rFonts w:ascii="Aptos" w:hAnsi="Aptos"/>
                <w:b w:val="0"/>
                <w:color w:val="252638"/>
                <w:sz w:val="18"/>
              </w:rPr>
              <w:t>[ADD DATE]</w:t>
            </w:r>
          </w:p>
        </w:tc>
      </w:tr>
    </w:tbl>
    <w:p>
      <w:pPr>
        <w:spacing w:after="0"/>
      </w:pPr>
    </w:p>
    <w:p>
      <w:pPr>
        <w:pStyle w:val="Heading1"/>
      </w:pPr>
      <w:r>
        <w:t>2. AI usage declaration</w:t>
      </w:r>
    </w:p>
    <w:p>
      <w:r>
        <w:rPr>
          <w:b/>
          <w:color w:val="0C7557"/>
        </w:rPr>
        <w:t>Yes.</w:t>
      </w:r>
      <w:r>
        <w:t xml:space="preserve"> Artificial intelligence was used as an assistance tool during ideation, research synthesis, software development, testing, interface design, and preparation of submission materials. The team remains responsible for every claim, code path, data source, and final decision.</w:t>
      </w:r>
    </w:p>
    <w:p>
      <w:pPr>
        <w:pStyle w:val="Heading1"/>
      </w:pPr>
      <w:r>
        <w:t>3. Purpose of AI usage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024"/>
            <w:vAlign w:val="center"/>
            <w:tcMar>
              <w:top w:w="100" w:type="dxa"/>
              <w:start w:w="110" w:type="dxa"/>
              <w:bottom w:w="100" w:type="dxa"/>
              <w:end w:w="110" w:type="dxa"/>
            </w:tcMar>
            <w:shd w:fill="6B48B7"/>
          </w:tcPr>
          <w:p>
            <w:pPr>
              <w:spacing w:after="0"/>
            </w:pPr>
            <w:r/>
            <w:r>
              <w:rPr>
                <w:rFonts w:ascii="Aptos" w:hAnsi="Aptos"/>
                <w:b/>
                <w:color w:val="FFFFFF"/>
                <w:sz w:val="18"/>
              </w:rPr>
              <w:t>Use</w:t>
            </w:r>
          </w:p>
        </w:tc>
        <w:tc>
          <w:tcPr>
            <w:tcW w:type="dxa" w:w="7488"/>
            <w:vAlign w:val="center"/>
            <w:tcMar>
              <w:top w:w="100" w:type="dxa"/>
              <w:start w:w="110" w:type="dxa"/>
              <w:bottom w:w="100" w:type="dxa"/>
              <w:end w:w="110" w:type="dxa"/>
            </w:tcMar>
            <w:shd w:fill="6B48B7"/>
          </w:tcPr>
          <w:p>
            <w:pPr>
              <w:spacing w:after="0"/>
            </w:pPr>
            <w:r/>
            <w:r>
              <w:rPr>
                <w:rFonts w:ascii="Aptos" w:hAnsi="Aptos"/>
                <w:b/>
                <w:color w:val="FFFFFF"/>
                <w:sz w:val="18"/>
              </w:rPr>
              <w:t>Disclosure</w:t>
            </w:r>
          </w:p>
        </w:tc>
      </w:tr>
      <w:tr>
        <w:trPr>
          <w:cantSplit w:val="true"/>
        </w:trPr>
        <w:tc>
          <w:tcPr>
            <w:tcW w:type="dxa" w:w="3024"/>
            <w:vAlign w:val="center"/>
            <w:tcMar>
              <w:top w:w="100" w:type="dxa"/>
              <w:start w:w="110" w:type="dxa"/>
              <w:bottom w:w="100" w:type="dxa"/>
              <w:end w:w="110" w:type="dxa"/>
            </w:tcMar>
          </w:tcPr>
          <w:p>
            <w:pPr>
              <w:spacing w:after="0"/>
            </w:pPr>
            <w:r/>
            <w:r>
              <w:rPr>
                <w:rFonts w:ascii="Aptos" w:hAnsi="Aptos"/>
                <w:b w:val="0"/>
                <w:color w:val="252638"/>
                <w:sz w:val="18"/>
              </w:rPr>
              <w:t>Idea generation / brainstorming</w:t>
            </w:r>
          </w:p>
        </w:tc>
        <w:tc>
          <w:tcPr>
            <w:tcW w:type="dxa" w:w="7488"/>
            <w:vAlign w:val="center"/>
            <w:tcMar>
              <w:top w:w="100" w:type="dxa"/>
              <w:start w:w="110" w:type="dxa"/>
              <w:bottom w:w="100" w:type="dxa"/>
              <w:end w:w="110" w:type="dxa"/>
            </w:tcMar>
          </w:tcPr>
          <w:p>
            <w:pPr>
              <w:spacing w:after="0"/>
            </w:pPr>
            <w:r/>
            <w:r>
              <w:rPr>
                <w:rFonts w:ascii="Aptos" w:hAnsi="Aptos"/>
                <w:b w:val="0"/>
                <w:color w:val="252638"/>
                <w:sz w:val="18"/>
              </w:rPr>
              <w:t>Yes — problem decomposition, product framing, failure-mode analysis.</w:t>
            </w:r>
          </w:p>
        </w:tc>
      </w:tr>
      <w:tr>
        <w:trPr>
          <w:cantSplit w:val="true"/>
        </w:trPr>
        <w:tc>
          <w:tcPr>
            <w:tcW w:type="dxa" w:w="3024"/>
            <w:vAlign w:val="center"/>
            <w:tcMar>
              <w:top w:w="100" w:type="dxa"/>
              <w:start w:w="110" w:type="dxa"/>
              <w:bottom w:w="100" w:type="dxa"/>
              <w:end w:w="110" w:type="dxa"/>
            </w:tcMar>
            <w:shd w:fill="FAF9FD"/>
          </w:tcPr>
          <w:p>
            <w:pPr>
              <w:spacing w:after="0"/>
            </w:pPr>
            <w:r/>
            <w:r>
              <w:rPr>
                <w:rFonts w:ascii="Aptos" w:hAnsi="Aptos"/>
                <w:b w:val="0"/>
                <w:color w:val="252638"/>
                <w:sz w:val="18"/>
              </w:rPr>
              <w:t>Code generation or assistance</w:t>
            </w:r>
          </w:p>
        </w:tc>
        <w:tc>
          <w:tcPr>
            <w:tcW w:type="dxa" w:w="7488"/>
            <w:vAlign w:val="center"/>
            <w:tcMar>
              <w:top w:w="100" w:type="dxa"/>
              <w:start w:w="110" w:type="dxa"/>
              <w:bottom w:w="100" w:type="dxa"/>
              <w:end w:w="110" w:type="dxa"/>
            </w:tcMar>
            <w:shd w:fill="FAF9FD"/>
          </w:tcPr>
          <w:p>
            <w:pPr>
              <w:spacing w:after="0"/>
            </w:pPr>
            <w:r/>
            <w:r>
              <w:rPr>
                <w:rFonts w:ascii="Aptos" w:hAnsi="Aptos"/>
                <w:b w:val="0"/>
                <w:color w:val="252638"/>
                <w:sz w:val="18"/>
              </w:rPr>
              <w:t>Yes — implementation drafts, refactoring, test construction, and debugging.</w:t>
            </w:r>
          </w:p>
        </w:tc>
      </w:tr>
      <w:tr>
        <w:trPr>
          <w:cantSplit w:val="true"/>
        </w:trPr>
        <w:tc>
          <w:tcPr>
            <w:tcW w:type="dxa" w:w="3024"/>
            <w:vAlign w:val="center"/>
            <w:tcMar>
              <w:top w:w="100" w:type="dxa"/>
              <w:start w:w="110" w:type="dxa"/>
              <w:bottom w:w="100" w:type="dxa"/>
              <w:end w:w="110" w:type="dxa"/>
            </w:tcMar>
          </w:tcPr>
          <w:p>
            <w:pPr>
              <w:spacing w:after="0"/>
            </w:pPr>
            <w:r/>
            <w:r>
              <w:rPr>
                <w:rFonts w:ascii="Aptos" w:hAnsi="Aptos"/>
                <w:b w:val="0"/>
                <w:color w:val="252638"/>
                <w:sz w:val="18"/>
              </w:rPr>
              <w:t>UI / UX design</w:t>
            </w:r>
          </w:p>
        </w:tc>
        <w:tc>
          <w:tcPr>
            <w:tcW w:type="dxa" w:w="7488"/>
            <w:vAlign w:val="center"/>
            <w:tcMar>
              <w:top w:w="100" w:type="dxa"/>
              <w:start w:w="110" w:type="dxa"/>
              <w:bottom w:w="100" w:type="dxa"/>
              <w:end w:w="110" w:type="dxa"/>
            </w:tcMar>
          </w:tcPr>
          <w:p>
            <w:pPr>
              <w:spacing w:after="0"/>
            </w:pPr>
            <w:r/>
            <w:r>
              <w:rPr>
                <w:rFonts w:ascii="Aptos" w:hAnsi="Aptos"/>
                <w:b w:val="0"/>
                <w:color w:val="252638"/>
                <w:sz w:val="18"/>
              </w:rPr>
              <w:t>Yes — information hierarchy, responsive layout, accessibility, and visual QA.</w:t>
            </w:r>
          </w:p>
        </w:tc>
      </w:tr>
      <w:tr>
        <w:trPr>
          <w:cantSplit w:val="true"/>
        </w:trPr>
        <w:tc>
          <w:tcPr>
            <w:tcW w:type="dxa" w:w="3024"/>
            <w:vAlign w:val="center"/>
            <w:tcMar>
              <w:top w:w="100" w:type="dxa"/>
              <w:start w:w="110" w:type="dxa"/>
              <w:bottom w:w="100" w:type="dxa"/>
              <w:end w:w="110" w:type="dxa"/>
            </w:tcMar>
            <w:shd w:fill="FAF9FD"/>
          </w:tcPr>
          <w:p>
            <w:pPr>
              <w:spacing w:after="0"/>
            </w:pPr>
            <w:r/>
            <w:r>
              <w:rPr>
                <w:rFonts w:ascii="Aptos" w:hAnsi="Aptos"/>
                <w:b w:val="0"/>
                <w:color w:val="252638"/>
                <w:sz w:val="18"/>
              </w:rPr>
              <w:t>Content creation</w:t>
            </w:r>
          </w:p>
        </w:tc>
        <w:tc>
          <w:tcPr>
            <w:tcW w:type="dxa" w:w="7488"/>
            <w:vAlign w:val="center"/>
            <w:tcMar>
              <w:top w:w="100" w:type="dxa"/>
              <w:start w:w="110" w:type="dxa"/>
              <w:bottom w:w="100" w:type="dxa"/>
              <w:end w:w="110" w:type="dxa"/>
            </w:tcMar>
            <w:shd w:fill="FAF9FD"/>
          </w:tcPr>
          <w:p>
            <w:pPr>
              <w:spacing w:after="0"/>
            </w:pPr>
            <w:r/>
            <w:r>
              <w:rPr>
                <w:rFonts w:ascii="Aptos" w:hAnsi="Aptos"/>
                <w:b w:val="0"/>
                <w:color w:val="252638"/>
                <w:sz w:val="18"/>
              </w:rPr>
              <w:t>Yes — initial wording for documentation, presentation, demo script, and this disclosure.</w:t>
            </w:r>
          </w:p>
        </w:tc>
      </w:tr>
      <w:tr>
        <w:trPr>
          <w:cantSplit w:val="true"/>
        </w:trPr>
        <w:tc>
          <w:tcPr>
            <w:tcW w:type="dxa" w:w="3024"/>
            <w:vAlign w:val="center"/>
            <w:tcMar>
              <w:top w:w="100" w:type="dxa"/>
              <w:start w:w="110" w:type="dxa"/>
              <w:bottom w:w="100" w:type="dxa"/>
              <w:end w:w="110" w:type="dxa"/>
            </w:tcMar>
          </w:tcPr>
          <w:p>
            <w:pPr>
              <w:spacing w:after="0"/>
            </w:pPr>
            <w:r/>
            <w:r>
              <w:rPr>
                <w:rFonts w:ascii="Aptos" w:hAnsi="Aptos"/>
                <w:b w:val="0"/>
                <w:color w:val="252638"/>
                <w:sz w:val="18"/>
              </w:rPr>
              <w:t>Data analysis</w:t>
            </w:r>
          </w:p>
        </w:tc>
        <w:tc>
          <w:tcPr>
            <w:tcW w:type="dxa" w:w="7488"/>
            <w:vAlign w:val="center"/>
            <w:tcMar>
              <w:top w:w="100" w:type="dxa"/>
              <w:start w:w="110" w:type="dxa"/>
              <w:bottom w:w="100" w:type="dxa"/>
              <w:end w:w="110" w:type="dxa"/>
            </w:tcMar>
          </w:tcPr>
          <w:p>
            <w:pPr>
              <w:spacing w:after="0"/>
            </w:pPr>
            <w:r/>
            <w:r>
              <w:rPr>
                <w:rFonts w:ascii="Aptos" w:hAnsi="Aptos"/>
                <w:b w:val="0"/>
                <w:color w:val="252638"/>
                <w:sz w:val="18"/>
              </w:rPr>
              <w:t>Yes — synthetic benchmark summaries and metric definitions; no official-result claims were generated.</w:t>
            </w:r>
          </w:p>
        </w:tc>
      </w:tr>
      <w:tr>
        <w:trPr>
          <w:cantSplit w:val="true"/>
        </w:trPr>
        <w:tc>
          <w:tcPr>
            <w:tcW w:type="dxa" w:w="3024"/>
            <w:vAlign w:val="center"/>
            <w:tcMar>
              <w:top w:w="100" w:type="dxa"/>
              <w:start w:w="110" w:type="dxa"/>
              <w:bottom w:w="100" w:type="dxa"/>
              <w:end w:w="110" w:type="dxa"/>
            </w:tcMar>
            <w:shd w:fill="FAF9FD"/>
          </w:tcPr>
          <w:p>
            <w:pPr>
              <w:spacing w:after="0"/>
            </w:pPr>
            <w:r/>
            <w:r>
              <w:rPr>
                <w:rFonts w:ascii="Aptos" w:hAnsi="Aptos"/>
                <w:b w:val="0"/>
                <w:color w:val="252638"/>
                <w:sz w:val="18"/>
              </w:rPr>
              <w:t>Testing / debugging</w:t>
            </w:r>
          </w:p>
        </w:tc>
        <w:tc>
          <w:tcPr>
            <w:tcW w:type="dxa" w:w="7488"/>
            <w:vAlign w:val="center"/>
            <w:tcMar>
              <w:top w:w="100" w:type="dxa"/>
              <w:start w:w="110" w:type="dxa"/>
              <w:bottom w:w="100" w:type="dxa"/>
              <w:end w:w="110" w:type="dxa"/>
            </w:tcMar>
            <w:shd w:fill="FAF9FD"/>
          </w:tcPr>
          <w:p>
            <w:pPr>
              <w:spacing w:after="0"/>
            </w:pPr>
            <w:r/>
            <w:r>
              <w:rPr>
                <w:rFonts w:ascii="Aptos" w:hAnsi="Aptos"/>
                <w:b w:val="0"/>
                <w:color w:val="252638"/>
                <w:sz w:val="18"/>
              </w:rPr>
              <w:t>Yes — unit-test scenarios, validation checks, and edge-case review.</w:t>
            </w:r>
          </w:p>
        </w:tc>
      </w:tr>
      <w:tr>
        <w:trPr>
          <w:cantSplit w:val="true"/>
        </w:trPr>
        <w:tc>
          <w:tcPr>
            <w:tcW w:type="dxa" w:w="3024"/>
            <w:vAlign w:val="center"/>
            <w:tcMar>
              <w:top w:w="100" w:type="dxa"/>
              <w:start w:w="110" w:type="dxa"/>
              <w:bottom w:w="100" w:type="dxa"/>
              <w:end w:w="110" w:type="dxa"/>
            </w:tcMar>
          </w:tcPr>
          <w:p>
            <w:pPr>
              <w:spacing w:after="0"/>
            </w:pPr>
            <w:r/>
            <w:r>
              <w:rPr>
                <w:rFonts w:ascii="Aptos" w:hAnsi="Aptos"/>
                <w:b w:val="0"/>
                <w:color w:val="252638"/>
                <w:sz w:val="18"/>
              </w:rPr>
              <w:t>Other</w:t>
            </w:r>
          </w:p>
        </w:tc>
        <w:tc>
          <w:tcPr>
            <w:tcW w:type="dxa" w:w="7488"/>
            <w:vAlign w:val="center"/>
            <w:tcMar>
              <w:top w:w="100" w:type="dxa"/>
              <w:start w:w="110" w:type="dxa"/>
              <w:bottom w:w="100" w:type="dxa"/>
              <w:end w:w="110" w:type="dxa"/>
            </w:tcMar>
          </w:tcPr>
          <w:p>
            <w:pPr>
              <w:spacing w:after="0"/>
            </w:pPr>
            <w:r/>
            <w:r>
              <w:rPr>
                <w:rFonts w:ascii="Aptos" w:hAnsi="Aptos"/>
                <w:b w:val="0"/>
                <w:color w:val="252638"/>
                <w:sz w:val="18"/>
              </w:rPr>
              <w:t>Research discovery and synthesis of peer-reviewed retrieval and constrained-generation literature.</w:t>
            </w:r>
          </w:p>
        </w:tc>
      </w:tr>
    </w:tbl>
    <w:p>
      <w:pPr>
        <w:spacing w:after="0"/>
      </w:pPr>
    </w:p>
    <w:p>
      <w:pPr>
        <w:pStyle w:val="Heading1"/>
      </w:pPr>
      <w:r>
        <w:t>4. Feature origin classification</w:t>
      </w:r>
    </w:p>
    <w:p>
      <w:r>
        <w:rPr>
          <w:b/>
        </w:rPr>
        <w:t xml:space="preserve">Tool/platform used: </w:t>
      </w:r>
      <w:r>
        <w:t xml:space="preserve">OpenAI Codex and associated OpenAI models. </w:t>
      </w:r>
      <w:r>
        <w:rPr>
          <w:b/>
        </w:rPr>
        <w:t xml:space="preserve">Prompt summary: </w:t>
      </w:r>
      <w:r>
        <w:t>Review the supplied hackathon documents, design a compliant Track 2 solution, implement and test a prototype, synthesize reputable research, and prepare submission artifacts. Exact internal prompts were iterative and task-specific.</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664"/>
            <w:vAlign w:val="center"/>
            <w:tcMar>
              <w:top w:w="100" w:type="dxa"/>
              <w:start w:w="110" w:type="dxa"/>
              <w:bottom w:w="100" w:type="dxa"/>
              <w:end w:w="110" w:type="dxa"/>
            </w:tcMar>
            <w:shd w:fill="6B48B7"/>
          </w:tcPr>
          <w:p>
            <w:pPr>
              <w:spacing w:after="0"/>
            </w:pPr>
            <w:r/>
            <w:r>
              <w:rPr>
                <w:rFonts w:ascii="Aptos" w:hAnsi="Aptos"/>
                <w:b/>
                <w:color w:val="FFFFFF"/>
                <w:sz w:val="18"/>
              </w:rPr>
              <w:t>Feature</w:t>
            </w:r>
          </w:p>
        </w:tc>
        <w:tc>
          <w:tcPr>
            <w:tcW w:type="dxa" w:w="1080"/>
            <w:vAlign w:val="center"/>
            <w:tcMar>
              <w:top w:w="100" w:type="dxa"/>
              <w:start w:w="110" w:type="dxa"/>
              <w:bottom w:w="100" w:type="dxa"/>
              <w:end w:w="110" w:type="dxa"/>
            </w:tcMar>
            <w:shd w:fill="6B48B7"/>
          </w:tcPr>
          <w:p>
            <w:pPr>
              <w:spacing w:after="0"/>
            </w:pPr>
            <w:r/>
            <w:r>
              <w:rPr>
                <w:rFonts w:ascii="Aptos" w:hAnsi="Aptos"/>
                <w:b/>
                <w:color w:val="FFFFFF"/>
                <w:sz w:val="18"/>
              </w:rPr>
              <w:t>Origin</w:t>
            </w:r>
          </w:p>
        </w:tc>
        <w:tc>
          <w:tcPr>
            <w:tcW w:type="dxa" w:w="6768"/>
            <w:vAlign w:val="center"/>
            <w:tcMar>
              <w:top w:w="100" w:type="dxa"/>
              <w:start w:w="110" w:type="dxa"/>
              <w:bottom w:w="100" w:type="dxa"/>
              <w:end w:w="110" w:type="dxa"/>
            </w:tcMar>
            <w:shd w:fill="6B48B7"/>
          </w:tcPr>
          <w:p>
            <w:pPr>
              <w:spacing w:after="0"/>
            </w:pPr>
            <w:r/>
            <w:r>
              <w:rPr>
                <w:rFonts w:ascii="Aptos" w:hAnsi="Aptos"/>
                <w:b/>
                <w:color w:val="FFFFFF"/>
                <w:sz w:val="18"/>
              </w:rPr>
              <w:t>Tool, output, modification, and review</w:t>
            </w:r>
          </w:p>
        </w:tc>
      </w:tr>
      <w:tr>
        <w:trPr>
          <w:cantSplit w:val="true"/>
        </w:trPr>
        <w:tc>
          <w:tcPr>
            <w:tcW w:type="dxa" w:w="2664"/>
            <w:vAlign w:val="center"/>
            <w:tcMar>
              <w:top w:w="100" w:type="dxa"/>
              <w:start w:w="110" w:type="dxa"/>
              <w:bottom w:w="100" w:type="dxa"/>
              <w:end w:w="110" w:type="dxa"/>
            </w:tcMar>
          </w:tcPr>
          <w:p>
            <w:pPr>
              <w:spacing w:after="0"/>
            </w:pPr>
            <w:r/>
            <w:r>
              <w:rPr>
                <w:rFonts w:ascii="Aptos" w:hAnsi="Aptos"/>
                <w:b w:val="0"/>
                <w:color w:val="252638"/>
                <w:sz w:val="18"/>
              </w:rPr>
              <w:t>Compliance matrix and architecture</w:t>
            </w:r>
          </w:p>
        </w:tc>
        <w:tc>
          <w:tcPr>
            <w:tcW w:type="dxa" w:w="1080"/>
            <w:vAlign w:val="center"/>
            <w:tcMar>
              <w:top w:w="100" w:type="dxa"/>
              <w:start w:w="110" w:type="dxa"/>
              <w:bottom w:w="100" w:type="dxa"/>
              <w:end w:w="110" w:type="dxa"/>
            </w:tcMar>
          </w:tcPr>
          <w:p>
            <w:pPr>
              <w:spacing w:after="0"/>
            </w:pPr>
            <w:r/>
            <w:r>
              <w:rPr>
                <w:rFonts w:ascii="Aptos" w:hAnsi="Aptos"/>
                <w:b w:val="0"/>
                <w:color w:val="252638"/>
                <w:sz w:val="18"/>
              </w:rPr>
              <w:t>Both</w:t>
            </w:r>
          </w:p>
        </w:tc>
        <w:tc>
          <w:tcPr>
            <w:tcW w:type="dxa" w:w="6768"/>
            <w:vAlign w:val="center"/>
            <w:tcMar>
              <w:top w:w="100" w:type="dxa"/>
              <w:start w:w="110" w:type="dxa"/>
              <w:bottom w:w="100" w:type="dxa"/>
              <w:end w:w="110" w:type="dxa"/>
            </w:tcMar>
          </w:tcPr>
          <w:p>
            <w:pPr>
              <w:spacing w:after="0"/>
            </w:pPr>
            <w:r/>
            <w:r>
              <w:rPr>
                <w:rFonts w:ascii="Aptos" w:hAnsi="Aptos"/>
                <w:b w:val="0"/>
                <w:color w:val="252638"/>
                <w:sz w:val="18"/>
              </w:rPr>
              <w:t>AI summarized requirements and proposed a grounded, validator-first architecture. The team must review the mapping against official documents and approve final technical choices.</w:t>
            </w:r>
          </w:p>
        </w:tc>
      </w:tr>
      <w:tr>
        <w:trPr>
          <w:cantSplit w:val="true"/>
        </w:trPr>
        <w:tc>
          <w:tcPr>
            <w:tcW w:type="dxa" w:w="2664"/>
            <w:vAlign w:val="center"/>
            <w:tcMar>
              <w:top w:w="100" w:type="dxa"/>
              <w:start w:w="110" w:type="dxa"/>
              <w:bottom w:w="100" w:type="dxa"/>
              <w:end w:w="110" w:type="dxa"/>
            </w:tcMar>
            <w:shd w:fill="FAF9FD"/>
          </w:tcPr>
          <w:p>
            <w:pPr>
              <w:spacing w:after="0"/>
            </w:pPr>
            <w:r/>
            <w:r>
              <w:rPr>
                <w:rFonts w:ascii="Aptos" w:hAnsi="Aptos"/>
                <w:b w:val="0"/>
                <w:color w:val="252638"/>
                <w:sz w:val="18"/>
              </w:rPr>
              <w:t>REST API, schemas, and validators</w:t>
            </w:r>
          </w:p>
        </w:tc>
        <w:tc>
          <w:tcPr>
            <w:tcW w:type="dxa" w:w="1080"/>
            <w:vAlign w:val="center"/>
            <w:tcMar>
              <w:top w:w="100" w:type="dxa"/>
              <w:start w:w="110" w:type="dxa"/>
              <w:bottom w:w="100" w:type="dxa"/>
              <w:end w:w="110" w:type="dxa"/>
            </w:tcMar>
            <w:shd w:fill="FAF9FD"/>
          </w:tcPr>
          <w:p>
            <w:pPr>
              <w:spacing w:after="0"/>
            </w:pPr>
            <w:r/>
            <w:r>
              <w:rPr>
                <w:rFonts w:ascii="Aptos" w:hAnsi="Aptos"/>
                <w:b w:val="0"/>
                <w:color w:val="252638"/>
                <w:sz w:val="18"/>
              </w:rPr>
              <w:t>Both</w:t>
            </w:r>
          </w:p>
        </w:tc>
        <w:tc>
          <w:tcPr>
            <w:tcW w:type="dxa" w:w="6768"/>
            <w:vAlign w:val="center"/>
            <w:tcMar>
              <w:top w:w="100" w:type="dxa"/>
              <w:start w:w="110" w:type="dxa"/>
              <w:bottom w:w="100" w:type="dxa"/>
              <w:end w:w="110" w:type="dxa"/>
            </w:tcMar>
            <w:shd w:fill="FAF9FD"/>
          </w:tcPr>
          <w:p>
            <w:pPr>
              <w:spacing w:after="0"/>
            </w:pPr>
            <w:r/>
            <w:r>
              <w:rPr>
                <w:rFonts w:ascii="Aptos" w:hAnsi="Aptos"/>
                <w:b w:val="0"/>
                <w:color w:val="252638"/>
                <w:sz w:val="18"/>
              </w:rPr>
              <w:t>AI drafted code and tests for structured JSON, exact deeplink membership, ordering, step grammar, and safe fallback. Outputs were executed locally and modified after test and design review.</w:t>
            </w:r>
          </w:p>
        </w:tc>
      </w:tr>
      <w:tr>
        <w:trPr>
          <w:cantSplit w:val="true"/>
        </w:trPr>
        <w:tc>
          <w:tcPr>
            <w:tcW w:type="dxa" w:w="2664"/>
            <w:vAlign w:val="center"/>
            <w:tcMar>
              <w:top w:w="100" w:type="dxa"/>
              <w:start w:w="110" w:type="dxa"/>
              <w:bottom w:w="100" w:type="dxa"/>
              <w:end w:w="110" w:type="dxa"/>
            </w:tcMar>
          </w:tcPr>
          <w:p>
            <w:pPr>
              <w:spacing w:after="0"/>
            </w:pPr>
            <w:r/>
            <w:r>
              <w:rPr>
                <w:rFonts w:ascii="Aptos" w:hAnsi="Aptos"/>
                <w:b w:val="0"/>
                <w:color w:val="252638"/>
                <w:sz w:val="18"/>
              </w:rPr>
              <w:t>Retrieval, two-stage model path, and validated cache</w:t>
            </w:r>
          </w:p>
        </w:tc>
        <w:tc>
          <w:tcPr>
            <w:tcW w:type="dxa" w:w="1080"/>
            <w:vAlign w:val="center"/>
            <w:tcMar>
              <w:top w:w="100" w:type="dxa"/>
              <w:start w:w="110" w:type="dxa"/>
              <w:bottom w:w="100" w:type="dxa"/>
              <w:end w:w="110" w:type="dxa"/>
            </w:tcMar>
          </w:tcPr>
          <w:p>
            <w:pPr>
              <w:spacing w:after="0"/>
            </w:pPr>
            <w:r/>
            <w:r>
              <w:rPr>
                <w:rFonts w:ascii="Aptos" w:hAnsi="Aptos"/>
                <w:b w:val="0"/>
                <w:color w:val="252638"/>
                <w:sz w:val="18"/>
              </w:rPr>
              <w:t>Both</w:t>
            </w:r>
          </w:p>
        </w:tc>
        <w:tc>
          <w:tcPr>
            <w:tcW w:type="dxa" w:w="6768"/>
            <w:vAlign w:val="center"/>
            <w:tcMar>
              <w:top w:w="100" w:type="dxa"/>
              <w:start w:w="110" w:type="dxa"/>
              <w:bottom w:w="100" w:type="dxa"/>
              <w:end w:w="110" w:type="dxa"/>
            </w:tcMar>
          </w:tcPr>
          <w:p>
            <w:pPr>
              <w:spacing w:after="0"/>
            </w:pPr>
            <w:r/>
            <w:r>
              <w:rPr>
                <w:rFonts w:ascii="Aptos" w:hAnsi="Aptos"/>
                <w:b w:val="0"/>
                <w:color w:val="252638"/>
                <w:sz w:val="18"/>
              </w:rPr>
              <w:t>AI proposed and implemented retrieval, two model calls, provider transport, validation, and cache admission. Thresholds and corpus content require team calibration on official data.</w:t>
            </w:r>
          </w:p>
        </w:tc>
      </w:tr>
      <w:tr>
        <w:trPr>
          <w:cantSplit w:val="true"/>
        </w:trPr>
        <w:tc>
          <w:tcPr>
            <w:tcW w:type="dxa" w:w="2664"/>
            <w:vAlign w:val="center"/>
            <w:tcMar>
              <w:top w:w="100" w:type="dxa"/>
              <w:start w:w="110" w:type="dxa"/>
              <w:bottom w:w="100" w:type="dxa"/>
              <w:end w:w="110" w:type="dxa"/>
            </w:tcMar>
            <w:shd w:fill="FAF9FD"/>
          </w:tcPr>
          <w:p>
            <w:pPr>
              <w:spacing w:after="0"/>
            </w:pPr>
            <w:r/>
            <w:r>
              <w:rPr>
                <w:rFonts w:ascii="Aptos" w:hAnsi="Aptos"/>
                <w:b w:val="0"/>
                <w:color w:val="252638"/>
                <w:sz w:val="18"/>
              </w:rPr>
              <w:t>Web demonstration interface</w:t>
            </w:r>
          </w:p>
        </w:tc>
        <w:tc>
          <w:tcPr>
            <w:tcW w:type="dxa" w:w="1080"/>
            <w:vAlign w:val="center"/>
            <w:tcMar>
              <w:top w:w="100" w:type="dxa"/>
              <w:start w:w="110" w:type="dxa"/>
              <w:bottom w:w="100" w:type="dxa"/>
              <w:end w:w="110" w:type="dxa"/>
            </w:tcMar>
            <w:shd w:fill="FAF9FD"/>
          </w:tcPr>
          <w:p>
            <w:pPr>
              <w:spacing w:after="0"/>
            </w:pPr>
            <w:r/>
            <w:r>
              <w:rPr>
                <w:rFonts w:ascii="Aptos" w:hAnsi="Aptos"/>
                <w:b w:val="0"/>
                <w:color w:val="252638"/>
                <w:sz w:val="18"/>
              </w:rPr>
              <w:t>Both</w:t>
            </w:r>
          </w:p>
        </w:tc>
        <w:tc>
          <w:tcPr>
            <w:tcW w:type="dxa" w:w="6768"/>
            <w:vAlign w:val="center"/>
            <w:tcMar>
              <w:top w:w="100" w:type="dxa"/>
              <w:start w:w="110" w:type="dxa"/>
              <w:bottom w:w="100" w:type="dxa"/>
              <w:end w:w="110" w:type="dxa"/>
            </w:tcMar>
            <w:shd w:fill="FAF9FD"/>
          </w:tcPr>
          <w:p>
            <w:pPr>
              <w:spacing w:after="0"/>
            </w:pPr>
            <w:r/>
            <w:r>
              <w:rPr>
                <w:rFonts w:ascii="Aptos" w:hAnsi="Aptos"/>
                <w:b w:val="0"/>
                <w:color w:val="252638"/>
                <w:sz w:val="18"/>
              </w:rPr>
              <w:t>AI produced the worksheet-style interface and responsive behavior. The implementation was visually reviewed on desktop and mobile and revised for hierarchy, touch targets, and status semantics.</w:t>
            </w:r>
          </w:p>
        </w:tc>
      </w:tr>
      <w:tr>
        <w:trPr>
          <w:cantSplit w:val="true"/>
        </w:trPr>
        <w:tc>
          <w:tcPr>
            <w:tcW w:type="dxa" w:w="2664"/>
            <w:vAlign w:val="center"/>
            <w:tcMar>
              <w:top w:w="100" w:type="dxa"/>
              <w:start w:w="110" w:type="dxa"/>
              <w:bottom w:w="100" w:type="dxa"/>
              <w:end w:w="110" w:type="dxa"/>
            </w:tcMar>
          </w:tcPr>
          <w:p>
            <w:pPr>
              <w:spacing w:after="0"/>
            </w:pPr>
            <w:r/>
            <w:r>
              <w:rPr>
                <w:rFonts w:ascii="Aptos" w:hAnsi="Aptos"/>
                <w:b w:val="0"/>
                <w:color w:val="252638"/>
                <w:sz w:val="18"/>
              </w:rPr>
              <w:t>Synthetic test and benchmark harness</w:t>
            </w:r>
          </w:p>
        </w:tc>
        <w:tc>
          <w:tcPr>
            <w:tcW w:type="dxa" w:w="1080"/>
            <w:vAlign w:val="center"/>
            <w:tcMar>
              <w:top w:w="100" w:type="dxa"/>
              <w:start w:w="110" w:type="dxa"/>
              <w:bottom w:w="100" w:type="dxa"/>
              <w:end w:w="110" w:type="dxa"/>
            </w:tcMar>
          </w:tcPr>
          <w:p>
            <w:pPr>
              <w:spacing w:after="0"/>
            </w:pPr>
            <w:r/>
            <w:r>
              <w:rPr>
                <w:rFonts w:ascii="Aptos" w:hAnsi="Aptos"/>
                <w:b w:val="0"/>
                <w:color w:val="252638"/>
                <w:sz w:val="18"/>
              </w:rPr>
              <w:t>Both</w:t>
            </w:r>
          </w:p>
        </w:tc>
        <w:tc>
          <w:tcPr>
            <w:tcW w:type="dxa" w:w="6768"/>
            <w:vAlign w:val="center"/>
            <w:tcMar>
              <w:top w:w="100" w:type="dxa"/>
              <w:start w:w="110" w:type="dxa"/>
              <w:bottom w:w="100" w:type="dxa"/>
              <w:end w:w="110" w:type="dxa"/>
            </w:tcMar>
          </w:tcPr>
          <w:p>
            <w:pPr>
              <w:spacing w:after="0"/>
            </w:pPr>
            <w:r/>
            <w:r>
              <w:rPr>
                <w:rFonts w:ascii="Aptos" w:hAnsi="Aptos"/>
                <w:b w:val="0"/>
                <w:color w:val="252638"/>
                <w:sz w:val="18"/>
              </w:rPr>
              <w:t>AI created synthetic cases, automated tests, and reporting. Results are explicitly labeled synthetic and must be replaced or supplemented with official held-out results.</w:t>
            </w:r>
          </w:p>
        </w:tc>
      </w:tr>
      <w:tr>
        <w:trPr>
          <w:cantSplit w:val="true"/>
        </w:trPr>
        <w:tc>
          <w:tcPr>
            <w:tcW w:type="dxa" w:w="2664"/>
            <w:vAlign w:val="center"/>
            <w:tcMar>
              <w:top w:w="100" w:type="dxa"/>
              <w:start w:w="110" w:type="dxa"/>
              <w:bottom w:w="100" w:type="dxa"/>
              <w:end w:w="110" w:type="dxa"/>
            </w:tcMar>
            <w:shd w:fill="FAF9FD"/>
          </w:tcPr>
          <w:p>
            <w:pPr>
              <w:spacing w:after="0"/>
            </w:pPr>
            <w:r/>
            <w:r>
              <w:rPr>
                <w:rFonts w:ascii="Aptos" w:hAnsi="Aptos"/>
                <w:b w:val="0"/>
                <w:color w:val="252638"/>
                <w:sz w:val="18"/>
              </w:rPr>
              <w:t>Research report, deck, and demo narrative</w:t>
            </w:r>
          </w:p>
        </w:tc>
        <w:tc>
          <w:tcPr>
            <w:tcW w:type="dxa" w:w="1080"/>
            <w:vAlign w:val="center"/>
            <w:tcMar>
              <w:top w:w="100" w:type="dxa"/>
              <w:start w:w="110" w:type="dxa"/>
              <w:bottom w:w="100" w:type="dxa"/>
              <w:end w:w="110" w:type="dxa"/>
            </w:tcMar>
            <w:shd w:fill="FAF9FD"/>
          </w:tcPr>
          <w:p>
            <w:pPr>
              <w:spacing w:after="0"/>
            </w:pPr>
            <w:r/>
            <w:r>
              <w:rPr>
                <w:rFonts w:ascii="Aptos" w:hAnsi="Aptos"/>
                <w:b w:val="0"/>
                <w:color w:val="252638"/>
                <w:sz w:val="18"/>
              </w:rPr>
              <w:t>Both</w:t>
            </w:r>
          </w:p>
        </w:tc>
        <w:tc>
          <w:tcPr>
            <w:tcW w:type="dxa" w:w="6768"/>
            <w:vAlign w:val="center"/>
            <w:tcMar>
              <w:top w:w="100" w:type="dxa"/>
              <w:start w:w="110" w:type="dxa"/>
              <w:bottom w:w="100" w:type="dxa"/>
              <w:end w:w="110" w:type="dxa"/>
            </w:tcMar>
            <w:shd w:fill="FAF9FD"/>
          </w:tcPr>
          <w:p>
            <w:pPr>
              <w:spacing w:after="0"/>
            </w:pPr>
            <w:r/>
            <w:r>
              <w:rPr>
                <w:rFonts w:ascii="Aptos" w:hAnsi="Aptos"/>
                <w:b w:val="0"/>
                <w:color w:val="252638"/>
                <w:sz w:val="18"/>
              </w:rPr>
              <w:t>AI synthesized peer-reviewed sources and drafted materials. The team must verify citations, replace placeholders, and approve every claim before submission.</w:t>
            </w:r>
          </w:p>
        </w:tc>
      </w:tr>
    </w:tbl>
    <w:p>
      <w:pPr>
        <w:spacing w:after="0"/>
      </w:pPr>
    </w:p>
    <w:p>
      <w:pPr>
        <w:pStyle w:val="Heading1"/>
      </w:pPr>
      <w:r>
        <w:t>5. Ethical and compliance confirmation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7056"/>
            <w:vAlign w:val="center"/>
            <w:tcMar>
              <w:top w:w="100" w:type="dxa"/>
              <w:start w:w="110" w:type="dxa"/>
              <w:bottom w:w="100" w:type="dxa"/>
              <w:end w:w="110" w:type="dxa"/>
            </w:tcMar>
            <w:shd w:fill="6B48B7"/>
          </w:tcPr>
          <w:p>
            <w:pPr>
              <w:spacing w:after="0"/>
            </w:pPr>
            <w:r/>
            <w:r>
              <w:rPr>
                <w:rFonts w:ascii="Aptos" w:hAnsi="Aptos"/>
                <w:b/>
                <w:color w:val="FFFFFF"/>
                <w:sz w:val="18"/>
              </w:rPr>
              <w:t>Confirmation</w:t>
            </w:r>
          </w:p>
        </w:tc>
        <w:tc>
          <w:tcPr>
            <w:tcW w:type="dxa" w:w="3456"/>
            <w:vAlign w:val="center"/>
            <w:tcMar>
              <w:top w:w="100" w:type="dxa"/>
              <w:start w:w="110" w:type="dxa"/>
              <w:bottom w:w="100" w:type="dxa"/>
              <w:end w:w="110" w:type="dxa"/>
            </w:tcMar>
            <w:shd w:fill="6B48B7"/>
          </w:tcPr>
          <w:p>
            <w:pPr>
              <w:spacing w:after="0"/>
            </w:pPr>
            <w:r/>
            <w:r>
              <w:rPr>
                <w:rFonts w:ascii="Aptos" w:hAnsi="Aptos"/>
                <w:b/>
                <w:color w:val="FFFFFF"/>
                <w:sz w:val="18"/>
              </w:rPr>
              <w:t>Response</w:t>
            </w:r>
          </w:p>
        </w:tc>
      </w:tr>
      <w:tr>
        <w:trPr>
          <w:cantSplit w:val="true"/>
        </w:trPr>
        <w:tc>
          <w:tcPr>
            <w:tcW w:type="dxa" w:w="7056"/>
            <w:vAlign w:val="center"/>
            <w:tcMar>
              <w:top w:w="100" w:type="dxa"/>
              <w:start w:w="110" w:type="dxa"/>
              <w:bottom w:w="100" w:type="dxa"/>
              <w:end w:w="110" w:type="dxa"/>
            </w:tcMar>
          </w:tcPr>
          <w:p>
            <w:pPr>
              <w:spacing w:after="0"/>
            </w:pPr>
            <w:r/>
            <w:r>
              <w:rPr>
                <w:rFonts w:ascii="Aptos" w:hAnsi="Aptos"/>
                <w:b w:val="0"/>
                <w:color w:val="252638"/>
                <w:sz w:val="18"/>
              </w:rPr>
              <w:t>AI usage complies with applicable hackathon guidelines and policies.</w:t>
            </w:r>
          </w:p>
        </w:tc>
        <w:tc>
          <w:tcPr>
            <w:tcW w:type="dxa" w:w="3456"/>
            <w:vAlign w:val="center"/>
            <w:tcMar>
              <w:top w:w="100" w:type="dxa"/>
              <w:start w:w="110" w:type="dxa"/>
              <w:bottom w:w="100" w:type="dxa"/>
              <w:end w:w="110" w:type="dxa"/>
            </w:tcMar>
          </w:tcPr>
          <w:p>
            <w:pPr>
              <w:spacing w:after="0"/>
            </w:pPr>
            <w:r/>
            <w:r>
              <w:rPr>
                <w:rFonts w:ascii="Aptos" w:hAnsi="Aptos"/>
                <w:b w:val="0"/>
                <w:color w:val="252638"/>
                <w:sz w:val="18"/>
              </w:rPr>
              <w:t>Yes — subject to final team verification.</w:t>
            </w:r>
          </w:p>
        </w:tc>
      </w:tr>
      <w:tr>
        <w:trPr>
          <w:cantSplit w:val="true"/>
        </w:trPr>
        <w:tc>
          <w:tcPr>
            <w:tcW w:type="dxa" w:w="7056"/>
            <w:vAlign w:val="center"/>
            <w:tcMar>
              <w:top w:w="100" w:type="dxa"/>
              <w:start w:w="110" w:type="dxa"/>
              <w:bottom w:w="100" w:type="dxa"/>
              <w:end w:w="110" w:type="dxa"/>
            </w:tcMar>
            <w:shd w:fill="FAF9FD"/>
          </w:tcPr>
          <w:p>
            <w:pPr>
              <w:spacing w:after="0"/>
            </w:pPr>
            <w:r/>
            <w:r>
              <w:rPr>
                <w:rFonts w:ascii="Aptos" w:hAnsi="Aptos"/>
                <w:b w:val="0"/>
                <w:color w:val="252638"/>
                <w:sz w:val="18"/>
              </w:rPr>
              <w:t>No proprietary or copyrighted data was intentionally misused.</w:t>
            </w:r>
          </w:p>
        </w:tc>
        <w:tc>
          <w:tcPr>
            <w:tcW w:type="dxa" w:w="3456"/>
            <w:vAlign w:val="center"/>
            <w:tcMar>
              <w:top w:w="100" w:type="dxa"/>
              <w:start w:w="110" w:type="dxa"/>
              <w:bottom w:w="100" w:type="dxa"/>
              <w:end w:w="110" w:type="dxa"/>
            </w:tcMar>
            <w:shd w:fill="FAF9FD"/>
          </w:tcPr>
          <w:p>
            <w:pPr>
              <w:spacing w:after="0"/>
            </w:pPr>
            <w:r/>
            <w:r>
              <w:rPr>
                <w:rFonts w:ascii="Aptos" w:hAnsi="Aptos"/>
                <w:b w:val="0"/>
                <w:color w:val="252638"/>
                <w:sz w:val="18"/>
              </w:rPr>
              <w:t>Agreed — only user-supplied competition files, synthetic masked data, original code, and cited public research were used in this draft.</w:t>
            </w:r>
          </w:p>
        </w:tc>
      </w:tr>
      <w:tr>
        <w:trPr>
          <w:cantSplit w:val="true"/>
        </w:trPr>
        <w:tc>
          <w:tcPr>
            <w:tcW w:type="dxa" w:w="7056"/>
            <w:vAlign w:val="center"/>
            <w:tcMar>
              <w:top w:w="100" w:type="dxa"/>
              <w:start w:w="110" w:type="dxa"/>
              <w:bottom w:w="100" w:type="dxa"/>
              <w:end w:w="110" w:type="dxa"/>
            </w:tcMar>
          </w:tcPr>
          <w:p>
            <w:pPr>
              <w:spacing w:after="0"/>
            </w:pPr>
            <w:r/>
            <w:r>
              <w:rPr>
                <w:rFonts w:ascii="Aptos" w:hAnsi="Aptos"/>
                <w:b w:val="0"/>
                <w:color w:val="252638"/>
                <w:sz w:val="18"/>
              </w:rPr>
              <w:t>AI-generated output has been reviewed by the submitting team.</w:t>
            </w:r>
          </w:p>
        </w:tc>
        <w:tc>
          <w:tcPr>
            <w:tcW w:type="dxa" w:w="3456"/>
            <w:vAlign w:val="center"/>
            <w:tcMar>
              <w:top w:w="100" w:type="dxa"/>
              <w:start w:w="110" w:type="dxa"/>
              <w:bottom w:w="100" w:type="dxa"/>
              <w:end w:w="110" w:type="dxa"/>
            </w:tcMar>
          </w:tcPr>
          <w:p>
            <w:pPr>
              <w:spacing w:after="0"/>
            </w:pPr>
            <w:r/>
            <w:r>
              <w:rPr>
                <w:rFonts w:ascii="Aptos" w:hAnsi="Aptos"/>
                <w:b w:val="0"/>
                <w:color w:val="252638"/>
                <w:sz w:val="18"/>
              </w:rPr>
              <w:t>[TEAM TO CONFIRM BEFORE SIGNING]</w:t>
            </w:r>
          </w:p>
        </w:tc>
      </w:tr>
      <w:tr>
        <w:trPr>
          <w:cantSplit w:val="true"/>
        </w:trPr>
        <w:tc>
          <w:tcPr>
            <w:tcW w:type="dxa" w:w="7056"/>
            <w:vAlign w:val="center"/>
            <w:tcMar>
              <w:top w:w="100" w:type="dxa"/>
              <w:start w:w="110" w:type="dxa"/>
              <w:bottom w:w="100" w:type="dxa"/>
              <w:end w:w="110" w:type="dxa"/>
            </w:tcMar>
            <w:shd w:fill="FAF9FD"/>
          </w:tcPr>
          <w:p>
            <w:pPr>
              <w:spacing w:after="0"/>
            </w:pPr>
            <w:r/>
            <w:r>
              <w:rPr>
                <w:rFonts w:ascii="Aptos" w:hAnsi="Aptos"/>
                <w:b w:val="0"/>
                <w:color w:val="252638"/>
                <w:sz w:val="18"/>
              </w:rPr>
              <w:t>Synthetic results are not represented as official benchmark results.</w:t>
            </w:r>
          </w:p>
        </w:tc>
        <w:tc>
          <w:tcPr>
            <w:tcW w:type="dxa" w:w="3456"/>
            <w:vAlign w:val="center"/>
            <w:tcMar>
              <w:top w:w="100" w:type="dxa"/>
              <w:start w:w="110" w:type="dxa"/>
              <w:bottom w:w="100" w:type="dxa"/>
              <w:end w:w="110" w:type="dxa"/>
            </w:tcMar>
            <w:shd w:fill="FAF9FD"/>
          </w:tcPr>
          <w:p>
            <w:pPr>
              <w:spacing w:after="0"/>
            </w:pPr>
            <w:r/>
            <w:r>
              <w:rPr>
                <w:rFonts w:ascii="Aptos" w:hAnsi="Aptos"/>
                <w:b w:val="0"/>
                <w:color w:val="252638"/>
                <w:sz w:val="18"/>
              </w:rPr>
              <w:t>Confirmed in the report, deck, README, and benchmark output.</w:t>
            </w:r>
          </w:p>
        </w:tc>
      </w:tr>
    </w:tbl>
    <w:p>
      <w:pPr>
        <w:spacing w:after="0"/>
      </w:pPr>
    </w:p>
    <w:p>
      <w:r>
        <w:br w:type="page"/>
      </w:r>
    </w:p>
    <w:p>
      <w:pPr>
        <w:pStyle w:val="Heading1"/>
      </w:pPr>
      <w:r>
        <w:t>6. Declaration and sign-off</w:t>
      </w:r>
    </w:p>
    <w:p>
      <w:r>
        <w:t>I confirm that the information above is accurate to the best of my knowledge, that the team accepts responsibility for the final submission, and that all placeholders and unverified statements will be resolved before submission.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600"/>
            <w:vAlign w:val="center"/>
            <w:tcMar>
              <w:top w:w="100" w:type="dxa"/>
              <w:start w:w="110" w:type="dxa"/>
              <w:bottom w:w="100" w:type="dxa"/>
              <w:end w:w="110" w:type="dxa"/>
            </w:tcMar>
            <w:shd w:fill="6B48B7"/>
          </w:tcPr>
          <w:p>
            <w:pPr>
              <w:spacing w:after="0"/>
            </w:pPr>
            <w:r/>
            <w:r>
              <w:rPr>
                <w:rFonts w:ascii="Aptos" w:hAnsi="Aptos"/>
                <w:b/>
                <w:color w:val="FFFFFF"/>
                <w:sz w:val="18"/>
              </w:rPr>
              <w:t>Field</w:t>
            </w:r>
          </w:p>
        </w:tc>
        <w:tc>
          <w:tcPr>
            <w:tcW w:type="dxa" w:w="6912"/>
            <w:vAlign w:val="center"/>
            <w:tcMar>
              <w:top w:w="100" w:type="dxa"/>
              <w:start w:w="110" w:type="dxa"/>
              <w:bottom w:w="100" w:type="dxa"/>
              <w:end w:w="110" w:type="dxa"/>
            </w:tcMar>
            <w:shd w:fill="6B48B7"/>
          </w:tcPr>
          <w:p>
            <w:pPr>
              <w:spacing w:after="0"/>
            </w:pPr>
            <w:r/>
            <w:r>
              <w:rPr>
                <w:rFonts w:ascii="Aptos" w:hAnsi="Aptos"/>
                <w:b/>
                <w:color w:val="FFFFFF"/>
                <w:sz w:val="18"/>
              </w:rPr>
              <w:t>To be completed by the team</w:t>
            </w:r>
          </w:p>
        </w:tc>
      </w:tr>
      <w:tr>
        <w:trPr>
          <w:cantSplit w:val="true"/>
        </w:trPr>
        <w:tc>
          <w:tcPr>
            <w:tcW w:type="dxa" w:w="3600"/>
            <w:vAlign w:val="center"/>
            <w:tcMar>
              <w:top w:w="100" w:type="dxa"/>
              <w:start w:w="110" w:type="dxa"/>
              <w:bottom w:w="100" w:type="dxa"/>
              <w:end w:w="110" w:type="dxa"/>
            </w:tcMar>
          </w:tcPr>
          <w:p>
            <w:pPr>
              <w:spacing w:after="0"/>
            </w:pPr>
            <w:r/>
            <w:r>
              <w:rPr>
                <w:rFonts w:ascii="Aptos" w:hAnsi="Aptos"/>
                <w:b w:val="0"/>
                <w:color w:val="252638"/>
                <w:sz w:val="18"/>
              </w:rPr>
              <w:t>Name of team representative</w:t>
            </w:r>
          </w:p>
        </w:tc>
        <w:tc>
          <w:tcPr>
            <w:tcW w:type="dxa" w:w="6912"/>
            <w:vAlign w:val="center"/>
            <w:tcMar>
              <w:top w:w="100" w:type="dxa"/>
              <w:start w:w="110" w:type="dxa"/>
              <w:bottom w:w="100" w:type="dxa"/>
              <w:end w:w="110" w:type="dxa"/>
            </w:tcMar>
          </w:tcPr>
          <w:p>
            <w:pPr>
              <w:spacing w:after="0"/>
            </w:pPr>
            <w:r/>
            <w:r>
              <w:rPr>
                <w:rFonts w:ascii="Aptos" w:hAnsi="Aptos"/>
                <w:b w:val="0"/>
                <w:color w:val="252638"/>
                <w:sz w:val="18"/>
              </w:rPr>
              <w:t>[ADD NAME]</w:t>
            </w:r>
          </w:p>
        </w:tc>
      </w:tr>
      <w:tr>
        <w:trPr>
          <w:cantSplit w:val="true"/>
        </w:trPr>
        <w:tc>
          <w:tcPr>
            <w:tcW w:type="dxa" w:w="3600"/>
            <w:vAlign w:val="center"/>
            <w:tcMar>
              <w:top w:w="100" w:type="dxa"/>
              <w:start w:w="110" w:type="dxa"/>
              <w:bottom w:w="100" w:type="dxa"/>
              <w:end w:w="110" w:type="dxa"/>
            </w:tcMar>
            <w:shd w:fill="FAF9FD"/>
          </w:tcPr>
          <w:p>
            <w:pPr>
              <w:spacing w:after="0"/>
            </w:pPr>
            <w:r/>
            <w:r>
              <w:rPr>
                <w:rFonts w:ascii="Aptos" w:hAnsi="Aptos"/>
                <w:b w:val="0"/>
                <w:color w:val="252638"/>
                <w:sz w:val="18"/>
              </w:rPr>
              <w:t>Role</w:t>
            </w:r>
          </w:p>
        </w:tc>
        <w:tc>
          <w:tcPr>
            <w:tcW w:type="dxa" w:w="6912"/>
            <w:vAlign w:val="center"/>
            <w:tcMar>
              <w:top w:w="100" w:type="dxa"/>
              <w:start w:w="110" w:type="dxa"/>
              <w:bottom w:w="100" w:type="dxa"/>
              <w:end w:w="110" w:type="dxa"/>
            </w:tcMar>
            <w:shd w:fill="FAF9FD"/>
          </w:tcPr>
          <w:p>
            <w:pPr>
              <w:spacing w:after="0"/>
            </w:pPr>
            <w:r/>
            <w:r>
              <w:rPr>
                <w:rFonts w:ascii="Aptos" w:hAnsi="Aptos"/>
                <w:b w:val="0"/>
                <w:color w:val="252638"/>
                <w:sz w:val="18"/>
              </w:rPr>
              <w:t>[ADD ROLE]</w:t>
            </w:r>
          </w:p>
        </w:tc>
      </w:tr>
      <w:tr>
        <w:trPr>
          <w:cantSplit w:val="true"/>
        </w:trPr>
        <w:tc>
          <w:tcPr>
            <w:tcW w:type="dxa" w:w="3600"/>
            <w:vAlign w:val="center"/>
            <w:tcMar>
              <w:top w:w="100" w:type="dxa"/>
              <w:start w:w="110" w:type="dxa"/>
              <w:bottom w:w="100" w:type="dxa"/>
              <w:end w:w="110" w:type="dxa"/>
            </w:tcMar>
          </w:tcPr>
          <w:p>
            <w:pPr>
              <w:spacing w:after="0"/>
            </w:pPr>
            <w:r/>
            <w:r>
              <w:rPr>
                <w:rFonts w:ascii="Aptos" w:hAnsi="Aptos"/>
                <w:b w:val="0"/>
                <w:color w:val="252638"/>
                <w:sz w:val="18"/>
              </w:rPr>
              <w:t>Signature</w:t>
            </w:r>
          </w:p>
        </w:tc>
        <w:tc>
          <w:tcPr>
            <w:tcW w:type="dxa" w:w="6912"/>
            <w:vAlign w:val="center"/>
            <w:tcMar>
              <w:top w:w="100" w:type="dxa"/>
              <w:start w:w="110" w:type="dxa"/>
              <w:bottom w:w="100" w:type="dxa"/>
              <w:end w:w="110" w:type="dxa"/>
            </w:tcMar>
          </w:tcPr>
          <w:p>
            <w:pPr>
              <w:spacing w:after="0"/>
            </w:pPr>
            <w:r/>
            <w:r>
              <w:rPr>
                <w:rFonts w:ascii="Aptos" w:hAnsi="Aptos"/>
                <w:b w:val="0"/>
                <w:color w:val="252638"/>
                <w:sz w:val="18"/>
              </w:rPr>
            </w:r>
          </w:p>
        </w:tc>
      </w:tr>
      <w:tr>
        <w:trPr>
          <w:cantSplit w:val="true"/>
        </w:trPr>
        <w:tc>
          <w:tcPr>
            <w:tcW w:type="dxa" w:w="3600"/>
            <w:vAlign w:val="center"/>
            <w:tcMar>
              <w:top w:w="100" w:type="dxa"/>
              <w:start w:w="110" w:type="dxa"/>
              <w:bottom w:w="100" w:type="dxa"/>
              <w:end w:w="110" w:type="dxa"/>
            </w:tcMar>
            <w:shd w:fill="FAF9FD"/>
          </w:tcPr>
          <w:p>
            <w:pPr>
              <w:spacing w:after="0"/>
            </w:pPr>
            <w:r/>
            <w:r>
              <w:rPr>
                <w:rFonts w:ascii="Aptos" w:hAnsi="Aptos"/>
                <w:b w:val="0"/>
                <w:color w:val="252638"/>
                <w:sz w:val="18"/>
              </w:rPr>
              <w:t>Date</w:t>
            </w:r>
          </w:p>
        </w:tc>
        <w:tc>
          <w:tcPr>
            <w:tcW w:type="dxa" w:w="6912"/>
            <w:vAlign w:val="center"/>
            <w:tcMar>
              <w:top w:w="100" w:type="dxa"/>
              <w:start w:w="110" w:type="dxa"/>
              <w:bottom w:w="100" w:type="dxa"/>
              <w:end w:w="110" w:type="dxa"/>
            </w:tcMar>
            <w:shd w:fill="FAF9FD"/>
          </w:tcPr>
          <w:p>
            <w:pPr>
              <w:spacing w:after="0"/>
            </w:pPr>
            <w:r/>
            <w:r>
              <w:rPr>
                <w:rFonts w:ascii="Aptos" w:hAnsi="Aptos"/>
                <w:b w:val="0"/>
                <w:color w:val="252638"/>
                <w:sz w:val="18"/>
              </w:rPr>
              <w:t>[ADD DATE]</w:t>
            </w:r>
          </w:p>
        </w:tc>
      </w:tr>
    </w:tbl>
    <w:p>
      <w:pPr>
        <w:spacing w:after="0"/>
      </w:pPr>
    </w:p>
    <w:p>
      <w:pPr>
        <w:pStyle w:val="Heading1"/>
      </w:pPr>
      <w:r>
        <w:t>7. Final review notes</w:t>
      </w:r>
    </w:p>
    <w:p>
      <w:pPr>
        <w:pStyle w:val="ListBullet"/>
        <w:spacing w:after="60"/>
      </w:pPr>
      <w:r>
        <w:t>Verify the official rules permit every listed AI use and adjust language if the organizers issue updated guidance.</w:t>
      </w:r>
    </w:p>
    <w:p>
      <w:pPr>
        <w:pStyle w:val="ListBullet"/>
        <w:spacing w:after="60"/>
      </w:pPr>
      <w:r>
        <w:t>Confirm the final repository contains attribution and license notices for all third-party dependencies.</w:t>
      </w:r>
    </w:p>
    <w:p>
      <w:pPr>
        <w:pStyle w:val="ListBullet"/>
        <w:spacing w:after="60"/>
      </w:pPr>
      <w:r>
        <w:t>Replace all bracketed placeholders and have the team representative sign the final form.</w:t>
      </w:r>
    </w:p>
    <w:p>
      <w:pPr>
        <w:pStyle w:val="ListBullet"/>
        <w:spacing w:after="60"/>
      </w:pPr>
      <w:r>
        <w:t>If the system changes after this draft, update the feature table before submission.</w:t>
      </w:r>
    </w:p>
    <w:sectPr w:rsidR="00A127C4" w:rsidSect="00801824">
      <w:headerReference w:type="default" r:id="rId8"/>
      <w:footerReference w:type="default" r:id="rId9"/>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077"/>
        <w:sz w:val="16"/>
      </w:rPr>
      <w:t>Samsung PRISM Y2026 — Theme 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077"/>
        <w:sz w:val="16"/>
      </w:rPr>
      <w:t>AI USAGE DISCLOSURE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52638"/>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GuideRail AI Usage Disclosure</dc:title>
  <dc:subject>Samsung PRISM Y2026 GenAI Hackathon</dc:subject>
  <dc:creator>[ADD TEAM NAME]</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