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document.xml.rels" ContentType="application/vnd.openxmlformats-package.relationships+xml"/>
  <Override PartName="/word/media/image5.png" ContentType="image/png"/>
  <Override PartName="/word/media/image4.png" ContentType="image/png"/>
  <Override PartName="/word/media/image3.png" ContentType="image/png"/>
  <Override PartName="/word/media/image7.png" ContentType="image/png"/>
  <Override PartName="/word/media/image2.png" ContentType="image/png"/>
  <Override PartName="/word/media/image8.png" ContentType="image/png"/>
  <Override PartName="/word/media/image6.png" ContentType="image/png"/>
  <Override PartName="/word/media/image1.png" ContentType="image/png"/>
  <Override PartName="/word/settings.xml" ContentType="application/vnd.openxmlformats-officedocument.wordprocessingml.settings+xml"/>
  <Override PartName="/word/theme/theme1.xml" ContentType="application/vnd.openxmlformats-officedocument.theme+xml"/>
  <Override PartName="/word/styles.xml" ContentType="application/vnd.openxmlformats-officedocument.wordprocessingml.styles+xml"/>
  <Override PartName="/word/fontTable.xml" ContentType="application/vnd.openxmlformats-officedocument.wordprocessingml.fontTable+xml"/>
  <Override PartName="/word/footer4.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sz w:val="32"/>
        </w:rPr>
      </w:pPr>
      <w:r>
        <w:rPr>
          <w:rFonts w:cs="Arial" w:ascii="Arial" w:hAnsi="Arial"/>
          <w:b/>
          <w:sz w:val="32"/>
        </w:rPr>
        <w:t>A tutorial on how to use the</w:t>
      </w:r>
    </w:p>
    <w:p>
      <w:pPr>
        <w:pStyle w:val="Normal"/>
        <w:jc w:val="center"/>
        <w:rPr>
          <w:rFonts w:ascii="Arial" w:hAnsi="Arial" w:cs="Arial"/>
          <w:b/>
          <w:b/>
          <w:sz w:val="32"/>
        </w:rPr>
      </w:pPr>
      <w:r>
        <w:rPr>
          <w:rFonts w:cs="Arial" w:ascii="Arial" w:hAnsi="Arial"/>
          <w:b/>
          <w:sz w:val="32"/>
        </w:rPr>
        <w:t>Frequency-Independent Biological Signal Identification (FIBSI) Program</w:t>
      </w:r>
    </w:p>
    <w:p>
      <w:pPr>
        <w:pStyle w:val="Normal"/>
        <w:jc w:val="both"/>
        <w:rPr>
          <w:rFonts w:ascii="Arial" w:hAnsi="Arial" w:cs="Arial"/>
        </w:rPr>
      </w:pPr>
      <w:r>
        <w:rPr>
          <w:rFonts w:cs="Arial" w:ascii="Arial" w:hAnsi="Arial"/>
        </w:rPr>
      </w:r>
    </w:p>
    <w:p>
      <w:pPr>
        <w:pStyle w:val="Normal"/>
        <w:jc w:val="center"/>
        <w:rPr>
          <w:rFonts w:ascii="Arial" w:hAnsi="Arial" w:cs="Arial"/>
        </w:rPr>
      </w:pPr>
      <w:r>
        <w:rPr>
          <w:rFonts w:cs="Arial" w:ascii="Arial" w:hAnsi="Arial"/>
        </w:rPr>
        <w:t>By: Max A. Odem (max.odem@uth.tmc.edu; max.neuro.odem@gmail.com) and Ryan M. Cassidy (rmcassidy@pm.me)</w:t>
      </w:r>
    </w:p>
    <w:p>
      <w:pPr>
        <w:pStyle w:val="Normal"/>
        <w:jc w:val="center"/>
        <w:rPr>
          <w:rFonts w:ascii="Arial" w:hAnsi="Arial" w:cs="Arial"/>
        </w:rPr>
      </w:pPr>
      <w:r>
        <w:rPr>
          <w:rFonts w:cs="Arial" w:ascii="Arial" w:hAnsi="Arial"/>
        </w:rPr>
        <w:t xml:space="preserve">This is the program described in the publication: Cassidy RM, Bavencoffe AG, Lopez ER, Cheruvu SS, Walters ET, Uribe RA, Krachler AM, Odem MA. TITLE. </w:t>
      </w:r>
      <w:r>
        <w:rPr>
          <w:rFonts w:cs="Arial" w:ascii="Arial" w:hAnsi="Arial"/>
          <w:i/>
        </w:rPr>
        <w:t>Journal</w:t>
      </w:r>
      <w:r>
        <w:rPr>
          <w:rFonts w:cs="Arial" w:ascii="Arial" w:hAnsi="Arial"/>
        </w:rPr>
        <w:t xml:space="preserve"> 2020 XX(XX): XXXX-XXXX. doi:XXXX</w:t>
      </w:r>
    </w:p>
    <w:p>
      <w:pPr>
        <w:pStyle w:val="Normal"/>
        <w:jc w:val="center"/>
        <w:rPr/>
      </w:pPr>
      <w:r>
        <w:rPr>
          <w:rFonts w:cs="Arial" w:ascii="Arial" w:hAnsi="Arial"/>
        </w:rPr>
        <w:t xml:space="preserve">The FIBSI source code, readme file, and tutorial data are provided online at </w:t>
      </w:r>
      <w:hyperlink r:id="rId2">
        <w:r>
          <w:rPr>
            <w:rStyle w:val="InternetLink"/>
            <w:rFonts w:cs="Arial" w:ascii="Arial" w:hAnsi="Arial"/>
          </w:rPr>
          <w:t>https://github.com/rmcassidy/FIBSI_program</w:t>
        </w:r>
      </w:hyperlink>
    </w:p>
    <w:p>
      <w:pPr>
        <w:pStyle w:val="Normal"/>
        <w:jc w:val="both"/>
        <w:rPr/>
      </w:pPr>
      <w:r>
        <w:rPr/>
      </w:r>
    </w:p>
    <w:sdt>
      <w:sdtPr>
        <w:docPartObj>
          <w:docPartGallery w:val="Table of Contents"/>
          <w:docPartUnique w:val="true"/>
        </w:docPartObj>
      </w:sdtPr>
      <w:sdtContent>
        <w:p>
          <w:pPr>
            <w:pStyle w:val="TableofContents"/>
            <w:jc w:val="both"/>
            <w:rPr>
              <w:sz w:val="36"/>
            </w:rPr>
          </w:pPr>
          <w:r>
            <w:rPr>
              <w:sz w:val="36"/>
            </w:rPr>
            <w:t>Table of Contents</w:t>
          </w:r>
        </w:p>
        <w:p>
          <w:pPr>
            <w:pStyle w:val="Contents1"/>
            <w:rPr>
              <w:rFonts w:ascii="Calibri" w:hAnsi="Calibri" w:eastAsia="" w:cs="" w:asciiTheme="minorHAnsi" w:cstheme="minorBidi" w:eastAsiaTheme="minorEastAsia" w:hAnsiTheme="minorHAnsi"/>
              <w:b w:val="false"/>
              <w:b w:val="false"/>
              <w:sz w:val="22"/>
            </w:rPr>
          </w:pPr>
          <w:r>
            <w:fldChar w:fldCharType="begin"/>
          </w:r>
          <w:r>
            <w:rPr>
              <w:webHidden/>
              <w:rStyle w:val="IndexLink"/>
            </w:rPr>
            <w:instrText> TOC \z \o "1-3" \u \h</w:instrText>
          </w:r>
          <w:r>
            <w:rPr>
              <w:webHidden/>
              <w:rStyle w:val="IndexLink"/>
            </w:rPr>
            <w:fldChar w:fldCharType="separate"/>
          </w:r>
          <w:hyperlink w:anchor="_Toc37025253">
            <w:bookmarkStart w:id="0" w:name="_GoBack"/>
            <w:bookmarkEnd w:id="0"/>
            <w:r>
              <w:rPr>
                <w:webHidden/>
                <w:rStyle w:val="IndexLink"/>
              </w:rPr>
              <w:t>Getting started</w:t>
            </w:r>
            <w:r>
              <w:rPr>
                <w:webHidden/>
              </w:rPr>
              <w:fldChar w:fldCharType="begin"/>
            </w:r>
            <w:r>
              <w:rPr>
                <w:webHidden/>
              </w:rPr>
              <w:instrText>PAGEREF _Toc37025253 \h</w:instrText>
            </w:r>
            <w:r>
              <w:rPr>
                <w:webHidden/>
              </w:rPr>
              <w:fldChar w:fldCharType="separate"/>
            </w:r>
            <w:r>
              <w:rPr>
                <w:rStyle w:val="IndexLink"/>
                <w:vanish w:val="false"/>
              </w:rPr>
              <w:tab/>
              <w:t>1</w:t>
            </w:r>
            <w:r>
              <w:rPr>
                <w:webHidden/>
              </w:rPr>
              <w:fldChar w:fldCharType="end"/>
            </w:r>
          </w:hyperlink>
        </w:p>
        <w:p>
          <w:pPr>
            <w:pStyle w:val="Contents2"/>
            <w:rPr>
              <w:rFonts w:ascii="Calibri" w:hAnsi="Calibri" w:cs="" w:asciiTheme="minorHAnsi" w:cstheme="minorBidi" w:hAnsiTheme="minorHAnsi"/>
              <w:sz w:val="22"/>
            </w:rPr>
          </w:pPr>
          <w:hyperlink w:anchor="_Toc37025254">
            <w:r>
              <w:rPr>
                <w:webHidden/>
                <w:rStyle w:val="IndexLink"/>
                <w:i/>
              </w:rPr>
              <w:t>Prerequisites</w:t>
            </w:r>
            <w:r>
              <w:rPr>
                <w:webHidden/>
              </w:rPr>
              <w:fldChar w:fldCharType="begin"/>
            </w:r>
            <w:r>
              <w:rPr>
                <w:webHidden/>
              </w:rPr>
              <w:instrText>PAGEREF _Toc37025254 \h</w:instrText>
            </w:r>
            <w:r>
              <w:rPr>
                <w:webHidden/>
              </w:rPr>
              <w:fldChar w:fldCharType="separate"/>
            </w:r>
            <w:r>
              <w:rPr>
                <w:rStyle w:val="IndexLink"/>
                <w:vanish w:val="false"/>
              </w:rPr>
              <w:tab/>
              <w:t>1</w:t>
            </w:r>
            <w:r>
              <w:rPr>
                <w:webHidden/>
              </w:rPr>
              <w:fldChar w:fldCharType="end"/>
            </w:r>
          </w:hyperlink>
        </w:p>
        <w:p>
          <w:pPr>
            <w:pStyle w:val="Contents2"/>
            <w:rPr>
              <w:rFonts w:ascii="Calibri" w:hAnsi="Calibri" w:cs="" w:asciiTheme="minorHAnsi" w:cstheme="minorBidi" w:hAnsiTheme="minorHAnsi"/>
              <w:sz w:val="22"/>
            </w:rPr>
          </w:pPr>
          <w:hyperlink w:anchor="_Toc37025255">
            <w:r>
              <w:rPr>
                <w:webHidden/>
                <w:rStyle w:val="IndexLink"/>
                <w:i/>
              </w:rPr>
              <w:t>Installation</w:t>
            </w:r>
            <w:r>
              <w:rPr>
                <w:webHidden/>
              </w:rPr>
              <w:fldChar w:fldCharType="begin"/>
            </w:r>
            <w:r>
              <w:rPr>
                <w:webHidden/>
              </w:rPr>
              <w:instrText>PAGEREF _Toc37025255 \h</w:instrText>
            </w:r>
            <w:r>
              <w:rPr>
                <w:webHidden/>
              </w:rPr>
              <w:fldChar w:fldCharType="separate"/>
            </w:r>
            <w:r>
              <w:rPr>
                <w:rStyle w:val="IndexLink"/>
                <w:vanish w:val="false"/>
              </w:rPr>
              <w:tab/>
              <w:t>1</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rPr>
          </w:pPr>
          <w:hyperlink w:anchor="_Toc37025256">
            <w:r>
              <w:rPr>
                <w:webHidden/>
                <w:rStyle w:val="IndexLink"/>
              </w:rPr>
              <w:t>Using FIBSI to analyze data collected from a time series</w:t>
            </w:r>
            <w:r>
              <w:rPr>
                <w:webHidden/>
              </w:rPr>
              <w:fldChar w:fldCharType="begin"/>
            </w:r>
            <w:r>
              <w:rPr>
                <w:webHidden/>
              </w:rPr>
              <w:instrText>PAGEREF _Toc37025256 \h</w:instrText>
            </w:r>
            <w:r>
              <w:rPr>
                <w:webHidden/>
              </w:rPr>
              <w:fldChar w:fldCharType="separate"/>
            </w:r>
            <w:r>
              <w:rPr>
                <w:rStyle w:val="IndexLink"/>
                <w:vanish w:val="false"/>
              </w:rPr>
              <w:tab/>
              <w:t>3</w:t>
            </w:r>
            <w:r>
              <w:rPr>
                <w:webHidden/>
              </w:rPr>
              <w:fldChar w:fldCharType="end"/>
            </w:r>
          </w:hyperlink>
        </w:p>
        <w:p>
          <w:pPr>
            <w:pStyle w:val="Contents2"/>
            <w:rPr>
              <w:rFonts w:ascii="Calibri" w:hAnsi="Calibri" w:cs="" w:asciiTheme="minorHAnsi" w:cstheme="minorBidi" w:hAnsiTheme="minorHAnsi"/>
              <w:sz w:val="22"/>
            </w:rPr>
          </w:pPr>
          <w:hyperlink w:anchor="_Toc37025257">
            <w:r>
              <w:rPr>
                <w:webHidden/>
                <w:rStyle w:val="IndexLink"/>
                <w:i/>
              </w:rPr>
              <w:t>Key terms and abbreviations</w:t>
            </w:r>
            <w:r>
              <w:rPr>
                <w:webHidden/>
              </w:rPr>
              <w:fldChar w:fldCharType="begin"/>
            </w:r>
            <w:r>
              <w:rPr>
                <w:webHidden/>
              </w:rPr>
              <w:instrText>PAGEREF _Toc37025257 \h</w:instrText>
            </w:r>
            <w:r>
              <w:rPr>
                <w:webHidden/>
              </w:rPr>
              <w:fldChar w:fldCharType="separate"/>
            </w:r>
            <w:r>
              <w:rPr>
                <w:rStyle w:val="IndexLink"/>
                <w:vanish w:val="false"/>
              </w:rPr>
              <w:tab/>
              <w:t>3</w:t>
            </w:r>
            <w:r>
              <w:rPr>
                <w:webHidden/>
              </w:rPr>
              <w:fldChar w:fldCharType="end"/>
            </w:r>
          </w:hyperlink>
        </w:p>
        <w:p>
          <w:pPr>
            <w:pStyle w:val="Contents2"/>
            <w:rPr>
              <w:rFonts w:ascii="Calibri" w:hAnsi="Calibri" w:cs="" w:asciiTheme="minorHAnsi" w:cstheme="minorBidi" w:hAnsiTheme="minorHAnsi"/>
              <w:sz w:val="22"/>
            </w:rPr>
          </w:pPr>
          <w:hyperlink w:anchor="_Toc37025258">
            <w:r>
              <w:rPr>
                <w:webHidden/>
                <w:rStyle w:val="IndexLink"/>
                <w:i/>
              </w:rPr>
              <w:t>Formatting the raw data for input</w:t>
            </w:r>
            <w:r>
              <w:rPr>
                <w:webHidden/>
              </w:rPr>
              <w:fldChar w:fldCharType="begin"/>
            </w:r>
            <w:r>
              <w:rPr>
                <w:webHidden/>
              </w:rPr>
              <w:instrText>PAGEREF _Toc37025258 \h</w:instrText>
            </w:r>
            <w:r>
              <w:rPr>
                <w:webHidden/>
              </w:rPr>
              <w:fldChar w:fldCharType="separate"/>
            </w:r>
            <w:r>
              <w:rPr>
                <w:rStyle w:val="IndexLink"/>
                <w:vanish w:val="false"/>
              </w:rPr>
              <w:tab/>
              <w:t>3</w:t>
            </w:r>
            <w:r>
              <w:rPr>
                <w:webHidden/>
              </w:rPr>
              <w:fldChar w:fldCharType="end"/>
            </w:r>
          </w:hyperlink>
        </w:p>
        <w:p>
          <w:pPr>
            <w:pStyle w:val="Contents2"/>
            <w:rPr>
              <w:rFonts w:ascii="Calibri" w:hAnsi="Calibri" w:cs="" w:asciiTheme="minorHAnsi" w:cstheme="minorBidi" w:hAnsiTheme="minorHAnsi"/>
              <w:sz w:val="22"/>
            </w:rPr>
          </w:pPr>
          <w:hyperlink w:anchor="_Toc37025259">
            <w:r>
              <w:rPr>
                <w:webHidden/>
                <w:rStyle w:val="IndexLink"/>
                <w:i/>
              </w:rPr>
              <w:t>Formatting a command for input</w:t>
            </w:r>
            <w:r>
              <w:rPr>
                <w:webHidden/>
              </w:rPr>
              <w:fldChar w:fldCharType="begin"/>
            </w:r>
            <w:r>
              <w:rPr>
                <w:webHidden/>
              </w:rPr>
              <w:instrText>PAGEREF _Toc37025259 \h</w:instrText>
            </w:r>
            <w:r>
              <w:rPr>
                <w:webHidden/>
              </w:rPr>
              <w:fldChar w:fldCharType="separate"/>
            </w:r>
            <w:r>
              <w:rPr>
                <w:rStyle w:val="IndexLink"/>
                <w:vanish w:val="false"/>
              </w:rPr>
              <w:tab/>
              <w:t>4</w:t>
            </w:r>
            <w:r>
              <w:rPr>
                <w:webHidden/>
              </w:rPr>
              <w:fldChar w:fldCharType="end"/>
            </w:r>
          </w:hyperlink>
        </w:p>
        <w:p>
          <w:pPr>
            <w:pStyle w:val="Contents2"/>
            <w:rPr>
              <w:rFonts w:ascii="Calibri" w:hAnsi="Calibri" w:cs="" w:asciiTheme="minorHAnsi" w:cstheme="minorBidi" w:hAnsiTheme="minorHAnsi"/>
              <w:sz w:val="22"/>
            </w:rPr>
          </w:pPr>
          <w:hyperlink w:anchor="_Toc37025260">
            <w:r>
              <w:rPr>
                <w:webHidden/>
                <w:rStyle w:val="IndexLink"/>
                <w:i/>
              </w:rPr>
              <w:t>Using the pyplot interactive viewer</w:t>
            </w:r>
            <w:r>
              <w:rPr>
                <w:webHidden/>
              </w:rPr>
              <w:fldChar w:fldCharType="begin"/>
            </w:r>
            <w:r>
              <w:rPr>
                <w:webHidden/>
              </w:rPr>
              <w:instrText>PAGEREF _Toc37025260 \h</w:instrText>
            </w:r>
            <w:r>
              <w:rPr>
                <w:webHidden/>
              </w:rPr>
              <w:fldChar w:fldCharType="separate"/>
            </w:r>
            <w:r>
              <w:rPr>
                <w:rStyle w:val="IndexLink"/>
                <w:vanish w:val="false"/>
              </w:rPr>
              <w:tab/>
              <w:t>6</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rPr>
          </w:pPr>
          <w:hyperlink w:anchor="_Toc37025261">
            <w:r>
              <w:rPr>
                <w:webHidden/>
                <w:rStyle w:val="IndexLink"/>
              </w:rPr>
              <w:t>Workflow examples using real biological data</w:t>
            </w:r>
            <w:r>
              <w:rPr>
                <w:webHidden/>
              </w:rPr>
              <w:fldChar w:fldCharType="begin"/>
            </w:r>
            <w:r>
              <w:rPr>
                <w:webHidden/>
              </w:rPr>
              <w:instrText>PAGEREF _Toc37025261 \h</w:instrText>
            </w:r>
            <w:r>
              <w:rPr>
                <w:webHidden/>
              </w:rPr>
              <w:fldChar w:fldCharType="separate"/>
            </w:r>
            <w:r>
              <w:rPr>
                <w:rStyle w:val="IndexLink"/>
                <w:vanish w:val="false"/>
              </w:rPr>
              <w:tab/>
              <w:t>7</w:t>
            </w:r>
            <w:r>
              <w:rPr>
                <w:webHidden/>
              </w:rPr>
              <w:fldChar w:fldCharType="end"/>
            </w:r>
          </w:hyperlink>
        </w:p>
        <w:p>
          <w:pPr>
            <w:pStyle w:val="Contents2"/>
            <w:rPr>
              <w:rFonts w:ascii="Calibri" w:hAnsi="Calibri" w:cs="" w:asciiTheme="minorHAnsi" w:cstheme="minorBidi" w:hAnsiTheme="minorHAnsi"/>
              <w:sz w:val="22"/>
            </w:rPr>
          </w:pPr>
          <w:hyperlink w:anchor="_Toc37025262">
            <w:r>
              <w:rPr>
                <w:webHidden/>
                <w:rStyle w:val="IndexLink"/>
                <w:i/>
              </w:rPr>
              <w:t>Measuring fluctuations in membrane potential in rodent sensory neurons</w:t>
            </w:r>
            <w:r>
              <w:rPr>
                <w:webHidden/>
              </w:rPr>
              <w:fldChar w:fldCharType="begin"/>
            </w:r>
            <w:r>
              <w:rPr>
                <w:webHidden/>
              </w:rPr>
              <w:instrText>PAGEREF _Toc37025262 \h</w:instrText>
            </w:r>
            <w:r>
              <w:rPr>
                <w:webHidden/>
              </w:rPr>
              <w:fldChar w:fldCharType="separate"/>
            </w:r>
            <w:r>
              <w:rPr>
                <w:rStyle w:val="IndexLink"/>
                <w:vanish w:val="false"/>
              </w:rPr>
              <w:tab/>
              <w:t>7</w:t>
            </w:r>
            <w:r>
              <w:rPr>
                <w:webHidden/>
              </w:rPr>
              <w:fldChar w:fldCharType="end"/>
            </w:r>
          </w:hyperlink>
        </w:p>
        <w:p>
          <w:pPr>
            <w:pStyle w:val="Contents2"/>
            <w:rPr>
              <w:rFonts w:ascii="Calibri" w:hAnsi="Calibri" w:cs="" w:asciiTheme="minorHAnsi" w:cstheme="minorBidi" w:hAnsiTheme="minorHAnsi"/>
              <w:sz w:val="22"/>
            </w:rPr>
          </w:pPr>
          <w:hyperlink w:anchor="_Toc37025263">
            <w:r>
              <w:rPr>
                <w:webHidden/>
                <w:rStyle w:val="IndexLink"/>
                <w:i/>
              </w:rPr>
              <w:t>Measuring gut motility in zebrafish using fluorescence contrast imaging</w:t>
            </w:r>
            <w:r>
              <w:rPr>
                <w:webHidden/>
              </w:rPr>
              <w:fldChar w:fldCharType="begin"/>
            </w:r>
            <w:r>
              <w:rPr>
                <w:webHidden/>
              </w:rPr>
              <w:instrText>PAGEREF _Toc37025263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350" w:leader="none"/>
            </w:tabs>
            <w:rPr>
              <w:rFonts w:cs="" w:cstheme="minorBidi"/>
            </w:rPr>
          </w:pPr>
          <w:hyperlink w:anchor="_Toc37025264">
            <w:r>
              <w:rPr>
                <w:webHidden/>
                <w:rStyle w:val="IndexLink"/>
                <w:rFonts w:cs="Arial" w:ascii="Arial" w:hAnsi="Arial"/>
              </w:rPr>
              <w:t>Methodology</w:t>
            </w:r>
            <w:r>
              <w:rPr>
                <w:webHidden/>
              </w:rPr>
              <w:fldChar w:fldCharType="begin"/>
            </w:r>
            <w:r>
              <w:rPr>
                <w:webHidden/>
              </w:rPr>
              <w:instrText>PAGEREF _Toc37025264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350" w:leader="none"/>
            </w:tabs>
            <w:rPr>
              <w:rFonts w:cs="" w:cstheme="minorBidi"/>
            </w:rPr>
          </w:pPr>
          <w:hyperlink w:anchor="_Toc37025265">
            <w:r>
              <w:rPr>
                <w:webHidden/>
                <w:rStyle w:val="IndexLink"/>
                <w:rFonts w:cs="Arial" w:ascii="Arial" w:hAnsi="Arial"/>
              </w:rPr>
              <w:t>Processing the tutorial data</w:t>
            </w:r>
            <w:r>
              <w:rPr>
                <w:webHidden/>
              </w:rPr>
              <w:fldChar w:fldCharType="begin"/>
            </w:r>
            <w:r>
              <w:rPr>
                <w:webHidden/>
              </w:rPr>
              <w:instrText>PAGEREF _Toc37025265 \h</w:instrText>
            </w:r>
            <w:r>
              <w:rPr>
                <w:webHidden/>
              </w:rPr>
              <w:fldChar w:fldCharType="separate"/>
            </w:r>
            <w:r>
              <w:rPr>
                <w:rStyle w:val="IndexLink"/>
                <w:vanish w:val="false"/>
              </w:rPr>
              <w:tab/>
              <w:t>8</w:t>
            </w:r>
            <w:r>
              <w:rPr>
                <w:webHidden/>
              </w:rPr>
              <w:fldChar w:fldCharType="end"/>
            </w:r>
          </w:hyperlink>
        </w:p>
        <w:p>
          <w:pPr>
            <w:pStyle w:val="Contents3"/>
            <w:tabs>
              <w:tab w:val="clear" w:pos="720"/>
              <w:tab w:val="right" w:pos="9350" w:leader="none"/>
            </w:tabs>
            <w:rPr>
              <w:rFonts w:cs="" w:cstheme="minorBidi"/>
            </w:rPr>
          </w:pPr>
          <w:hyperlink w:anchor="_Toc37025266">
            <w:r>
              <w:rPr>
                <w:webHidden/>
                <w:rStyle w:val="IndexLink"/>
                <w:rFonts w:cs="Arial" w:ascii="Arial" w:hAnsi="Arial"/>
              </w:rPr>
              <w:t>Analyzing and interpreting the processed tutorial data</w:t>
            </w:r>
            <w:r>
              <w:rPr>
                <w:webHidden/>
              </w:rPr>
              <w:fldChar w:fldCharType="begin"/>
            </w:r>
            <w:r>
              <w:rPr>
                <w:webHidden/>
              </w:rPr>
              <w:instrText>PAGEREF _Toc37025266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b w:val="false"/>
              <w:b w:val="false"/>
              <w:sz w:val="22"/>
            </w:rPr>
          </w:pPr>
          <w:hyperlink w:anchor="_Toc37025267">
            <w:r>
              <w:rPr>
                <w:webHidden/>
                <w:rStyle w:val="IndexLink"/>
              </w:rPr>
              <w:t>Final notes</w:t>
            </w:r>
            <w:r>
              <w:rPr>
                <w:webHidden/>
              </w:rPr>
              <w:fldChar w:fldCharType="begin"/>
            </w:r>
            <w:r>
              <w:rPr>
                <w:webHidden/>
              </w:rPr>
              <w:instrText>PAGEREF _Toc37025267 \h</w:instrText>
            </w:r>
            <w:r>
              <w:rPr>
                <w:webHidden/>
              </w:rPr>
              <w:fldChar w:fldCharType="separate"/>
            </w:r>
            <w:r>
              <w:rPr>
                <w:rStyle w:val="IndexLink"/>
                <w:vanish w:val="false"/>
              </w:rPr>
              <w:tab/>
              <w:t>11</w:t>
            </w:r>
            <w:r>
              <w:rPr>
                <w:webHidden/>
              </w:rPr>
              <w:fldChar w:fldCharType="end"/>
            </w:r>
          </w:hyperlink>
        </w:p>
        <w:p>
          <w:pPr>
            <w:pStyle w:val="Normal"/>
            <w:jc w:val="both"/>
            <w:rPr/>
          </w:pPr>
          <w:r>
            <w:rPr/>
          </w:r>
          <w:r>
            <w:rPr/>
            <w:fldChar w:fldCharType="end"/>
          </w:r>
        </w:p>
        <w:p>
          <w:pPr>
            <w:sectPr>
              <w:footerReference w:type="default" r:id="rId3"/>
              <w:type w:val="nextPage"/>
              <w:pgSz w:w="12240" w:h="15840"/>
              <w:pgMar w:left="1440" w:right="1440" w:header="0" w:top="1440" w:footer="720" w:bottom="1440" w:gutter="0"/>
              <w:pgNumType w:start="1" w:fmt="decimal"/>
              <w:formProt w:val="false"/>
              <w:textDirection w:val="lrTb"/>
              <w:docGrid w:type="default" w:linePitch="360" w:charSpace="4096"/>
            </w:sectPr>
          </w:pPr>
        </w:p>
      </w:sdtContent>
    </w:sdt>
    <w:p>
      <w:pPr>
        <w:pStyle w:val="Heading1"/>
        <w:spacing w:lineRule="auto" w:line="360" w:before="0" w:after="120"/>
        <w:jc w:val="both"/>
        <w:rPr>
          <w:rFonts w:ascii="Arial" w:hAnsi="Arial" w:cs="Arial"/>
          <w:b/>
          <w:b/>
          <w:color w:val="auto"/>
          <w:szCs w:val="28"/>
        </w:rPr>
      </w:pPr>
      <w:bookmarkStart w:id="1" w:name="_Toc37025253"/>
      <w:r>
        <w:rPr>
          <w:rFonts w:cs="Arial" w:ascii="Arial" w:hAnsi="Arial"/>
          <w:b/>
          <w:color w:val="auto"/>
          <w:szCs w:val="28"/>
        </w:rPr>
        <w:t>Getting started</w:t>
      </w:r>
      <w:bookmarkEnd w:id="1"/>
    </w:p>
    <w:p>
      <w:pPr>
        <w:pStyle w:val="Heading2"/>
        <w:spacing w:lineRule="auto" w:line="360" w:before="0" w:after="120"/>
        <w:jc w:val="both"/>
        <w:rPr>
          <w:rFonts w:ascii="Arial" w:hAnsi="Arial" w:cs="Arial"/>
          <w:i/>
          <w:i/>
          <w:color w:val="auto"/>
          <w:sz w:val="28"/>
        </w:rPr>
      </w:pPr>
      <w:bookmarkStart w:id="2" w:name="_Toc37025254"/>
      <w:r>
        <w:rPr>
          <w:rFonts w:cs="Arial" w:ascii="Arial" w:hAnsi="Arial"/>
          <w:i/>
          <w:color w:val="auto"/>
          <w:sz w:val="28"/>
        </w:rPr>
        <w:t>Prerequisites</w:t>
      </w:r>
      <w:bookmarkEnd w:id="2"/>
    </w:p>
    <w:p>
      <w:pPr>
        <w:pStyle w:val="ListParagraph"/>
        <w:numPr>
          <w:ilvl w:val="0"/>
          <w:numId w:val="1"/>
        </w:numPr>
        <w:spacing w:lineRule="auto" w:line="360" w:before="0" w:after="120"/>
        <w:contextualSpacing/>
        <w:jc w:val="both"/>
        <w:rPr>
          <w:rFonts w:ascii="Arial" w:hAnsi="Arial" w:cs="Arial"/>
        </w:rPr>
      </w:pPr>
      <w:r>
        <w:rPr>
          <w:rFonts w:cs="Arial" w:ascii="Arial" w:hAnsi="Arial"/>
          <w:b/>
        </w:rPr>
        <w:t>FIBSI.py</w:t>
      </w:r>
      <w:r>
        <w:rPr>
          <w:rFonts w:cs="Arial" w:ascii="Arial" w:hAnsi="Arial"/>
        </w:rPr>
        <w:t xml:space="preserve"> – The core analysis program</w:t>
      </w:r>
    </w:p>
    <w:p>
      <w:pPr>
        <w:pStyle w:val="ListParagraph"/>
        <w:numPr>
          <w:ilvl w:val="0"/>
          <w:numId w:val="1"/>
        </w:numPr>
        <w:spacing w:lineRule="auto" w:line="360" w:before="0" w:after="120"/>
        <w:contextualSpacing/>
        <w:jc w:val="both"/>
        <w:rPr>
          <w:rFonts w:ascii="Arial" w:hAnsi="Arial" w:cs="Arial"/>
        </w:rPr>
      </w:pPr>
      <w:r>
        <w:rPr>
          <w:rFonts w:cs="Arial" w:ascii="Arial" w:hAnsi="Arial"/>
          <w:b/>
        </w:rPr>
        <w:t>README.md</w:t>
      </w:r>
      <w:r>
        <w:rPr>
          <w:rFonts w:cs="Arial" w:ascii="Arial" w:hAnsi="Arial"/>
        </w:rPr>
        <w:t xml:space="preserve"> – A description of usage, flags, explanations, and background related to FIBSI</w:t>
      </w:r>
    </w:p>
    <w:p>
      <w:pPr>
        <w:pStyle w:val="ListParagraph"/>
        <w:numPr>
          <w:ilvl w:val="0"/>
          <w:numId w:val="1"/>
        </w:numPr>
        <w:spacing w:lineRule="auto" w:line="360" w:before="0" w:after="120"/>
        <w:contextualSpacing/>
        <w:jc w:val="both"/>
        <w:rPr>
          <w:rFonts w:ascii="Arial" w:hAnsi="Arial" w:cs="Arial"/>
        </w:rPr>
      </w:pPr>
      <w:r>
        <w:rPr>
          <w:rFonts w:cs="Arial" w:ascii="Arial" w:hAnsi="Arial"/>
          <w:b/>
        </w:rPr>
        <w:t>ZfishTutorial_Fed_G010.csv</w:t>
      </w:r>
      <w:r>
        <w:rPr>
          <w:rFonts w:cs="Arial" w:ascii="Arial" w:hAnsi="Arial"/>
        </w:rPr>
        <w:t xml:space="preserve"> – Raw fluorescence data collected from a zebrafish larva fed with paramecia</w:t>
      </w:r>
    </w:p>
    <w:p>
      <w:pPr>
        <w:pStyle w:val="ListParagraph"/>
        <w:numPr>
          <w:ilvl w:val="0"/>
          <w:numId w:val="1"/>
        </w:numPr>
        <w:spacing w:lineRule="auto" w:line="360" w:before="0" w:after="120"/>
        <w:contextualSpacing/>
        <w:jc w:val="both"/>
        <w:rPr>
          <w:rFonts w:ascii="Arial" w:hAnsi="Arial" w:cs="Arial"/>
        </w:rPr>
      </w:pPr>
      <w:r>
        <w:rPr>
          <w:rFonts w:cs="Arial" w:ascii="Arial" w:hAnsi="Arial"/>
          <w:b/>
        </w:rPr>
        <w:t>Batch for FIBSI_v1_0_1 Tutorial – Zfish Fed G010.bat</w:t>
      </w:r>
      <w:r>
        <w:rPr>
          <w:rFonts w:cs="Arial" w:ascii="Arial" w:hAnsi="Arial"/>
        </w:rPr>
        <w:t xml:space="preserve"> – Windows batch file with input commands</w:t>
      </w:r>
    </w:p>
    <w:p>
      <w:pPr>
        <w:pStyle w:val="ListParagraph"/>
        <w:numPr>
          <w:ilvl w:val="0"/>
          <w:numId w:val="1"/>
        </w:numPr>
        <w:spacing w:lineRule="auto" w:line="360" w:before="0" w:after="120"/>
        <w:contextualSpacing/>
        <w:jc w:val="both"/>
        <w:rPr>
          <w:rFonts w:ascii="Arial" w:hAnsi="Arial" w:cs="Arial"/>
        </w:rPr>
      </w:pPr>
      <w:r>
        <w:rPr>
          <w:rFonts w:cs="Arial" w:ascii="Arial" w:hAnsi="Arial"/>
          <w:b/>
        </w:rPr>
        <w:t>Python v3.5.2 or higher</w:t>
      </w:r>
      <w:r>
        <w:rPr>
          <w:rFonts w:cs="Arial" w:ascii="Arial" w:hAnsi="Arial"/>
        </w:rPr>
        <w:t xml:space="preserve"> distributed by Python Software Foundation, Beaverton, OR</w:t>
      </w:r>
    </w:p>
    <w:p>
      <w:pPr>
        <w:pStyle w:val="ListParagraph"/>
        <w:numPr>
          <w:ilvl w:val="0"/>
          <w:numId w:val="1"/>
        </w:numPr>
        <w:spacing w:lineRule="auto" w:line="360" w:before="0" w:after="120"/>
        <w:contextualSpacing/>
        <w:jc w:val="both"/>
        <w:rPr>
          <w:rFonts w:ascii="Arial" w:hAnsi="Arial" w:cs="Arial"/>
        </w:rPr>
      </w:pPr>
      <w:r>
        <w:rPr>
          <w:rFonts w:cs="Arial" w:ascii="Arial" w:hAnsi="Arial"/>
          <w:b/>
        </w:rPr>
        <w:t>Anaconda v2019.7.0.0 or higher</w:t>
      </w:r>
      <w:r>
        <w:rPr>
          <w:rFonts w:cs="Arial" w:ascii="Arial" w:hAnsi="Arial"/>
        </w:rPr>
        <w:t xml:space="preserve"> distributed by Anaconda, Inc., Austin, TX</w:t>
      </w:r>
    </w:p>
    <w:p>
      <w:pPr>
        <w:pStyle w:val="Normal"/>
        <w:spacing w:lineRule="auto" w:line="360" w:before="0" w:after="120"/>
        <w:jc w:val="both"/>
        <w:rPr>
          <w:rFonts w:ascii="Arial" w:hAnsi="Arial" w:cs="Arial"/>
        </w:rPr>
      </w:pPr>
      <w:r>
        <w:rPr>
          <w:rFonts w:cs="Arial" w:ascii="Arial" w:hAnsi="Arial"/>
        </w:rPr>
        <w:t xml:space="preserve">Items 1-4 can be downloaded online at </w:t>
      </w:r>
      <w:hyperlink r:id="rId4">
        <w:r>
          <w:rPr>
            <w:rStyle w:val="InternetLink"/>
            <w:rFonts w:cs="Arial" w:ascii="Arial" w:hAnsi="Arial"/>
          </w:rPr>
          <w:t>https://github.com/rmcassidy/FIBSI_program</w:t>
        </w:r>
      </w:hyperlink>
      <w:r>
        <w:rPr>
          <w:rFonts w:cs="Arial" w:ascii="Arial" w:hAnsi="Arial"/>
        </w:rPr>
        <w:t xml:space="preserve">. </w:t>
      </w:r>
    </w:p>
    <w:p>
      <w:pPr>
        <w:pStyle w:val="Normal"/>
        <w:spacing w:lineRule="auto" w:line="360" w:before="0" w:after="120"/>
        <w:jc w:val="both"/>
        <w:rPr>
          <w:rFonts w:ascii="Arial" w:hAnsi="Arial" w:cs="Arial"/>
        </w:rPr>
      </w:pPr>
      <w:r>
        <w:rPr>
          <w:rFonts w:cs="Arial" w:ascii="Arial" w:hAnsi="Arial"/>
        </w:rPr>
        <w:t xml:space="preserve">Visit </w:t>
      </w:r>
      <w:hyperlink r:id="rId5">
        <w:r>
          <w:rPr>
            <w:rStyle w:val="InternetLink"/>
            <w:rFonts w:cs="Arial" w:ascii="Arial" w:hAnsi="Arial"/>
          </w:rPr>
          <w:t>https://www.python.org/</w:t>
        </w:r>
      </w:hyperlink>
      <w:r>
        <w:rPr>
          <w:rFonts w:cs="Arial" w:ascii="Arial" w:hAnsi="Arial"/>
        </w:rPr>
        <w:t xml:space="preserve"> and </w:t>
      </w:r>
      <w:hyperlink r:id="rId6">
        <w:r>
          <w:rPr>
            <w:rStyle w:val="InternetLink"/>
            <w:rFonts w:cs="Arial" w:ascii="Arial" w:hAnsi="Arial"/>
          </w:rPr>
          <w:t>https://www.anaconda.com/</w:t>
        </w:r>
      </w:hyperlink>
      <w:r>
        <w:rPr>
          <w:rFonts w:cs="Arial" w:ascii="Arial" w:hAnsi="Arial"/>
        </w:rPr>
        <w:t xml:space="preserve"> to download and install Python and Anaconda versions appropriate for your operating system. </w:t>
      </w:r>
      <w:r>
        <w:rPr>
          <w:rFonts w:cs="Arial" w:ascii="Arial" w:hAnsi="Arial"/>
          <w:b/>
        </w:rPr>
        <w:t>Note:</w:t>
      </w:r>
      <w:r>
        <w:rPr>
          <w:rFonts w:cs="Arial" w:ascii="Arial" w:hAnsi="Arial"/>
        </w:rPr>
        <w:t xml:space="preserve"> If prompted during installation, include Anaconda in your PATH variable. </w:t>
      </w:r>
    </w:p>
    <w:p>
      <w:pPr>
        <w:pStyle w:val="Normal"/>
        <w:spacing w:lineRule="auto" w:line="360" w:before="0" w:after="120"/>
        <w:jc w:val="both"/>
        <w:rPr>
          <w:rFonts w:ascii="Arial" w:hAnsi="Arial" w:cs="Arial"/>
        </w:rPr>
      </w:pPr>
      <w:r>
        <w:rPr>
          <w:rFonts w:cs="Arial" w:ascii="Arial" w:hAnsi="Arial"/>
        </w:rPr>
        <w:t>The matplotlib and numpy libraries are imported by default in the FIBSI.py source code.</w:t>
      </w:r>
    </w:p>
    <w:p>
      <w:pPr>
        <w:pStyle w:val="Normal"/>
        <w:spacing w:lineRule="auto" w:line="360" w:before="0" w:after="120"/>
        <w:jc w:val="both"/>
        <w:rPr>
          <w:rFonts w:ascii="Arial" w:hAnsi="Arial" w:cs="Arial"/>
        </w:rPr>
      </w:pPr>
      <w:r>
        <w:rPr>
          <w:rFonts w:cs="Arial" w:ascii="Arial" w:hAnsi="Arial"/>
        </w:rPr>
      </w:r>
    </w:p>
    <w:p>
      <w:pPr>
        <w:pStyle w:val="Heading2"/>
        <w:spacing w:lineRule="auto" w:line="360" w:before="0" w:after="120"/>
        <w:jc w:val="both"/>
        <w:rPr>
          <w:rFonts w:ascii="Arial" w:hAnsi="Arial" w:cs="Arial"/>
          <w:i/>
          <w:i/>
          <w:color w:val="auto"/>
          <w:sz w:val="28"/>
        </w:rPr>
      </w:pPr>
      <w:bookmarkStart w:id="3" w:name="_Toc37025255"/>
      <w:r>
        <w:rPr>
          <w:rFonts w:cs="Arial" w:ascii="Arial" w:hAnsi="Arial"/>
          <w:i/>
          <w:color w:val="auto"/>
          <w:sz w:val="28"/>
        </w:rPr>
        <w:t>Installation</w:t>
      </w:r>
      <w:bookmarkEnd w:id="3"/>
    </w:p>
    <w:p>
      <w:pPr>
        <w:pStyle w:val="ListParagraph"/>
        <w:numPr>
          <w:ilvl w:val="0"/>
          <w:numId w:val="2"/>
        </w:numPr>
        <w:spacing w:lineRule="auto" w:line="360" w:before="0" w:after="120"/>
        <w:contextualSpacing/>
        <w:jc w:val="both"/>
        <w:rPr>
          <w:rFonts w:ascii="Arial" w:hAnsi="Arial" w:cs="Arial"/>
        </w:rPr>
      </w:pPr>
      <w:r>
        <w:rPr>
          <w:rFonts w:cs="Arial" w:ascii="Arial" w:hAnsi="Arial"/>
        </w:rPr>
        <w:t>Create a new folder on a drive of your choosing (e.g., FIBSI folder on the C: drive)</w:t>
      </w:r>
    </w:p>
    <w:p>
      <w:pPr>
        <w:sectPr>
          <w:footerReference w:type="default" r:id="rId7"/>
          <w:footerReference w:type="first" r:id="rId8"/>
          <w:type w:val="nextPage"/>
          <w:pgSz w:w="12240" w:h="15840"/>
          <w:pgMar w:left="1440" w:right="1440" w:header="0" w:top="1440" w:footer="720" w:bottom="1440" w:gutter="0"/>
          <w:pgNumType w:start="1" w:fmt="decimal"/>
          <w:formProt w:val="false"/>
          <w:titlePg/>
          <w:textDirection w:val="lrTb"/>
          <w:docGrid w:type="default" w:linePitch="360" w:charSpace="4096"/>
        </w:sectPr>
        <w:pStyle w:val="ListParagraph"/>
        <w:numPr>
          <w:ilvl w:val="0"/>
          <w:numId w:val="2"/>
        </w:numPr>
        <w:spacing w:lineRule="auto" w:line="360" w:before="0" w:after="120"/>
        <w:contextualSpacing/>
        <w:jc w:val="both"/>
        <w:rPr>
          <w:rFonts w:ascii="Arial" w:hAnsi="Arial" w:cs="Arial"/>
        </w:rPr>
      </w:pPr>
      <w:r>
        <w:rPr>
          <w:rFonts w:cs="Arial" w:ascii="Arial" w:hAnsi="Arial"/>
        </w:rPr>
        <w:t>Drop FIBSI.py, README.md, and the tutorial .csv into the new folder</w:t>
      </w:r>
    </w:p>
    <w:p>
      <w:pPr>
        <w:pStyle w:val="ListParagraph"/>
        <w:numPr>
          <w:ilvl w:val="0"/>
          <w:numId w:val="2"/>
        </w:numPr>
        <w:spacing w:lineRule="auto" w:line="360" w:before="0" w:after="120"/>
        <w:contextualSpacing/>
        <w:jc w:val="both"/>
        <w:rPr>
          <w:rFonts w:ascii="Arial" w:hAnsi="Arial" w:cs="Arial"/>
        </w:rPr>
      </w:pPr>
      <w:r>
        <w:rPr>
          <w:rFonts w:cs="Arial" w:ascii="Arial" w:hAnsi="Arial"/>
        </w:rPr>
        <w:t>Using the Command Prompt, change the working directory to the new folder</w:t>
      </w:r>
      <w:r>
        <w:rPr/>
        <w:drawing>
          <wp:inline distT="0" distB="0" distL="0" distR="0">
            <wp:extent cx="3752850" cy="17049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9"/>
                    <a:srcRect l="0" t="0" r="75009" b="79786"/>
                    <a:stretch>
                      <a:fillRect/>
                    </a:stretch>
                  </pic:blipFill>
                  <pic:spPr bwMode="auto">
                    <a:xfrm>
                      <a:off x="0" y="0"/>
                      <a:ext cx="3752850" cy="1704975"/>
                    </a:xfrm>
                    <a:prstGeom prst="rect">
                      <a:avLst/>
                    </a:prstGeom>
                  </pic:spPr>
                </pic:pic>
              </a:graphicData>
            </a:graphic>
          </wp:inline>
        </w:drawing>
      </w:r>
    </w:p>
    <w:p>
      <w:pPr>
        <w:pStyle w:val="ListParagraph"/>
        <w:numPr>
          <w:ilvl w:val="0"/>
          <w:numId w:val="2"/>
        </w:numPr>
        <w:spacing w:lineRule="auto" w:line="360" w:before="0" w:after="120"/>
        <w:contextualSpacing/>
        <w:jc w:val="both"/>
        <w:rPr>
          <w:rFonts w:ascii="Arial" w:hAnsi="Arial" w:cs="Arial"/>
        </w:rPr>
      </w:pPr>
      <w:r>
        <w:rPr>
          <w:rFonts w:cs="Arial" w:ascii="Arial" w:hAnsi="Arial"/>
        </w:rPr>
        <w:t>Test the FIBSI.py help message to ensure it is installed and invoked properly by typing “FIBSI_vX_X_X.py -h” and pressing enter, a usage description with available arguments (i.e., flags) should appear</w:t>
      </w:r>
    </w:p>
    <w:p>
      <w:pPr>
        <w:pStyle w:val="Normal"/>
        <w:rPr/>
      </w:pPr>
      <w:r>
        <w:rPr/>
      </w:r>
    </w:p>
    <w:p>
      <w:pPr>
        <w:pStyle w:val="Normal"/>
        <w:rPr/>
      </w:pPr>
      <w:r>
        <w:rPr/>
      </w:r>
    </w:p>
    <w:p>
      <w:pPr>
        <w:pStyle w:val="Normal"/>
        <w:jc w:val="right"/>
        <w:rPr/>
      </w:pPr>
      <w:r>
        <w:rPr/>
      </w:r>
    </w:p>
    <w:p>
      <w:pPr>
        <w:pStyle w:val="ListParagraph"/>
        <w:spacing w:lineRule="auto" w:line="360" w:before="0" w:after="120"/>
        <w:contextualSpacing/>
        <w:jc w:val="both"/>
        <w:rPr>
          <w:rFonts w:ascii="Arial" w:hAnsi="Arial" w:cs="Arial"/>
        </w:rPr>
      </w:pPr>
      <w:r>
        <w:rPr/>
        <w:drawing>
          <wp:inline distT="0" distB="0" distL="0" distR="0">
            <wp:extent cx="3785235" cy="272415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0"/>
                    <a:srcRect l="0" t="0" r="66351" b="56945"/>
                    <a:stretch>
                      <a:fillRect/>
                    </a:stretch>
                  </pic:blipFill>
                  <pic:spPr bwMode="auto">
                    <a:xfrm>
                      <a:off x="0" y="0"/>
                      <a:ext cx="3785235" cy="2724150"/>
                    </a:xfrm>
                    <a:prstGeom prst="rect">
                      <a:avLst/>
                    </a:prstGeom>
                  </pic:spPr>
                </pic:pic>
              </a:graphicData>
            </a:graphic>
          </wp:inline>
        </w:drawing>
      </w:r>
    </w:p>
    <w:p>
      <w:pPr>
        <w:pStyle w:val="Normal"/>
        <w:spacing w:lineRule="auto" w:line="360" w:before="0" w:after="120"/>
        <w:jc w:val="both"/>
        <w:rPr>
          <w:rFonts w:ascii="Arial" w:hAnsi="Arial" w:cs="Arial"/>
        </w:rPr>
      </w:pPr>
      <w:r>
        <w:rPr>
          <w:rFonts w:cs="Arial" w:ascii="Arial" w:hAnsi="Arial"/>
        </w:rPr>
      </w:r>
      <w:r>
        <w:br w:type="page"/>
      </w:r>
    </w:p>
    <w:p>
      <w:pPr>
        <w:pStyle w:val="Heading1"/>
        <w:spacing w:lineRule="auto" w:line="360" w:before="0" w:after="120"/>
        <w:jc w:val="both"/>
        <w:rPr>
          <w:rFonts w:ascii="Arial" w:hAnsi="Arial" w:cs="Arial"/>
          <w:b/>
          <w:b/>
          <w:color w:val="auto"/>
        </w:rPr>
      </w:pPr>
      <w:bookmarkStart w:id="4" w:name="_Toc37025256"/>
      <w:r>
        <w:rPr>
          <w:rFonts w:cs="Arial" w:ascii="Arial" w:hAnsi="Arial"/>
          <w:b/>
          <w:color w:val="auto"/>
        </w:rPr>
        <w:t>Using FIBSI to analyze data collected from a time series</w:t>
      </w:r>
      <w:bookmarkEnd w:id="4"/>
    </w:p>
    <w:p>
      <w:pPr>
        <w:pStyle w:val="Normal"/>
        <w:spacing w:lineRule="auto" w:line="360" w:before="0" w:after="120"/>
        <w:jc w:val="both"/>
        <w:rPr>
          <w:rFonts w:ascii="Arial" w:hAnsi="Arial" w:cs="Arial"/>
        </w:rPr>
      </w:pPr>
      <w:r>
        <w:rPr>
          <w:rFonts w:cs="Arial" w:ascii="Arial" w:hAnsi="Arial"/>
        </w:rPr>
        <w:t xml:space="preserve">Explicit descriptions of the underlying processing and functions used by FIBSI will not be discussed in this tutorial. Only those functions necessary to replicate the analyses performed in our original publication (Cassidy et al., </w:t>
      </w:r>
      <w:r>
        <w:rPr>
          <w:rFonts w:cs="Arial" w:ascii="Arial" w:hAnsi="Arial"/>
          <w:i/>
        </w:rPr>
        <w:t>JOURNAL</w:t>
      </w:r>
      <w:r>
        <w:rPr>
          <w:rFonts w:cs="Arial" w:ascii="Arial" w:hAnsi="Arial"/>
        </w:rPr>
        <w:t xml:space="preserve">, YEAR) will be described. For examples of the processing and flags used to call various functions, background, and conceptual design, please carefully read through the README.md provided at </w:t>
      </w:r>
      <w:hyperlink r:id="rId11">
        <w:r>
          <w:rPr>
            <w:rStyle w:val="InternetLink"/>
            <w:rFonts w:cs="Arial" w:ascii="Arial" w:hAnsi="Arial"/>
          </w:rPr>
          <w:t>https://github.com/rmcassidy/FIBSI_program</w:t>
        </w:r>
      </w:hyperlink>
      <w:r>
        <w:rPr>
          <w:rFonts w:cs="Arial" w:ascii="Arial" w:hAnsi="Arial"/>
        </w:rPr>
        <w:t>.</w:t>
      </w:r>
    </w:p>
    <w:p>
      <w:pPr>
        <w:pStyle w:val="Normal"/>
        <w:spacing w:lineRule="auto" w:line="360" w:before="0" w:after="120"/>
        <w:jc w:val="both"/>
        <w:rPr>
          <w:rFonts w:ascii="Arial" w:hAnsi="Arial" w:cs="Arial"/>
        </w:rPr>
      </w:pPr>
      <w:r>
        <w:rPr>
          <w:rFonts w:cs="Arial" w:ascii="Arial" w:hAnsi="Arial"/>
        </w:rPr>
      </w:r>
    </w:p>
    <w:p>
      <w:pPr>
        <w:pStyle w:val="Heading2"/>
        <w:spacing w:lineRule="auto" w:line="360" w:before="0" w:after="120"/>
        <w:jc w:val="both"/>
        <w:rPr>
          <w:rFonts w:ascii="Arial" w:hAnsi="Arial" w:cs="Arial"/>
          <w:i/>
          <w:i/>
          <w:color w:val="auto"/>
          <w:sz w:val="28"/>
        </w:rPr>
      </w:pPr>
      <w:bookmarkStart w:id="5" w:name="_Toc37025257"/>
      <w:r>
        <w:rPr>
          <w:rFonts w:cs="Arial" w:ascii="Arial" w:hAnsi="Arial"/>
          <w:i/>
          <w:color w:val="auto"/>
          <w:sz w:val="28"/>
        </w:rPr>
        <w:t>Key terms and abbreviations</w:t>
      </w:r>
      <w:bookmarkEnd w:id="5"/>
    </w:p>
    <w:p>
      <w:pPr>
        <w:pStyle w:val="Normal"/>
        <w:spacing w:lineRule="auto" w:line="360" w:before="0" w:after="120"/>
        <w:jc w:val="both"/>
        <w:rPr>
          <w:rFonts w:ascii="Arial" w:hAnsi="Arial" w:cs="Arial"/>
        </w:rPr>
      </w:pPr>
      <w:r>
        <w:rPr>
          <w:rFonts w:cs="Arial" w:ascii="Arial" w:hAnsi="Arial"/>
        </w:rPr>
        <w:t>There are many key terms and abbreviations used in FIBSI, namely the flags and functions. It is recommended you refer to README.md for a full description. For quick reference, the few used in this tutorial include:</w:t>
      </w:r>
    </w:p>
    <w:p>
      <w:pPr>
        <w:pStyle w:val="ListParagraph"/>
        <w:numPr>
          <w:ilvl w:val="0"/>
          <w:numId w:val="5"/>
        </w:numPr>
        <w:spacing w:lineRule="auto" w:line="360" w:before="0" w:after="120"/>
        <w:contextualSpacing/>
        <w:jc w:val="both"/>
        <w:rPr>
          <w:rFonts w:ascii="Arial" w:hAnsi="Arial" w:cs="Arial"/>
        </w:rPr>
      </w:pPr>
      <w:r>
        <w:rPr>
          <w:rFonts w:cs="Arial" w:ascii="Arial" w:hAnsi="Arial"/>
        </w:rPr>
        <w:t>fity – the reference Y series fit via a user-specific normalization</w:t>
      </w:r>
    </w:p>
    <w:p>
      <w:pPr>
        <w:pStyle w:val="ListParagraph"/>
        <w:numPr>
          <w:ilvl w:val="0"/>
          <w:numId w:val="5"/>
        </w:numPr>
        <w:spacing w:lineRule="auto" w:line="360" w:before="0" w:after="120"/>
        <w:contextualSpacing/>
        <w:jc w:val="both"/>
        <w:rPr>
          <w:rFonts w:ascii="Arial" w:hAnsi="Arial" w:cs="Arial"/>
        </w:rPr>
      </w:pPr>
      <w:r>
        <w:rPr>
          <w:rFonts w:cs="Arial" w:ascii="Arial" w:hAnsi="Arial"/>
        </w:rPr>
        <w:t>rmd – running median, one of multiple normalizations that can be selected (e.g., running mean, least squares regression)</w:t>
      </w:r>
    </w:p>
    <w:p>
      <w:pPr>
        <w:pStyle w:val="ListParagraph"/>
        <w:numPr>
          <w:ilvl w:val="0"/>
          <w:numId w:val="5"/>
        </w:numPr>
        <w:spacing w:lineRule="auto" w:line="360" w:before="0" w:after="120"/>
        <w:contextualSpacing/>
        <w:jc w:val="both"/>
        <w:rPr>
          <w:rFonts w:ascii="Arial" w:hAnsi="Arial" w:cs="Arial"/>
        </w:rPr>
      </w:pPr>
      <w:r>
        <w:rPr>
          <w:rFonts w:cs="Arial" w:ascii="Arial" w:hAnsi="Arial"/>
        </w:rPr>
        <w:t>dfy – the residual Y series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fity</m:t>
        </m:r>
        <m:r>
          <w:rPr>
            <w:rFonts w:ascii="Cambria Math" w:hAnsi="Cambria Math"/>
          </w:rPr>
          <m:t xml:space="preserve">=</m:t>
        </m:r>
        <m:r>
          <w:rPr>
            <w:rFonts w:ascii="Cambria Math" w:hAnsi="Cambria Math"/>
          </w:rPr>
          <m:t xml:space="preserve">dfy</m:t>
        </m:r>
      </m:oMath>
      <w:r>
        <w:rPr>
          <w:rFonts w:cs="Arial" w:ascii="Arial" w:hAnsi="Arial"/>
        </w:rPr>
        <w:t>)</w:t>
      </w:r>
    </w:p>
    <w:p>
      <w:pPr>
        <w:pStyle w:val="ListParagraph"/>
        <w:numPr>
          <w:ilvl w:val="0"/>
          <w:numId w:val="5"/>
        </w:numPr>
        <w:spacing w:lineRule="auto" w:line="360" w:before="0" w:after="120"/>
        <w:contextualSpacing/>
        <w:jc w:val="both"/>
        <w:rPr>
          <w:rFonts w:ascii="Arial" w:hAnsi="Arial" w:cs="Arial"/>
        </w:rPr>
      </w:pPr>
      <w:r>
        <w:rPr>
          <w:rFonts w:cs="Arial" w:ascii="Arial" w:hAnsi="Arial"/>
        </w:rPr>
        <w:t>evts – detected events</w:t>
      </w:r>
    </w:p>
    <w:p>
      <w:pPr>
        <w:pStyle w:val="ListParagraph"/>
        <w:numPr>
          <w:ilvl w:val="0"/>
          <w:numId w:val="5"/>
        </w:numPr>
        <w:spacing w:lineRule="auto" w:line="360" w:before="0" w:after="120"/>
        <w:contextualSpacing/>
        <w:jc w:val="both"/>
        <w:rPr>
          <w:rFonts w:ascii="Arial" w:hAnsi="Arial" w:cs="Arial"/>
        </w:rPr>
      </w:pPr>
      <w:r>
        <w:rPr>
          <w:rFonts w:cs="Arial" w:ascii="Arial" w:hAnsi="Arial"/>
        </w:rPr>
        <w:t>ROI – regions of interest</w:t>
      </w:r>
    </w:p>
    <w:p>
      <w:pPr>
        <w:pStyle w:val="Normal"/>
        <w:spacing w:lineRule="auto" w:line="360" w:before="0" w:after="120"/>
        <w:jc w:val="both"/>
        <w:rPr>
          <w:rFonts w:ascii="Arial" w:hAnsi="Arial" w:cs="Arial"/>
        </w:rPr>
      </w:pPr>
      <w:r>
        <w:rPr>
          <w:rFonts w:cs="Arial" w:ascii="Arial" w:hAnsi="Arial"/>
        </w:rPr>
      </w:r>
    </w:p>
    <w:p>
      <w:pPr>
        <w:pStyle w:val="Heading2"/>
        <w:spacing w:lineRule="auto" w:line="360" w:before="0" w:after="120"/>
        <w:jc w:val="both"/>
        <w:rPr>
          <w:rFonts w:ascii="Arial" w:hAnsi="Arial" w:cs="Arial"/>
          <w:i/>
          <w:i/>
          <w:color w:val="auto"/>
          <w:sz w:val="28"/>
        </w:rPr>
      </w:pPr>
      <w:bookmarkStart w:id="6" w:name="_Toc37025258"/>
      <w:r>
        <w:rPr>
          <w:rFonts w:cs="Arial" w:ascii="Arial" w:hAnsi="Arial"/>
          <w:i/>
          <w:color w:val="auto"/>
          <w:sz w:val="28"/>
        </w:rPr>
        <w:t>Formatting the raw data for input</w:t>
      </w:r>
      <w:bookmarkEnd w:id="6"/>
    </w:p>
    <w:p>
      <w:pPr>
        <w:pStyle w:val="Normal"/>
        <w:spacing w:lineRule="auto" w:line="360" w:before="0" w:after="120"/>
        <w:jc w:val="both"/>
        <w:rPr>
          <w:rFonts w:ascii="Arial" w:hAnsi="Arial" w:cs="Arial"/>
        </w:rPr>
      </w:pPr>
      <w:r>
        <w:rPr>
          <w:rFonts w:cs="Arial" w:ascii="Arial" w:hAnsi="Arial"/>
        </w:rPr>
        <w:t>FIBSI.py reads X-Y data series in a comma-separated format. The extension must be included with the filename (e.g., FILENAME.csv or FILENAME.txt) when inputting data in FIBSI. No spaces are permitted within the filename or output filename (to be designated by the user).</w:t>
      </w:r>
    </w:p>
    <w:p>
      <w:pPr>
        <w:pStyle w:val="Normal"/>
        <w:spacing w:lineRule="auto" w:line="360" w:before="0" w:after="120"/>
        <w:jc w:val="both"/>
        <w:rPr>
          <w:rFonts w:ascii="Arial" w:hAnsi="Arial" w:cs="Arial"/>
          <w:b/>
          <w:b/>
        </w:rPr>
      </w:pPr>
      <w:r>
        <w:rPr>
          <w:rFonts w:cs="Arial" w:ascii="Arial" w:hAnsi="Arial"/>
          <w:b/>
        </w:rPr>
        <w:t xml:space="preserve">Formatting notes: </w:t>
      </w:r>
    </w:p>
    <w:p>
      <w:pPr>
        <w:pStyle w:val="ListParagraph"/>
        <w:numPr>
          <w:ilvl w:val="0"/>
          <w:numId w:val="3"/>
        </w:numPr>
        <w:spacing w:lineRule="auto" w:line="360" w:before="0" w:after="120"/>
        <w:contextualSpacing/>
        <w:jc w:val="both"/>
        <w:rPr>
          <w:rFonts w:ascii="Arial" w:hAnsi="Arial" w:cs="Arial"/>
        </w:rPr>
      </w:pPr>
      <w:r>
        <w:rPr>
          <w:rFonts w:cs="Arial" w:ascii="Arial" w:hAnsi="Arial"/>
        </w:rPr>
        <w:t>The X and Y data must be found within distinct columns</w:t>
      </w:r>
    </w:p>
    <w:p>
      <w:pPr>
        <w:pStyle w:val="ListParagraph"/>
        <w:numPr>
          <w:ilvl w:val="0"/>
          <w:numId w:val="3"/>
        </w:numPr>
        <w:spacing w:lineRule="auto" w:line="360" w:before="0" w:after="120"/>
        <w:contextualSpacing/>
        <w:jc w:val="both"/>
        <w:rPr>
          <w:rFonts w:ascii="Arial" w:hAnsi="Arial" w:cs="Arial"/>
        </w:rPr>
      </w:pPr>
      <w:r>
        <w:rPr>
          <w:rFonts w:cs="Arial" w:ascii="Arial" w:hAnsi="Arial"/>
        </w:rPr>
        <w:t>Sampling interval</w:t>
      </w:r>
    </w:p>
    <w:p>
      <w:pPr>
        <w:pStyle w:val="ListParagraph"/>
        <w:numPr>
          <w:ilvl w:val="1"/>
          <w:numId w:val="3"/>
        </w:numPr>
        <w:spacing w:lineRule="auto" w:line="360" w:before="0" w:after="120"/>
        <w:contextualSpacing/>
        <w:jc w:val="both"/>
        <w:rPr>
          <w:rFonts w:ascii="Arial" w:hAnsi="Arial" w:cs="Arial"/>
        </w:rPr>
      </w:pPr>
      <w:r>
        <w:rPr>
          <w:rFonts w:cs="Arial" w:ascii="Arial" w:hAnsi="Arial"/>
        </w:rPr>
        <w:t>Must be consistent for a given X-Y series</w:t>
      </w:r>
    </w:p>
    <w:p>
      <w:pPr>
        <w:pStyle w:val="ListParagraph"/>
        <w:numPr>
          <w:ilvl w:val="1"/>
          <w:numId w:val="3"/>
        </w:numPr>
        <w:spacing w:lineRule="auto" w:line="360" w:before="0" w:after="120"/>
        <w:contextualSpacing/>
        <w:jc w:val="both"/>
        <w:rPr>
          <w:rFonts w:ascii="Arial" w:hAnsi="Arial" w:cs="Arial"/>
        </w:rPr>
      </w:pPr>
      <w:r>
        <w:rPr>
          <w:rFonts w:cs="Arial" w:ascii="Arial" w:hAnsi="Arial"/>
        </w:rPr>
        <w:t xml:space="preserve">Can differ between series if the series are input using separate commands (using either the same source file or separate source files) </w:t>
      </w:r>
    </w:p>
    <w:p>
      <w:pPr>
        <w:pStyle w:val="ListParagraph"/>
        <w:numPr>
          <w:ilvl w:val="1"/>
          <w:numId w:val="3"/>
        </w:numPr>
        <w:spacing w:lineRule="auto" w:line="360" w:before="0" w:after="120"/>
        <w:contextualSpacing/>
        <w:jc w:val="both"/>
        <w:rPr>
          <w:rFonts w:ascii="Arial" w:hAnsi="Arial" w:cs="Arial"/>
        </w:rPr>
      </w:pPr>
      <w:r>
        <w:rPr>
          <w:rFonts w:cs="Arial" w:ascii="Arial" w:hAnsi="Arial"/>
        </w:rPr>
        <w:t>Must be consistent if inputting two or more series from the same source file using a single command</w:t>
      </w:r>
    </w:p>
    <w:p>
      <w:pPr>
        <w:pStyle w:val="ListParagraph"/>
        <w:numPr>
          <w:ilvl w:val="0"/>
          <w:numId w:val="3"/>
        </w:numPr>
        <w:spacing w:lineRule="auto" w:line="360" w:before="0" w:after="120"/>
        <w:contextualSpacing/>
        <w:jc w:val="both"/>
        <w:rPr>
          <w:rFonts w:ascii="Arial" w:hAnsi="Arial" w:cs="Arial"/>
        </w:rPr>
      </w:pPr>
      <w:r>
        <w:rPr>
          <w:rFonts w:cs="Arial" w:ascii="Arial" w:hAnsi="Arial"/>
        </w:rPr>
        <w:t>If multiple series are combined into a single source file, then the rows corresponding to series 1 must be labeled separately from the rows for series 2, and so on</w:t>
      </w:r>
    </w:p>
    <w:p>
      <w:pPr>
        <w:pStyle w:val="ListParagraph"/>
        <w:spacing w:lineRule="auto" w:line="360" w:before="0" w:after="120"/>
        <w:contextualSpacing/>
        <w:jc w:val="both"/>
        <w:rPr>
          <w:rFonts w:ascii="Arial" w:hAnsi="Arial" w:cs="Arial"/>
        </w:rPr>
      </w:pPr>
      <w:r>
        <w:rPr/>
        <w:drawing>
          <wp:inline distT="0" distB="0" distL="0" distR="0">
            <wp:extent cx="3143250" cy="302958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12"/>
                    <a:srcRect l="49726" t="17287" r="23334" b="36547"/>
                    <a:stretch>
                      <a:fillRect/>
                    </a:stretch>
                  </pic:blipFill>
                  <pic:spPr bwMode="auto">
                    <a:xfrm>
                      <a:off x="0" y="0"/>
                      <a:ext cx="3143250" cy="3029585"/>
                    </a:xfrm>
                    <a:prstGeom prst="rect">
                      <a:avLst/>
                    </a:prstGeom>
                  </pic:spPr>
                </pic:pic>
              </a:graphicData>
            </a:graphic>
          </wp:inline>
        </w:drawing>
      </w:r>
    </w:p>
    <w:p>
      <w:pPr>
        <w:pStyle w:val="Normal"/>
        <w:spacing w:lineRule="auto" w:line="360" w:before="0" w:after="120"/>
        <w:jc w:val="both"/>
        <w:rPr>
          <w:rFonts w:ascii="Arial" w:hAnsi="Arial" w:cs="Arial"/>
        </w:rPr>
      </w:pPr>
      <w:r>
        <w:rPr>
          <w:rFonts w:cs="Arial" w:ascii="Arial" w:hAnsi="Arial"/>
        </w:rPr>
      </w:r>
    </w:p>
    <w:p>
      <w:pPr>
        <w:pStyle w:val="Heading2"/>
        <w:spacing w:lineRule="auto" w:line="360" w:before="0" w:after="120"/>
        <w:jc w:val="both"/>
        <w:rPr>
          <w:rFonts w:ascii="Arial" w:hAnsi="Arial" w:cs="Arial"/>
          <w:i/>
          <w:i/>
          <w:color w:val="auto"/>
          <w:sz w:val="28"/>
        </w:rPr>
      </w:pPr>
      <w:bookmarkStart w:id="7" w:name="_Toc37025259"/>
      <w:r>
        <w:rPr>
          <w:rFonts w:cs="Arial" w:ascii="Arial" w:hAnsi="Arial"/>
          <w:i/>
          <w:color w:val="auto"/>
          <w:sz w:val="28"/>
        </w:rPr>
        <w:t>Formatting a command for input</w:t>
      </w:r>
      <w:bookmarkEnd w:id="7"/>
    </w:p>
    <w:p>
      <w:pPr>
        <w:pStyle w:val="Normal"/>
        <w:spacing w:lineRule="auto" w:line="360" w:before="0" w:after="120"/>
        <w:jc w:val="both"/>
        <w:rPr>
          <w:rFonts w:ascii="Arial" w:hAnsi="Arial" w:cs="Arial"/>
        </w:rPr>
      </w:pPr>
      <w:r>
        <w:rPr>
          <w:rFonts w:cs="Arial" w:ascii="Arial" w:hAnsi="Arial"/>
        </w:rPr>
        <w:t xml:space="preserve">Commands can be written using Command Prompt or run in batches using .bat files (can be edited like text files). Be mindful of proper syntax and spelling as most errors will be due to inputting a command incorrectly and/or misspellings and mislabeling. </w:t>
      </w:r>
      <w:r>
        <w:rPr>
          <w:rFonts w:cs="Arial" w:ascii="Arial" w:hAnsi="Arial"/>
          <w:b/>
        </w:rPr>
        <w:t>Note:</w:t>
      </w:r>
      <w:r>
        <w:rPr>
          <w:rFonts w:cs="Arial" w:ascii="Arial" w:hAnsi="Arial"/>
        </w:rPr>
        <w:t xml:space="preserve"> FIBSI uses a 0-index system, so column A in an Excel spreadsheet is column 0, B is column 1, and so on.</w:t>
      </w:r>
    </w:p>
    <w:p>
      <w:pPr>
        <w:pStyle w:val="Normal"/>
        <w:spacing w:lineRule="auto" w:line="360" w:before="0" w:after="120"/>
        <w:jc w:val="both"/>
        <w:rPr>
          <w:rFonts w:ascii="Arial" w:hAnsi="Arial" w:cs="Arial"/>
        </w:rPr>
      </w:pPr>
      <w:r>
        <w:rPr>
          <w:rFonts w:cs="Arial" w:ascii="Arial" w:hAnsi="Arial"/>
        </w:rPr>
        <w:t>For this tutorial, commands will include the following components:</w:t>
      </w:r>
    </w:p>
    <w:p>
      <w:pPr>
        <w:pStyle w:val="ListParagraph"/>
        <w:numPr>
          <w:ilvl w:val="0"/>
          <w:numId w:val="4"/>
        </w:numPr>
        <w:spacing w:lineRule="auto" w:line="360" w:before="0" w:after="120"/>
        <w:contextualSpacing/>
        <w:jc w:val="both"/>
        <w:rPr>
          <w:rFonts w:ascii="Arial" w:hAnsi="Arial" w:cs="Arial"/>
        </w:rPr>
      </w:pPr>
      <w:r>
        <w:rPr>
          <w:rFonts w:cs="Arial" w:ascii="Arial" w:hAnsi="Arial"/>
        </w:rPr>
        <w:t>Invoking FIBSI (required)</w:t>
      </w:r>
    </w:p>
    <w:p>
      <w:pPr>
        <w:pStyle w:val="ListParagraph"/>
        <w:numPr>
          <w:ilvl w:val="0"/>
          <w:numId w:val="4"/>
        </w:numPr>
        <w:spacing w:lineRule="auto" w:line="360" w:before="0" w:after="120"/>
        <w:contextualSpacing/>
        <w:jc w:val="both"/>
        <w:rPr>
          <w:rFonts w:ascii="Arial" w:hAnsi="Arial" w:cs="Arial"/>
        </w:rPr>
      </w:pPr>
      <w:r>
        <w:rPr>
          <w:rFonts w:cs="Arial" w:ascii="Arial" w:hAnsi="Arial"/>
        </w:rPr>
        <w:t xml:space="preserve">Source filename for input (required) </w:t>
      </w:r>
    </w:p>
    <w:p>
      <w:pPr>
        <w:pStyle w:val="ListParagraph"/>
        <w:numPr>
          <w:ilvl w:val="0"/>
          <w:numId w:val="4"/>
        </w:numPr>
        <w:spacing w:lineRule="auto" w:line="360" w:before="0" w:after="120"/>
        <w:contextualSpacing/>
        <w:jc w:val="both"/>
        <w:rPr>
          <w:rFonts w:ascii="Arial" w:hAnsi="Arial" w:cs="Arial"/>
        </w:rPr>
      </w:pPr>
      <w:r>
        <w:rPr>
          <w:rFonts w:cs="Arial" w:ascii="Arial" w:hAnsi="Arial"/>
        </w:rPr>
        <w:t>Filename for output (-o flag, required)</w:t>
      </w:r>
    </w:p>
    <w:p>
      <w:pPr>
        <w:pStyle w:val="ListParagraph"/>
        <w:numPr>
          <w:ilvl w:val="0"/>
          <w:numId w:val="4"/>
        </w:numPr>
        <w:spacing w:lineRule="auto" w:line="360" w:before="0" w:after="120"/>
        <w:contextualSpacing/>
        <w:jc w:val="both"/>
        <w:rPr>
          <w:rFonts w:ascii="Arial" w:hAnsi="Arial" w:cs="Arial"/>
        </w:rPr>
      </w:pPr>
      <w:r>
        <w:rPr>
          <w:rFonts w:cs="Arial" w:ascii="Arial" w:hAnsi="Arial"/>
        </w:rPr>
        <w:t>Assigning the X and Y data columns (-c flag, required)</w:t>
      </w:r>
    </w:p>
    <w:p>
      <w:pPr>
        <w:pStyle w:val="ListParagraph"/>
        <w:numPr>
          <w:ilvl w:val="0"/>
          <w:numId w:val="4"/>
        </w:numPr>
        <w:spacing w:lineRule="auto" w:line="360" w:before="0" w:after="120"/>
        <w:contextualSpacing/>
        <w:jc w:val="both"/>
        <w:rPr>
          <w:rFonts w:ascii="Arial" w:hAnsi="Arial" w:cs="Arial"/>
        </w:rPr>
      </w:pPr>
      <w:r>
        <w:rPr>
          <w:rFonts w:cs="Arial" w:ascii="Arial" w:hAnsi="Arial"/>
        </w:rPr>
        <w:t>Assigning the series IDs column and series to be analyzed (-r flag, optional if using multiple series in the same source file)</w:t>
      </w:r>
    </w:p>
    <w:p>
      <w:pPr>
        <w:pStyle w:val="ListParagraph"/>
        <w:numPr>
          <w:ilvl w:val="0"/>
          <w:numId w:val="4"/>
        </w:numPr>
        <w:spacing w:lineRule="auto" w:line="360" w:before="0" w:after="120"/>
        <w:contextualSpacing/>
        <w:jc w:val="both"/>
        <w:rPr>
          <w:rFonts w:ascii="Arial" w:hAnsi="Arial" w:cs="Arial"/>
        </w:rPr>
      </w:pPr>
      <w:r>
        <w:rPr>
          <w:rFonts w:cs="Arial" w:ascii="Arial" w:hAnsi="Arial"/>
        </w:rPr>
        <w:t>Assigning a normalization factor (--rdiv flag, optional)</w:t>
      </w:r>
    </w:p>
    <w:p>
      <w:pPr>
        <w:pStyle w:val="ListParagraph"/>
        <w:numPr>
          <w:ilvl w:val="0"/>
          <w:numId w:val="4"/>
        </w:numPr>
        <w:spacing w:lineRule="auto" w:line="360" w:before="0" w:after="120"/>
        <w:contextualSpacing/>
        <w:jc w:val="both"/>
        <w:rPr>
          <w:rFonts w:ascii="Arial" w:hAnsi="Arial" w:cs="Arial"/>
        </w:rPr>
      </w:pPr>
      <w:r>
        <w:rPr>
          <w:rFonts w:cs="Arial" w:ascii="Arial" w:hAnsi="Arial"/>
        </w:rPr>
        <w:t>Assigning the fitting method (--norm flag, required)</w:t>
      </w:r>
    </w:p>
    <w:p>
      <w:pPr>
        <w:pStyle w:val="ListParagraph"/>
        <w:numPr>
          <w:ilvl w:val="0"/>
          <w:numId w:val="4"/>
        </w:numPr>
        <w:spacing w:lineRule="auto" w:line="360" w:before="0" w:after="120"/>
        <w:contextualSpacing/>
        <w:jc w:val="both"/>
        <w:rPr>
          <w:rFonts w:ascii="Arial" w:hAnsi="Arial" w:cs="Arial"/>
        </w:rPr>
      </w:pPr>
      <w:r>
        <w:rPr>
          <w:rFonts w:cs="Arial" w:ascii="Arial" w:hAnsi="Arial"/>
        </w:rPr>
        <w:t>Assigning the event detection method and cutoffs (--evts flag, required)</w:t>
      </w:r>
    </w:p>
    <w:p>
      <w:pPr>
        <w:pStyle w:val="ListParagraph"/>
        <w:numPr>
          <w:ilvl w:val="0"/>
          <w:numId w:val="4"/>
        </w:numPr>
        <w:spacing w:lineRule="auto" w:line="360" w:before="0" w:after="120"/>
        <w:contextualSpacing/>
        <w:jc w:val="both"/>
        <w:rPr>
          <w:rFonts w:ascii="Arial" w:hAnsi="Arial" w:cs="Arial"/>
        </w:rPr>
      </w:pPr>
      <w:r>
        <w:rPr>
          <w:rFonts w:cs="Arial" w:ascii="Arial" w:hAnsi="Arial"/>
        </w:rPr>
        <w:t>Assigning a post-hoc fitting method, event detection method, and cutoffs (--renorm and --reevts flags, all optional)</w:t>
      </w:r>
    </w:p>
    <w:p>
      <w:pPr>
        <w:pStyle w:val="ListParagraph"/>
        <w:numPr>
          <w:ilvl w:val="0"/>
          <w:numId w:val="4"/>
        </w:numPr>
        <w:spacing w:lineRule="auto" w:line="360" w:before="0" w:after="120"/>
        <w:contextualSpacing/>
        <w:jc w:val="both"/>
        <w:rPr>
          <w:rFonts w:ascii="Arial" w:hAnsi="Arial" w:cs="Arial"/>
        </w:rPr>
      </w:pPr>
      <w:r>
        <w:rPr>
          <w:rFonts w:cs="Arial" w:ascii="Arial" w:hAnsi="Arial"/>
        </w:rPr>
        <w:t>Assigning how processed data are visualized using the interactive pyplot viewer (-p and --plot flags, all optional)</w:t>
      </w:r>
    </w:p>
    <w:p>
      <w:pPr>
        <w:pStyle w:val="Normal"/>
        <w:spacing w:lineRule="auto" w:line="360" w:before="0" w:after="120"/>
        <w:jc w:val="both"/>
        <w:rPr>
          <w:rFonts w:ascii="Arial" w:hAnsi="Arial" w:cs="Arial"/>
        </w:rPr>
      </w:pPr>
      <w:r>
        <w:rPr>
          <w:rFonts w:cs="Arial" w:ascii="Arial" w:hAnsi="Arial"/>
        </w:rPr>
      </w:r>
    </w:p>
    <w:p>
      <w:pPr>
        <w:pStyle w:val="Normal"/>
        <w:spacing w:lineRule="auto" w:line="360" w:before="0" w:after="120"/>
        <w:jc w:val="both"/>
        <w:rPr>
          <w:rFonts w:ascii="Arial" w:hAnsi="Arial" w:cs="Arial"/>
        </w:rPr>
      </w:pPr>
      <w:r>
        <w:rPr>
          <w:rFonts w:cs="Arial" w:ascii="Arial" w:hAnsi="Arial"/>
          <w:highlight w:val="yellow"/>
        </w:rPr>
        <w:t>FIBSI_v1_0_0.py</w:t>
      </w:r>
      <w:r>
        <w:rPr>
          <w:rFonts w:cs="Arial" w:ascii="Arial" w:hAnsi="Arial"/>
        </w:rPr>
        <w:t xml:space="preserve"> </w:t>
      </w:r>
      <w:r>
        <w:rPr>
          <w:rFonts w:cs="Arial" w:ascii="Arial" w:hAnsi="Arial"/>
          <w:highlight w:val="green"/>
        </w:rPr>
        <w:t>filename.csv</w:t>
      </w:r>
      <w:r>
        <w:rPr>
          <w:rFonts w:cs="Arial" w:ascii="Arial" w:hAnsi="Arial"/>
        </w:rPr>
        <w:t xml:space="preserve"> </w:t>
      </w:r>
      <w:r>
        <w:rPr>
          <w:rFonts w:cs="Arial" w:ascii="Arial" w:hAnsi="Arial"/>
          <w:highlight w:val="cyan"/>
        </w:rPr>
        <w:t>-o filename_results</w:t>
      </w:r>
      <w:r>
        <w:rPr>
          <w:rFonts w:cs="Arial" w:ascii="Arial" w:hAnsi="Arial"/>
        </w:rPr>
        <w:t xml:space="preserve"> </w:t>
      </w:r>
      <w:r>
        <w:rPr>
          <w:rFonts w:cs="Arial" w:ascii="Arial" w:hAnsi="Arial"/>
          <w:highlight w:val="magenta"/>
        </w:rPr>
        <w:t>-c 15 1</w:t>
      </w:r>
      <w:r>
        <w:rPr>
          <w:rFonts w:cs="Arial" w:ascii="Arial" w:hAnsi="Arial"/>
        </w:rPr>
        <w:t xml:space="preserve"> </w:t>
      </w:r>
      <w:r>
        <w:rPr>
          <w:rFonts w:cs="Arial" w:ascii="Arial" w:hAnsi="Arial"/>
          <w:highlight w:val="darkCyan"/>
        </w:rPr>
        <w:t>-r 0 Cell1 Cell2 Cell3 Cell4</w:t>
      </w:r>
      <w:r>
        <w:rPr>
          <w:rFonts w:cs="Arial" w:ascii="Arial" w:hAnsi="Arial"/>
        </w:rPr>
        <w:t xml:space="preserve"> </w:t>
      </w:r>
      <w:r>
        <w:rPr>
          <w:rFonts w:cs="Arial" w:ascii="Arial" w:hAnsi="Arial"/>
          <w:highlight w:val="darkGreen"/>
        </w:rPr>
        <w:t>--rdiv Cell4</w:t>
      </w:r>
      <w:r>
        <w:rPr>
          <w:rFonts w:cs="Arial" w:ascii="Arial" w:hAnsi="Arial"/>
        </w:rPr>
        <w:t xml:space="preserve"> </w:t>
      </w:r>
      <w:r>
        <w:rPr>
          <w:rFonts w:cs="Arial" w:ascii="Arial" w:hAnsi="Arial"/>
          <w:highlight w:val="darkGray"/>
        </w:rPr>
        <w:t>--norm rmd,50</w:t>
      </w:r>
      <w:r>
        <w:rPr>
          <w:rFonts w:cs="Arial" w:ascii="Arial" w:hAnsi="Arial"/>
        </w:rPr>
        <w:t xml:space="preserve"> </w:t>
      </w:r>
      <w:r>
        <w:rPr>
          <w:rFonts w:cs="Arial" w:ascii="Arial" w:hAnsi="Arial"/>
          <w:highlight w:val="yellow"/>
        </w:rPr>
        <w:t>--evts dfy xc,1 yc,0,0</w:t>
      </w:r>
      <w:r>
        <w:rPr>
          <w:rFonts w:cs="Arial" w:ascii="Arial" w:hAnsi="Arial"/>
        </w:rPr>
        <w:t xml:space="preserve"> </w:t>
      </w:r>
      <w:r>
        <w:rPr>
          <w:rFonts w:cs="Arial" w:ascii="Arial" w:hAnsi="Arial"/>
          <w:highlight w:val="green"/>
        </w:rPr>
        <w:t>--renorm above</w:t>
      </w:r>
      <w:r>
        <w:rPr>
          <w:rFonts w:cs="Arial" w:ascii="Arial" w:hAnsi="Arial"/>
        </w:rPr>
        <w:t xml:space="preserve"> </w:t>
      </w:r>
      <w:r>
        <w:rPr>
          <w:rFonts w:cs="Arial" w:ascii="Arial" w:hAnsi="Arial"/>
          <w:highlight w:val="cyan"/>
        </w:rPr>
        <w:t>--reevts dfy xc,1 yc,0,0</w:t>
      </w:r>
      <w:r>
        <w:rPr>
          <w:rFonts w:cs="Arial" w:ascii="Arial" w:hAnsi="Arial"/>
        </w:rPr>
        <w:t xml:space="preserve"> </w:t>
      </w:r>
      <w:r>
        <w:rPr>
          <w:rFonts w:cs="Arial" w:ascii="Arial" w:hAnsi="Arial"/>
          <w:highlight w:val="magenta"/>
        </w:rPr>
        <w:t>-p</w:t>
      </w:r>
      <w:r>
        <w:rPr>
          <w:rFonts w:cs="Arial" w:ascii="Arial" w:hAnsi="Arial"/>
        </w:rPr>
        <w:t xml:space="preserve"> </w:t>
      </w:r>
      <w:r>
        <w:rPr>
          <w:rFonts w:cs="Arial" w:ascii="Arial" w:hAnsi="Arial"/>
          <w:highlight w:val="darkCyan"/>
        </w:rPr>
        <w:t>--plot raw fity dfy evts save_csv save_png,200</w:t>
      </w:r>
    </w:p>
    <w:p>
      <w:pPr>
        <w:pStyle w:val="Normal"/>
        <w:spacing w:lineRule="auto" w:line="360" w:before="0" w:after="120"/>
        <w:jc w:val="both"/>
        <w:rPr>
          <w:rFonts w:ascii="Arial" w:hAnsi="Arial" w:cs="Arial"/>
        </w:rPr>
      </w:pPr>
      <w:r>
        <w:rPr>
          <w:rFonts w:cs="Arial" w:ascii="Arial" w:hAnsi="Arial"/>
        </w:rPr>
        <w:t>The example command will do the following (flags written in order of processing and color coded):</w:t>
      </w:r>
    </w:p>
    <w:p>
      <w:pPr>
        <w:pStyle w:val="ListParagraph"/>
        <w:numPr>
          <w:ilvl w:val="0"/>
          <w:numId w:val="6"/>
        </w:numPr>
        <w:spacing w:lineRule="auto" w:line="360" w:before="0" w:after="120"/>
        <w:contextualSpacing/>
        <w:jc w:val="both"/>
        <w:rPr>
          <w:rFonts w:ascii="Arial" w:hAnsi="Arial" w:cs="Arial"/>
        </w:rPr>
      </w:pPr>
      <w:r>
        <w:rPr>
          <w:rFonts w:cs="Arial" w:ascii="Arial" w:hAnsi="Arial"/>
          <w:highlight w:val="yellow"/>
        </w:rPr>
        <w:t>Invoke FIBSI_v1_0_0.py</w:t>
      </w:r>
      <w:r>
        <w:rPr>
          <w:rFonts w:cs="Arial" w:ascii="Arial" w:hAnsi="Arial"/>
        </w:rPr>
        <w:t xml:space="preserve"> to </w:t>
      </w:r>
      <w:r>
        <w:rPr>
          <w:rFonts w:cs="Arial" w:ascii="Arial" w:hAnsi="Arial"/>
          <w:highlight w:val="green"/>
        </w:rPr>
        <w:t>analyze filename.csv</w:t>
      </w:r>
      <w:r>
        <w:rPr>
          <w:rFonts w:cs="Arial" w:ascii="Arial" w:hAnsi="Arial"/>
        </w:rPr>
        <w:t xml:space="preserve"> and </w:t>
      </w:r>
      <w:r>
        <w:rPr>
          <w:rFonts w:cs="Arial" w:ascii="Arial" w:hAnsi="Arial"/>
          <w:highlight w:val="cyan"/>
        </w:rPr>
        <w:t>all results will be dumped into the root folder with the filename_results moniker</w:t>
      </w:r>
    </w:p>
    <w:p>
      <w:pPr>
        <w:pStyle w:val="ListParagraph"/>
        <w:numPr>
          <w:ilvl w:val="0"/>
          <w:numId w:val="6"/>
        </w:numPr>
        <w:spacing w:lineRule="auto" w:line="360" w:before="0" w:after="120"/>
        <w:contextualSpacing/>
        <w:jc w:val="both"/>
        <w:rPr>
          <w:rFonts w:ascii="Arial" w:hAnsi="Arial" w:cs="Arial"/>
        </w:rPr>
      </w:pPr>
      <w:r>
        <w:rPr>
          <w:rFonts w:cs="Arial" w:ascii="Arial" w:hAnsi="Arial"/>
          <w:highlight w:val="magenta"/>
        </w:rPr>
        <w:t>The X data are located in column 15 and Y data are in column 1</w:t>
      </w:r>
      <w:r>
        <w:rPr>
          <w:rFonts w:cs="Arial" w:ascii="Arial" w:hAnsi="Arial"/>
        </w:rPr>
        <w:t xml:space="preserve"> – give X, then Y</w:t>
      </w:r>
    </w:p>
    <w:p>
      <w:pPr>
        <w:pStyle w:val="ListParagraph"/>
        <w:numPr>
          <w:ilvl w:val="0"/>
          <w:numId w:val="6"/>
        </w:numPr>
        <w:spacing w:lineRule="auto" w:line="360" w:before="0" w:after="120"/>
        <w:contextualSpacing/>
        <w:jc w:val="both"/>
        <w:rPr>
          <w:rFonts w:ascii="Arial" w:hAnsi="Arial" w:cs="Arial"/>
        </w:rPr>
      </w:pPr>
      <w:r>
        <w:rPr>
          <w:rFonts w:cs="Arial" w:ascii="Arial" w:hAnsi="Arial"/>
          <w:highlight w:val="darkCyan"/>
        </w:rPr>
        <w:t>There are 4 series in column 0 with row IDs Cell1, Cell2, Cell3, and Cell4</w:t>
      </w:r>
      <w:r>
        <w:rPr>
          <w:rFonts w:cs="Arial" w:ascii="Arial" w:hAnsi="Arial"/>
        </w:rPr>
        <w:t xml:space="preserve"> – give column, then row IDs</w:t>
      </w:r>
    </w:p>
    <w:p>
      <w:pPr>
        <w:pStyle w:val="ListParagraph"/>
        <w:numPr>
          <w:ilvl w:val="0"/>
          <w:numId w:val="6"/>
        </w:numPr>
        <w:spacing w:lineRule="auto" w:line="360" w:before="0" w:after="120"/>
        <w:contextualSpacing/>
        <w:jc w:val="both"/>
        <w:rPr>
          <w:rFonts w:ascii="Arial" w:hAnsi="Arial" w:cs="Arial"/>
        </w:rPr>
      </w:pPr>
      <w:r>
        <w:rPr>
          <w:rFonts w:cs="Arial" w:ascii="Arial" w:hAnsi="Arial"/>
          <w:highlight w:val="darkGreen"/>
        </w:rPr>
        <w:t>Cells 1-3 will be divided by the Cell4 series</w:t>
      </w:r>
      <w:r>
        <w:rPr>
          <w:rFonts w:cs="Arial" w:ascii="Arial" w:hAnsi="Arial"/>
        </w:rPr>
        <w:t xml:space="preserve"> – if dividing by a series, then all series must have the same sampling interval</w:t>
      </w:r>
    </w:p>
    <w:p>
      <w:pPr>
        <w:pStyle w:val="ListParagraph"/>
        <w:numPr>
          <w:ilvl w:val="0"/>
          <w:numId w:val="6"/>
        </w:numPr>
        <w:spacing w:lineRule="auto" w:line="360" w:before="0" w:after="120"/>
        <w:contextualSpacing/>
        <w:jc w:val="both"/>
        <w:rPr>
          <w:rFonts w:ascii="Arial" w:hAnsi="Arial" w:cs="Arial"/>
        </w:rPr>
      </w:pPr>
      <w:r>
        <w:rPr>
          <w:rFonts w:cs="Arial" w:ascii="Arial" w:hAnsi="Arial"/>
          <w:highlight w:val="darkGray"/>
        </w:rPr>
        <w:t>The series for Cells 1-3 will be individually fitted and normalized using a running median with a window of 50 X units</w:t>
      </w:r>
      <w:r>
        <w:rPr>
          <w:rFonts w:cs="Arial" w:ascii="Arial" w:hAnsi="Arial"/>
        </w:rPr>
        <w:t xml:space="preserve"> – this generates the fity line; window uses whatever units X data are collected in</w:t>
      </w:r>
    </w:p>
    <w:p>
      <w:pPr>
        <w:pStyle w:val="ListParagraph"/>
        <w:numPr>
          <w:ilvl w:val="0"/>
          <w:numId w:val="6"/>
        </w:numPr>
        <w:spacing w:lineRule="auto" w:line="360" w:before="0" w:after="120"/>
        <w:contextualSpacing/>
        <w:jc w:val="both"/>
        <w:rPr>
          <w:rFonts w:ascii="Arial" w:hAnsi="Arial" w:cs="Arial"/>
        </w:rPr>
      </w:pPr>
      <w:r>
        <w:rPr>
          <w:rFonts w:cs="Arial" w:ascii="Arial" w:hAnsi="Arial"/>
          <w:highlight w:val="yellow"/>
        </w:rPr>
        <w:t>Event detection is performed on the residual Y data with an X-cutoff of at least 1 unit and no Y-cutoffs in the positive or negative amplitude</w:t>
      </w:r>
      <w:r>
        <w:rPr>
          <w:rFonts w:cs="Arial" w:ascii="Arial" w:hAnsi="Arial"/>
        </w:rPr>
        <w:t xml:space="preserve"> – this generates the dfy line; X and Y cutoffs use whatever units data are collected in</w:t>
      </w:r>
    </w:p>
    <w:p>
      <w:pPr>
        <w:pStyle w:val="ListParagraph"/>
        <w:numPr>
          <w:ilvl w:val="0"/>
          <w:numId w:val="6"/>
        </w:numPr>
        <w:spacing w:lineRule="auto" w:line="360" w:before="0" w:after="120"/>
        <w:contextualSpacing/>
        <w:jc w:val="both"/>
        <w:rPr>
          <w:rFonts w:ascii="Arial" w:hAnsi="Arial" w:cs="Arial"/>
        </w:rPr>
      </w:pPr>
      <w:r>
        <w:rPr>
          <w:rFonts w:cs="Arial" w:ascii="Arial" w:hAnsi="Arial"/>
          <w:highlight w:val="green"/>
        </w:rPr>
        <w:t>The dfy line is used to identify peaks (or troughs if “below” is invoked with –renorm flag) and the raw Y series is refitted using a peak-to-peak “above” renormalization</w:t>
      </w:r>
      <w:r>
        <w:rPr>
          <w:rFonts w:cs="Arial" w:ascii="Arial" w:hAnsi="Arial"/>
        </w:rPr>
        <w:t xml:space="preserve"> – this generates new fity and dfy lines</w:t>
      </w:r>
    </w:p>
    <w:p>
      <w:pPr>
        <w:pStyle w:val="ListParagraph"/>
        <w:numPr>
          <w:ilvl w:val="0"/>
          <w:numId w:val="6"/>
        </w:numPr>
        <w:spacing w:lineRule="auto" w:line="360" w:before="0" w:after="120"/>
        <w:contextualSpacing/>
        <w:jc w:val="both"/>
        <w:rPr>
          <w:rFonts w:ascii="Arial" w:hAnsi="Arial" w:cs="Arial"/>
        </w:rPr>
      </w:pPr>
      <w:r>
        <w:rPr>
          <w:rFonts w:cs="Arial" w:ascii="Arial" w:hAnsi="Arial"/>
          <w:highlight w:val="cyan"/>
        </w:rPr>
        <w:t>Event detection is performed on the new dfy line with X- and Y-cutoffs</w:t>
      </w:r>
    </w:p>
    <w:p>
      <w:pPr>
        <w:pStyle w:val="ListParagraph"/>
        <w:numPr>
          <w:ilvl w:val="0"/>
          <w:numId w:val="6"/>
        </w:numPr>
        <w:spacing w:lineRule="auto" w:line="360" w:before="0" w:after="120"/>
        <w:contextualSpacing/>
        <w:jc w:val="both"/>
        <w:rPr>
          <w:rFonts w:ascii="Arial" w:hAnsi="Arial" w:cs="Arial"/>
        </w:rPr>
      </w:pPr>
      <w:r>
        <w:rPr>
          <w:rFonts w:cs="Arial" w:ascii="Arial" w:hAnsi="Arial"/>
          <w:highlight w:val="magenta"/>
        </w:rPr>
        <w:t>pyplot is invoked</w:t>
      </w:r>
      <w:r>
        <w:rPr>
          <w:rFonts w:cs="Arial" w:ascii="Arial" w:hAnsi="Arial"/>
        </w:rPr>
        <w:t xml:space="preserve"> to </w:t>
      </w:r>
      <w:r>
        <w:rPr>
          <w:rFonts w:cs="Arial" w:ascii="Arial" w:hAnsi="Arial"/>
          <w:highlight w:val="darkCyan"/>
        </w:rPr>
        <w:t>plot the raw Y series, fity, and dfy with events labeled</w:t>
      </w:r>
      <w:r>
        <w:rPr>
          <w:rFonts w:cs="Arial" w:ascii="Arial" w:hAnsi="Arial"/>
        </w:rPr>
        <w:t xml:space="preserve">; </w:t>
      </w:r>
      <w:r>
        <w:rPr>
          <w:rFonts w:cs="Arial" w:ascii="Arial" w:hAnsi="Arial"/>
          <w:highlight w:val="darkCyan"/>
        </w:rPr>
        <w:t>All series data shown in pyplot will be saved as a .csv file in the order input and a .png image of the pyplot viewer will be saved at 200 dpi resolution</w:t>
      </w:r>
    </w:p>
    <w:p>
      <w:pPr>
        <w:pStyle w:val="Normal"/>
        <w:spacing w:lineRule="auto" w:line="360" w:before="0" w:after="120"/>
        <w:jc w:val="both"/>
        <w:rPr>
          <w:rFonts w:ascii="Arial" w:hAnsi="Arial" w:cs="Arial"/>
        </w:rPr>
      </w:pPr>
      <w:r>
        <w:rPr>
          <w:rFonts w:cs="Arial" w:ascii="Arial" w:hAnsi="Arial"/>
          <w:b/>
        </w:rPr>
        <w:t>Note:</w:t>
      </w:r>
      <w:r>
        <w:rPr>
          <w:rFonts w:cs="Arial" w:ascii="Arial" w:hAnsi="Arial"/>
        </w:rPr>
        <w:t xml:space="preserve"> In pyplot, the fity, dfy, and events will reflect the peak-to-peak renormalization because the --renorm flag was invoked. If --renorm was not invoked, then fity, dfy, and events would reflect the first normalization method (in this example, the running median).</w:t>
      </w:r>
    </w:p>
    <w:p>
      <w:pPr>
        <w:pStyle w:val="Normal"/>
        <w:spacing w:lineRule="auto" w:line="360" w:before="0" w:after="120"/>
        <w:jc w:val="both"/>
        <w:rPr>
          <w:rFonts w:ascii="Arial" w:hAnsi="Arial" w:cs="Arial"/>
        </w:rPr>
      </w:pPr>
      <w:r>
        <w:rPr>
          <w:rFonts w:cs="Arial" w:ascii="Arial" w:hAnsi="Arial"/>
        </w:rPr>
      </w:r>
    </w:p>
    <w:p>
      <w:pPr>
        <w:pStyle w:val="Heading2"/>
        <w:spacing w:lineRule="auto" w:line="360" w:before="0" w:after="120"/>
        <w:rPr>
          <w:rFonts w:ascii="Arial" w:hAnsi="Arial" w:cs="Arial"/>
          <w:i/>
          <w:i/>
          <w:color w:val="auto"/>
          <w:sz w:val="28"/>
        </w:rPr>
      </w:pPr>
      <w:bookmarkStart w:id="8" w:name="_Toc37025260"/>
      <w:r>
        <w:rPr>
          <w:rFonts w:cs="Arial" w:ascii="Arial" w:hAnsi="Arial"/>
          <w:i/>
          <w:color w:val="auto"/>
          <w:sz w:val="28"/>
        </w:rPr>
        <w:t>Using the pyplot interactive viewer</w:t>
      </w:r>
      <w:bookmarkEnd w:id="8"/>
    </w:p>
    <w:p>
      <w:pPr>
        <w:pStyle w:val="Normal"/>
        <w:spacing w:lineRule="auto" w:line="360" w:before="0" w:after="120"/>
        <w:jc w:val="both"/>
        <w:rPr>
          <w:rFonts w:ascii="Arial" w:hAnsi="Arial" w:cs="Arial"/>
        </w:rPr>
      </w:pPr>
      <w:r>
        <w:rPr>
          <w:rFonts w:cs="Arial" w:ascii="Arial" w:hAnsi="Arial"/>
        </w:rPr>
        <w:t>FIBSI incorporates the pyplot interactive viewer (dependent on the numpy and matplotlib libraries) as a quick and easy tool for visualizing how the raw data are processed and for comparing the results of event detection to the raw data. Basic functions (in order left to right, red arrows) include reset original view, pan axes, zoom to specified area, change subplot settings, edit axes and line parameters, and save to file. Events are displayed and bounded by isosceles triangles (black) on the dfy line. Rightward point triangles are event start points, leftward are event end points, and upward/downward are peaks/troughs.</w:t>
      </w:r>
    </w:p>
    <w:p>
      <w:pPr>
        <w:pStyle w:val="Normal"/>
        <w:spacing w:lineRule="auto" w:line="360" w:before="0" w:after="120"/>
        <w:jc w:val="center"/>
        <w:rPr>
          <w:rFonts w:ascii="Arial" w:hAnsi="Arial" w:cs="Arial"/>
        </w:rPr>
      </w:pPr>
      <w:r>
        <w:rPr/>
        <w:drawing>
          <wp:inline distT="0" distB="0" distL="0" distR="0">
            <wp:extent cx="5943600" cy="3101975"/>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13"/>
                    <a:srcRect l="29584" t="19011" r="10002" b="24938"/>
                    <a:stretch>
                      <a:fillRect/>
                    </a:stretch>
                  </pic:blipFill>
                  <pic:spPr bwMode="auto">
                    <a:xfrm>
                      <a:off x="0" y="0"/>
                      <a:ext cx="5943600" cy="3101975"/>
                    </a:xfrm>
                    <a:prstGeom prst="rect">
                      <a:avLst/>
                    </a:prstGeom>
                  </pic:spPr>
                </pic:pic>
              </a:graphicData>
            </a:graphic>
          </wp:inline>
        </w:drawing>
        <mc:AlternateContent>
          <mc:Choice Requires="wps">
            <w:drawing>
              <wp:anchor behindDoc="0" distT="0" distB="0" distL="0" distR="0" simplePos="0" locked="0" layoutInCell="1" allowOverlap="1" relativeHeight="3">
                <wp:simplePos x="0" y="0"/>
                <wp:positionH relativeFrom="column">
                  <wp:posOffset>189865</wp:posOffset>
                </wp:positionH>
                <wp:positionV relativeFrom="paragraph">
                  <wp:posOffset>455930</wp:posOffset>
                </wp:positionV>
                <wp:extent cx="1270" cy="366395"/>
                <wp:effectExtent l="57150" t="38100" r="57150" b="15240"/>
                <wp:wrapNone/>
                <wp:docPr id="4" name="Straight Arrow Connector 14"/>
                <a:graphic xmlns:a="http://schemas.openxmlformats.org/drawingml/2006/main">
                  <a:graphicData uri="http://schemas.microsoft.com/office/word/2010/wordprocessingShape">
                    <wps:wsp>
                      <wps:cNvSpPr/>
                      <wps:spPr>
                        <a:xfrm flipH="1" flipV="1">
                          <a:off x="0" y="0"/>
                          <a:ext cx="720" cy="365760"/>
                        </a:xfrm>
                        <a:custGeom>
                          <a:avLst/>
                          <a:gdLst/>
                          <a:ahLst/>
                          <a:rect l="l" t="t" r="r" b="b"/>
                          <a:pathLst>
                            <a:path w="21600" h="21600">
                              <a:moveTo>
                                <a:pt x="0" y="0"/>
                              </a:moveTo>
                              <a:lnTo>
                                <a:pt x="21600" y="21600"/>
                              </a:lnTo>
                            </a:path>
                          </a:pathLst>
                        </a:custGeom>
                        <a:noFill/>
                        <a:ln w="38160">
                          <a:solidFill>
                            <a:srgbClr val="ff0000"/>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14" stroked="t" style="position:absolute;margin-left:14.95pt;margin-top:35.9pt;width:0pt;height:28.75pt;flip:xy" type="shapetype_32">
                <w10:wrap type="none"/>
                <v:fill o:detectmouseclick="t" on="false"/>
                <v:stroke color="red" weight="3816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4" wp14:anchorId="15069D70">
                <wp:simplePos x="0" y="0"/>
                <wp:positionH relativeFrom="column">
                  <wp:posOffset>942340</wp:posOffset>
                </wp:positionH>
                <wp:positionV relativeFrom="paragraph">
                  <wp:posOffset>455930</wp:posOffset>
                </wp:positionV>
                <wp:extent cx="1270" cy="366395"/>
                <wp:effectExtent l="57150" t="38100" r="57150" b="15240"/>
                <wp:wrapNone/>
                <wp:docPr id="5" name="Straight Arrow Connector 15"/>
                <a:graphic xmlns:a="http://schemas.openxmlformats.org/drawingml/2006/main">
                  <a:graphicData uri="http://schemas.microsoft.com/office/word/2010/wordprocessingShape">
                    <wps:wsp>
                      <wps:cNvSpPr/>
                      <wps:spPr>
                        <a:xfrm flipH="1" flipV="1">
                          <a:off x="0" y="0"/>
                          <a:ext cx="720" cy="365760"/>
                        </a:xfrm>
                        <a:custGeom>
                          <a:avLst/>
                          <a:gdLst/>
                          <a:ahLst/>
                          <a:rect l="l" t="t" r="r" b="b"/>
                          <a:pathLst>
                            <a:path w="21600" h="21600">
                              <a:moveTo>
                                <a:pt x="0" y="0"/>
                              </a:moveTo>
                              <a:lnTo>
                                <a:pt x="21600" y="21600"/>
                              </a:lnTo>
                            </a:path>
                          </a:pathLst>
                        </a:custGeom>
                        <a:noFill/>
                        <a:ln w="38160">
                          <a:solidFill>
                            <a:srgbClr val="ff0000"/>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5" stroked="t" style="position:absolute;margin-left:74.2pt;margin-top:35.9pt;width:0pt;height:28.75pt;flip:xy" wp14:anchorId="15069D70" type="shapetype_32">
                <w10:wrap type="none"/>
                <v:fill o:detectmouseclick="t" on="false"/>
                <v:stroke color="red" weight="3816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5" wp14:anchorId="70B4194F">
                <wp:simplePos x="0" y="0"/>
                <wp:positionH relativeFrom="column">
                  <wp:posOffset>1161415</wp:posOffset>
                </wp:positionH>
                <wp:positionV relativeFrom="paragraph">
                  <wp:posOffset>455930</wp:posOffset>
                </wp:positionV>
                <wp:extent cx="1270" cy="366395"/>
                <wp:effectExtent l="57150" t="38100" r="57150" b="15240"/>
                <wp:wrapNone/>
                <wp:docPr id="6" name="Straight Arrow Connector 16"/>
                <a:graphic xmlns:a="http://schemas.openxmlformats.org/drawingml/2006/main">
                  <a:graphicData uri="http://schemas.microsoft.com/office/word/2010/wordprocessingShape">
                    <wps:wsp>
                      <wps:cNvSpPr/>
                      <wps:spPr>
                        <a:xfrm flipH="1" flipV="1">
                          <a:off x="0" y="0"/>
                          <a:ext cx="720" cy="365760"/>
                        </a:xfrm>
                        <a:custGeom>
                          <a:avLst/>
                          <a:gdLst/>
                          <a:ahLst/>
                          <a:rect l="l" t="t" r="r" b="b"/>
                          <a:pathLst>
                            <a:path w="21600" h="21600">
                              <a:moveTo>
                                <a:pt x="0" y="0"/>
                              </a:moveTo>
                              <a:lnTo>
                                <a:pt x="21600" y="21600"/>
                              </a:lnTo>
                            </a:path>
                          </a:pathLst>
                        </a:custGeom>
                        <a:noFill/>
                        <a:ln w="38160">
                          <a:solidFill>
                            <a:srgbClr val="ff0000"/>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6" stroked="t" style="position:absolute;margin-left:91.45pt;margin-top:35.9pt;width:0pt;height:28.75pt;flip:xy" wp14:anchorId="70B4194F" type="shapetype_32">
                <w10:wrap type="none"/>
                <v:fill o:detectmouseclick="t" on="false"/>
                <v:stroke color="red" weight="3816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6" wp14:anchorId="44239F3E">
                <wp:simplePos x="0" y="0"/>
                <wp:positionH relativeFrom="column">
                  <wp:posOffset>1399540</wp:posOffset>
                </wp:positionH>
                <wp:positionV relativeFrom="paragraph">
                  <wp:posOffset>455930</wp:posOffset>
                </wp:positionV>
                <wp:extent cx="1270" cy="366395"/>
                <wp:effectExtent l="57150" t="38100" r="57150" b="15240"/>
                <wp:wrapNone/>
                <wp:docPr id="7" name="Straight Arrow Connector 17"/>
                <a:graphic xmlns:a="http://schemas.openxmlformats.org/drawingml/2006/main">
                  <a:graphicData uri="http://schemas.microsoft.com/office/word/2010/wordprocessingShape">
                    <wps:wsp>
                      <wps:cNvSpPr/>
                      <wps:spPr>
                        <a:xfrm flipH="1" flipV="1">
                          <a:off x="0" y="0"/>
                          <a:ext cx="720" cy="365760"/>
                        </a:xfrm>
                        <a:custGeom>
                          <a:avLst/>
                          <a:gdLst/>
                          <a:ahLst/>
                          <a:rect l="l" t="t" r="r" b="b"/>
                          <a:pathLst>
                            <a:path w="21600" h="21600">
                              <a:moveTo>
                                <a:pt x="0" y="0"/>
                              </a:moveTo>
                              <a:lnTo>
                                <a:pt x="21600" y="21600"/>
                              </a:lnTo>
                            </a:path>
                          </a:pathLst>
                        </a:custGeom>
                        <a:noFill/>
                        <a:ln w="38160">
                          <a:solidFill>
                            <a:srgbClr val="ff0000"/>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7" stroked="t" style="position:absolute;margin-left:110.2pt;margin-top:35.9pt;width:0pt;height:28.75pt;flip:xy" wp14:anchorId="44239F3E" type="shapetype_32">
                <w10:wrap type="none"/>
                <v:fill o:detectmouseclick="t" on="false"/>
                <v:stroke color="red" weight="3816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7" wp14:anchorId="5ADD0994">
                <wp:simplePos x="0" y="0"/>
                <wp:positionH relativeFrom="column">
                  <wp:posOffset>1618615</wp:posOffset>
                </wp:positionH>
                <wp:positionV relativeFrom="paragraph">
                  <wp:posOffset>455930</wp:posOffset>
                </wp:positionV>
                <wp:extent cx="1270" cy="366395"/>
                <wp:effectExtent l="57150" t="38100" r="57150" b="15240"/>
                <wp:wrapNone/>
                <wp:docPr id="8" name="Straight Arrow Connector 18"/>
                <a:graphic xmlns:a="http://schemas.openxmlformats.org/drawingml/2006/main">
                  <a:graphicData uri="http://schemas.microsoft.com/office/word/2010/wordprocessingShape">
                    <wps:wsp>
                      <wps:cNvSpPr/>
                      <wps:spPr>
                        <a:xfrm flipH="1" flipV="1">
                          <a:off x="0" y="0"/>
                          <a:ext cx="720" cy="365760"/>
                        </a:xfrm>
                        <a:custGeom>
                          <a:avLst/>
                          <a:gdLst/>
                          <a:ahLst/>
                          <a:rect l="l" t="t" r="r" b="b"/>
                          <a:pathLst>
                            <a:path w="21600" h="21600">
                              <a:moveTo>
                                <a:pt x="0" y="0"/>
                              </a:moveTo>
                              <a:lnTo>
                                <a:pt x="21600" y="21600"/>
                              </a:lnTo>
                            </a:path>
                          </a:pathLst>
                        </a:custGeom>
                        <a:noFill/>
                        <a:ln w="38160">
                          <a:solidFill>
                            <a:srgbClr val="ff0000"/>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8" stroked="t" style="position:absolute;margin-left:127.45pt;margin-top:35.9pt;width:0pt;height:28.75pt;flip:xy" wp14:anchorId="5ADD0994" type="shapetype_32">
                <w10:wrap type="none"/>
                <v:fill o:detectmouseclick="t" on="false"/>
                <v:stroke color="red" weight="3816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8" wp14:anchorId="6FE6B1AA">
                <wp:simplePos x="0" y="0"/>
                <wp:positionH relativeFrom="column">
                  <wp:posOffset>1913890</wp:posOffset>
                </wp:positionH>
                <wp:positionV relativeFrom="paragraph">
                  <wp:posOffset>455930</wp:posOffset>
                </wp:positionV>
                <wp:extent cx="1270" cy="366395"/>
                <wp:effectExtent l="57150" t="38100" r="57150" b="15240"/>
                <wp:wrapNone/>
                <wp:docPr id="9" name="Straight Arrow Connector 19"/>
                <a:graphic xmlns:a="http://schemas.openxmlformats.org/drawingml/2006/main">
                  <a:graphicData uri="http://schemas.microsoft.com/office/word/2010/wordprocessingShape">
                    <wps:wsp>
                      <wps:cNvSpPr/>
                      <wps:spPr>
                        <a:xfrm flipH="1" flipV="1">
                          <a:off x="0" y="0"/>
                          <a:ext cx="720" cy="365760"/>
                        </a:xfrm>
                        <a:custGeom>
                          <a:avLst/>
                          <a:gdLst/>
                          <a:ahLst/>
                          <a:rect l="l" t="t" r="r" b="b"/>
                          <a:pathLst>
                            <a:path w="21600" h="21600">
                              <a:moveTo>
                                <a:pt x="0" y="0"/>
                              </a:moveTo>
                              <a:lnTo>
                                <a:pt x="21600" y="21600"/>
                              </a:lnTo>
                            </a:path>
                          </a:pathLst>
                        </a:custGeom>
                        <a:noFill/>
                        <a:ln w="38160">
                          <a:solidFill>
                            <a:srgbClr val="ff0000"/>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9" stroked="t" style="position:absolute;margin-left:150.7pt;margin-top:35.9pt;width:0pt;height:28.75pt;flip:xy" wp14:anchorId="6FE6B1AA" type="shapetype_32">
                <w10:wrap type="none"/>
                <v:fill o:detectmouseclick="t" on="false"/>
                <v:stroke color="red" weight="38160" endarrow="block" endarrowwidth="medium" endarrowlength="medium" joinstyle="miter" endcap="flat"/>
              </v:shape>
            </w:pict>
          </mc:Fallback>
        </mc:AlternateContent>
      </w:r>
    </w:p>
    <w:p>
      <w:pPr>
        <w:pStyle w:val="Normal"/>
        <w:spacing w:lineRule="auto" w:line="360" w:before="0" w:after="120"/>
        <w:jc w:val="both"/>
        <w:rPr>
          <w:rFonts w:ascii="Arial" w:hAnsi="Arial" w:cs="Arial"/>
        </w:rPr>
      </w:pPr>
      <w:r>
        <w:rPr>
          <w:rFonts w:cs="Arial" w:ascii="Arial" w:hAnsi="Arial"/>
        </w:rPr>
      </w:r>
      <w:r>
        <w:br w:type="page"/>
      </w:r>
    </w:p>
    <w:p>
      <w:pPr>
        <w:pStyle w:val="Heading1"/>
        <w:spacing w:lineRule="auto" w:line="360" w:before="0" w:after="120"/>
        <w:rPr>
          <w:rFonts w:ascii="Arial" w:hAnsi="Arial" w:cs="Arial"/>
          <w:b/>
          <w:b/>
          <w:color w:val="auto"/>
        </w:rPr>
      </w:pPr>
      <w:bookmarkStart w:id="9" w:name="_Toc37025261"/>
      <w:r>
        <w:rPr>
          <w:rFonts w:cs="Arial" w:ascii="Arial" w:hAnsi="Arial"/>
          <w:b/>
          <w:color w:val="auto"/>
        </w:rPr>
        <w:t>Workflow examples using real biological data</w:t>
      </w:r>
      <w:bookmarkEnd w:id="9"/>
    </w:p>
    <w:p>
      <w:pPr>
        <w:pStyle w:val="Normal"/>
        <w:spacing w:lineRule="auto" w:line="360" w:before="0" w:after="120"/>
        <w:jc w:val="both"/>
        <w:rPr>
          <w:rFonts w:ascii="Arial" w:hAnsi="Arial" w:cs="Arial"/>
        </w:rPr>
      </w:pPr>
      <w:r>
        <w:rPr>
          <w:rFonts w:cs="Arial" w:ascii="Arial" w:hAnsi="Arial"/>
        </w:rPr>
        <w:t>Here we will demonstrate the workflow to analyze two different types of biological data. Tutorial data and commands for rodent sensory neurons and zebrafish are provided online. We recommend walking through these examples to familiarize yourself with the workflow so you may begin analyzing your own data.</w:t>
      </w:r>
    </w:p>
    <w:p>
      <w:pPr>
        <w:pStyle w:val="Normal"/>
        <w:spacing w:lineRule="auto" w:line="360" w:before="0" w:after="120"/>
        <w:jc w:val="both"/>
        <w:rPr>
          <w:rFonts w:ascii="Arial" w:hAnsi="Arial" w:cs="Arial"/>
        </w:rPr>
      </w:pPr>
      <w:r>
        <w:rPr>
          <w:rFonts w:cs="Arial" w:ascii="Arial" w:hAnsi="Arial"/>
        </w:rPr>
      </w:r>
    </w:p>
    <w:p>
      <w:pPr>
        <w:pStyle w:val="Heading2"/>
        <w:spacing w:lineRule="auto" w:line="360" w:before="0" w:after="120"/>
        <w:rPr>
          <w:rFonts w:ascii="Arial" w:hAnsi="Arial" w:cs="Arial"/>
          <w:i/>
          <w:i/>
          <w:color w:val="auto"/>
          <w:sz w:val="28"/>
        </w:rPr>
      </w:pPr>
      <w:bookmarkStart w:id="10" w:name="_Toc37025262"/>
      <w:r>
        <w:rPr>
          <w:rFonts w:cs="Arial" w:ascii="Arial" w:hAnsi="Arial"/>
          <w:i/>
          <w:color w:val="auto"/>
          <w:sz w:val="28"/>
        </w:rPr>
        <w:t>Measuring fluctuations in membrane potential in rodent sensory neurons</w:t>
      </w:r>
      <w:bookmarkEnd w:id="10"/>
    </w:p>
    <w:p>
      <w:pPr>
        <w:pStyle w:val="Normal"/>
        <w:spacing w:lineRule="auto" w:line="360" w:before="0" w:after="120"/>
        <w:jc w:val="both"/>
        <w:rPr>
          <w:rFonts w:ascii="Arial" w:hAnsi="Arial" w:cs="Arial"/>
          <w:b/>
          <w:b/>
          <w:u w:val="single"/>
        </w:rPr>
      </w:pPr>
      <w:r>
        <w:rPr>
          <w:rFonts w:cs="Arial" w:ascii="Arial" w:hAnsi="Arial"/>
          <w:b/>
          <w:u w:val="single"/>
        </w:rPr>
        <w:t>UNDER CONSTRUCTION</w:t>
      </w:r>
    </w:p>
    <w:p>
      <w:pPr>
        <w:pStyle w:val="Normal"/>
        <w:spacing w:lineRule="auto" w:line="360" w:before="0" w:after="120"/>
        <w:jc w:val="both"/>
        <w:rPr>
          <w:rFonts w:ascii="Arial" w:hAnsi="Arial" w:cs="Arial"/>
        </w:rPr>
      </w:pPr>
      <w:r>
        <w:rPr>
          <w:rFonts w:cs="Arial" w:ascii="Arial" w:hAnsi="Arial"/>
        </w:rPr>
      </w:r>
    </w:p>
    <w:p>
      <w:pPr>
        <w:pStyle w:val="Heading2"/>
        <w:spacing w:lineRule="auto" w:line="360" w:before="0" w:after="120"/>
        <w:rPr>
          <w:rFonts w:ascii="Arial" w:hAnsi="Arial" w:cs="Arial"/>
          <w:i/>
          <w:i/>
          <w:color w:val="auto"/>
          <w:sz w:val="28"/>
        </w:rPr>
      </w:pPr>
      <w:bookmarkStart w:id="11" w:name="_Toc37025263"/>
      <w:r>
        <w:rPr>
          <w:rFonts w:cs="Arial" w:ascii="Arial" w:hAnsi="Arial"/>
          <w:i/>
          <w:color w:val="auto"/>
          <w:sz w:val="28"/>
        </w:rPr>
        <w:t>Measuring gut motility in zebrafish using fluorescence contrast imaging</w:t>
      </w:r>
      <w:bookmarkEnd w:id="11"/>
    </w:p>
    <w:p>
      <w:pPr>
        <w:pStyle w:val="Heading3"/>
        <w:spacing w:lineRule="auto" w:line="360" w:before="0" w:after="120"/>
        <w:rPr>
          <w:rFonts w:ascii="Arial" w:hAnsi="Arial" w:cs="Arial"/>
          <w:color w:val="auto"/>
        </w:rPr>
      </w:pPr>
      <w:bookmarkStart w:id="12" w:name="_Toc37025264"/>
      <w:r>
        <w:rPr>
          <w:rFonts w:cs="Arial" w:ascii="Arial" w:hAnsi="Arial"/>
          <w:color w:val="auto"/>
        </w:rPr>
        <w:t>Methodology</w:t>
      </w:r>
      <w:bookmarkEnd w:id="12"/>
    </w:p>
    <w:p>
      <w:pPr>
        <w:pStyle w:val="Normal"/>
        <w:spacing w:lineRule="auto" w:line="360" w:before="0" w:after="120"/>
        <w:jc w:val="both"/>
        <w:rPr>
          <w:rFonts w:ascii="Arial" w:hAnsi="Arial" w:cs="Arial"/>
        </w:rPr>
      </w:pPr>
      <w:r>
        <w:rPr>
          <w:rFonts w:cs="Arial" w:ascii="Arial" w:hAnsi="Arial"/>
        </w:rPr>
        <w:t xml:space="preserve">In Cassidy et al., </w:t>
      </w:r>
      <w:r>
        <w:rPr>
          <w:rFonts w:cs="Arial" w:ascii="Arial" w:hAnsi="Arial"/>
          <w:i/>
        </w:rPr>
        <w:t>JOURNAL</w:t>
      </w:r>
      <w:r>
        <w:rPr>
          <w:rFonts w:cs="Arial" w:ascii="Arial" w:hAnsi="Arial"/>
        </w:rPr>
        <w:t>, YEAR, all zebrafish larvae were analyzed using a running median of 100 X units and peak-to-peak renormalization to limit the number of assumptions made. If desired, users can replicate our methods by updating the commands provided in the tutorial .bat file with the appropriate changes to the --norm and --renorm flags.</w:t>
      </w:r>
    </w:p>
    <w:p>
      <w:pPr>
        <w:pStyle w:val="Normal"/>
        <w:spacing w:lineRule="auto" w:line="360" w:before="0" w:after="120"/>
        <w:jc w:val="both"/>
        <w:rPr>
          <w:rFonts w:ascii="Arial" w:hAnsi="Arial" w:cs="Arial"/>
        </w:rPr>
      </w:pPr>
      <w:r>
        <w:rPr>
          <w:rFonts w:cs="Arial" w:ascii="Arial" w:hAnsi="Arial"/>
        </w:rPr>
        <w:t>However, in this tutorial we describe a more thorough workflow for analyzing gut motility in zebrafish to account for differences in contraction dyanmics between regions of the gut. In our fluorescence contrast assay, the total fluorescent intensity either increases or decreases depending on how the gut moves during muscle contractions. We have observed 3 different kinds of movements:</w:t>
      </w:r>
    </w:p>
    <w:p>
      <w:pPr>
        <w:pStyle w:val="ListParagraph"/>
        <w:numPr>
          <w:ilvl w:val="0"/>
          <w:numId w:val="9"/>
        </w:numPr>
        <w:spacing w:lineRule="auto" w:line="360" w:before="0" w:after="120"/>
        <w:contextualSpacing/>
        <w:jc w:val="both"/>
        <w:rPr>
          <w:rFonts w:ascii="Arial" w:hAnsi="Arial" w:cs="Arial"/>
        </w:rPr>
      </w:pPr>
      <w:r>
        <w:rPr>
          <w:rFonts w:cs="Arial" w:ascii="Arial" w:hAnsi="Arial"/>
        </w:rPr>
        <w:t>Narrowing of the gut = decrease in fluorescence intensity; predominantly observed in the foregut ROIs</w:t>
      </w:r>
    </w:p>
    <w:p>
      <w:pPr>
        <w:pStyle w:val="ListParagraph"/>
        <w:numPr>
          <w:ilvl w:val="0"/>
          <w:numId w:val="9"/>
        </w:numPr>
        <w:spacing w:lineRule="auto" w:line="360" w:before="0" w:after="120"/>
        <w:contextualSpacing/>
        <w:jc w:val="both"/>
        <w:rPr>
          <w:rFonts w:ascii="Arial" w:hAnsi="Arial" w:cs="Arial"/>
        </w:rPr>
      </w:pPr>
      <w:r>
        <w:rPr>
          <w:rFonts w:cs="Arial" w:ascii="Arial" w:hAnsi="Arial"/>
        </w:rPr>
        <w:t>Widening of the gut = increase in fluorescence intensity; predominantly observed in the midgut/hindgut ROIs, sometimes observed in distal foregut ROIs</w:t>
      </w:r>
    </w:p>
    <w:p>
      <w:pPr>
        <w:pStyle w:val="ListParagraph"/>
        <w:numPr>
          <w:ilvl w:val="0"/>
          <w:numId w:val="9"/>
        </w:numPr>
        <w:spacing w:lineRule="auto" w:line="360" w:before="0" w:after="120"/>
        <w:contextualSpacing/>
        <w:jc w:val="both"/>
        <w:rPr>
          <w:rFonts w:ascii="Arial" w:hAnsi="Arial" w:cs="Arial"/>
        </w:rPr>
      </w:pPr>
      <w:r>
        <w:rPr>
          <w:rFonts w:cs="Arial" w:ascii="Arial" w:hAnsi="Arial"/>
        </w:rPr>
        <w:t>Undulating motion = generally leads to an increase in fluorescence; predominantly observed in the midgut/hindgut ROIs</w:t>
      </w:r>
    </w:p>
    <w:p>
      <w:pPr>
        <w:pStyle w:val="Normal"/>
        <w:spacing w:lineRule="auto" w:line="360" w:before="0" w:after="120"/>
        <w:jc w:val="both"/>
        <w:rPr>
          <w:rFonts w:ascii="Arial" w:hAnsi="Arial" w:cs="Arial"/>
        </w:rPr>
      </w:pPr>
      <w:r>
        <w:rPr>
          <w:rFonts w:cs="Arial" w:ascii="Arial" w:hAnsi="Arial"/>
        </w:rPr>
        <w:t>Therefore, the type of movement influences whether the contraction event of interest is detected on the peak or trough of the change in fluorescence intensity. In order to capture appropriate contraction start and end times, the renormalization method used should oppose the directional change in fluorescence intensity (i.e., use the --renorm above method for contractions that decrease fluorescence, and vice versa). Furthermore, setting the window size can influence event detection accuracy. For optimal accuracy, longer windows are better for larger amplitude contractions while smaller windows are better for smaller amplitude contractions. Choosing the best method and window size requires careful observation of videos synced with the fluorescence time series data, some trial and error, and inherently introduces assumptions about best-fit approaches for this kind of stochastic data.</w:t>
      </w:r>
    </w:p>
    <w:p>
      <w:pPr>
        <w:pStyle w:val="Normal"/>
        <w:spacing w:lineRule="auto" w:line="360" w:before="0" w:after="120"/>
        <w:jc w:val="both"/>
        <w:rPr>
          <w:rFonts w:ascii="Arial" w:hAnsi="Arial" w:cs="Arial"/>
        </w:rPr>
      </w:pPr>
      <w:r>
        <w:rPr>
          <w:rFonts w:cs="Arial" w:ascii="Arial" w:hAnsi="Arial"/>
        </w:rPr>
        <w:t xml:space="preserve">For this tutorial, the following renormalization methods will be used for the </w:t>
      </w:r>
      <w:r>
        <w:rPr>
          <w:rFonts w:cs="Arial" w:ascii="Arial" w:hAnsi="Arial"/>
          <w:b/>
        </w:rPr>
        <w:t>ZfishTutorial_Fed_G010.csv</w:t>
      </w:r>
      <w:r>
        <w:rPr>
          <w:rFonts w:cs="Arial" w:ascii="Arial" w:hAnsi="Arial"/>
        </w:rPr>
        <w:t xml:space="preserve"> and </w:t>
      </w:r>
      <w:r>
        <w:rPr>
          <w:rFonts w:cs="Arial" w:ascii="Arial" w:hAnsi="Arial"/>
          <w:b/>
        </w:rPr>
        <w:t>Batch for FIBSI_v1_0_1 Tutorial – Zfish Fed G010.bat</w:t>
      </w:r>
      <w:r>
        <w:rPr>
          <w:rFonts w:cs="Arial" w:ascii="Arial" w:hAnsi="Arial"/>
        </w:rPr>
        <w:t xml:space="preserve"> files:</w:t>
      </w:r>
    </w:p>
    <w:p>
      <w:pPr>
        <w:pStyle w:val="ListParagraph"/>
        <w:numPr>
          <w:ilvl w:val="0"/>
          <w:numId w:val="8"/>
        </w:numPr>
        <w:spacing w:lineRule="auto" w:line="360" w:before="0" w:after="120"/>
        <w:contextualSpacing/>
        <w:jc w:val="both"/>
        <w:rPr>
          <w:rFonts w:ascii="Arial" w:hAnsi="Arial" w:cs="Arial"/>
        </w:rPr>
      </w:pPr>
      <w:r>
        <w:rPr>
          <w:rFonts w:cs="Arial" w:ascii="Arial" w:hAnsi="Arial"/>
        </w:rPr>
        <w:t>Peak-to-peak analysis in ROIs #1-6, 14; window size = 50 X units</w:t>
      </w:r>
    </w:p>
    <w:p>
      <w:pPr>
        <w:pStyle w:val="ListParagraph"/>
        <w:numPr>
          <w:ilvl w:val="0"/>
          <w:numId w:val="8"/>
        </w:numPr>
        <w:spacing w:lineRule="auto" w:line="360" w:before="0" w:after="120"/>
        <w:contextualSpacing/>
        <w:jc w:val="both"/>
        <w:rPr>
          <w:rFonts w:ascii="Arial" w:hAnsi="Arial" w:cs="Arial"/>
        </w:rPr>
      </w:pPr>
      <w:r>
        <w:rPr>
          <w:rFonts w:cs="Arial" w:ascii="Arial" w:hAnsi="Arial"/>
        </w:rPr>
        <w:t>Trough-to-trough analysis in ROIs #7-13, 15-16; window size = 10 X units</w:t>
      </w:r>
    </w:p>
    <w:p>
      <w:pPr>
        <w:pStyle w:val="ListParagraph"/>
        <w:numPr>
          <w:ilvl w:val="0"/>
          <w:numId w:val="8"/>
        </w:numPr>
        <w:spacing w:lineRule="auto" w:line="360" w:before="0" w:after="120"/>
        <w:contextualSpacing/>
        <w:jc w:val="both"/>
        <w:rPr>
          <w:rFonts w:ascii="Arial" w:hAnsi="Arial" w:cs="Arial"/>
        </w:rPr>
      </w:pPr>
      <w:r>
        <w:rPr>
          <w:rFonts w:cs="Arial" w:ascii="Arial" w:hAnsi="Arial"/>
        </w:rPr>
        <w:t>Peak-to-peak analysis for the fish cloaca in ROIs #17-19; window size = 10 X units</w:t>
      </w:r>
    </w:p>
    <w:p>
      <w:pPr>
        <w:pStyle w:val="Normal"/>
        <w:spacing w:lineRule="auto" w:line="360" w:before="0" w:after="120"/>
        <w:jc w:val="both"/>
        <w:rPr>
          <w:rFonts w:ascii="Arial" w:hAnsi="Arial" w:cs="Arial"/>
        </w:rPr>
      </w:pPr>
      <w:r>
        <w:rPr>
          <w:rFonts w:cs="Arial" w:ascii="Arial" w:hAnsi="Arial"/>
        </w:rPr>
      </w:r>
    </w:p>
    <w:p>
      <w:pPr>
        <w:pStyle w:val="Heading3"/>
        <w:spacing w:lineRule="auto" w:line="360" w:before="0" w:after="120"/>
        <w:rPr>
          <w:rFonts w:ascii="Arial" w:hAnsi="Arial" w:cs="Arial"/>
          <w:color w:val="auto"/>
        </w:rPr>
      </w:pPr>
      <w:bookmarkStart w:id="13" w:name="_Toc37025265"/>
      <w:r>
        <w:rPr>
          <w:rFonts w:cs="Arial" w:ascii="Arial" w:hAnsi="Arial"/>
          <w:color w:val="auto"/>
        </w:rPr>
        <w:t>Processing the tutorial data</w:t>
      </w:r>
      <w:bookmarkEnd w:id="13"/>
    </w:p>
    <w:p>
      <w:pPr>
        <w:pStyle w:val="ListParagraph"/>
        <w:numPr>
          <w:ilvl w:val="0"/>
          <w:numId w:val="7"/>
        </w:numPr>
        <w:spacing w:lineRule="auto" w:line="360" w:before="0" w:after="120"/>
        <w:contextualSpacing/>
        <w:jc w:val="both"/>
        <w:rPr>
          <w:rFonts w:ascii="Arial" w:hAnsi="Arial" w:cs="Arial"/>
        </w:rPr>
      </w:pPr>
      <w:r>
        <w:rPr>
          <w:rFonts w:cs="Arial" w:ascii="Arial" w:hAnsi="Arial"/>
        </w:rPr>
        <w:t xml:space="preserve">Drop the </w:t>
      </w:r>
      <w:r>
        <w:rPr>
          <w:rFonts w:cs="Arial" w:ascii="Arial" w:hAnsi="Arial"/>
          <w:b/>
        </w:rPr>
        <w:t>ZfishTutorial_Fed_G010.csv</w:t>
      </w:r>
      <w:r>
        <w:rPr>
          <w:rFonts w:cs="Arial" w:ascii="Arial" w:hAnsi="Arial"/>
        </w:rPr>
        <w:t xml:space="preserve"> and </w:t>
      </w:r>
      <w:r>
        <w:rPr>
          <w:rFonts w:cs="Arial" w:ascii="Arial" w:hAnsi="Arial"/>
          <w:b/>
        </w:rPr>
        <w:t>Batch for FIBSI_v1_0_1 Tutorial – Zfish Fed G010.bat</w:t>
      </w:r>
      <w:r>
        <w:rPr>
          <w:rFonts w:cs="Arial" w:ascii="Arial" w:hAnsi="Arial"/>
        </w:rPr>
        <w:t xml:space="preserve"> files into your root folder</w:t>
      </w:r>
    </w:p>
    <w:p>
      <w:pPr>
        <w:pStyle w:val="ListParagraph"/>
        <w:numPr>
          <w:ilvl w:val="0"/>
          <w:numId w:val="7"/>
        </w:numPr>
        <w:spacing w:lineRule="auto" w:line="360" w:before="0" w:after="120"/>
        <w:contextualSpacing/>
        <w:jc w:val="both"/>
        <w:rPr>
          <w:rFonts w:ascii="Arial" w:hAnsi="Arial" w:cs="Arial"/>
        </w:rPr>
      </w:pPr>
      <w:r>
        <w:rPr>
          <w:rFonts w:cs="Arial" w:ascii="Arial" w:hAnsi="Arial"/>
        </w:rPr>
        <w:t>Inspect each file</w:t>
      </w:r>
    </w:p>
    <w:p>
      <w:pPr>
        <w:pStyle w:val="ListParagraph"/>
        <w:numPr>
          <w:ilvl w:val="1"/>
          <w:numId w:val="7"/>
        </w:numPr>
        <w:spacing w:lineRule="auto" w:line="360" w:before="0" w:after="120"/>
        <w:contextualSpacing/>
        <w:jc w:val="both"/>
        <w:rPr>
          <w:rFonts w:ascii="Arial" w:hAnsi="Arial" w:cs="Arial"/>
        </w:rPr>
      </w:pPr>
      <w:r>
        <w:rPr>
          <w:rFonts w:cs="Arial" w:ascii="Arial" w:hAnsi="Arial"/>
        </w:rPr>
        <w:t>The .csv should have 4 columns, with 609 frames for ROIs 1A-20A</w:t>
      </w:r>
    </w:p>
    <w:p>
      <w:pPr>
        <w:pStyle w:val="Normal"/>
        <w:spacing w:lineRule="auto" w:line="360" w:before="0" w:after="120"/>
        <w:ind w:left="1080" w:hanging="0"/>
        <w:jc w:val="both"/>
        <w:rPr>
          <w:rFonts w:ascii="Arial" w:hAnsi="Arial" w:cs="Arial"/>
        </w:rPr>
      </w:pPr>
      <w:r>
        <w:rPr/>
        <w:drawing>
          <wp:inline distT="0" distB="0" distL="0" distR="0">
            <wp:extent cx="2162175" cy="3180080"/>
            <wp:effectExtent l="0" t="0" r="0" b="0"/>
            <wp:docPr id="1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
                    <pic:cNvPicPr>
                      <a:picLocks noChangeAspect="1" noChangeArrowheads="1"/>
                    </pic:cNvPicPr>
                  </pic:nvPicPr>
                  <pic:blipFill>
                    <a:blip r:embed="rId14"/>
                    <a:srcRect l="49726" t="16545" r="32918" b="38066"/>
                    <a:stretch>
                      <a:fillRect/>
                    </a:stretch>
                  </pic:blipFill>
                  <pic:spPr bwMode="auto">
                    <a:xfrm>
                      <a:off x="0" y="0"/>
                      <a:ext cx="2162175" cy="3180080"/>
                    </a:xfrm>
                    <a:prstGeom prst="rect">
                      <a:avLst/>
                    </a:prstGeom>
                  </pic:spPr>
                </pic:pic>
              </a:graphicData>
            </a:graphic>
          </wp:inline>
        </w:drawing>
      </w:r>
    </w:p>
    <w:p>
      <w:pPr>
        <w:pStyle w:val="ListParagraph"/>
        <w:numPr>
          <w:ilvl w:val="1"/>
          <w:numId w:val="7"/>
        </w:numPr>
        <w:spacing w:lineRule="auto" w:line="360" w:before="0" w:after="120"/>
        <w:contextualSpacing/>
        <w:jc w:val="both"/>
        <w:rPr>
          <w:rFonts w:ascii="Arial" w:hAnsi="Arial" w:cs="Arial"/>
        </w:rPr>
      </w:pPr>
      <w:r>
        <w:rPr>
          <w:rFonts w:cs="Arial" w:ascii="Arial" w:hAnsi="Arial"/>
        </w:rPr>
        <w:t>The .bat file should have 3 commands</w:t>
      </w:r>
    </w:p>
    <w:p>
      <w:pPr>
        <w:pStyle w:val="Normal"/>
        <w:spacing w:lineRule="auto" w:line="360" w:before="0" w:after="120"/>
        <w:ind w:left="1080" w:hanging="0"/>
        <w:jc w:val="both"/>
        <w:rPr>
          <w:rFonts w:ascii="Arial" w:hAnsi="Arial" w:cs="Arial"/>
        </w:rPr>
      </w:pPr>
      <w:r>
        <w:rPr/>
        <w:drawing>
          <wp:inline distT="0" distB="0" distL="0" distR="0">
            <wp:extent cx="5275580" cy="1524000"/>
            <wp:effectExtent l="0" t="0" r="0" b="0"/>
            <wp:docPr id="1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
                    <pic:cNvPicPr>
                      <a:picLocks noChangeAspect="1" noChangeArrowheads="1"/>
                    </pic:cNvPicPr>
                  </pic:nvPicPr>
                  <pic:blipFill>
                    <a:blip r:embed="rId15"/>
                    <a:srcRect l="50006" t="0" r="0" b="74332"/>
                    <a:stretch>
                      <a:fillRect/>
                    </a:stretch>
                  </pic:blipFill>
                  <pic:spPr bwMode="auto">
                    <a:xfrm>
                      <a:off x="0" y="0"/>
                      <a:ext cx="5275580" cy="1524000"/>
                    </a:xfrm>
                    <a:prstGeom prst="rect">
                      <a:avLst/>
                    </a:prstGeom>
                  </pic:spPr>
                </pic:pic>
              </a:graphicData>
            </a:graphic>
          </wp:inline>
        </w:drawing>
      </w:r>
    </w:p>
    <w:p>
      <w:pPr>
        <w:pStyle w:val="ListParagraph"/>
        <w:numPr>
          <w:ilvl w:val="0"/>
          <w:numId w:val="7"/>
        </w:numPr>
        <w:spacing w:lineRule="auto" w:line="360" w:before="0" w:after="120"/>
        <w:contextualSpacing/>
        <w:jc w:val="both"/>
        <w:rPr>
          <w:rFonts w:ascii="Arial" w:hAnsi="Arial" w:cs="Arial"/>
        </w:rPr>
      </w:pPr>
      <w:r>
        <w:rPr>
          <w:rFonts w:cs="Arial" w:ascii="Arial" w:hAnsi="Arial"/>
        </w:rPr>
        <w:t>Run FIBSI</w:t>
      </w:r>
    </w:p>
    <w:p>
      <w:pPr>
        <w:pStyle w:val="ListParagraph"/>
        <w:numPr>
          <w:ilvl w:val="1"/>
          <w:numId w:val="7"/>
        </w:numPr>
        <w:spacing w:lineRule="auto" w:line="360" w:before="0" w:after="120"/>
        <w:contextualSpacing/>
        <w:jc w:val="both"/>
        <w:rPr>
          <w:rFonts w:ascii="Arial" w:hAnsi="Arial" w:cs="Arial"/>
        </w:rPr>
      </w:pPr>
      <w:r>
        <w:rPr>
          <w:rFonts w:cs="Arial" w:ascii="Arial" w:hAnsi="Arial"/>
        </w:rPr>
        <w:t>If running FIBSI using Command Prompt, change your directory to your root folder then type each command and hit enter; If running FIBSI using the .bat file, double click the file in the root folder</w:t>
      </w:r>
    </w:p>
    <w:p>
      <w:pPr>
        <w:pStyle w:val="ListParagraph"/>
        <w:numPr>
          <w:ilvl w:val="1"/>
          <w:numId w:val="7"/>
        </w:numPr>
        <w:spacing w:lineRule="auto" w:line="360" w:before="0" w:after="120"/>
        <w:contextualSpacing/>
        <w:jc w:val="both"/>
        <w:rPr>
          <w:rFonts w:ascii="Arial" w:hAnsi="Arial" w:cs="Arial"/>
        </w:rPr>
      </w:pPr>
      <w:r>
        <w:rPr>
          <w:rFonts w:cs="Arial" w:ascii="Arial" w:hAnsi="Arial"/>
        </w:rPr>
        <w:t>If run correctly, a real-time status will update as each command is processed</w:t>
      </w:r>
    </w:p>
    <w:p>
      <w:pPr>
        <w:pStyle w:val="Normal"/>
        <w:spacing w:lineRule="auto" w:line="360" w:before="0" w:after="120"/>
        <w:ind w:left="1080" w:hanging="0"/>
        <w:jc w:val="both"/>
        <w:rPr>
          <w:rFonts w:ascii="Arial" w:hAnsi="Arial" w:cs="Arial"/>
        </w:rPr>
      </w:pPr>
      <w:r>
        <w:rPr/>
        <w:drawing>
          <wp:inline distT="0" distB="0" distL="0" distR="0">
            <wp:extent cx="5869305" cy="1038860"/>
            <wp:effectExtent l="0" t="0" r="0" b="0"/>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6"/>
                    <a:srcRect l="10695" t="18029" r="37505" b="65687"/>
                    <a:stretch>
                      <a:fillRect/>
                    </a:stretch>
                  </pic:blipFill>
                  <pic:spPr bwMode="auto">
                    <a:xfrm>
                      <a:off x="0" y="0"/>
                      <a:ext cx="5869305" cy="1038860"/>
                    </a:xfrm>
                    <a:prstGeom prst="rect">
                      <a:avLst/>
                    </a:prstGeom>
                  </pic:spPr>
                </pic:pic>
              </a:graphicData>
            </a:graphic>
          </wp:inline>
        </w:drawing>
        <mc:AlternateContent>
          <mc:Choice Requires="wps">
            <w:drawing>
              <wp:anchor behindDoc="0" distT="0" distB="0" distL="0" distR="0" simplePos="0" locked="0" layoutInCell="1" allowOverlap="1" relativeHeight="2">
                <wp:simplePos x="0" y="0"/>
                <wp:positionH relativeFrom="column">
                  <wp:posOffset>695325</wp:posOffset>
                </wp:positionH>
                <wp:positionV relativeFrom="paragraph">
                  <wp:posOffset>662305</wp:posOffset>
                </wp:positionV>
                <wp:extent cx="1153160" cy="229235"/>
                <wp:effectExtent l="19050" t="19050" r="28575" b="19050"/>
                <wp:wrapNone/>
                <wp:docPr id="13" name="Rounded Rectangle 10"/>
                <a:graphic xmlns:a="http://schemas.openxmlformats.org/drawingml/2006/main">
                  <a:graphicData uri="http://schemas.microsoft.com/office/word/2010/wordprocessingShape">
                    <wps:wsp>
                      <wps:cNvSpPr/>
                      <wps:spPr>
                        <a:xfrm>
                          <a:off x="0" y="0"/>
                          <a:ext cx="1152360" cy="228600"/>
                        </a:xfrm>
                        <a:prstGeom prst="roundRect">
                          <a:avLst>
                            <a:gd name="adj" fmla="val 16667"/>
                          </a:avLst>
                        </a:prstGeom>
                        <a:noFill/>
                        <a:ln w="2844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ListParagraph"/>
        <w:numPr>
          <w:ilvl w:val="1"/>
          <w:numId w:val="7"/>
        </w:numPr>
        <w:spacing w:lineRule="auto" w:line="360" w:before="0" w:after="120"/>
        <w:contextualSpacing/>
        <w:jc w:val="both"/>
        <w:rPr>
          <w:rFonts w:ascii="Arial" w:hAnsi="Arial" w:cs="Arial"/>
        </w:rPr>
      </w:pPr>
      <w:r>
        <w:rPr>
          <w:rFonts w:cs="Arial" w:ascii="Arial" w:hAnsi="Arial"/>
        </w:rPr>
        <w:t xml:space="preserve">The pyplot interactive viewer will open for each ROI in order of commands processed; </w:t>
      </w:r>
      <w:r>
        <w:rPr>
          <w:rFonts w:cs="Arial" w:ascii="Arial" w:hAnsi="Arial"/>
          <w:b/>
        </w:rPr>
        <w:t>Note:</w:t>
      </w:r>
      <w:r>
        <w:rPr>
          <w:rFonts w:cs="Arial" w:ascii="Arial" w:hAnsi="Arial"/>
        </w:rPr>
        <w:t xml:space="preserve"> in order to proceed, exit out of each pyplot viewer</w:t>
      </w:r>
    </w:p>
    <w:p>
      <w:pPr>
        <w:pStyle w:val="Normal"/>
        <w:spacing w:lineRule="auto" w:line="360" w:before="0" w:after="120"/>
        <w:ind w:left="1080" w:hanging="0"/>
        <w:jc w:val="both"/>
        <w:rPr>
          <w:rFonts w:ascii="Arial" w:hAnsi="Arial" w:cs="Arial"/>
        </w:rPr>
      </w:pPr>
      <w:r>
        <w:rPr/>
        <w:drawing>
          <wp:inline distT="0" distB="0" distL="0" distR="0">
            <wp:extent cx="4143375" cy="2162175"/>
            <wp:effectExtent l="0" t="0" r="0" b="0"/>
            <wp:docPr id="1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
                    <pic:cNvPicPr>
                      <a:picLocks noChangeAspect="1" noChangeArrowheads="1"/>
                    </pic:cNvPicPr>
                  </pic:nvPicPr>
                  <pic:blipFill>
                    <a:blip r:embed="rId17"/>
                    <a:srcRect l="29584" t="19011" r="10002" b="24938"/>
                    <a:stretch>
                      <a:fillRect/>
                    </a:stretch>
                  </pic:blipFill>
                  <pic:spPr bwMode="auto">
                    <a:xfrm>
                      <a:off x="0" y="0"/>
                      <a:ext cx="4143375" cy="2162175"/>
                    </a:xfrm>
                    <a:prstGeom prst="rect">
                      <a:avLst/>
                    </a:prstGeom>
                  </pic:spPr>
                </pic:pic>
              </a:graphicData>
            </a:graphic>
          </wp:inline>
        </w:drawing>
      </w:r>
    </w:p>
    <w:p>
      <w:pPr>
        <w:pStyle w:val="ListParagraph"/>
        <w:numPr>
          <w:ilvl w:val="0"/>
          <w:numId w:val="7"/>
        </w:numPr>
        <w:spacing w:lineRule="auto" w:line="360" w:before="0" w:after="120"/>
        <w:contextualSpacing/>
        <w:jc w:val="both"/>
        <w:rPr>
          <w:rFonts w:ascii="Arial" w:hAnsi="Arial" w:cs="Arial"/>
        </w:rPr>
      </w:pPr>
      <w:r>
        <w:rPr>
          <w:rFonts w:cs="Arial" w:ascii="Arial" w:hAnsi="Arial"/>
        </w:rPr>
        <w:t>Confirm output files were properly generated and dumped in your root folder</w:t>
      </w:r>
    </w:p>
    <w:p>
      <w:pPr>
        <w:pStyle w:val="ListParagraph"/>
        <w:numPr>
          <w:ilvl w:val="1"/>
          <w:numId w:val="7"/>
        </w:numPr>
        <w:spacing w:lineRule="auto" w:line="360" w:before="0" w:after="120"/>
        <w:contextualSpacing/>
        <w:jc w:val="both"/>
        <w:rPr>
          <w:rFonts w:ascii="Arial" w:hAnsi="Arial" w:cs="Arial"/>
        </w:rPr>
      </w:pPr>
      <w:r>
        <w:rPr>
          <w:rFonts w:cs="Arial" w:ascii="Arial" w:hAnsi="Arial"/>
        </w:rPr>
        <w:t>3 .log files, 1 for each command – tracks the settings used for analysis</w:t>
      </w:r>
    </w:p>
    <w:p>
      <w:pPr>
        <w:pStyle w:val="ListParagraph"/>
        <w:numPr>
          <w:ilvl w:val="1"/>
          <w:numId w:val="7"/>
        </w:numPr>
        <w:spacing w:lineRule="auto" w:line="360" w:before="0" w:after="120"/>
        <w:contextualSpacing/>
        <w:jc w:val="both"/>
        <w:rPr>
          <w:rFonts w:ascii="Arial" w:hAnsi="Arial" w:cs="Arial"/>
        </w:rPr>
      </w:pPr>
      <w:r>
        <w:rPr>
          <w:rFonts w:cs="Arial" w:ascii="Arial" w:hAnsi="Arial"/>
        </w:rPr>
        <w:t>19 .csv files, 1 for each ROI – contains the Y values for the raw, fity, and dfy series</w:t>
      </w:r>
    </w:p>
    <w:p>
      <w:pPr>
        <w:pStyle w:val="ListParagraph"/>
        <w:numPr>
          <w:ilvl w:val="1"/>
          <w:numId w:val="7"/>
        </w:numPr>
        <w:spacing w:lineRule="auto" w:line="360" w:before="0" w:after="120"/>
        <w:contextualSpacing/>
        <w:jc w:val="both"/>
        <w:rPr>
          <w:rFonts w:ascii="Arial" w:hAnsi="Arial" w:cs="Arial"/>
        </w:rPr>
      </w:pPr>
      <w:r>
        <w:rPr>
          <w:rFonts w:cs="Arial" w:ascii="Arial" w:hAnsi="Arial"/>
        </w:rPr>
        <w:t>19 .png files, 1 for each ROI – captures the default view for each pyplot viewer</w:t>
      </w:r>
    </w:p>
    <w:p>
      <w:pPr>
        <w:pStyle w:val="ListParagraph"/>
        <w:numPr>
          <w:ilvl w:val="1"/>
          <w:numId w:val="7"/>
        </w:numPr>
        <w:spacing w:lineRule="auto" w:line="360" w:before="0" w:after="120"/>
        <w:contextualSpacing/>
        <w:jc w:val="both"/>
        <w:rPr>
          <w:rFonts w:ascii="Arial" w:hAnsi="Arial" w:cs="Arial"/>
        </w:rPr>
      </w:pPr>
      <w:r>
        <w:rPr>
          <w:rFonts w:cs="Arial" w:ascii="Arial" w:hAnsi="Arial"/>
        </w:rPr>
        <w:t>19 .txt files ending in _evts, 1 for each ROI – contains descriptive information for all detected events</w:t>
      </w:r>
    </w:p>
    <w:p>
      <w:pPr>
        <w:pStyle w:val="ListParagraph"/>
        <w:numPr>
          <w:ilvl w:val="1"/>
          <w:numId w:val="7"/>
        </w:numPr>
        <w:spacing w:lineRule="auto" w:line="360" w:before="0" w:after="120"/>
        <w:contextualSpacing/>
        <w:jc w:val="both"/>
        <w:rPr>
          <w:rFonts w:ascii="Arial" w:hAnsi="Arial" w:cs="Arial"/>
        </w:rPr>
      </w:pPr>
      <w:r>
        <w:rPr>
          <w:rFonts w:cs="Arial" w:ascii="Arial" w:hAnsi="Arial"/>
        </w:rPr>
        <w:t>3 .txt files ending in _evts_formatted, 1 for each command – combines descriptive information for all detected events</w:t>
      </w:r>
    </w:p>
    <w:p>
      <w:pPr>
        <w:pStyle w:val="ListParagraph"/>
        <w:numPr>
          <w:ilvl w:val="1"/>
          <w:numId w:val="7"/>
        </w:numPr>
        <w:spacing w:lineRule="auto" w:line="360" w:before="0" w:after="120"/>
        <w:contextualSpacing/>
        <w:jc w:val="both"/>
        <w:rPr>
          <w:rFonts w:ascii="Arial" w:hAnsi="Arial" w:cs="Arial"/>
        </w:rPr>
      </w:pPr>
      <w:r>
        <w:rPr>
          <w:rFonts w:cs="Arial" w:ascii="Arial" w:hAnsi="Arial"/>
        </w:rPr>
        <w:t>Items a-d should be saved for posterity, items in e will be used for post-processing analyses</w:t>
      </w:r>
    </w:p>
    <w:p>
      <w:pPr>
        <w:pStyle w:val="Normal"/>
        <w:spacing w:lineRule="auto" w:line="360" w:before="0" w:after="120"/>
        <w:jc w:val="both"/>
        <w:rPr>
          <w:rFonts w:ascii="Arial" w:hAnsi="Arial" w:cs="Arial"/>
        </w:rPr>
      </w:pPr>
      <w:r>
        <w:rPr>
          <w:rFonts w:cs="Arial" w:ascii="Arial" w:hAnsi="Arial"/>
        </w:rPr>
      </w:r>
    </w:p>
    <w:p>
      <w:pPr>
        <w:pStyle w:val="Heading3"/>
        <w:spacing w:lineRule="auto" w:line="360" w:before="0" w:after="120"/>
        <w:rPr>
          <w:rFonts w:ascii="Arial" w:hAnsi="Arial" w:cs="Arial"/>
          <w:color w:val="auto"/>
        </w:rPr>
      </w:pPr>
      <w:bookmarkStart w:id="14" w:name="_Toc37025266"/>
      <w:r>
        <w:rPr>
          <w:rFonts w:cs="Arial" w:ascii="Arial" w:hAnsi="Arial"/>
          <w:color w:val="auto"/>
        </w:rPr>
        <w:t>Analyzing and interpreting the processed tutorial data</w:t>
      </w:r>
      <w:bookmarkEnd w:id="14"/>
    </w:p>
    <w:p>
      <w:pPr>
        <w:pStyle w:val="Normal"/>
        <w:spacing w:lineRule="auto" w:line="360" w:before="0" w:after="120"/>
        <w:jc w:val="both"/>
        <w:rPr>
          <w:rFonts w:ascii="Arial" w:hAnsi="Arial" w:cs="Arial"/>
        </w:rPr>
      </w:pPr>
      <w:r>
        <w:rPr>
          <w:rFonts w:cs="Arial" w:ascii="Arial" w:hAnsi="Arial"/>
        </w:rPr>
        <w:t>The evts_formatted.txt files contain all of the descriptive information necessary for post-processing analyses and interpretation. The 3 files correspond to 3 different commands/normalization methods described above.</w:t>
      </w:r>
    </w:p>
    <w:p>
      <w:pPr>
        <w:pStyle w:val="Normal"/>
        <w:spacing w:lineRule="auto" w:line="360" w:before="0" w:after="120"/>
        <w:rPr>
          <w:rFonts w:ascii="Arial" w:hAnsi="Arial" w:cs="Arial"/>
        </w:rPr>
      </w:pPr>
      <w:r>
        <w:rPr>
          <w:rFonts w:cs="Arial" w:ascii="Arial" w:hAnsi="Arial"/>
        </w:rPr>
      </w:r>
      <w:r>
        <w:br w:type="page"/>
      </w:r>
    </w:p>
    <w:p>
      <w:pPr>
        <w:pStyle w:val="Heading1"/>
        <w:spacing w:lineRule="auto" w:line="360" w:before="0" w:after="120"/>
        <w:jc w:val="both"/>
        <w:rPr/>
      </w:pPr>
      <w:bookmarkStart w:id="15" w:name="_Toc37025267"/>
      <w:r>
        <w:rPr>
          <w:rFonts w:cs="Arial" w:ascii="Arial" w:hAnsi="Arial"/>
          <w:b/>
          <w:color w:val="auto"/>
        </w:rPr>
        <w:t>Final notes</w:t>
      </w:r>
      <w:bookmarkEnd w:id="15"/>
    </w:p>
    <w:sectPr>
      <w:footerReference w:type="default" r:id="rId18"/>
      <w:type w:val="nextPage"/>
      <w:pgSz w:w="12240" w:h="15840"/>
      <w:pgMar w:left="1440" w:right="1440" w:header="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Arial">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87515141"/>
    </w:sdtPr>
    <w:sdtContent>
      <w:p>
        <w:pPr>
          <w:pStyle w:val="Footer"/>
          <w:jc w:val="right"/>
          <w:rPr/>
        </w:pPr>
        <w:r>
          <w:rPr/>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51261301"/>
    </w:sdtPr>
    <w:sdtContent>
      <w:p>
        <w:pPr>
          <w:pStyle w:val="Footer"/>
          <w:jc w:val="right"/>
          <w:rPr/>
        </w:pPr>
        <w:r>
          <w:rPr/>
          <w:fldChar w:fldCharType="begin"/>
        </w:r>
        <w:r>
          <w:rPr/>
          <w:instrText> PAGE </w:instrText>
        </w:r>
        <w:r>
          <w:rPr/>
          <w:fldChar w:fldCharType="separate"/>
        </w:r>
        <w:r>
          <w:rPr/>
          <w:t>11</w:t>
        </w:r>
        <w:r>
          <w:rP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91360782"/>
    </w:sdtPr>
    <w:sdtContent>
      <w:p>
        <w:pPr>
          <w:pStyle w:val="Footer"/>
          <w:jc w:val="right"/>
          <w:rPr/>
        </w:pPr>
        <w:r>
          <w:rPr/>
          <w:fldChar w:fldCharType="begin"/>
        </w:r>
        <w:r>
          <w:rPr/>
          <w:instrText> PAGE </w:instrText>
        </w:r>
        <w:r>
          <w:rPr/>
          <w:fldChar w:fldCharType="separate"/>
        </w:r>
        <w:r>
          <w:rPr/>
          <w:t>1</w:t>
        </w:r>
        <w:r>
          <w:rPr/>
          <w:fldChar w:fldCharType="end"/>
        </w:r>
      </w:p>
    </w:sdtContent>
  </w:sdt>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51769605"/>
    </w:sdtPr>
    <w:sdtContent>
      <w:p>
        <w:pPr>
          <w:pStyle w:val="Footer"/>
          <w:jc w:val="right"/>
          <w:rPr/>
        </w:pPr>
        <w:r>
          <w:rPr/>
          <w:fldChar w:fldCharType="begin"/>
        </w:r>
        <w:r>
          <w:rPr/>
          <w:instrText> PAGE </w:instrText>
        </w:r>
        <w:r>
          <w:rPr/>
          <w:fldChar w:fldCharType="separate"/>
        </w:r>
        <w:r>
          <w:rPr/>
          <w:t>11</w:t>
        </w:r>
        <w:r>
          <w:rP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551841"/>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551841"/>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dd3367"/>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bf422c"/>
    <w:rPr>
      <w:color w:val="0563C1" w:themeColor="hyperlink"/>
      <w:u w:val="single"/>
    </w:rPr>
  </w:style>
  <w:style w:type="character" w:styleId="Heading1Char" w:customStyle="1">
    <w:name w:val="Heading 1 Char"/>
    <w:basedOn w:val="DefaultParagraphFont"/>
    <w:link w:val="Heading1"/>
    <w:uiPriority w:val="9"/>
    <w:qFormat/>
    <w:rsid w:val="00551841"/>
    <w:rPr>
      <w:rFonts w:ascii="Calibri Light" w:hAnsi="Calibri Light" w:eastAsia="" w:cs="" w:asciiTheme="majorHAnsi" w:cstheme="majorBidi" w:eastAsiaTheme="majorEastAsia" w:hAnsiTheme="majorHAnsi"/>
      <w:color w:val="2E74B5" w:themeColor="accent1" w:themeShade="bf"/>
      <w:sz w:val="32"/>
      <w:szCs w:val="32"/>
    </w:rPr>
  </w:style>
  <w:style w:type="character" w:styleId="TableofContentsChar" w:customStyle="1">
    <w:name w:val="Table of Contents Char"/>
    <w:basedOn w:val="DefaultParagraphFont"/>
    <w:link w:val="TableofContents"/>
    <w:qFormat/>
    <w:rsid w:val="00551841"/>
    <w:rPr>
      <w:rFonts w:ascii="Arial" w:hAnsi="Arial"/>
      <w:b/>
      <w:bCs/>
    </w:rPr>
  </w:style>
  <w:style w:type="character" w:styleId="Heading2Char" w:customStyle="1">
    <w:name w:val="Heading 2 Char"/>
    <w:basedOn w:val="DefaultParagraphFont"/>
    <w:link w:val="Heading2"/>
    <w:uiPriority w:val="9"/>
    <w:qFormat/>
    <w:rsid w:val="00551841"/>
    <w:rPr>
      <w:rFonts w:ascii="Calibri Light" w:hAnsi="Calibri Light" w:eastAsia="" w:cs="" w:asciiTheme="majorHAnsi" w:cstheme="majorBidi" w:eastAsiaTheme="majorEastAsia" w:hAnsiTheme="majorHAnsi"/>
      <w:color w:val="2E74B5" w:themeColor="accent1" w:themeShade="bf"/>
      <w:sz w:val="26"/>
      <w:szCs w:val="26"/>
    </w:rPr>
  </w:style>
  <w:style w:type="character" w:styleId="HeaderChar" w:customStyle="1">
    <w:name w:val="Header Char"/>
    <w:basedOn w:val="DefaultParagraphFont"/>
    <w:link w:val="Header"/>
    <w:uiPriority w:val="99"/>
    <w:qFormat/>
    <w:rsid w:val="00551841"/>
    <w:rPr/>
  </w:style>
  <w:style w:type="character" w:styleId="FooterChar" w:customStyle="1">
    <w:name w:val="Footer Char"/>
    <w:basedOn w:val="DefaultParagraphFont"/>
    <w:link w:val="Footer"/>
    <w:uiPriority w:val="99"/>
    <w:qFormat/>
    <w:rsid w:val="00551841"/>
    <w:rPr/>
  </w:style>
  <w:style w:type="character" w:styleId="Heading3Char" w:customStyle="1">
    <w:name w:val="Heading 3 Char"/>
    <w:basedOn w:val="DefaultParagraphFont"/>
    <w:link w:val="Heading3"/>
    <w:uiPriority w:val="9"/>
    <w:qFormat/>
    <w:rsid w:val="00dd3367"/>
    <w:rPr>
      <w:rFonts w:ascii="Calibri Light" w:hAnsi="Calibri Light" w:eastAsia="" w:cs="" w:asciiTheme="majorHAnsi" w:cstheme="majorBidi" w:eastAsiaTheme="majorEastAsia" w:hAnsiTheme="majorHAnsi"/>
      <w:color w:val="1F4D78" w:themeColor="accent1" w:themeShade="7f"/>
      <w:sz w:val="24"/>
      <w:szCs w:val="24"/>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uiPriority w:val="34"/>
    <w:qFormat/>
    <w:rsid w:val="00551841"/>
    <w:pPr>
      <w:spacing w:before="0" w:after="160"/>
      <w:ind w:left="720" w:hanging="0"/>
      <w:contextualSpacing/>
    </w:pPr>
    <w:rPr/>
  </w:style>
  <w:style w:type="paragraph" w:styleId="TOCHeading">
    <w:name w:val="TOC Heading"/>
    <w:basedOn w:val="Heading1"/>
    <w:next w:val="Normal"/>
    <w:uiPriority w:val="39"/>
    <w:unhideWhenUsed/>
    <w:qFormat/>
    <w:rsid w:val="00551841"/>
    <w:pPr/>
    <w:rPr/>
  </w:style>
  <w:style w:type="paragraph" w:styleId="TableofContents" w:customStyle="1">
    <w:name w:val="Table of Contents"/>
    <w:basedOn w:val="Normal"/>
    <w:link w:val="TableofContentsChar"/>
    <w:qFormat/>
    <w:rsid w:val="00551841"/>
    <w:pPr/>
    <w:rPr>
      <w:rFonts w:ascii="Arial" w:hAnsi="Arial"/>
      <w:b/>
      <w:bCs/>
    </w:rPr>
  </w:style>
  <w:style w:type="paragraph" w:styleId="Contents1">
    <w:name w:val="TOC 1"/>
    <w:basedOn w:val="Normal"/>
    <w:next w:val="Normal"/>
    <w:autoRedefine/>
    <w:uiPriority w:val="39"/>
    <w:unhideWhenUsed/>
    <w:rsid w:val="005c434e"/>
    <w:pPr>
      <w:tabs>
        <w:tab w:val="clear" w:pos="720"/>
        <w:tab w:val="right" w:pos="9350" w:leader="none"/>
      </w:tabs>
      <w:spacing w:before="0" w:after="100"/>
    </w:pPr>
    <w:rPr>
      <w:rFonts w:ascii="Arial" w:hAnsi="Arial" w:cs="Arial"/>
      <w:b/>
      <w:sz w:val="28"/>
    </w:rPr>
  </w:style>
  <w:style w:type="paragraph" w:styleId="Contents2">
    <w:name w:val="TOC 2"/>
    <w:basedOn w:val="Normal"/>
    <w:next w:val="Normal"/>
    <w:autoRedefine/>
    <w:uiPriority w:val="39"/>
    <w:unhideWhenUsed/>
    <w:rsid w:val="005c434e"/>
    <w:pPr>
      <w:tabs>
        <w:tab w:val="clear" w:pos="720"/>
        <w:tab w:val="right" w:pos="9350" w:leader="none"/>
      </w:tabs>
      <w:spacing w:before="0" w:after="100"/>
      <w:ind w:left="220" w:hanging="0"/>
    </w:pPr>
    <w:rPr>
      <w:rFonts w:ascii="Arial" w:hAnsi="Arial" w:eastAsia="" w:cs="Arial" w:eastAsiaTheme="minorEastAsia"/>
      <w:sz w:val="24"/>
    </w:rPr>
  </w:style>
  <w:style w:type="paragraph" w:styleId="Contents3">
    <w:name w:val="TOC 3"/>
    <w:basedOn w:val="Normal"/>
    <w:next w:val="Normal"/>
    <w:autoRedefine/>
    <w:uiPriority w:val="39"/>
    <w:unhideWhenUsed/>
    <w:rsid w:val="00551841"/>
    <w:pPr>
      <w:spacing w:before="0" w:after="100"/>
      <w:ind w:left="440" w:hanging="0"/>
    </w:pPr>
    <w:rPr>
      <w:rFonts w:eastAsia="" w:cs="Times New Roman" w:eastAsiaTheme="minorEastAsia"/>
    </w:rPr>
  </w:style>
  <w:style w:type="paragraph" w:styleId="HeaderandFooter">
    <w:name w:val="Header and Footer"/>
    <w:basedOn w:val="Normal"/>
    <w:qFormat/>
    <w:pPr/>
    <w:rPr/>
  </w:style>
  <w:style w:type="paragraph" w:styleId="Header">
    <w:name w:val="Header"/>
    <w:basedOn w:val="Normal"/>
    <w:link w:val="HeaderChar"/>
    <w:uiPriority w:val="99"/>
    <w:unhideWhenUsed/>
    <w:rsid w:val="00551841"/>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551841"/>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rmcassidy/FIBSI_program" TargetMode="External"/><Relationship Id="rId3" Type="http://schemas.openxmlformats.org/officeDocument/2006/relationships/footer" Target="footer1.xml"/><Relationship Id="rId4" Type="http://schemas.openxmlformats.org/officeDocument/2006/relationships/hyperlink" Target="https://github.com/rmcassidy/FIBSI_program" TargetMode="External"/><Relationship Id="rId5" Type="http://schemas.openxmlformats.org/officeDocument/2006/relationships/hyperlink" Target="https://www.python.org/" TargetMode="External"/><Relationship Id="rId6" Type="http://schemas.openxmlformats.org/officeDocument/2006/relationships/hyperlink" Target="https://www.anaconda.com/" TargetMode="Externa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hyperlink" Target="https://github.com/rmcassidy/FIBSI_progra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4.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B428-265A-4FA9-AA8E-1A00F53E7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Application>LibreOffice/6.3.5.2$Linux_X86_64 LibreOffice_project/30$Build-2</Application>
  <Pages>13</Pages>
  <Words>2042</Words>
  <Characters>10784</Characters>
  <CharactersWithSpaces>12656</CharactersWithSpaces>
  <Paragraphs>127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2020-03-30T18:33:00Z</dcterms:created>
  <dc:creator>Odem, Max Allen</dc:creator>
  <dc:description/>
  <dc:language>en-US</dc:language>
  <cp:lastModifiedBy>Ryan Michael Cassidy</cp:lastModifiedBy>
  <dcterms:modified xsi:type="dcterms:W3CDTF">2020-04-06T20:11:31Z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