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IV.3.2. Package Description Table</w:t>
      </w:r>
    </w:p>
    <w:tbl>
      <w:tblPr>
        <w:tblStyle w:val="TableGrid"/>
        <w:tblW w:type="auto" w:w="0"/>
        <w:tblLook w:firstColumn="1" w:firstRow="1" w:lastColumn="0" w:lastRow="0" w:noHBand="0" w:noVBand="1" w:val="04A0"/>
      </w:tblPr>
      <w:tblGrid>
        <w:gridCol w:w="2880"/>
        <w:gridCol w:w="2880"/>
        <w:gridCol w:w="2880"/>
      </w:tblGrid>
      <w:tr>
        <w:tc>
          <w:tcPr>
            <w:tcW w:type="dxa" w:w="2880"/>
          </w:tcPr>
          <w:p>
            <w:r>
              <w:t>Package Name</w:t>
            </w:r>
          </w:p>
        </w:tc>
        <w:tc>
          <w:tcPr>
            <w:tcW w:type="dxa" w:w="2880"/>
          </w:tcPr>
          <w:p>
            <w:r>
              <w:t>Phân lớp Kiến trúc (Layer)</w:t>
            </w:r>
          </w:p>
        </w:tc>
        <w:tc>
          <w:tcPr>
            <w:tcW w:type="dxa" w:w="2880"/>
          </w:tcPr>
          <w:p>
            <w:r>
              <w:t>Mô tả vai trò và Trách nhiệm (Description)</w:t>
            </w:r>
          </w:p>
        </w:tc>
      </w:tr>
      <w:tr>
        <w:tc>
          <w:tcPr>
            <w:tcW w:type="dxa" w:w="2880"/>
          </w:tcPr>
          <w:p>
            <w:r>
              <w:t>Client / UserInterface</w:t>
            </w:r>
          </w:p>
        </w:tc>
        <w:tc>
          <w:tcPr>
            <w:tcW w:type="dxa" w:w="2880"/>
          </w:tcPr>
          <w:p>
            <w:r>
              <w:t>Presentation Layer</w:t>
            </w:r>
          </w:p>
        </w:tc>
        <w:tc>
          <w:tcPr>
            <w:tcW w:type="dxa" w:w="2880"/>
          </w:tcPr>
          <w:p>
            <w:r>
              <w:t>Khối giao tiếp người dùng cuối (Frontend ReactJS hoặc công cụ Postman/Swagger). Chịu trách nhiệm hiển thị giao diện, thu thập thông tin đầu vào từ người dùng và gửi HTTP Request RESTful đến hệ thống API.</w:t>
            </w:r>
          </w:p>
        </w:tc>
      </w:tr>
      <w:tr>
        <w:tc>
          <w:tcPr>
            <w:tcW w:type="dxa" w:w="2880"/>
          </w:tcPr>
          <w:p>
            <w:r>
              <w:t>LMS.API</w:t>
            </w:r>
          </w:p>
        </w:tc>
        <w:tc>
          <w:tcPr>
            <w:tcW w:type="dxa" w:w="2880"/>
          </w:tcPr>
          <w:p>
            <w:r>
              <w:t>Presentation Layer</w:t>
            </w:r>
          </w:p>
        </w:tc>
        <w:tc>
          <w:tcPr>
            <w:tcW w:type="dxa" w:w="2880"/>
          </w:tcPr>
          <w:p>
            <w:r>
              <w:t>Cổng giao tiếp ngoại vi (Cổng vào) của toàn bộ hệ thống Web API. Nhận, xác thực Request và phân phối đến lớp Application.</w:t>
              <w:br/>
              <w:t>- Controllers: Tiếp nhận HTTP Request (GET, POST), lọc định tuyến và trả về HTTP Responses.</w:t>
              <w:br/>
              <w:t>- Middleware: Bắt lỗi ngoại lệ toàn cục (Global Exception Handling) tự động hóa mã lỗi.</w:t>
            </w:r>
          </w:p>
        </w:tc>
      </w:tr>
      <w:tr>
        <w:tc>
          <w:tcPr>
            <w:tcW w:type="dxa" w:w="2880"/>
          </w:tcPr>
          <w:p>
            <w:r>
              <w:t>LMS.Application</w:t>
            </w:r>
          </w:p>
        </w:tc>
        <w:tc>
          <w:tcPr>
            <w:tcW w:type="dxa" w:w="2880"/>
          </w:tcPr>
          <w:p>
            <w:r>
              <w:t>Application Layer</w:t>
            </w:r>
          </w:p>
        </w:tc>
        <w:tc>
          <w:tcPr>
            <w:tcW w:type="dxa" w:w="2880"/>
          </w:tcPr>
          <w:p>
            <w:r>
              <w:t>Trái tim nghiệp vụ của hệ thống (Business Logic). Tầng này xử lý toàn bộ quy trình, thuật toán (như Mượn/Trả sách, tính Tiền phạt).</w:t>
              <w:br/>
              <w:t>- Services: Thực thi các Use Cases thực tế.</w:t>
              <w:br/>
              <w:t>- DTOs: (Data Transfer Objects) Đóng gói dữ liệu đầu vào/ra để che giấu CSDL thật với bên ngoài.</w:t>
              <w:br/>
              <w:t>- Interfaces: Khai báo các bản thiết kế chung bắt buộc các tầng khác phải tuân theo.</w:t>
            </w:r>
          </w:p>
        </w:tc>
      </w:tr>
      <w:tr>
        <w:tc>
          <w:tcPr>
            <w:tcW w:type="dxa" w:w="2880"/>
          </w:tcPr>
          <w:p>
            <w:r>
              <w:t>LMS.Domain</w:t>
            </w:r>
          </w:p>
        </w:tc>
        <w:tc>
          <w:tcPr>
            <w:tcW w:type="dxa" w:w="2880"/>
          </w:tcPr>
          <w:p>
            <w:r>
              <w:t>Core Layer</w:t>
            </w:r>
          </w:p>
        </w:tc>
        <w:tc>
          <w:tcPr>
            <w:tcW w:type="dxa" w:w="2880"/>
          </w:tcPr>
          <w:p>
            <w:r>
              <w:t>Lõi trung tâm của Kiến trúc Sạch, hoàn toàn độc lập với mọi thư viện hay Hệ quản trị CSDL.</w:t>
              <w:br/>
              <w:t>- Entities/Models: Khai báo cấu trúc các thực thể hệ thống cốt lõi (Book, User, Fine, BorrowRecord).</w:t>
              <w:br/>
              <w:t>- IRepository: Bản thiết kế hợp đồng giao tiếp dữ liệu (Dependency Inversion).</w:t>
            </w:r>
          </w:p>
        </w:tc>
      </w:tr>
      <w:tr>
        <w:tc>
          <w:tcPr>
            <w:tcW w:type="dxa" w:w="2880"/>
          </w:tcPr>
          <w:p>
            <w:r>
              <w:t>LMS.Infrastructure</w:t>
            </w:r>
          </w:p>
        </w:tc>
        <w:tc>
          <w:tcPr>
            <w:tcW w:type="dxa" w:w="2880"/>
          </w:tcPr>
          <w:p>
            <w:r>
              <w:t>Data/Infrastructure Layer</w:t>
            </w:r>
          </w:p>
        </w:tc>
        <w:tc>
          <w:tcPr>
            <w:tcW w:type="dxa" w:w="2880"/>
          </w:tcPr>
          <w:p>
            <w:r>
              <w:t>Lớp thi công phần hạ tầng kỹ thuật và kết nối cơ sở dữ liệu vật lý (SQL Server).</w:t>
              <w:br/>
              <w:t>- Repositories: Triển khai (Implement) các IRepository thành các câu lệnh truy xuất DB thực tế thông qua Entity Framework Core.</w:t>
              <w:br/>
              <w:t>- DataAccess (DbContext): Thiết lập kết nối trực tiếp đến CSDL, cấu hình Fluent API mapping xuống các Table (Books, Users).</w:t>
            </w:r>
          </w:p>
        </w:tc>
      </w:tr>
    </w:tbl>
    <w:p/>
    <w:p>
      <w:r>
        <w:rPr>
          <w:b/>
        </w:rPr>
        <w:t xml:space="preserve">Ghi chú thêm: </w:t>
      </w:r>
      <w:r>
        <w:t>Do hệ thống sử dụng C# .NET 8, nên quy tắc đặt tên Package được định danh dựa trên Namespaces và Names of Projects. Chúng em tuân thủ chặt chẽ nguyên lý Clean Architecture, phân mảnh theo Solution thành các Project con là LMS.API, LMS.Application, LMS.Domain, LMS.Infrastructure.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