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71D5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25年广东省集成电路产业研究</w:t>
      </w:r>
    </w:p>
    <w:p w14:paraId="5325078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一、产值数据</w:t>
      </w:r>
    </w:p>
    <w:p w14:paraId="77E8605C">
      <w:pPr>
        <w:shd w:val="clear"/>
        <w:bidi w:val="0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根据广东省官方发布的最新数据，2025年广东省集成电路产业产量达到942.4</w:t>
      </w: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</w:rPr>
        <w:t>亿块，并在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</w:rPr>
        <w:t>产业规模、结构转型和区域布局等方面呈现出积极向好的发展趋势。</w:t>
      </w:r>
    </w:p>
    <w:tbl>
      <w:tblPr>
        <w:tblW w:w="500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0"/>
        <w:gridCol w:w="1784"/>
        <w:gridCol w:w="1657"/>
        <w:gridCol w:w="2038"/>
        <w:gridCol w:w="1904"/>
      </w:tblGrid>
      <w:tr w14:paraId="58340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4" w:type="pct"/>
            <w:tcBorders>
              <w:top w:val="single" w:color="9B62A1" w:sz="6" w:space="0"/>
              <w:left w:val="single" w:color="9B62A1" w:sz="6" w:space="0"/>
              <w:bottom w:val="single" w:color="9B62A1" w:sz="6" w:space="0"/>
              <w:right w:val="single" w:color="D7C0D9" w:sz="6" w:space="0"/>
            </w:tcBorders>
            <w:shd w:val="clear" w:color="auto" w:fill="9B62A1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772C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指标类别</w:t>
            </w:r>
          </w:p>
        </w:tc>
        <w:tc>
          <w:tcPr>
            <w:tcW w:w="1040" w:type="pct"/>
            <w:tcBorders>
              <w:top w:val="single" w:color="9B62A1" w:sz="6" w:space="0"/>
              <w:left w:val="single" w:color="D7C0D9" w:sz="6" w:space="0"/>
              <w:bottom w:val="single" w:color="9B62A1" w:sz="6" w:space="0"/>
              <w:right w:val="single" w:color="D7C0D9" w:sz="6" w:space="0"/>
            </w:tcBorders>
            <w:shd w:val="clear" w:color="auto" w:fill="9B62A1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FBA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具体指标</w:t>
            </w:r>
          </w:p>
        </w:tc>
        <w:tc>
          <w:tcPr>
            <w:tcW w:w="966" w:type="pct"/>
            <w:tcBorders>
              <w:top w:val="single" w:color="9B62A1" w:sz="6" w:space="0"/>
              <w:left w:val="single" w:color="D7C0D9" w:sz="6" w:space="0"/>
              <w:bottom w:val="single" w:color="9B62A1" w:sz="6" w:space="0"/>
              <w:right w:val="single" w:color="D7C0D9" w:sz="6" w:space="0"/>
            </w:tcBorders>
            <w:shd w:val="clear" w:color="auto" w:fill="9B62A1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476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数据</w:t>
            </w:r>
          </w:p>
        </w:tc>
        <w:tc>
          <w:tcPr>
            <w:tcW w:w="1188" w:type="pct"/>
            <w:tcBorders>
              <w:top w:val="single" w:color="9B62A1" w:sz="6" w:space="0"/>
              <w:left w:val="single" w:color="D7C0D9" w:sz="6" w:space="0"/>
              <w:bottom w:val="single" w:color="9B62A1" w:sz="6" w:space="0"/>
              <w:right w:val="single" w:color="D7C0D9" w:sz="6" w:space="0"/>
            </w:tcBorders>
            <w:shd w:val="clear" w:color="auto" w:fill="9B62A1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D8D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同比增长</w:t>
            </w:r>
          </w:p>
        </w:tc>
        <w:tc>
          <w:tcPr>
            <w:tcW w:w="1110" w:type="pct"/>
            <w:tcBorders>
              <w:top w:val="single" w:color="9B62A1" w:sz="6" w:space="0"/>
              <w:left w:val="single" w:color="D7C0D9" w:sz="6" w:space="0"/>
              <w:bottom w:val="single" w:color="9B62A1" w:sz="6" w:space="0"/>
              <w:right w:val="single" w:color="9B62A1" w:sz="6" w:space="0"/>
            </w:tcBorders>
            <w:shd w:val="clear" w:color="auto" w:fill="9B62A1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0E8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数据来源</w:t>
            </w:r>
          </w:p>
        </w:tc>
      </w:tr>
      <w:tr w14:paraId="11D6F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9B62A1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7CC9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产量</w:t>
            </w:r>
          </w:p>
        </w:tc>
        <w:tc>
          <w:tcPr>
            <w:tcW w:w="1040" w:type="pct"/>
            <w:tcBorders>
              <w:top w:val="single" w:color="9B62A1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F3C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集成电路年产量</w:t>
            </w:r>
          </w:p>
        </w:tc>
        <w:tc>
          <w:tcPr>
            <w:tcW w:w="966" w:type="pct"/>
            <w:tcBorders>
              <w:top w:val="single" w:color="9B62A1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C22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942.4亿块</w:t>
            </w:r>
          </w:p>
        </w:tc>
        <w:tc>
          <w:tcPr>
            <w:tcW w:w="1188" w:type="pct"/>
            <w:tcBorders>
              <w:top w:val="single" w:color="9B62A1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D81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+152%（较2020年）</w:t>
            </w:r>
          </w:p>
        </w:tc>
        <w:tc>
          <w:tcPr>
            <w:tcW w:w="1110" w:type="pct"/>
            <w:tcBorders>
              <w:top w:val="single" w:color="9B62A1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8F86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国家统计局</w:t>
            </w:r>
          </w:p>
        </w:tc>
      </w:tr>
      <w:tr w14:paraId="6C503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36B6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产量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3D4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全国排名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FEC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第2位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87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—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77B3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国家统计局</w:t>
            </w:r>
          </w:p>
        </w:tc>
      </w:tr>
      <w:tr w14:paraId="10552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68BB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进口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613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集成电路进口总额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C43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1.3万亿元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55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+15.5%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C1FC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海关总署广东分署</w:t>
            </w:r>
          </w:p>
        </w:tc>
      </w:tr>
      <w:tr w14:paraId="1E8AB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60A0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进口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197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占广东进口总值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2A7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37.5%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E34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—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D6D08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海关总署广东分署</w:t>
            </w:r>
          </w:p>
        </w:tc>
      </w:tr>
      <w:tr w14:paraId="12A66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AF3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进口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62B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半导体制造设备进口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6AD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736.8亿元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53C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+33.2%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CF7C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海关总署广东分署</w:t>
            </w:r>
          </w:p>
        </w:tc>
      </w:tr>
      <w:tr w14:paraId="74D2D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EF36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进口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395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电脑及其零部件进口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0A5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3519亿元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37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+19.3%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D0E7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海关总署广东分署</w:t>
            </w:r>
          </w:p>
        </w:tc>
      </w:tr>
      <w:tr w14:paraId="6E902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D6AD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Style w:val="7"/>
                <w:rFonts w:hint="default" w:ascii="var(--dsw-font-markdown-table)" w:hAnsi="var(--dsw-font-markdown-table)" w:eastAsia="var(--dsw-font-markdown-table)" w:cs="var(--dsw-font-markdown-table)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出口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E85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集成电路出口额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38A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约3630亿元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432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+33.3%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DE10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color="auto" w:fill="auto"/>
                <w:lang w:val="en-US" w:eastAsia="zh-CN" w:bidi="ar"/>
              </w:rPr>
              <w:t>海关总署广东分署（推算）</w:t>
            </w:r>
          </w:p>
        </w:tc>
      </w:tr>
      <w:tr w14:paraId="5EC1A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D376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产业生态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1F3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人工智能核心产业规模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2FA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约3000亿元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3C9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—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D7C0D9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C2D8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广东省政府新闻发布会</w:t>
            </w:r>
          </w:p>
        </w:tc>
      </w:tr>
      <w:tr w14:paraId="41212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4" w:type="pct"/>
            <w:tcBorders>
              <w:top w:val="single" w:color="D7C0D9" w:sz="6" w:space="0"/>
              <w:left w:val="single" w:color="9B62A1" w:sz="6" w:space="0"/>
              <w:bottom w:val="single" w:color="9B62A1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F12E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产业生态</w:t>
            </w:r>
          </w:p>
        </w:tc>
        <w:tc>
          <w:tcPr>
            <w:tcW w:w="1040" w:type="pct"/>
            <w:tcBorders>
              <w:top w:val="single" w:color="D7C0D9" w:sz="6" w:space="0"/>
              <w:left w:val="single" w:color="D7C0D9" w:sz="6" w:space="0"/>
              <w:bottom w:val="single" w:color="9B62A1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589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民用无人机产量</w:t>
            </w:r>
          </w:p>
        </w:tc>
        <w:tc>
          <w:tcPr>
            <w:tcW w:w="966" w:type="pct"/>
            <w:tcBorders>
              <w:top w:val="single" w:color="D7C0D9" w:sz="6" w:space="0"/>
              <w:left w:val="single" w:color="D7C0D9" w:sz="6" w:space="0"/>
              <w:bottom w:val="single" w:color="9B62A1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16C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占全国90%以上</w:t>
            </w:r>
          </w:p>
        </w:tc>
        <w:tc>
          <w:tcPr>
            <w:tcW w:w="1188" w:type="pct"/>
            <w:tcBorders>
              <w:top w:val="single" w:color="D7C0D9" w:sz="6" w:space="0"/>
              <w:left w:val="single" w:color="D7C0D9" w:sz="6" w:space="0"/>
              <w:bottom w:val="single" w:color="9B62A1" w:sz="6" w:space="0"/>
              <w:right w:val="single" w:color="D7C0D9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2B0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+39%</w:t>
            </w:r>
          </w:p>
        </w:tc>
        <w:tc>
          <w:tcPr>
            <w:tcW w:w="1110" w:type="pct"/>
            <w:tcBorders>
              <w:top w:val="single" w:color="D7C0D9" w:sz="6" w:space="0"/>
              <w:left w:val="single" w:color="D7C0D9" w:sz="6" w:space="0"/>
              <w:bottom w:val="single" w:color="9B62A1" w:sz="6" w:space="0"/>
              <w:right w:val="single" w:color="9B62A1" w:sz="6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F10E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广东省政府新闻发布会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fldChar w:fldCharType="begin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instrText xml:space="preserve"> HYPERLINK "https://www.jingpt.com/t/2282596" \t "https://chat.deepseek.com/a/chat/s/_blank" </w:instrTex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fldChar w:fldCharType="separate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-3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fldChar w:fldCharType="end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fldChar w:fldCharType="begin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instrText xml:space="preserve"> HYPERLINK "https://egs.stcn.com/news/detail/2232014.html" \t "https://chat.deepseek.com/a/chat/s/_blank" </w:instrTex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fldChar w:fldCharType="separate"/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-6</w:t>
            </w:r>
            <w:r>
              <w:rPr>
                <w:rFonts w:hint="default" w:ascii="var(--dsw-font-markdown-table)" w:hAnsi="var(--dsw-font-markdown-table)" w:eastAsia="var(--dsw-font-markdown-table)" w:cs="var(--dsw-font-markdown-tabl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fldChar w:fldCharType="end"/>
            </w:r>
          </w:p>
        </w:tc>
      </w:tr>
    </w:tbl>
    <w:p w14:paraId="1BC038E3">
      <w:pPr>
        <w:shd w:val="clear"/>
        <w:bidi w:val="0"/>
        <w:spacing w:line="360" w:lineRule="auto"/>
      </w:pPr>
    </w:p>
    <w:p w14:paraId="37D97CBD">
      <w:pPr>
        <w:shd w:val="clear"/>
        <w:bidi w:val="0"/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从供需结构观察，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巨大的进口需求（1.3万亿元） 与快速的产量增长（942.4亿块） 之间存在深层次的产业逻辑。广东作为全国智能终端、家电及汽车电子生产基地，其庞大的下游应用市场为集成电路产业提供了广袤的发展空间（即“终端带动芯片”）；同时，自主产能的持续攀升（五年增152%）正逐步提升高端芯片的本地配套率，对高价值进口芯片形成一定替代效应（即“国产替代进口”），这也是虽然进口总额仍在增长（+15.5%），但出口增速（+33.3%）显著高于进口增速的原因。</w:t>
      </w:r>
    </w:p>
    <w:p w14:paraId="26604F64">
      <w:pPr>
        <w:shd w:val="clear"/>
        <w:bidi w:val="0"/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195830"/>
            <wp:effectExtent l="0" t="0" r="0" b="139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683412">
      <w:pPr>
        <w:widowControl w:val="0"/>
        <w:shd w:val="clear"/>
        <w:bidi w:val="0"/>
        <w:spacing w:line="360" w:lineRule="auto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二、发展趋势</w:t>
      </w:r>
    </w:p>
    <w:p w14:paraId="686B4809">
      <w:pPr>
        <w:widowControl w:val="0"/>
        <w:shd w:val="clear"/>
        <w:bidi w:val="0"/>
        <w:spacing w:line="360" w:lineRule="auto"/>
        <w:ind w:firstLine="480" w:firstLineChars="200"/>
        <w:jc w:val="both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  <w:t>结合进出口数据与产业生态，可以预见未来产业的发展趋势：</w:t>
      </w:r>
      <w:bookmarkStart w:id="0" w:name="_GoBack"/>
      <w:bookmarkEnd w:id="0"/>
    </w:p>
    <w:p w14:paraId="7D068563">
      <w:pPr>
        <w:widowControl w:val="0"/>
        <w:numPr>
          <w:ilvl w:val="0"/>
          <w:numId w:val="1"/>
        </w:numPr>
        <w:shd w:val="clear"/>
        <w:bidi w:val="0"/>
        <w:spacing w:line="360" w:lineRule="auto"/>
        <w:ind w:left="420" w:leftChars="0" w:hanging="420" w:firstLineChars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  <w:t>AI与汽车电子是核心增量：AI大模型与智能驾驶技术的持续渗透，将驱动对GPU（图形处理器，负责图像渲染和AI计算）、存储芯片及车规级MCU（微控制单元，负责汽车电子控制）的长期强劲需求。</w:t>
      </w:r>
    </w:p>
    <w:p w14:paraId="356A8D33">
      <w:pPr>
        <w:widowControl w:val="0"/>
        <w:numPr>
          <w:ilvl w:val="0"/>
          <w:numId w:val="1"/>
        </w:numPr>
        <w:shd w:val="clear"/>
        <w:bidi w:val="0"/>
        <w:spacing w:line="360" w:lineRule="auto"/>
        <w:ind w:left="420" w:leftChars="0" w:hanging="420" w:firstLineChars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  <w:t>“国产替代”进入攻坚期：随着成熟制程产能的逐步饱和，产业竞争焦点将从“能做”转向“好用”，提升产品良率与可靠性将成为下一阶段的关键工作。</w:t>
      </w:r>
    </w:p>
    <w:p w14:paraId="6F95F03C">
      <w:pPr>
        <w:widowControl w:val="0"/>
        <w:numPr>
          <w:ilvl w:val="0"/>
          <w:numId w:val="1"/>
        </w:numPr>
        <w:shd w:val="clear"/>
        <w:bidi w:val="0"/>
        <w:spacing w:line="360" w:lineRule="auto"/>
        <w:ind w:left="420" w:leftChars="0" w:hanging="420" w:firstLineChars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2"/>
          <w:sz w:val="24"/>
          <w:szCs w:val="24"/>
          <w:shd w:val="clear" w:color="auto" w:fill="auto"/>
          <w:lang w:val="en-US" w:eastAsia="zh-CN" w:bidi="ar-SA"/>
        </w:rPr>
        <w:t>强化协同创新：建议粤港澳大湾区进一步推动“芯片设计-制造-终端应用”全链条协同，依托广深珠核心节点，共同攻克先进封装、关键设备等“卡脖子”环节。</w:t>
      </w:r>
    </w:p>
    <w:p w14:paraId="05635C3C">
      <w:pPr>
        <w:shd w:val="clear"/>
        <w:bidi w:val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xxxs-strong-11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7888DD"/>
    <w:multiLevelType w:val="singleLevel"/>
    <w:tmpl w:val="CC7888D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VhOTQ5YjYyNDFkNGY3NmNmMDk4MmE3N2NkYzg4ODUifQ=="/>
    <w:docVar w:name="KSO_WPS_MARK_KEY" w:val="dba93837-d869-4412-8cb0-91958841e293"/>
  </w:docVars>
  <w:rsids>
    <w:rsidRoot w:val="00000000"/>
    <w:rsid w:val="061D2862"/>
    <w:rsid w:val="1E5D167B"/>
    <w:rsid w:val="2EC35DF5"/>
    <w:rsid w:val="59CE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697</Words>
  <Characters>786</Characters>
  <Lines>0</Lines>
  <Paragraphs>0</Paragraphs>
  <TotalTime>7</TotalTime>
  <ScaleCrop>false</ScaleCrop>
  <LinksUpToDate>false</LinksUpToDate>
  <CharactersWithSpaces>804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2026-04-27T03:47:00Z</dcterms:created>
  <dc:creator>admin</dc:creator>
  <cp:lastModifiedBy>睡到自然醒</cp:lastModifiedBy>
  <dcterms:modified xsi:type="dcterms:W3CDTF">2026-04-27T05:58:12Z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A7AAF04445F44B18A4A6535BA162BEB5</vt:lpwstr>
  </property>
  <property fmtid="{D5CDD505-2E9C-101B-9397-08002B2CF9AE}" pid="4" name="KSOTemplateDocerSaveRecord">
    <vt:lpwstr>eyJoZGlkIjoiNTVhOTQ5YjYyNDFkNGY3NmNmMDk4MmE3N2NkYzg4ODUiLCJ1c2VySWQiOiI4ODczNzYwNDYifQ==</vt:lpwstr>
  </property>
</Properties>
</file>