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产业集群竞争优势分析——理论基础</w:t>
      </w:r>
    </w:p>
    <w:p>
      <w:pPr>
        <w:spacing w:after="120"/>
        <w:jc w:val="left"/>
      </w:pPr>
      <w:r>
        <w:t xml:space="preserve">产业集群的竞争力并非自发形成，而是要素禀赋、市场动态、制度环境与空间组织之间系统性互动的结果。本报告采用两个互补的理论框架——Michael Porter 的</w:t>
      </w:r>
      <w:r>
        <w:rPr>
          <w:b/>
          <w:bCs/>
        </w:rPr>
        <w:t xml:space="preserve">钻石模型</w:t>
      </w:r>
      <w:r>
        <w:t xml:space="preserve">（Diamond Model, 1990）和 David Ricardo 的</w:t>
      </w:r>
      <w:r>
        <w:rPr>
          <w:b/>
          <w:bCs/>
        </w:rPr>
        <w:t xml:space="preserve">比较优势理论</w:t>
      </w:r>
      <w:r>
        <w:t xml:space="preserve">（Comparative Advantage Theory, 1817，经 Heckscher–Ohlin 及后续学者扩展）——来构建广东省集成电路产业集群竞争力的分析框架。钻石模型提供了一个多因素综合诊断视角，用以识别特定集群的优势与劣势；比较优势理论则将分析锚定于跨区域与国际对标之中，揭示广东省相较于竞争对手应聚焦的专业化方向。</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一、Porter 钻石模型</w:t>
      </w:r>
    </w:p>
    <w:p>
      <w:pPr>
        <w:spacing w:after="120"/>
        <w:jc w:val="left"/>
      </w:pPr>
      <w:r>
        <w:t xml:space="preserve">Porter（1990）认为，国家（延伸至区域）的竞争优势是</w:t>
      </w:r>
      <w:r>
        <w:rPr>
          <w:b/>
          <w:bCs/>
        </w:rPr>
        <w:t xml:space="preserve">创造</w:t>
      </w:r>
      <w:r>
        <w:t xml:space="preserve">出来的，而非继承而来；竞争力来源于该地区在特定产业中配置资源的生产率水平。钻石模型包含六个相互依赖的决定因素：</w:t>
      </w:r>
    </w:p>
    <w:p>
      <w:pPr>
        <w:spacing w:after="200"/>
      </w:pPr>
      <w:r>
        <w:t xml:space="preserve"> </w:t>
      </w:r>
    </w:p>
    <w:p>
      <w:pPr>
        <w:pStyle w:val="Heading3"/>
        <w:spacing w:after="200"/>
        <w:jc w:val="left"/>
      </w:pPr>
      <w:r>
        <w:t xml:space="preserve">1. 生产要素（Factor Conditions）</w:t>
      </w:r>
    </w:p>
    <w:p>
      <w:pPr>
        <w:spacing w:after="120"/>
        <w:jc w:val="left"/>
      </w:pPr>
      <w:r>
        <w:t xml:space="preserve">涵盖一个地区各类生产要素的禀赋：人力资源（人才储备、技能水平）、物质资源（土地、公用事业、物流）、知识资源（高校、研究机构、专利存量）、资本资源（风险资本、政府基金）以及基础设施（交通、数字连接）。关键区分在于，Porter 将要素分为</w:t>
      </w:r>
      <w:r>
        <w:rPr>
          <w:b/>
          <w:bCs/>
        </w:rPr>
        <w:t xml:space="preserve">基本要素</w:t>
      </w:r>
      <w:r>
        <w:t xml:space="preserve">（自然资源、非熟练劳动力）和</w:t>
      </w:r>
      <w:r>
        <w:rPr>
          <w:b/>
          <w:bCs/>
        </w:rPr>
        <w:t xml:space="preserve">高级要素</w:t>
      </w:r>
      <w:r>
        <w:t xml:space="preserve">（专业化人才、研发能力、先进基础设施）。高级要素必须通过持续投资来创造，才是可持续竞争优势的真正驱动力。对 IC 产业而言，要素条件核心在于半导体专用工程人才的可获得性、晶圆制造设施、EDA 工具访问权限，以及专业化的测试与封装基础设施。</w:t>
      </w:r>
    </w:p>
    <w:p>
      <w:pPr>
        <w:spacing w:after="200"/>
      </w:pPr>
      <w:r>
        <w:t xml:space="preserve"> </w:t>
      </w:r>
    </w:p>
    <w:p>
      <w:pPr>
        <w:pStyle w:val="Heading3"/>
        <w:spacing w:after="200"/>
        <w:jc w:val="left"/>
      </w:pPr>
      <w:r>
        <w:t xml:space="preserve">2. 需求条件（Demand Conditions）</w:t>
      </w:r>
    </w:p>
    <w:p>
      <w:pPr>
        <w:spacing w:after="120"/>
        <w:jc w:val="left"/>
      </w:pPr>
      <w:r>
        <w:t xml:space="preserve">本土需求的性质与成熟度决定了创新的速度与方向。一个规模庞大、要求苛刻且具有前瞻性的国内市场，会迫使企业比服务于远距离市场的竞争对手更快地创新。广东拥有全国最大的 IC 应用市场，终端用户覆盖消费电子（智能手机、可穿戴设备）、汽车电子（电动车、高级驾驶辅助系统）、工业控制以及人工智能/计算等领域。省内全球最密集的 OEM/ODM 生态系统能即时获取全球客户高规格的需求反馈，形成对 IC 设计与制造改进的"需求拉动"机制。</w:t>
      </w:r>
    </w:p>
    <w:p>
      <w:pPr>
        <w:spacing w:after="200"/>
      </w:pPr>
      <w:r>
        <w:t xml:space="preserve"> </w:t>
      </w:r>
    </w:p>
    <w:p>
      <w:pPr>
        <w:pStyle w:val="Heading3"/>
        <w:spacing w:after="200"/>
        <w:jc w:val="left"/>
      </w:pPr>
      <w:r>
        <w:t xml:space="preserve">3. 相关与支持产业（Related and Supporting Industries）</w:t>
      </w:r>
    </w:p>
    <w:p>
      <w:pPr>
        <w:spacing w:after="120"/>
        <w:jc w:val="left"/>
      </w:pPr>
      <w:r>
        <w:t xml:space="preserve">一个产业中的竞争优势往往被具有国际竞争力的供应商和相关产业所强化。在半导体领域，支持生态系统包括 EDA 软件、半导体设备、特种化学品与气体、硅片、先进基板以及测试/表征服务。广东的电子制造生态系统——横跨元器件、模组、组装和物流——构成了一个密集的相关产业网络，能整体降低交易成本并加速工艺和产品创新的扩散。</w:t>
      </w:r>
    </w:p>
    <w:p>
      <w:pPr>
        <w:spacing w:after="200"/>
      </w:pPr>
      <w:r>
        <w:t xml:space="preserve"> </w:t>
      </w:r>
    </w:p>
    <w:p>
      <w:pPr>
        <w:pStyle w:val="Heading3"/>
        <w:spacing w:after="200"/>
        <w:jc w:val="left"/>
      </w:pPr>
      <w:r>
        <w:t xml:space="preserve">4. 企业战略、结构与竞争（Firm Strategy, Structure, and Rivalry）</w:t>
      </w:r>
    </w:p>
    <w:p>
      <w:pPr>
        <w:spacing w:after="120"/>
        <w:jc w:val="left"/>
      </w:pPr>
      <w:r>
        <w:t xml:space="preserve">企业创建、组织和管理所遵循的条件，以及本土竞争强度，共同塑造了竞争行为。</w:t>
      </w:r>
      <w:r>
        <w:rPr>
          <w:b/>
          <w:bCs/>
        </w:rPr>
        <w:t xml:space="preserve">激烈的本土竞争</w:t>
      </w:r>
      <w:r>
        <w:t xml:space="preserve">——而非竞争的缺乏——才是驱动企业升级与创新的力量。广东 IC 产业生态包含大型技术平台（华为海思、中兴微电子）、上市无晶圆设计公司以及大量小微设计企业，营造了一个促使企业向专业化和持续改进方向努力的竞争环境。尤其是在设计环节，竞争的激烈程度加速了上市周期，并推动了 AI、IoT 和汽车芯片等领域的差异化发展。</w:t>
      </w:r>
    </w:p>
    <w:p>
      <w:pPr>
        <w:spacing w:after="200"/>
      </w:pPr>
      <w:r>
        <w:t xml:space="preserve"> </w:t>
      </w:r>
    </w:p>
    <w:p>
      <w:pPr>
        <w:pStyle w:val="Heading3"/>
        <w:spacing w:after="200"/>
        <w:jc w:val="left"/>
      </w:pPr>
      <w:r>
        <w:t xml:space="preserve">5. 政府（Government）</w:t>
      </w:r>
    </w:p>
    <w:p>
      <w:pPr>
        <w:spacing w:after="120"/>
        <w:jc w:val="left"/>
      </w:pPr>
      <w:r>
        <w:t xml:space="preserve">Porter 将政府视为一个可以改善或削弱其他四个决定因素的影响因素，但政府本身无法创造竞争优势。政府通过补贴、税收政策、教育投入、基础设施建设和监管框架来塑造商业环境。在中国半导体产业中，政府扮演了尤为突出的角色——从国家集成电路产业投资基金（"大基金"）到省级和市级的行动计划（如"广东强芯"工程）。本报告的核心关注点在于评估这些政策工具的</w:t>
      </w:r>
      <w:r>
        <w:rPr>
          <w:b/>
          <w:bCs/>
        </w:rPr>
        <w:t xml:space="preserve">有效性</w:t>
      </w:r>
      <w:r>
        <w:t xml:space="preserve">与</w:t>
      </w:r>
      <w:r>
        <w:rPr>
          <w:b/>
          <w:bCs/>
        </w:rPr>
        <w:t xml:space="preserve">精准性</w:t>
      </w:r>
      <w:r>
        <w:t xml:space="preserve">，而非仅仅列举其存在。</w:t>
      </w:r>
    </w:p>
    <w:p>
      <w:pPr>
        <w:spacing w:after="200"/>
      </w:pPr>
      <w:r>
        <w:t xml:space="preserve"> </w:t>
      </w:r>
    </w:p>
    <w:p>
      <w:pPr>
        <w:pStyle w:val="Heading3"/>
        <w:spacing w:after="200"/>
        <w:jc w:val="left"/>
      </w:pPr>
      <w:r>
        <w:t xml:space="preserve">6. 机遇（Chance）</w:t>
      </w:r>
    </w:p>
    <w:p>
      <w:pPr>
        <w:spacing w:after="120"/>
        <w:jc w:val="left"/>
      </w:pPr>
      <w:r>
        <w:t xml:space="preserve">随机事件——技术突破、战争、全球供应链重构——可能重塑竞争格局。2019 年以来中美科技脱钩及出口管制是一个重大的"机遇"事件，从根本上改变了中国国内 IC 投资的成本收益计算，既带来了生存威胁（无法获取先进工具），也创造了历史性机遇（为本土供应商提供了受保护的市场以扩大规模和成熟化）。</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二、比较优势理论</w:t>
      </w:r>
    </w:p>
    <w:p>
      <w:pPr>
        <w:spacing w:after="120"/>
        <w:jc w:val="left"/>
      </w:pPr>
      <w:r>
        <w:t xml:space="preserve">如果说钻石模型解释了某个集群</w:t>
      </w:r>
      <w:r>
        <w:rPr>
          <w:b/>
          <w:bCs/>
        </w:rPr>
        <w:t xml:space="preserve">为何</w:t>
      </w:r>
      <w:r>
        <w:t xml:space="preserve">具有（或不具有）竞争力，那么比较优势理论则回答了区域应</w:t>
      </w:r>
      <w:r>
        <w:rPr>
          <w:b/>
          <w:bCs/>
        </w:rPr>
        <w:t xml:space="preserve">将资源投向何处</w:t>
      </w:r>
      <w:r>
        <w:t xml:space="preserve">以最大化专业化与贸易带来的福利收益。这一核心洞见可追溯至 Ricardo（1817）：一个区域通过专业化于其相对生产率优势最大（或相对生产率劣势最小）的经济活动来获益。Heckscher–Ohlin（1933）的扩展进一步将比较优势与相对要素禀赋相联系：资本充裕的地区出口资本密集型商品，劳动力充裕的地区出口劳动密集型商品。</w:t>
      </w:r>
    </w:p>
    <w:p>
      <w:pPr>
        <w:spacing w:after="200"/>
      </w:pPr>
      <w:r>
        <w:t xml:space="preserve"> </w:t>
      </w:r>
    </w:p>
    <w:p>
      <w:pPr>
        <w:spacing w:after="120"/>
        <w:jc w:val="left"/>
      </w:pPr>
      <w:r>
        <w:t xml:space="preserve">应用于 IC 产业，比较优势理论提供了若干可操作的推论：</w:t>
      </w:r>
    </w:p>
    <w:p>
      <w:pPr>
        <w:spacing w:after="200"/>
      </w:pPr>
      <w:r>
        <w:t xml:space="preserve"> </w:t>
      </w:r>
    </w:p>
    <w:p>
      <w:pPr>
        <w:pStyle w:val="Heading3"/>
        <w:spacing w:after="200"/>
        <w:jc w:val="left"/>
      </w:pPr>
      <w:r>
        <w:t xml:space="preserve">1. 要素禀赋视角</w:t>
      </w:r>
    </w:p>
    <w:p>
      <w:pPr>
        <w:spacing w:after="120"/>
        <w:jc w:val="left"/>
      </w:pPr>
      <w:r>
        <w:t xml:space="preserve">IC 价值链的不同环节具有截然不同的要素密集度。IC 设计是</w:t>
      </w:r>
      <w:r>
        <w:rPr>
          <w:b/>
          <w:bCs/>
        </w:rPr>
        <w:t xml:space="preserve">人力资本密集型</w:t>
      </w:r>
      <w:r>
        <w:t xml:space="preserve">（依赖高水平工程师）；晶圆制造是</w:t>
      </w:r>
      <w:r>
        <w:rPr>
          <w:b/>
          <w:bCs/>
        </w:rPr>
        <w:t xml:space="preserve">资本密集型</w:t>
      </w:r>
      <w:r>
        <w:t xml:space="preserve">（单条 12 英寸产线需 50–100 亿美元）；封装测试相对</w:t>
      </w:r>
      <w:r>
        <w:rPr>
          <w:b/>
          <w:bCs/>
        </w:rPr>
        <w:t xml:space="preserve">劳动密集型</w:t>
      </w:r>
      <w:r>
        <w:t xml:space="preserve">；装备与材料则需要深厚的</w:t>
      </w:r>
      <w:r>
        <w:rPr>
          <w:b/>
          <w:bCs/>
        </w:rPr>
        <w:t xml:space="preserve">科学-技术联结</w:t>
      </w:r>
      <w:r>
        <w:t xml:space="preserve">。因此，一个地区在价值链上的最优定位，取决于其在人才、资本和科学基础设施方面的相对充裕程度。</w:t>
      </w:r>
    </w:p>
    <w:p>
      <w:pPr>
        <w:spacing w:after="200"/>
      </w:pPr>
      <w:r>
        <w:t xml:space="preserve"> </w:t>
      </w:r>
    </w:p>
    <w:p>
      <w:pPr>
        <w:pStyle w:val="Heading3"/>
        <w:spacing w:after="200"/>
        <w:jc w:val="left"/>
      </w:pPr>
      <w:r>
        <w:t xml:space="preserve">2. 国内与国际比较</w:t>
      </w:r>
    </w:p>
    <w:p>
      <w:pPr>
        <w:pStyle w:val="ListParagraph"/>
        <w:numPr>
          <w:ilvl w:val="0"/>
          <w:numId w:val="2"/>
        </w:numPr>
        <w:spacing w:after="100"/>
        <w:ind w:start="240"/>
        <w:jc w:val="left"/>
      </w:pPr>
      <w:r>
        <w:rPr>
          <w:b/>
          <w:bCs/>
        </w:rPr>
        <w:t xml:space="preserve">国内层面</w:t>
      </w:r>
      <w:r>
        <w:t xml:space="preserve">：广东的比较优势在于其深厚的设计人才储备、密集的电子供应链以及世界一流的海港和物流基础设施——有利于设计和先进封装。上海的优势在于晶圆制造与设备（在材料科学和精密工程方面具有更强的高级要素基础）。</w:t>
      </w:r>
    </w:p>
    <w:p>
      <w:pPr>
        <w:pStyle w:val="ListParagraph"/>
        <w:numPr>
          <w:ilvl w:val="0"/>
          <w:numId w:val="2"/>
        </w:numPr>
        <w:spacing w:after="100"/>
        <w:ind w:start="240"/>
        <w:jc w:val="left"/>
      </w:pPr>
      <w:r>
        <w:rPr>
          <w:b/>
          <w:bCs/>
        </w:rPr>
        <w:t xml:space="preserve">国际层面</w:t>
      </w:r>
      <w:r>
        <w:t xml:space="preserve">：广东相对于台积电（台湾）或三星（韩国）的劳动力和基础设施成本优势被技术差距所抵消。这一复杂图景更适合由钻石模型来解析。</w:t>
      </w:r>
    </w:p>
    <w:p>
      <w:pPr>
        <w:spacing w:after="200"/>
      </w:pPr>
      <w:r>
        <w:t xml:space="preserve"> </w:t>
      </w:r>
    </w:p>
    <w:p>
      <w:pPr>
        <w:pStyle w:val="Heading3"/>
        <w:spacing w:after="200"/>
        <w:jc w:val="left"/>
      </w:pPr>
      <w:r>
        <w:t xml:space="preserve">3. 动态比较优势</w:t>
      </w:r>
    </w:p>
    <w:p>
      <w:pPr>
        <w:spacing w:after="120"/>
        <w:jc w:val="left"/>
      </w:pPr>
      <w:r>
        <w:t xml:space="preserve">比较优势并非一成不变。通过对高级要素的刻意投资——特别是专业化人力资本和研发基础设施——广东省能够（并且正在尝试）将比较优势向 IC 价值链中更高附加值的环节转移，尤其是制造和装备环节。这一动态视角与钻石模型对要素创造作为可持续竞争力基础的强调形成衔接。</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三、理论整合与分析框架</w:t>
      </w:r>
    </w:p>
    <w:p>
      <w:pPr>
        <w:spacing w:after="120"/>
        <w:jc w:val="left"/>
      </w:pPr>
      <w:r>
        <w:t xml:space="preserve">两个理论在本章中以互补、顺序递进的方式部署：</w:t>
      </w:r>
    </w:p>
    <w:p>
      <w:pPr>
        <w:spacing w:after="200"/>
      </w:pPr>
      <w:r>
        <w:t xml:space="preserve"> </w:t>
      </w:r>
    </w:p>
    <w:p>
      <w:pPr>
        <w:pStyle w:val="ListParagraph"/>
        <w:numPr>
          <w:ilvl w:val="0"/>
          <w:numId w:val="2"/>
        </w:numPr>
        <w:spacing w:after="100"/>
        <w:ind w:start="240"/>
        <w:jc w:val="left"/>
      </w:pPr>
      <w:r>
        <w:rPr>
          <w:b/>
          <w:bCs/>
        </w:rPr>
        <w:t xml:space="preserve">钻石模型</w:t>
      </w:r>
      <w:r>
        <w:t xml:space="preserve"> 用于构建</w:t>
      </w:r>
      <w:r>
        <w:rPr>
          <w:b/>
          <w:bCs/>
        </w:rPr>
        <w:t xml:space="preserve">省内集群分析</w:t>
      </w:r>
      <w:r>
        <w:t xml:space="preserve">（Provincial Cluster Analysis）以及竞争优势与短板识别（SWOT 分析）。六个钻石维度的每一项都依据第 2–4 章汇集的实证数据进行系统评估。</w:t>
      </w:r>
    </w:p>
    <w:p>
      <w:pPr>
        <w:pStyle w:val="ListParagraph"/>
        <w:numPr>
          <w:ilvl w:val="0"/>
          <w:numId w:val="2"/>
        </w:numPr>
        <w:spacing w:after="100"/>
        <w:ind w:start="240"/>
        <w:jc w:val="left"/>
      </w:pPr>
      <w:r>
        <w:rPr>
          <w:b/>
          <w:bCs/>
        </w:rPr>
        <w:t xml:space="preserve">比较优势理论</w:t>
      </w:r>
      <w:r>
        <w:t xml:space="preserve"> 用于锚定</w:t>
      </w:r>
      <w:r>
        <w:rPr>
          <w:b/>
          <w:bCs/>
        </w:rPr>
        <w:t xml:space="preserve">跨区域对标</w:t>
      </w:r>
      <w:r>
        <w:t xml:space="preserve">——国内比较（上海、江苏）与国际比较（硅谷、新竹、韩国）——以识别广东真正具备相对优势、值得强化的领域，以及面临结构性劣势、难以仅靠政策干预克服的领域。</w:t>
      </w:r>
    </w:p>
    <w:p>
      <w:pPr>
        <w:pStyle w:val="ListParagraph"/>
        <w:numPr>
          <w:ilvl w:val="0"/>
          <w:numId w:val="2"/>
        </w:numPr>
        <w:spacing w:after="100"/>
        <w:ind w:start="240"/>
        <w:jc w:val="left"/>
      </w:pPr>
      <w:r>
        <w:t xml:space="preserve">两个框架在 </w:t>
      </w:r>
      <w:r>
        <w:rPr>
          <w:b/>
          <w:bCs/>
        </w:rPr>
        <w:t xml:space="preserve">SWOT 综合</w:t>
      </w:r>
      <w:r>
        <w:t xml:space="preserve"> 中汇聚，将内部钻石因素评估与外部比较优势基准相整合，生成广东省 IC 集群竞争力的整体定位图。</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2026-05-31T07:22:30.078Z</dcterms:created>
  <dcterms:modified xsi:type="dcterms:W3CDTF">2026-05-31T07:22:30.078Z</dcterms:modified>
</cp:coreProperties>
</file>

<file path=docProps/custom.xml><?xml version="1.0" encoding="utf-8"?>
<Properties xmlns="http://schemas.openxmlformats.org/officeDocument/2006/custom-properties" xmlns:vt="http://schemas.openxmlformats.org/officeDocument/2006/docPropsVTypes"/>
</file>