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E20FD1">
      <w:pPr>
        <w:pStyle w:val="5"/>
        <w:keepNext w:val="0"/>
        <w:keepLines w:val="0"/>
        <w:widowControl/>
        <w:suppressLineNumbers w:val="0"/>
        <w:shd w:val="clear" w:fill="FFFFFF"/>
        <w:spacing w:before="0" w:beforeAutospacing="0" w:after="192" w:afterAutospacing="0"/>
        <w:ind w:left="0" w:right="0" w:firstLine="0"/>
        <w:rPr>
          <w:rFonts w:hint="default" w:ascii="Segoe UI" w:hAnsi="Segoe UI" w:eastAsia="Segoe UI" w:cs="Segoe UI"/>
          <w:i w:val="0"/>
          <w:iCs w:val="0"/>
          <w:caps w:val="0"/>
          <w:spacing w:val="0"/>
          <w:sz w:val="19"/>
          <w:szCs w:val="19"/>
        </w:rPr>
      </w:pPr>
      <w:r>
        <w:rPr>
          <w:rFonts w:hint="eastAsia" w:ascii="Times New Roman" w:hAnsi="Segoe UI" w:eastAsia="微软雅黑" w:cs="Segoe UI"/>
          <w:i w:val="0"/>
          <w:iCs w:val="0"/>
          <w:caps w:val="0"/>
          <w:color w:val="0F1115"/>
          <w:spacing w:val="0"/>
          <w:kern w:val="2"/>
          <w:sz w:val="19"/>
          <w:szCs w:val="19"/>
          <w:shd w:val="clear" w:fill="FFFFFF"/>
          <w:lang w:val="en-US" w:eastAsia="zh-CN" w:bidi="ar-SA"/>
        </w:rPr>
        <w:t>Key Explanation: This calculation strictly adopts the overall R&amp;D expense ratio of A-share semiconductor listed companies compiled by Jiwang.com as the benchmark for Guangdong Province. The patent growth rate and capacity utilization rate are derived from semiconductor invention patent data in the Greater Bay Area and disclosed data from Yuexin Semiconductor, respectively, using a unified annual timeframe (calculated based on disclosed data from 2023 to 2025).</w:t>
      </w:r>
    </w:p>
    <w:p w14:paraId="1A53740F">
      <w:pPr>
        <w:pStyle w:val="2"/>
        <w:keepNext w:val="0"/>
        <w:keepLines w:val="0"/>
        <w:widowControl/>
        <w:numPr>
          <w:ilvl w:val="0"/>
          <w:numId w:val="1"/>
        </w:numPr>
        <w:suppressLineNumbers w:val="0"/>
        <w:shd w:val="clear" w:fill="FFFFFF"/>
        <w:spacing w:before="384" w:beforeAutospacing="0" w:after="192" w:afterAutospacing="0" w:line="384" w:lineRule="atLeast"/>
        <w:ind w:left="0" w:right="0" w:firstLine="0"/>
        <w:rPr>
          <w:rFonts w:hint="eastAsia" w:ascii="Times New Roman" w:hAnsi="Segoe UI" w:eastAsia="微软雅黑" w:cs="Segoe UI"/>
          <w:b/>
          <w:bCs/>
          <w:caps w:val="0"/>
          <w:color w:val="0F1115"/>
          <w:spacing w:val="0"/>
          <w:kern w:val="0"/>
          <w:sz w:val="26"/>
          <w:szCs w:val="26"/>
          <w:shd w:val="clear" w:fill="FFFFFF"/>
          <w:lang w:val="en-US" w:eastAsia="zh-CN" w:bidi="ar"/>
        </w:rPr>
      </w:pPr>
      <w:r>
        <w:rPr>
          <w:rFonts w:hint="eastAsia" w:ascii="Times New Roman" w:hAnsi="Segoe UI" w:eastAsia="微软雅黑" w:cs="Segoe UI"/>
          <w:b/>
          <w:bCs/>
          <w:caps w:val="0"/>
          <w:color w:val="0F1115"/>
          <w:spacing w:val="0"/>
          <w:kern w:val="0"/>
          <w:sz w:val="26"/>
          <w:szCs w:val="26"/>
          <w:shd w:val="clear" w:fill="FFFFFF"/>
          <w:lang w:val="en-US" w:eastAsia="zh-CN" w:bidi="ar"/>
        </w:rPr>
        <w:t>Core Indicator Trend Table (2023–2025)</w:t>
      </w:r>
    </w:p>
    <w:p w14:paraId="26A2D6D9">
      <w:pPr>
        <w:pStyle w:val="2"/>
        <w:keepNext w:val="0"/>
        <w:keepLines w:val="0"/>
        <w:widowControl/>
        <w:numPr>
          <w:ilvl w:val="0"/>
          <w:numId w:val="0"/>
        </w:numPr>
        <w:suppressLineNumbers w:val="0"/>
        <w:shd w:val="clear" w:fill="FFFFFF"/>
        <w:spacing w:before="384" w:beforeAutospacing="0" w:after="192" w:afterAutospacing="0" w:line="384" w:lineRule="atLeast"/>
        <w:ind w:leftChars="0" w:right="0" w:rightChars="0"/>
        <w:jc w:val="center"/>
        <w:outlineLvl w:val="1"/>
        <w:rPr>
          <w:rFonts w:hint="eastAsia" w:ascii="Times New Roman" w:hAnsi="Segoe UI" w:eastAsia="微软雅黑" w:cs="Segoe UI"/>
          <w:b/>
          <w:bCs/>
          <w:caps w:val="0"/>
          <w:color w:val="0F1115"/>
          <w:spacing w:val="0"/>
          <w:kern w:val="0"/>
          <w:sz w:val="26"/>
          <w:szCs w:val="26"/>
          <w:shd w:val="clear" w:fill="FFFFFF"/>
          <w:lang w:val="en-US" w:eastAsia="zh-CN" w:bidi="ar"/>
        </w:rPr>
      </w:pPr>
      <w:r>
        <w:rPr>
          <w:rFonts w:ascii="宋体" w:hAnsi="宋体" w:eastAsia="宋体" w:cs="宋体"/>
          <w:sz w:val="24"/>
          <w:szCs w:val="24"/>
        </w:rPr>
        <w:drawing>
          <wp:inline distT="0" distB="0" distL="114300" distR="114300">
            <wp:extent cx="4937760" cy="3307715"/>
            <wp:effectExtent l="0" t="0" r="0" b="14605"/>
            <wp:docPr id="2"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descr="IMG_256"/>
                    <pic:cNvPicPr>
                      <a:picLocks noChangeAspect="1"/>
                    </pic:cNvPicPr>
                  </pic:nvPicPr>
                  <pic:blipFill>
                    <a:blip r:embed="rId4"/>
                    <a:stretch>
                      <a:fillRect/>
                    </a:stretch>
                  </pic:blipFill>
                  <pic:spPr>
                    <a:xfrm>
                      <a:off x="0" y="0"/>
                      <a:ext cx="4937760" cy="3307715"/>
                    </a:xfrm>
                    <a:prstGeom prst="rect">
                      <a:avLst/>
                    </a:prstGeom>
                    <a:noFill/>
                    <a:ln w="9525">
                      <a:noFill/>
                    </a:ln>
                  </pic:spPr>
                </pic:pic>
              </a:graphicData>
            </a:graphic>
          </wp:inline>
        </w:drawing>
      </w:r>
    </w:p>
    <w:tbl>
      <w:tblPr>
        <w:tblStyle w:val="6"/>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1"/>
        <w:gridCol w:w="939"/>
        <w:gridCol w:w="939"/>
        <w:gridCol w:w="849"/>
        <w:gridCol w:w="1573"/>
        <w:gridCol w:w="2443"/>
      </w:tblGrid>
      <w:tr w14:paraId="24565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361" w:type="dxa"/>
            <w:tcBorders>
              <w:top w:val="single" w:color="000000" w:themeColor="dark1" w:sz="12" w:space="0"/>
              <w:left w:val="nil"/>
              <w:bottom w:val="single" w:color="000000" w:themeColor="dark1" w:sz="6" w:space="0"/>
              <w:right w:val="nil"/>
            </w:tcBorders>
            <w:shd w:val="clear" w:color="auto" w:fill="FFFFFF"/>
            <w:noWrap w:val="0"/>
            <w:tcMar>
              <w:top w:w="120" w:type="dxa"/>
              <w:left w:w="-1" w:type="dxa"/>
              <w:bottom w:w="120" w:type="dxa"/>
              <w:right w:w="192" w:type="dxa"/>
            </w:tcMar>
            <w:vAlign w:val="center"/>
          </w:tcPr>
          <w:p w14:paraId="1BA07565">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i w:val="0"/>
                <w:color w:val="000000" w:themeColor="dark1"/>
                <w:sz w:val="18"/>
                <w:szCs w:val="18"/>
                <w14:textFill>
                  <w14:solidFill>
                    <w14:schemeClr w14:val="dk1"/>
                  </w14:solidFill>
                </w14:textFill>
              </w:rPr>
            </w:pPr>
            <w:r>
              <w:rPr>
                <w:rFonts w:hint="eastAsia" w:ascii="Times New Roman" w:hAnsi="Segoe UI" w:eastAsia="微软雅黑" w:cs="Segoe UI"/>
                <w:b/>
                <w:i w:val="0"/>
                <w:color w:val="000000" w:themeColor="dark1"/>
                <w:kern w:val="0"/>
                <w:sz w:val="18"/>
                <w:szCs w:val="18"/>
                <w:lang w:val="en-US" w:eastAsia="zh-CN" w:bidi="ar"/>
                <w14:textFill>
                  <w14:solidFill>
                    <w14:schemeClr w14:val="dk1"/>
                  </w14:solidFill>
                </w14:textFill>
              </w:rPr>
              <w:t>Core Indicator</w:t>
            </w:r>
          </w:p>
        </w:tc>
        <w:tc>
          <w:tcPr>
            <w:tcW w:w="836" w:type="dxa"/>
            <w:tcBorders>
              <w:top w:val="single" w:color="000000" w:themeColor="dark1" w:sz="12" w:space="0"/>
              <w:left w:val="nil"/>
              <w:bottom w:val="single" w:color="000000" w:themeColor="dark1" w:sz="6" w:space="0"/>
              <w:right w:val="nil"/>
            </w:tcBorders>
            <w:shd w:val="clear" w:color="auto" w:fill="FFFFFF"/>
            <w:noWrap w:val="0"/>
            <w:tcMar>
              <w:top w:w="120" w:type="dxa"/>
              <w:left w:w="192" w:type="dxa"/>
              <w:bottom w:w="120" w:type="dxa"/>
              <w:right w:w="192" w:type="dxa"/>
            </w:tcMar>
            <w:vAlign w:val="center"/>
          </w:tcPr>
          <w:p w14:paraId="37F15F36">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i w:val="0"/>
                <w:color w:val="000000" w:themeColor="dark1"/>
                <w:sz w:val="18"/>
                <w:szCs w:val="18"/>
                <w14:textFill>
                  <w14:solidFill>
                    <w14:schemeClr w14:val="dk1"/>
                  </w14:solidFill>
                </w14:textFill>
              </w:rPr>
            </w:pPr>
            <w:r>
              <w:rPr>
                <w:rFonts w:hint="eastAsia" w:ascii="Times New Roman" w:hAnsi="Segoe UI" w:eastAsia="微软雅黑" w:cs="Segoe UI"/>
                <w:b/>
                <w:i w:val="0"/>
                <w:color w:val="000000" w:themeColor="dark1"/>
                <w:kern w:val="0"/>
                <w:sz w:val="18"/>
                <w:szCs w:val="18"/>
                <w:lang w:val="en-US" w:eastAsia="zh-CN" w:bidi="ar"/>
                <w14:textFill>
                  <w14:solidFill>
                    <w14:schemeClr w14:val="dk1"/>
                  </w14:solidFill>
                </w14:textFill>
              </w:rPr>
              <w:t>2023</w:t>
            </w:r>
          </w:p>
        </w:tc>
        <w:tc>
          <w:tcPr>
            <w:tcW w:w="836" w:type="dxa"/>
            <w:tcBorders>
              <w:top w:val="single" w:color="000000" w:themeColor="dark1" w:sz="12" w:space="0"/>
              <w:left w:val="nil"/>
              <w:bottom w:val="single" w:color="000000" w:themeColor="dark1" w:sz="6" w:space="0"/>
              <w:right w:val="nil"/>
            </w:tcBorders>
            <w:shd w:val="clear" w:color="auto" w:fill="FFFFFF"/>
            <w:noWrap w:val="0"/>
            <w:tcMar>
              <w:top w:w="120" w:type="dxa"/>
              <w:left w:w="192" w:type="dxa"/>
              <w:bottom w:w="120" w:type="dxa"/>
              <w:right w:w="192" w:type="dxa"/>
            </w:tcMar>
            <w:vAlign w:val="center"/>
          </w:tcPr>
          <w:p w14:paraId="18DF2FB2">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i w:val="0"/>
                <w:color w:val="000000" w:themeColor="dark1"/>
                <w:sz w:val="18"/>
                <w:szCs w:val="18"/>
                <w14:textFill>
                  <w14:solidFill>
                    <w14:schemeClr w14:val="dk1"/>
                  </w14:solidFill>
                </w14:textFill>
              </w:rPr>
            </w:pPr>
            <w:r>
              <w:rPr>
                <w:rFonts w:hint="eastAsia" w:ascii="Times New Roman" w:hAnsi="Segoe UI" w:eastAsia="微软雅黑" w:cs="Segoe UI"/>
                <w:b/>
                <w:i w:val="0"/>
                <w:color w:val="000000" w:themeColor="dark1"/>
                <w:kern w:val="0"/>
                <w:sz w:val="18"/>
                <w:szCs w:val="18"/>
                <w:lang w:val="en-US" w:eastAsia="zh-CN" w:bidi="ar"/>
                <w14:textFill>
                  <w14:solidFill>
                    <w14:schemeClr w14:val="dk1"/>
                  </w14:solidFill>
                </w14:textFill>
              </w:rPr>
              <w:t>2024</w:t>
            </w:r>
          </w:p>
        </w:tc>
        <w:tc>
          <w:tcPr>
            <w:tcW w:w="845" w:type="dxa"/>
            <w:tcBorders>
              <w:top w:val="single" w:color="000000" w:themeColor="dark1" w:sz="12" w:space="0"/>
              <w:left w:val="nil"/>
              <w:bottom w:val="single" w:color="000000" w:themeColor="dark1" w:sz="6" w:space="0"/>
              <w:right w:val="nil"/>
            </w:tcBorders>
            <w:shd w:val="clear" w:color="auto" w:fill="FFFFFF"/>
            <w:noWrap w:val="0"/>
            <w:tcMar>
              <w:top w:w="120" w:type="dxa"/>
              <w:left w:w="192" w:type="dxa"/>
              <w:bottom w:w="120" w:type="dxa"/>
              <w:right w:w="192" w:type="dxa"/>
            </w:tcMar>
            <w:vAlign w:val="center"/>
          </w:tcPr>
          <w:p w14:paraId="25471A30">
            <w:pPr>
              <w:keepNext w:val="0"/>
              <w:keepLines w:val="0"/>
              <w:widowControl/>
              <w:suppressLineNumbers w:val="0"/>
              <w:snapToGrid w:val="0"/>
              <w:spacing w:line="240" w:lineRule="auto"/>
              <w:ind w:left="0" w:leftChars="0" w:right="0" w:rightChars="0" w:firstLine="0" w:firstLineChars="0"/>
              <w:jc w:val="center"/>
              <w:rPr>
                <w:rFonts w:hint="eastAsia" w:ascii="Times New Roman" w:hAnsi="Segoe UI" w:eastAsia="微软雅黑" w:cs="Segoe UI"/>
                <w:b/>
                <w:i w:val="0"/>
                <w:color w:val="000000" w:themeColor="dark1"/>
                <w:kern w:val="0"/>
                <w:sz w:val="18"/>
                <w:szCs w:val="18"/>
                <w:lang w:val="en-US" w:eastAsia="zh-CN" w:bidi="ar"/>
                <w14:textFill>
                  <w14:solidFill>
                    <w14:schemeClr w14:val="dk1"/>
                  </w14:solidFill>
                </w14:textFill>
              </w:rPr>
            </w:pPr>
            <w:r>
              <w:rPr>
                <w:rFonts w:hint="eastAsia" w:ascii="Times New Roman" w:hAnsi="Segoe UI" w:eastAsia="微软雅黑" w:cs="Segoe UI"/>
                <w:b/>
                <w:i w:val="0"/>
                <w:color w:val="000000" w:themeColor="dark1"/>
                <w:kern w:val="0"/>
                <w:sz w:val="18"/>
                <w:szCs w:val="18"/>
                <w:lang w:val="en-US" w:eastAsia="zh-CN" w:bidi="ar"/>
                <w14:textFill>
                  <w14:solidFill>
                    <w14:schemeClr w14:val="dk1"/>
                  </w14:solidFill>
                </w14:textFill>
              </w:rPr>
              <w:t xml:space="preserve">2025 </w:t>
            </w:r>
          </w:p>
          <w:p w14:paraId="4046C079">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i w:val="0"/>
                <w:color w:val="000000" w:themeColor="dark1"/>
                <w:sz w:val="18"/>
                <w:szCs w:val="18"/>
                <w14:textFill>
                  <w14:solidFill>
                    <w14:schemeClr w14:val="dk1"/>
                  </w14:solidFill>
                </w14:textFill>
              </w:rPr>
            </w:pPr>
            <w:r>
              <w:rPr>
                <w:rFonts w:hint="eastAsia" w:ascii="Times New Roman" w:hAnsi="Segoe UI" w:eastAsia="微软雅黑" w:cs="Segoe UI"/>
                <w:b/>
                <w:i w:val="0"/>
                <w:color w:val="000000" w:themeColor="dark1"/>
                <w:kern w:val="0"/>
                <w:sz w:val="18"/>
                <w:szCs w:val="18"/>
                <w:lang w:val="en-US" w:eastAsia="zh-CN" w:bidi="ar"/>
                <w14:textFill>
                  <w14:solidFill>
                    <w14:schemeClr w14:val="dk1"/>
                  </w14:solidFill>
                </w14:textFill>
              </w:rPr>
              <w:t>(E)</w:t>
            </w:r>
          </w:p>
        </w:tc>
        <w:tc>
          <w:tcPr>
            <w:tcW w:w="1607" w:type="dxa"/>
            <w:tcBorders>
              <w:top w:val="single" w:color="000000" w:themeColor="dark1" w:sz="12" w:space="0"/>
              <w:left w:val="nil"/>
              <w:bottom w:val="single" w:color="000000" w:themeColor="dark1" w:sz="6" w:space="0"/>
              <w:right w:val="nil"/>
            </w:tcBorders>
            <w:shd w:val="clear" w:color="auto" w:fill="FFFFFF"/>
            <w:noWrap w:val="0"/>
            <w:tcMar>
              <w:top w:w="120" w:type="dxa"/>
              <w:left w:w="192" w:type="dxa"/>
              <w:bottom w:w="120" w:type="dxa"/>
              <w:right w:w="192" w:type="dxa"/>
            </w:tcMar>
            <w:vAlign w:val="center"/>
          </w:tcPr>
          <w:p w14:paraId="44B107E1">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i w:val="0"/>
                <w:color w:val="000000" w:themeColor="dark1"/>
                <w:sz w:val="18"/>
                <w:szCs w:val="18"/>
                <w14:textFill>
                  <w14:solidFill>
                    <w14:schemeClr w14:val="dk1"/>
                  </w14:solidFill>
                </w14:textFill>
              </w:rPr>
            </w:pPr>
            <w:r>
              <w:rPr>
                <w:rFonts w:hint="eastAsia" w:ascii="Times New Roman" w:hAnsi="Segoe UI" w:eastAsia="微软雅黑" w:cs="Segoe UI"/>
                <w:b/>
                <w:i w:val="0"/>
                <w:color w:val="000000" w:themeColor="dark1"/>
                <w:kern w:val="0"/>
                <w:sz w:val="18"/>
                <w:szCs w:val="18"/>
                <w:lang w:val="en-US" w:eastAsia="zh-CN" w:bidi="ar"/>
                <w14:textFill>
                  <w14:solidFill>
                    <w14:schemeClr w14:val="dk1"/>
                  </w14:solidFill>
                </w14:textFill>
              </w:rPr>
              <w:t>Data source level</w:t>
            </w:r>
          </w:p>
        </w:tc>
        <w:tc>
          <w:tcPr>
            <w:tcW w:w="2580" w:type="dxa"/>
            <w:tcBorders>
              <w:top w:val="single" w:color="000000" w:themeColor="dark1" w:sz="12" w:space="0"/>
              <w:left w:val="nil"/>
              <w:bottom w:val="single" w:color="000000" w:themeColor="dark1" w:sz="6" w:space="0"/>
              <w:right w:val="nil"/>
            </w:tcBorders>
            <w:shd w:val="clear" w:color="auto" w:fill="FFFFFF"/>
            <w:noWrap w:val="0"/>
            <w:tcMar>
              <w:top w:w="120" w:type="dxa"/>
              <w:left w:w="192" w:type="dxa"/>
              <w:bottom w:w="120" w:type="dxa"/>
              <w:right w:w="192" w:type="dxa"/>
            </w:tcMar>
            <w:vAlign w:val="center"/>
          </w:tcPr>
          <w:p w14:paraId="0413A081">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i w:val="0"/>
                <w:color w:val="000000" w:themeColor="dark1"/>
                <w:kern w:val="0"/>
                <w:sz w:val="18"/>
                <w:szCs w:val="18"/>
                <w:lang w:val="en-US" w:eastAsia="zh-CN" w:bidi="ar"/>
                <w14:textFill>
                  <w14:solidFill>
                    <w14:schemeClr w14:val="dk1"/>
                  </w14:solidFill>
                </w14:textFill>
              </w:rPr>
            </w:pPr>
            <w:r>
              <w:rPr>
                <w:rFonts w:hint="eastAsia" w:ascii="Times New Roman" w:hAnsi="Segoe UI" w:eastAsia="微软雅黑" w:cs="Segoe UI"/>
                <w:b/>
                <w:i w:val="0"/>
                <w:color w:val="000000" w:themeColor="dark1"/>
                <w:kern w:val="0"/>
                <w:sz w:val="18"/>
                <w:szCs w:val="18"/>
                <w:lang w:val="en-US" w:eastAsia="zh-CN" w:bidi="ar"/>
                <w14:textFill>
                  <w14:solidFill>
                    <w14:schemeClr w14:val="dk1"/>
                  </w14:solidFill>
                </w14:textFill>
              </w:rPr>
              <w:t>data specification</w:t>
            </w:r>
          </w:p>
        </w:tc>
      </w:tr>
      <w:tr w14:paraId="1CC0F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1" w:type="dxa"/>
            <w:tcBorders>
              <w:top w:val="single" w:color="000000" w:themeColor="dark1" w:sz="6" w:space="0"/>
              <w:left w:val="nil"/>
              <w:bottom w:val="nil"/>
              <w:right w:val="nil"/>
            </w:tcBorders>
            <w:shd w:val="clear" w:color="auto" w:fill="FFFFFF"/>
            <w:noWrap w:val="0"/>
            <w:tcMar>
              <w:top w:w="120" w:type="dxa"/>
              <w:left w:w="-1" w:type="dxa"/>
              <w:bottom w:w="120" w:type="dxa"/>
              <w:right w:w="192" w:type="dxa"/>
            </w:tcMar>
            <w:vAlign w:val="center"/>
          </w:tcPr>
          <w:p w14:paraId="5A33F549">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bCs/>
                <w:i w:val="0"/>
                <w:color w:val="08090C"/>
                <w:kern w:val="0"/>
                <w:sz w:val="18"/>
                <w:szCs w:val="18"/>
                <w:lang w:val="en-US" w:eastAsia="zh-CN" w:bidi="ar"/>
              </w:rPr>
              <w:t>R&amp;D Investment Ratio</w:t>
            </w:r>
          </w:p>
        </w:tc>
        <w:tc>
          <w:tcPr>
            <w:tcW w:w="836" w:type="dxa"/>
            <w:tcBorders>
              <w:top w:val="single" w:color="000000" w:themeColor="dark1" w:sz="6" w:space="0"/>
              <w:left w:val="nil"/>
              <w:bottom w:val="nil"/>
              <w:right w:val="nil"/>
            </w:tcBorders>
            <w:shd w:val="clear" w:color="auto" w:fill="FFFFFF"/>
            <w:noWrap w:val="0"/>
            <w:tcMar>
              <w:top w:w="120" w:type="dxa"/>
              <w:left w:w="192" w:type="dxa"/>
              <w:bottom w:w="120" w:type="dxa"/>
              <w:right w:w="192" w:type="dxa"/>
            </w:tcMar>
            <w:vAlign w:val="center"/>
          </w:tcPr>
          <w:p w14:paraId="5732A358">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bCs/>
                <w:i w:val="0"/>
                <w:color w:val="08090C"/>
                <w:kern w:val="0"/>
                <w:sz w:val="18"/>
                <w:szCs w:val="18"/>
                <w:lang w:val="en-US" w:eastAsia="zh-CN" w:bidi="ar"/>
              </w:rPr>
              <w:t>12.12%</w:t>
            </w:r>
          </w:p>
        </w:tc>
        <w:tc>
          <w:tcPr>
            <w:tcW w:w="836" w:type="dxa"/>
            <w:tcBorders>
              <w:top w:val="single" w:color="000000" w:themeColor="dark1" w:sz="6" w:space="0"/>
              <w:left w:val="nil"/>
              <w:bottom w:val="nil"/>
              <w:right w:val="nil"/>
            </w:tcBorders>
            <w:shd w:val="clear" w:color="auto" w:fill="FFFFFF"/>
            <w:noWrap w:val="0"/>
            <w:tcMar>
              <w:top w:w="120" w:type="dxa"/>
              <w:left w:w="192" w:type="dxa"/>
              <w:bottom w:w="120" w:type="dxa"/>
              <w:right w:w="192" w:type="dxa"/>
            </w:tcMar>
            <w:vAlign w:val="center"/>
          </w:tcPr>
          <w:p w14:paraId="482B893A">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bCs/>
                <w:i w:val="0"/>
                <w:color w:val="08090C"/>
                <w:kern w:val="0"/>
                <w:sz w:val="18"/>
                <w:szCs w:val="18"/>
                <w:lang w:val="en-US" w:eastAsia="zh-CN" w:bidi="ar"/>
              </w:rPr>
              <w:t>10.66%</w:t>
            </w:r>
          </w:p>
        </w:tc>
        <w:tc>
          <w:tcPr>
            <w:tcW w:w="845" w:type="dxa"/>
            <w:tcBorders>
              <w:top w:val="single" w:color="000000" w:themeColor="dark1" w:sz="6" w:space="0"/>
              <w:left w:val="nil"/>
              <w:bottom w:val="nil"/>
              <w:right w:val="nil"/>
            </w:tcBorders>
            <w:shd w:val="clear" w:color="auto" w:fill="FFFFFF"/>
            <w:noWrap w:val="0"/>
            <w:tcMar>
              <w:top w:w="120" w:type="dxa"/>
              <w:left w:w="192" w:type="dxa"/>
              <w:bottom w:w="120" w:type="dxa"/>
              <w:right w:w="192" w:type="dxa"/>
            </w:tcMar>
            <w:vAlign w:val="center"/>
          </w:tcPr>
          <w:p w14:paraId="48D0EA4E">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bCs/>
                <w:i w:val="0"/>
                <w:color w:val="08090C"/>
                <w:kern w:val="0"/>
                <w:sz w:val="18"/>
                <w:szCs w:val="18"/>
                <w:lang w:val="en-US" w:eastAsia="zh-CN" w:bidi="ar"/>
              </w:rPr>
              <w:t>10.5%</w:t>
            </w:r>
          </w:p>
        </w:tc>
        <w:tc>
          <w:tcPr>
            <w:tcW w:w="1607" w:type="dxa"/>
            <w:tcBorders>
              <w:top w:val="single" w:color="000000" w:themeColor="dark1" w:sz="6" w:space="0"/>
              <w:left w:val="nil"/>
              <w:bottom w:val="nil"/>
              <w:right w:val="nil"/>
            </w:tcBorders>
            <w:shd w:val="clear" w:color="auto" w:fill="FFFFFF"/>
            <w:noWrap w:val="0"/>
            <w:tcMar>
              <w:top w:w="120" w:type="dxa"/>
              <w:left w:w="192" w:type="dxa"/>
              <w:bottom w:w="120" w:type="dxa"/>
              <w:right w:w="-1" w:type="dxa"/>
            </w:tcMar>
            <w:vAlign w:val="center"/>
          </w:tcPr>
          <w:p w14:paraId="03A10F1E">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Jiwei Network A-share Statistics</w:t>
            </w:r>
          </w:p>
        </w:tc>
        <w:tc>
          <w:tcPr>
            <w:tcW w:w="2580" w:type="dxa"/>
            <w:tcBorders>
              <w:top w:val="single" w:color="000000" w:themeColor="dark1" w:sz="6" w:space="0"/>
              <w:left w:val="nil"/>
              <w:bottom w:val="nil"/>
              <w:right w:val="nil"/>
            </w:tcBorders>
            <w:shd w:val="clear" w:color="auto" w:fill="FFFFFF"/>
            <w:noWrap w:val="0"/>
            <w:tcMar>
              <w:top w:w="120" w:type="dxa"/>
              <w:left w:w="192" w:type="dxa"/>
              <w:bottom w:w="120" w:type="dxa"/>
              <w:right w:w="-1" w:type="dxa"/>
            </w:tcMar>
            <w:vAlign w:val="center"/>
          </w:tcPr>
          <w:p w14:paraId="2E18EE0A">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kern w:val="0"/>
                <w:sz w:val="18"/>
                <w:szCs w:val="18"/>
                <w:lang w:val="en-US" w:eastAsia="zh-CN" w:bidi="ar"/>
              </w:rPr>
            </w:pPr>
            <w:r>
              <w:rPr>
                <w:rFonts w:hint="eastAsia" w:ascii="Times New Roman" w:hAnsi="Segoe UI" w:eastAsia="微软雅黑" w:cs="Segoe UI"/>
                <w:b w:val="0"/>
                <w:i w:val="0"/>
                <w:color w:val="08090C"/>
                <w:kern w:val="0"/>
                <w:sz w:val="18"/>
                <w:szCs w:val="18"/>
                <w:lang w:val="en-US" w:eastAsia="zh-CN" w:bidi="ar"/>
              </w:rPr>
              <w:t>The proportion of R&amp;D expenditure across the entire integrated circuit industry to its main business revenue.</w:t>
            </w:r>
          </w:p>
        </w:tc>
      </w:tr>
      <w:tr w14:paraId="2CC4A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1" w:type="dxa"/>
            <w:tcBorders>
              <w:top w:val="nil"/>
              <w:left w:val="nil"/>
              <w:bottom w:val="nil"/>
              <w:right w:val="nil"/>
            </w:tcBorders>
            <w:shd w:val="clear" w:color="auto" w:fill="FFFFFF"/>
            <w:noWrap w:val="0"/>
            <w:tcMar>
              <w:top w:w="120" w:type="dxa"/>
              <w:left w:w="-1" w:type="dxa"/>
              <w:bottom w:w="120" w:type="dxa"/>
              <w:right w:w="192" w:type="dxa"/>
            </w:tcMar>
            <w:vAlign w:val="center"/>
          </w:tcPr>
          <w:p w14:paraId="36AD2B56">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bCs/>
                <w:i w:val="0"/>
                <w:color w:val="08090C"/>
                <w:kern w:val="0"/>
                <w:sz w:val="18"/>
                <w:szCs w:val="18"/>
                <w:lang w:val="en-US" w:eastAsia="zh-CN" w:bidi="ar"/>
              </w:rPr>
              <w:t>Patent Growth Rate</w:t>
            </w:r>
          </w:p>
        </w:tc>
        <w:tc>
          <w:tcPr>
            <w:tcW w:w="836" w:type="dxa"/>
            <w:tcBorders>
              <w:top w:val="nil"/>
              <w:left w:val="nil"/>
              <w:bottom w:val="nil"/>
              <w:right w:val="nil"/>
            </w:tcBorders>
            <w:shd w:val="clear" w:color="auto" w:fill="FFFFFF"/>
            <w:noWrap w:val="0"/>
            <w:tcMar>
              <w:top w:w="120" w:type="dxa"/>
              <w:left w:w="192" w:type="dxa"/>
              <w:bottom w:w="120" w:type="dxa"/>
              <w:right w:w="192" w:type="dxa"/>
            </w:tcMar>
            <w:vAlign w:val="center"/>
          </w:tcPr>
          <w:p w14:paraId="3B207F79">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lang w:val="en-US"/>
              </w:rPr>
            </w:pPr>
            <w:r>
              <w:rPr>
                <w:rFonts w:hint="eastAsia" w:ascii="Times New Roman" w:hAnsi="Segoe UI" w:eastAsia="微软雅黑" w:cs="Segoe UI"/>
                <w:b w:val="0"/>
                <w:bCs/>
                <w:i w:val="0"/>
                <w:color w:val="08090C"/>
                <w:kern w:val="0"/>
                <w:sz w:val="18"/>
                <w:szCs w:val="18"/>
                <w:lang w:val="en-US" w:eastAsia="zh-CN" w:bidi="ar"/>
              </w:rPr>
              <w:t>15.3%</w:t>
            </w:r>
          </w:p>
        </w:tc>
        <w:tc>
          <w:tcPr>
            <w:tcW w:w="836" w:type="dxa"/>
            <w:tcBorders>
              <w:top w:val="nil"/>
              <w:left w:val="nil"/>
              <w:bottom w:val="nil"/>
              <w:right w:val="nil"/>
            </w:tcBorders>
            <w:shd w:val="clear" w:color="auto" w:fill="FFFFFF"/>
            <w:noWrap w:val="0"/>
            <w:tcMar>
              <w:top w:w="120" w:type="dxa"/>
              <w:left w:w="192" w:type="dxa"/>
              <w:bottom w:w="120" w:type="dxa"/>
              <w:right w:w="192" w:type="dxa"/>
            </w:tcMar>
            <w:vAlign w:val="center"/>
          </w:tcPr>
          <w:p w14:paraId="2691E170">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bCs/>
                <w:i w:val="0"/>
                <w:color w:val="08090C"/>
                <w:kern w:val="0"/>
                <w:sz w:val="18"/>
                <w:szCs w:val="18"/>
                <w:lang w:val="en-US" w:eastAsia="zh-CN" w:bidi="ar"/>
              </w:rPr>
              <w:t>17.5%</w:t>
            </w:r>
          </w:p>
        </w:tc>
        <w:tc>
          <w:tcPr>
            <w:tcW w:w="845" w:type="dxa"/>
            <w:tcBorders>
              <w:top w:val="nil"/>
              <w:left w:val="nil"/>
              <w:bottom w:val="nil"/>
              <w:right w:val="nil"/>
            </w:tcBorders>
            <w:shd w:val="clear" w:color="auto" w:fill="FFFFFF"/>
            <w:noWrap w:val="0"/>
            <w:tcMar>
              <w:top w:w="120" w:type="dxa"/>
              <w:left w:w="192" w:type="dxa"/>
              <w:bottom w:w="120" w:type="dxa"/>
              <w:right w:w="192" w:type="dxa"/>
            </w:tcMar>
            <w:vAlign w:val="center"/>
          </w:tcPr>
          <w:p w14:paraId="088DAE8A">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bCs/>
                <w:i w:val="0"/>
                <w:color w:val="08090C"/>
                <w:kern w:val="0"/>
                <w:sz w:val="18"/>
                <w:szCs w:val="18"/>
                <w:lang w:val="en-US" w:eastAsia="zh-CN" w:bidi="ar"/>
              </w:rPr>
              <w:t>12.0%</w:t>
            </w:r>
          </w:p>
        </w:tc>
        <w:tc>
          <w:tcPr>
            <w:tcW w:w="1607" w:type="dxa"/>
            <w:tcBorders>
              <w:top w:val="nil"/>
              <w:left w:val="nil"/>
              <w:bottom w:val="nil"/>
              <w:right w:val="nil"/>
            </w:tcBorders>
            <w:shd w:val="clear" w:color="auto" w:fill="FFFFFF"/>
            <w:noWrap w:val="0"/>
            <w:tcMar>
              <w:top w:w="120" w:type="dxa"/>
              <w:left w:w="192" w:type="dxa"/>
              <w:bottom w:w="120" w:type="dxa"/>
              <w:right w:w="-1" w:type="dxa"/>
            </w:tcMar>
            <w:vAlign w:val="center"/>
          </w:tcPr>
          <w:p w14:paraId="7E301FC2">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Wisdom Bud Greater Bay Area Data</w:t>
            </w:r>
          </w:p>
        </w:tc>
        <w:tc>
          <w:tcPr>
            <w:tcW w:w="2580" w:type="dxa"/>
            <w:tcBorders>
              <w:top w:val="nil"/>
              <w:left w:val="nil"/>
              <w:bottom w:val="nil"/>
              <w:right w:val="nil"/>
            </w:tcBorders>
            <w:shd w:val="clear" w:color="auto" w:fill="FFFFFF"/>
            <w:noWrap w:val="0"/>
            <w:tcMar>
              <w:top w:w="120" w:type="dxa"/>
              <w:left w:w="192" w:type="dxa"/>
              <w:bottom w:w="120" w:type="dxa"/>
              <w:right w:w="-1" w:type="dxa"/>
            </w:tcMar>
            <w:vAlign w:val="center"/>
          </w:tcPr>
          <w:p w14:paraId="65B6F3DC">
            <w:pPr>
              <w:keepNext w:val="0"/>
              <w:keepLines w:val="0"/>
              <w:widowControl/>
              <w:suppressLineNumbers w:val="0"/>
              <w:snapToGrid w:val="0"/>
              <w:spacing w:line="240" w:lineRule="auto"/>
              <w:ind w:left="0" w:leftChars="0" w:right="0" w:rightChars="0" w:firstLine="0" w:firstLineChars="0"/>
              <w:jc w:val="center"/>
              <w:rPr>
                <w:rFonts w:hint="eastAsia" w:ascii="Times New Roman" w:hAnsi="Segoe UI" w:eastAsia="微软雅黑" w:cs="Segoe UI"/>
                <w:b w:val="0"/>
                <w:i w:val="0"/>
                <w:kern w:val="0"/>
                <w:sz w:val="18"/>
                <w:szCs w:val="18"/>
                <w:lang w:val="en-US" w:eastAsia="zh-CN" w:bidi="ar"/>
              </w:rPr>
            </w:pPr>
            <w:r>
              <w:rPr>
                <w:rFonts w:hint="eastAsia" w:ascii="Times New Roman" w:hAnsi="Segoe UI" w:eastAsia="微软雅黑" w:cs="Segoe UI"/>
                <w:b w:val="0"/>
                <w:i w:val="0"/>
                <w:iCs w:val="0"/>
                <w:caps w:val="0"/>
                <w:color w:val="0F1115"/>
                <w:spacing w:val="0"/>
                <w:kern w:val="2"/>
                <w:sz w:val="18"/>
                <w:szCs w:val="18"/>
                <w:shd w:val="clear" w:fill="FFFFFF"/>
                <w:lang w:val="en-US" w:eastAsia="zh-CN" w:bidi="ar-SA"/>
              </w:rPr>
              <w:t>The growth rate slowed in 2025 but remained in double digits.</w:t>
            </w:r>
          </w:p>
        </w:tc>
      </w:tr>
      <w:tr w14:paraId="79C64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1" w:type="dxa"/>
            <w:tcBorders>
              <w:top w:val="nil"/>
              <w:left w:val="nil"/>
              <w:bottom w:val="single" w:color="000000" w:themeColor="dark1" w:sz="12" w:space="0"/>
              <w:right w:val="nil"/>
            </w:tcBorders>
            <w:shd w:val="clear" w:color="auto" w:fill="FFFFFF"/>
            <w:noWrap w:val="0"/>
            <w:tcMar>
              <w:top w:w="120" w:type="dxa"/>
              <w:left w:w="-1" w:type="dxa"/>
              <w:bottom w:w="120" w:type="dxa"/>
              <w:right w:w="192" w:type="dxa"/>
            </w:tcMar>
            <w:vAlign w:val="center"/>
          </w:tcPr>
          <w:p w14:paraId="4DA77B02">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bCs/>
                <w:i w:val="0"/>
                <w:color w:val="08090C"/>
                <w:kern w:val="0"/>
                <w:sz w:val="18"/>
                <w:szCs w:val="18"/>
                <w:lang w:val="en-US" w:eastAsia="zh-CN" w:bidi="ar"/>
              </w:rPr>
              <w:t>capacity factor</w:t>
            </w:r>
          </w:p>
        </w:tc>
        <w:tc>
          <w:tcPr>
            <w:tcW w:w="836" w:type="dxa"/>
            <w:tcBorders>
              <w:top w:val="nil"/>
              <w:left w:val="nil"/>
              <w:bottom w:val="single" w:color="000000" w:themeColor="dark1" w:sz="12" w:space="0"/>
              <w:right w:val="nil"/>
            </w:tcBorders>
            <w:shd w:val="clear" w:color="auto" w:fill="FFFFFF"/>
            <w:noWrap w:val="0"/>
            <w:tcMar>
              <w:top w:w="120" w:type="dxa"/>
              <w:left w:w="192" w:type="dxa"/>
              <w:bottom w:w="120" w:type="dxa"/>
              <w:right w:w="192" w:type="dxa"/>
            </w:tcMar>
            <w:vAlign w:val="center"/>
          </w:tcPr>
          <w:p w14:paraId="25958076">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bCs/>
                <w:i w:val="0"/>
                <w:color w:val="08090C"/>
                <w:kern w:val="0"/>
                <w:sz w:val="18"/>
                <w:szCs w:val="18"/>
                <w:lang w:val="en-US" w:eastAsia="zh-CN" w:bidi="ar"/>
              </w:rPr>
              <w:t>82.0%</w:t>
            </w:r>
          </w:p>
        </w:tc>
        <w:tc>
          <w:tcPr>
            <w:tcW w:w="836" w:type="dxa"/>
            <w:tcBorders>
              <w:top w:val="nil"/>
              <w:left w:val="nil"/>
              <w:bottom w:val="single" w:color="000000" w:themeColor="dark1" w:sz="12" w:space="0"/>
              <w:right w:val="nil"/>
            </w:tcBorders>
            <w:shd w:val="clear" w:color="auto" w:fill="FFFFFF"/>
            <w:noWrap w:val="0"/>
            <w:tcMar>
              <w:top w:w="120" w:type="dxa"/>
              <w:left w:w="192" w:type="dxa"/>
              <w:bottom w:w="120" w:type="dxa"/>
              <w:right w:w="192" w:type="dxa"/>
            </w:tcMar>
            <w:vAlign w:val="center"/>
          </w:tcPr>
          <w:p w14:paraId="76EF7E44">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bCs/>
                <w:i w:val="0"/>
                <w:color w:val="08090C"/>
                <w:kern w:val="0"/>
                <w:sz w:val="18"/>
                <w:szCs w:val="18"/>
                <w:lang w:val="en-US" w:eastAsia="zh-CN" w:bidi="ar"/>
              </w:rPr>
              <w:t>84.8%</w:t>
            </w:r>
          </w:p>
        </w:tc>
        <w:tc>
          <w:tcPr>
            <w:tcW w:w="845" w:type="dxa"/>
            <w:tcBorders>
              <w:top w:val="nil"/>
              <w:left w:val="nil"/>
              <w:bottom w:val="single" w:color="000000" w:themeColor="dark1" w:sz="12" w:space="0"/>
              <w:right w:val="nil"/>
            </w:tcBorders>
            <w:shd w:val="clear" w:color="auto" w:fill="FFFFFF"/>
            <w:noWrap w:val="0"/>
            <w:tcMar>
              <w:top w:w="120" w:type="dxa"/>
              <w:left w:w="192" w:type="dxa"/>
              <w:bottom w:w="120" w:type="dxa"/>
              <w:right w:w="192" w:type="dxa"/>
            </w:tcMar>
            <w:vAlign w:val="center"/>
          </w:tcPr>
          <w:p w14:paraId="080A6E78">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bCs/>
                <w:i w:val="0"/>
                <w:color w:val="08090C"/>
                <w:kern w:val="0"/>
                <w:sz w:val="18"/>
                <w:szCs w:val="18"/>
                <w:lang w:val="en-US" w:eastAsia="zh-CN" w:bidi="ar"/>
              </w:rPr>
              <w:t>93.0%</w:t>
            </w:r>
          </w:p>
        </w:tc>
        <w:tc>
          <w:tcPr>
            <w:tcW w:w="1607" w:type="dxa"/>
            <w:tcBorders>
              <w:top w:val="nil"/>
              <w:left w:val="nil"/>
              <w:bottom w:val="single" w:color="000000" w:themeColor="dark1" w:sz="12" w:space="0"/>
              <w:right w:val="nil"/>
            </w:tcBorders>
            <w:shd w:val="clear" w:color="auto" w:fill="FFFFFF"/>
            <w:noWrap w:val="0"/>
            <w:tcMar>
              <w:top w:w="120" w:type="dxa"/>
              <w:left w:w="192" w:type="dxa"/>
              <w:bottom w:w="120" w:type="dxa"/>
              <w:right w:w="-1" w:type="dxa"/>
            </w:tcMar>
            <w:vAlign w:val="center"/>
          </w:tcPr>
          <w:p w14:paraId="4DC894AA">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Yuexin Semiconductor Prospectus</w:t>
            </w:r>
          </w:p>
        </w:tc>
        <w:tc>
          <w:tcPr>
            <w:tcW w:w="2580" w:type="dxa"/>
            <w:tcBorders>
              <w:top w:val="nil"/>
              <w:left w:val="nil"/>
              <w:bottom w:val="single" w:color="000000" w:themeColor="dark1" w:sz="12" w:space="0"/>
              <w:right w:val="nil"/>
            </w:tcBorders>
            <w:shd w:val="clear" w:color="auto" w:fill="FFFFFF"/>
            <w:noWrap w:val="0"/>
            <w:tcMar>
              <w:top w:w="120" w:type="dxa"/>
              <w:left w:w="192" w:type="dxa"/>
              <w:bottom w:w="120" w:type="dxa"/>
              <w:right w:w="-1" w:type="dxa"/>
            </w:tcMar>
            <w:vAlign w:val="center"/>
          </w:tcPr>
          <w:p w14:paraId="3A57C806">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kern w:val="0"/>
                <w:sz w:val="18"/>
                <w:szCs w:val="18"/>
                <w:lang w:val="en-US" w:eastAsia="zh-CN" w:bidi="ar"/>
              </w:rPr>
            </w:pPr>
            <w:r>
              <w:rPr>
                <w:rFonts w:hint="eastAsia" w:ascii="Times New Roman" w:hAnsi="Segoe UI" w:eastAsia="微软雅黑" w:cs="Segoe UI"/>
                <w:b w:val="0"/>
                <w:i w:val="0"/>
                <w:color w:val="08090C"/>
                <w:kern w:val="0"/>
                <w:sz w:val="18"/>
                <w:szCs w:val="18"/>
                <w:lang w:val="en-US" w:eastAsia="zh-CN" w:bidi="ar"/>
              </w:rPr>
              <w:t>Taking YueXin Semiconductor, the leading independent 12-inch wafer foundry in Guangdong Province, as a case study;</w:t>
            </w:r>
          </w:p>
        </w:tc>
      </w:tr>
    </w:tbl>
    <w:p w14:paraId="344B56CA">
      <w:pPr>
        <w:pStyle w:val="3"/>
        <w:keepNext w:val="0"/>
        <w:keepLines w:val="0"/>
        <w:widowControl/>
        <w:suppressLineNumbers w:val="0"/>
        <w:shd w:val="clear" w:fill="FFFFFF"/>
        <w:spacing w:before="384" w:beforeAutospacing="0" w:after="192" w:afterAutospacing="0" w:line="360" w:lineRule="atLeast"/>
        <w:ind w:left="0" w:right="0" w:firstLine="0"/>
        <w:rPr>
          <w:rFonts w:hint="eastAsia" w:ascii="Times New Roman" w:hAnsi="Segoe UI" w:eastAsia="微软雅黑" w:cs="Segoe UI"/>
          <w:b/>
          <w:bCs/>
          <w:caps w:val="0"/>
          <w:color w:val="0F1115"/>
          <w:spacing w:val="0"/>
          <w:kern w:val="0"/>
          <w:sz w:val="24"/>
          <w:szCs w:val="24"/>
          <w:shd w:val="clear" w:fill="FFFFFF"/>
          <w:lang w:val="en-US" w:eastAsia="zh-CN" w:bidi="ar"/>
        </w:rPr>
      </w:pPr>
    </w:p>
    <w:p w14:paraId="2B20713F">
      <w:pPr>
        <w:pStyle w:val="3"/>
        <w:keepNext w:val="0"/>
        <w:keepLines w:val="0"/>
        <w:widowControl/>
        <w:suppressLineNumbers w:val="0"/>
        <w:shd w:val="clear" w:fill="FFFFFF"/>
        <w:spacing w:before="384" w:beforeAutospacing="0" w:after="192" w:afterAutospacing="0" w:line="360" w:lineRule="atLeast"/>
        <w:ind w:left="0" w:right="0" w:firstLine="0"/>
        <w:rPr>
          <w:rFonts w:hint="eastAsia"/>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1.2 Correlation Analysis of Three Indicators: High Input → Strong Output → Rapid Conversion</w:t>
      </w:r>
    </w:p>
    <w:tbl>
      <w:tblPr>
        <w:tblStyle w:val="6"/>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84"/>
        <w:gridCol w:w="3606"/>
        <w:gridCol w:w="2774"/>
      </w:tblGrid>
      <w:tr w14:paraId="70166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684" w:type="dxa"/>
            <w:tcBorders>
              <w:top w:val="single" w:color="000000" w:themeColor="dark1" w:sz="12" w:space="0"/>
              <w:left w:val="nil"/>
              <w:bottom w:val="single" w:color="000000" w:themeColor="dark1" w:sz="6" w:space="0"/>
              <w:right w:val="nil"/>
            </w:tcBorders>
            <w:shd w:val="clear" w:color="auto" w:fill="FFFFFF"/>
            <w:tcMar>
              <w:top w:w="120" w:type="dxa"/>
              <w:left w:w="0" w:type="dxa"/>
              <w:bottom w:w="120" w:type="dxa"/>
              <w:right w:w="192" w:type="dxa"/>
            </w:tcMar>
            <w:vAlign w:val="center"/>
          </w:tcPr>
          <w:p w14:paraId="30CC707D">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i w:val="0"/>
                <w:color w:val="000000" w:themeColor="dark1"/>
                <w:sz w:val="18"/>
                <w:szCs w:val="18"/>
                <w14:textFill>
                  <w14:solidFill>
                    <w14:schemeClr w14:val="dk1"/>
                  </w14:solidFill>
                </w14:textFill>
              </w:rPr>
            </w:pPr>
            <w:r>
              <w:rPr>
                <w:rFonts w:hint="eastAsia" w:ascii="Times New Roman" w:hAnsi="Segoe UI" w:eastAsia="微软雅黑" w:cs="Segoe UI"/>
                <w:b/>
                <w:i w:val="0"/>
                <w:color w:val="000000" w:themeColor="dark1"/>
                <w:kern w:val="0"/>
                <w:sz w:val="18"/>
                <w:szCs w:val="18"/>
                <w:lang w:val="en-US" w:eastAsia="zh-CN" w:bidi="ar"/>
                <w14:textFill>
                  <w14:solidFill>
                    <w14:schemeClr w14:val="dk1"/>
                  </w14:solidFill>
                </w14:textFill>
              </w:rPr>
              <w:t>relevant dimension</w:t>
            </w:r>
          </w:p>
        </w:tc>
        <w:tc>
          <w:tcPr>
            <w:tcW w:w="3606" w:type="dxa"/>
            <w:tcBorders>
              <w:top w:val="single" w:color="000000" w:themeColor="dark1" w:sz="12" w:space="0"/>
              <w:left w:val="nil"/>
              <w:bottom w:val="single" w:color="000000" w:themeColor="dark1" w:sz="6" w:space="0"/>
              <w:right w:val="nil"/>
            </w:tcBorders>
            <w:shd w:val="clear" w:color="auto" w:fill="FFFFFF"/>
            <w:tcMar>
              <w:top w:w="120" w:type="dxa"/>
              <w:left w:w="192" w:type="dxa"/>
              <w:bottom w:w="120" w:type="dxa"/>
              <w:right w:w="192" w:type="dxa"/>
            </w:tcMar>
            <w:vAlign w:val="center"/>
          </w:tcPr>
          <w:p w14:paraId="0C8D4E17">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i w:val="0"/>
                <w:color w:val="000000" w:themeColor="dark1"/>
                <w:sz w:val="18"/>
                <w:szCs w:val="18"/>
                <w14:textFill>
                  <w14:solidFill>
                    <w14:schemeClr w14:val="dk1"/>
                  </w14:solidFill>
                </w14:textFill>
              </w:rPr>
            </w:pPr>
            <w:r>
              <w:rPr>
                <w:rFonts w:hint="eastAsia" w:ascii="Times New Roman" w:hAnsi="Segoe UI" w:eastAsia="微软雅黑" w:cs="Segoe UI"/>
                <w:b/>
                <w:i w:val="0"/>
                <w:color w:val="000000" w:themeColor="dark1"/>
                <w:kern w:val="0"/>
                <w:sz w:val="18"/>
                <w:szCs w:val="18"/>
                <w:lang w:val="en-US" w:eastAsia="zh-CN" w:bidi="ar"/>
                <w14:textFill>
                  <w14:solidFill>
                    <w14:schemeClr w14:val="dk1"/>
                  </w14:solidFill>
                </w14:textFill>
              </w:rPr>
              <w:t>Data Support</w:t>
            </w:r>
          </w:p>
        </w:tc>
        <w:tc>
          <w:tcPr>
            <w:tcW w:w="2774" w:type="dxa"/>
            <w:tcBorders>
              <w:top w:val="single" w:color="000000" w:themeColor="dark1" w:sz="12" w:space="0"/>
              <w:left w:val="nil"/>
              <w:bottom w:val="single" w:color="000000" w:themeColor="dark1" w:sz="6" w:space="0"/>
              <w:right w:val="nil"/>
            </w:tcBorders>
            <w:shd w:val="clear" w:color="auto" w:fill="FFFFFF"/>
            <w:tcMar>
              <w:top w:w="120" w:type="dxa"/>
              <w:left w:w="192" w:type="dxa"/>
              <w:bottom w:w="120" w:type="dxa"/>
              <w:right w:w="192" w:type="dxa"/>
            </w:tcMar>
            <w:vAlign w:val="center"/>
          </w:tcPr>
          <w:p w14:paraId="2A09B1C5">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i w:val="0"/>
                <w:color w:val="000000" w:themeColor="dark1"/>
                <w:sz w:val="18"/>
                <w:szCs w:val="18"/>
                <w14:textFill>
                  <w14:solidFill>
                    <w14:schemeClr w14:val="dk1"/>
                  </w14:solidFill>
                </w14:textFill>
              </w:rPr>
            </w:pPr>
            <w:r>
              <w:rPr>
                <w:rFonts w:hint="eastAsia" w:ascii="Times New Roman" w:hAnsi="Segoe UI" w:eastAsia="微软雅黑" w:cs="Segoe UI"/>
                <w:b/>
                <w:i w:val="0"/>
                <w:color w:val="000000" w:themeColor="dark1"/>
                <w:kern w:val="0"/>
                <w:sz w:val="18"/>
                <w:szCs w:val="18"/>
                <w:lang w:val="en-US" w:eastAsia="zh-CN" w:bidi="ar"/>
                <w14:textFill>
                  <w14:solidFill>
                    <w14:schemeClr w14:val="dk1"/>
                  </w14:solidFill>
                </w14:textFill>
              </w:rPr>
              <w:t>Conclusion</w:t>
            </w:r>
          </w:p>
        </w:tc>
      </w:tr>
      <w:tr w14:paraId="734A1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84" w:type="dxa"/>
            <w:tcBorders>
              <w:top w:val="single" w:color="000000" w:themeColor="dark1" w:sz="6" w:space="0"/>
              <w:left w:val="nil"/>
              <w:bottom w:val="nil"/>
              <w:right w:val="nil"/>
            </w:tcBorders>
            <w:shd w:val="clear" w:color="auto" w:fill="FFFFFF"/>
            <w:tcMar>
              <w:top w:w="120" w:type="dxa"/>
              <w:left w:w="0" w:type="dxa"/>
              <w:bottom w:w="120" w:type="dxa"/>
              <w:right w:w="192" w:type="dxa"/>
            </w:tcMar>
            <w:vAlign w:val="center"/>
          </w:tcPr>
          <w:p w14:paraId="04F405C6">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bCs/>
                <w:i w:val="0"/>
                <w:color w:val="08090C"/>
                <w:kern w:val="0"/>
                <w:sz w:val="18"/>
                <w:szCs w:val="18"/>
                <w:lang w:val="en-US" w:eastAsia="zh-CN" w:bidi="ar"/>
              </w:rPr>
              <w:t>Research and development investment → Patent output</w:t>
            </w:r>
          </w:p>
        </w:tc>
        <w:tc>
          <w:tcPr>
            <w:tcW w:w="3606" w:type="dxa"/>
            <w:tcBorders>
              <w:top w:val="single" w:color="000000" w:themeColor="dark1" w:sz="6" w:space="0"/>
              <w:left w:val="nil"/>
              <w:bottom w:val="nil"/>
              <w:right w:val="nil"/>
            </w:tcBorders>
            <w:shd w:val="clear" w:color="auto" w:fill="FFFFFF"/>
            <w:tcMar>
              <w:top w:w="120" w:type="dxa"/>
              <w:left w:w="192" w:type="dxa"/>
              <w:bottom w:w="120" w:type="dxa"/>
              <w:right w:w="192" w:type="dxa"/>
            </w:tcMar>
            <w:vAlign w:val="center"/>
          </w:tcPr>
          <w:p w14:paraId="3849D6D8">
            <w:pPr>
              <w:keepNext w:val="0"/>
              <w:keepLines w:val="0"/>
              <w:widowControl/>
              <w:suppressLineNumbers w:val="0"/>
              <w:snapToGrid w:val="0"/>
              <w:spacing w:line="240" w:lineRule="auto"/>
              <w:ind w:left="0" w:leftChars="0" w:right="0" w:rightChars="0" w:firstLine="0" w:firstLineChars="0"/>
              <w:jc w:val="left"/>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The R&amp;D expenditure ratio for A-shares remains stable within the 10%-12% range, while semiconductor patents in the Greater Bay Area have seen a cumulative increase of approximately 28% over three years.</w:t>
            </w:r>
          </w:p>
        </w:tc>
        <w:tc>
          <w:tcPr>
            <w:tcW w:w="2774" w:type="dxa"/>
            <w:tcBorders>
              <w:top w:val="single" w:color="000000" w:themeColor="dark1" w:sz="6" w:space="0"/>
              <w:left w:val="nil"/>
              <w:bottom w:val="nil"/>
              <w:right w:val="nil"/>
            </w:tcBorders>
            <w:shd w:val="clear" w:color="auto" w:fill="FFFFFF"/>
            <w:tcMar>
              <w:top w:w="120" w:type="dxa"/>
              <w:left w:w="192" w:type="dxa"/>
              <w:bottom w:w="120" w:type="dxa"/>
              <w:right w:w="0" w:type="dxa"/>
            </w:tcMar>
            <w:vAlign w:val="center"/>
          </w:tcPr>
          <w:p w14:paraId="73589760">
            <w:pPr>
              <w:keepNext w:val="0"/>
              <w:keepLines w:val="0"/>
              <w:widowControl/>
              <w:suppressLineNumbers w:val="0"/>
              <w:snapToGrid w:val="0"/>
              <w:spacing w:line="240" w:lineRule="auto"/>
              <w:ind w:left="0" w:leftChars="0" w:right="0" w:rightChars="0" w:firstLine="0" w:firstLineChars="0"/>
              <w:jc w:val="left"/>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Research and development investment is steadily and consistently translated into accumulated intellectual property rights.</w:t>
            </w:r>
          </w:p>
        </w:tc>
      </w:tr>
      <w:tr w14:paraId="7D54D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84" w:type="dxa"/>
            <w:tcBorders>
              <w:top w:val="nil"/>
              <w:left w:val="nil"/>
              <w:bottom w:val="nil"/>
              <w:right w:val="nil"/>
            </w:tcBorders>
            <w:shd w:val="clear" w:color="auto" w:fill="FFFFFF"/>
            <w:tcMar>
              <w:top w:w="120" w:type="dxa"/>
              <w:left w:w="0" w:type="dxa"/>
              <w:bottom w:w="120" w:type="dxa"/>
              <w:right w:w="192" w:type="dxa"/>
            </w:tcMar>
            <w:vAlign w:val="center"/>
          </w:tcPr>
          <w:p w14:paraId="4C6DB787">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bCs/>
                <w:i w:val="0"/>
                <w:color w:val="08090C"/>
                <w:kern w:val="0"/>
                <w:sz w:val="18"/>
                <w:szCs w:val="18"/>
                <w:lang w:val="en-US" w:eastAsia="zh-CN" w:bidi="ar"/>
              </w:rPr>
              <w:t>Patent → Capacity Absorption</w:t>
            </w:r>
          </w:p>
        </w:tc>
        <w:tc>
          <w:tcPr>
            <w:tcW w:w="3606" w:type="dxa"/>
            <w:tcBorders>
              <w:top w:val="nil"/>
              <w:left w:val="nil"/>
              <w:bottom w:val="nil"/>
              <w:right w:val="nil"/>
            </w:tcBorders>
            <w:shd w:val="clear" w:color="auto" w:fill="FFFFFF"/>
            <w:tcMar>
              <w:top w:w="120" w:type="dxa"/>
              <w:left w:w="192" w:type="dxa"/>
              <w:bottom w:w="120" w:type="dxa"/>
              <w:right w:w="192" w:type="dxa"/>
            </w:tcMar>
            <w:vAlign w:val="center"/>
          </w:tcPr>
          <w:p w14:paraId="34DBA994">
            <w:pPr>
              <w:keepNext w:val="0"/>
              <w:keepLines w:val="0"/>
              <w:widowControl/>
              <w:suppressLineNumbers w:val="0"/>
              <w:snapToGrid w:val="0"/>
              <w:spacing w:line="240" w:lineRule="auto"/>
              <w:ind w:left="0" w:leftChars="0" w:right="0" w:rightChars="0" w:firstLine="0" w:firstLineChars="0"/>
              <w:jc w:val="left"/>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Patent quality improved (with an increased proportion of inventions), production capacity utilization rose to 93%, and the production-to-sales ratio reached 100%.</w:t>
            </w:r>
          </w:p>
        </w:tc>
        <w:tc>
          <w:tcPr>
            <w:tcW w:w="2774" w:type="dxa"/>
            <w:tcBorders>
              <w:top w:val="nil"/>
              <w:left w:val="nil"/>
              <w:bottom w:val="nil"/>
              <w:right w:val="nil"/>
            </w:tcBorders>
            <w:shd w:val="clear" w:color="auto" w:fill="FFFFFF"/>
            <w:tcMar>
              <w:top w:w="120" w:type="dxa"/>
              <w:left w:w="192" w:type="dxa"/>
              <w:bottom w:w="120" w:type="dxa"/>
              <w:right w:w="0" w:type="dxa"/>
            </w:tcMar>
            <w:vAlign w:val="center"/>
          </w:tcPr>
          <w:p w14:paraId="0336AA75">
            <w:pPr>
              <w:keepNext w:val="0"/>
              <w:keepLines w:val="0"/>
              <w:widowControl/>
              <w:suppressLineNumbers w:val="0"/>
              <w:snapToGrid w:val="0"/>
              <w:spacing w:line="240" w:lineRule="auto"/>
              <w:ind w:left="0" w:leftChars="0" w:right="0" w:rightChars="0" w:firstLine="0" w:firstLineChars="0"/>
              <w:jc w:val="left"/>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The technological achievements have entered a positive commercialization cycle, with the market providing seamless integration.</w:t>
            </w:r>
          </w:p>
        </w:tc>
      </w:tr>
      <w:tr w14:paraId="079BC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84" w:type="dxa"/>
            <w:tcBorders>
              <w:top w:val="nil"/>
              <w:left w:val="nil"/>
              <w:bottom w:val="single" w:color="000000" w:themeColor="dark1" w:sz="12" w:space="0"/>
              <w:right w:val="nil"/>
            </w:tcBorders>
            <w:shd w:val="clear" w:color="auto" w:fill="FFFFFF"/>
            <w:tcMar>
              <w:top w:w="120" w:type="dxa"/>
              <w:left w:w="0" w:type="dxa"/>
              <w:bottom w:w="120" w:type="dxa"/>
              <w:right w:w="192" w:type="dxa"/>
            </w:tcMar>
            <w:vAlign w:val="center"/>
          </w:tcPr>
          <w:p w14:paraId="087901D5">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bCs/>
                <w:i w:val="0"/>
                <w:color w:val="08090C"/>
                <w:kern w:val="0"/>
                <w:sz w:val="18"/>
                <w:szCs w:val="18"/>
                <w:lang w:val="en-US" w:eastAsia="zh-CN" w:bidi="ar"/>
              </w:rPr>
              <w:t>The interaction between expense ratio and utilization rate</w:t>
            </w:r>
          </w:p>
        </w:tc>
        <w:tc>
          <w:tcPr>
            <w:tcW w:w="3606" w:type="dxa"/>
            <w:tcBorders>
              <w:top w:val="nil"/>
              <w:left w:val="nil"/>
              <w:bottom w:val="single" w:color="000000" w:themeColor="dark1" w:sz="12" w:space="0"/>
              <w:right w:val="nil"/>
            </w:tcBorders>
            <w:shd w:val="clear" w:color="auto" w:fill="FFFFFF"/>
            <w:tcMar>
              <w:top w:w="120" w:type="dxa"/>
              <w:left w:w="192" w:type="dxa"/>
              <w:bottom w:w="120" w:type="dxa"/>
              <w:right w:w="192" w:type="dxa"/>
            </w:tcMar>
            <w:vAlign w:val="center"/>
          </w:tcPr>
          <w:p w14:paraId="16B7E1CA">
            <w:pPr>
              <w:keepNext w:val="0"/>
              <w:keepLines w:val="0"/>
              <w:widowControl/>
              <w:suppressLineNumbers w:val="0"/>
              <w:snapToGrid w:val="0"/>
              <w:spacing w:line="240" w:lineRule="auto"/>
              <w:ind w:left="0" w:leftChars="0" w:right="0" w:rightChars="0" w:firstLine="0" w:firstLineChars="0"/>
              <w:jc w:val="left"/>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The expense ratio will decrease from 12.12% in 2023 to approximately 10.5% in 2025, while the utilization rate will rise from 82% to 93% during the same period.</w:t>
            </w:r>
          </w:p>
        </w:tc>
        <w:tc>
          <w:tcPr>
            <w:tcW w:w="2774" w:type="dxa"/>
            <w:tcBorders>
              <w:top w:val="nil"/>
              <w:left w:val="nil"/>
              <w:bottom w:val="single" w:color="000000" w:themeColor="dark1" w:sz="12" w:space="0"/>
              <w:right w:val="nil"/>
            </w:tcBorders>
            <w:shd w:val="clear" w:color="auto" w:fill="FFFFFF"/>
            <w:tcMar>
              <w:top w:w="120" w:type="dxa"/>
              <w:left w:w="192" w:type="dxa"/>
              <w:bottom w:w="120" w:type="dxa"/>
              <w:right w:w="0" w:type="dxa"/>
            </w:tcMar>
            <w:vAlign w:val="center"/>
          </w:tcPr>
          <w:p w14:paraId="2386C34B">
            <w:pPr>
              <w:keepNext w:val="0"/>
              <w:keepLines w:val="0"/>
              <w:widowControl/>
              <w:suppressLineNumbers w:val="0"/>
              <w:snapToGrid w:val="0"/>
              <w:spacing w:line="240" w:lineRule="auto"/>
              <w:ind w:left="0" w:leftChars="0" w:right="0" w:rightChars="0" w:firstLine="0" w:firstLineChars="0"/>
              <w:jc w:val="left"/>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The industry has shifted from a model of "high input, low output" to one of "high input, high output."</w:t>
            </w:r>
          </w:p>
        </w:tc>
      </w:tr>
    </w:tbl>
    <w:p w14:paraId="4E85A437">
      <w:pPr>
        <w:pStyle w:val="5"/>
        <w:keepNext w:val="0"/>
        <w:keepLines w:val="0"/>
        <w:widowControl/>
        <w:suppressLineNumbers w:val="0"/>
        <w:shd w:val="clear" w:fill="FFFFFF"/>
        <w:spacing w:before="192" w:beforeAutospacing="0" w:after="192" w:afterAutospacing="0"/>
        <w:ind w:left="0" w:right="0" w:firstLine="0"/>
        <w:rPr>
          <w:rFonts w:hint="eastAsia" w:ascii="Times New Roman" w:hAnsi="Segoe UI" w:eastAsia="微软雅黑" w:cs="Segoe UI"/>
          <w:i w:val="0"/>
          <w:iCs w:val="0"/>
          <w:caps w:val="0"/>
          <w:color w:val="0F1115"/>
          <w:spacing w:val="0"/>
          <w:kern w:val="2"/>
          <w:sz w:val="19"/>
          <w:szCs w:val="19"/>
          <w:shd w:val="clear" w:fill="FFFFFF"/>
          <w:lang w:val="en-US" w:eastAsia="zh-CN" w:bidi="ar-SA"/>
        </w:rPr>
      </w:pPr>
      <w:r>
        <w:drawing>
          <wp:inline distT="0" distB="0" distL="114300" distR="114300">
            <wp:extent cx="5273040" cy="2966085"/>
            <wp:effectExtent l="0" t="0" r="0" b="571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5"/>
                    <a:stretch>
                      <a:fillRect/>
                    </a:stretch>
                  </pic:blipFill>
                  <pic:spPr>
                    <a:xfrm>
                      <a:off x="0" y="0"/>
                      <a:ext cx="5273040" cy="2966085"/>
                    </a:xfrm>
                    <a:prstGeom prst="rect">
                      <a:avLst/>
                    </a:prstGeom>
                    <a:noFill/>
                    <a:ln>
                      <a:noFill/>
                    </a:ln>
                  </pic:spPr>
                </pic:pic>
              </a:graphicData>
            </a:graphic>
          </wp:inline>
        </w:drawing>
      </w:r>
    </w:p>
    <w:p w14:paraId="368579A5">
      <w:pPr>
        <w:keepNext w:val="0"/>
        <w:keepLines w:val="0"/>
        <w:widowControl/>
        <w:suppressLineNumbers w:val="0"/>
        <w:snapToGrid w:val="0"/>
        <w:spacing w:line="360" w:lineRule="auto"/>
        <w:ind w:left="0" w:leftChars="0" w:right="0" w:rightChars="0" w:firstLine="0" w:firstLineChars="0"/>
        <w:jc w:val="left"/>
        <w:rPr>
          <w:rFonts w:hint="eastAsia" w:ascii="Times New Roman" w:hAnsi="Segoe UI" w:eastAsia="微软雅黑" w:cs="Segoe UI"/>
          <w:b w:val="0"/>
          <w:i w:val="0"/>
          <w:color w:val="08090C"/>
          <w:kern w:val="0"/>
          <w:sz w:val="18"/>
          <w:szCs w:val="18"/>
          <w:lang w:val="en-US" w:eastAsia="zh-CN" w:bidi="ar"/>
        </w:rPr>
      </w:pPr>
      <w:r>
        <w:rPr>
          <w:rFonts w:hint="eastAsia" w:ascii="Times New Roman" w:hAnsi="Segoe UI" w:eastAsia="微软雅黑" w:cs="Segoe UI"/>
          <w:b w:val="0"/>
          <w:i w:val="0"/>
          <w:color w:val="08090C"/>
          <w:kern w:val="0"/>
          <w:sz w:val="18"/>
          <w:szCs w:val="18"/>
          <w:lang w:val="en-US" w:eastAsia="zh-CN" w:bidi="ar"/>
        </w:rPr>
        <w:t>Core Judgment:</w:t>
      </w:r>
    </w:p>
    <w:p w14:paraId="77883B38">
      <w:pPr>
        <w:keepNext w:val="0"/>
        <w:keepLines w:val="0"/>
        <w:widowControl/>
        <w:suppressLineNumbers w:val="0"/>
        <w:snapToGrid w:val="0"/>
        <w:spacing w:line="360" w:lineRule="auto"/>
        <w:ind w:left="0" w:leftChars="0" w:right="0" w:rightChars="0" w:firstLine="0" w:firstLineChars="0"/>
        <w:jc w:val="left"/>
        <w:rPr>
          <w:rFonts w:hint="eastAsia" w:ascii="Times New Roman" w:hAnsi="Segoe UI" w:eastAsia="微软雅黑" w:cs="Segoe UI"/>
          <w:b w:val="0"/>
          <w:i w:val="0"/>
          <w:color w:val="08090C"/>
          <w:kern w:val="0"/>
          <w:sz w:val="18"/>
          <w:szCs w:val="18"/>
          <w:lang w:val="en-US" w:eastAsia="zh-CN" w:bidi="ar"/>
        </w:rPr>
      </w:pPr>
      <w:r>
        <w:rPr>
          <w:rFonts w:hint="eastAsia" w:ascii="Times New Roman" w:hAnsi="Segoe UI" w:eastAsia="微软雅黑" w:cs="Segoe UI"/>
          <w:b w:val="0"/>
          <w:i w:val="0"/>
          <w:color w:val="08090C"/>
          <w:kern w:val="0"/>
          <w:sz w:val="18"/>
          <w:szCs w:val="18"/>
          <w:lang w:val="en-US" w:eastAsia="zh-CN" w:bidi="ar"/>
        </w:rPr>
        <w:t>The positive cycle has been established: R&amp;D investment remains at a globally relatively high level of over 10% → Patents continue to grow with structural optimization → Production capacity operates at full capacity with robust sales and output—all three key elements functioning in synergy.</w:t>
      </w:r>
    </w:p>
    <w:p w14:paraId="7EC2ABA9">
      <w:pPr>
        <w:keepNext w:val="0"/>
        <w:keepLines w:val="0"/>
        <w:widowControl/>
        <w:suppressLineNumbers w:val="0"/>
        <w:snapToGrid w:val="0"/>
        <w:spacing w:line="360" w:lineRule="auto"/>
        <w:ind w:left="0" w:leftChars="0" w:right="0" w:rightChars="0" w:firstLine="0" w:firstLineChars="0"/>
        <w:jc w:val="left"/>
        <w:rPr>
          <w:rFonts w:hint="eastAsia" w:ascii="Times New Roman" w:hAnsi="Segoe UI" w:eastAsia="微软雅黑" w:cs="Segoe UI"/>
          <w:b w:val="0"/>
          <w:i w:val="0"/>
          <w:color w:val="08090C"/>
          <w:kern w:val="0"/>
          <w:sz w:val="18"/>
          <w:szCs w:val="18"/>
          <w:lang w:val="en-US" w:eastAsia="zh-CN" w:bidi="ar"/>
        </w:rPr>
      </w:pPr>
      <w:r>
        <w:rPr>
          <w:rFonts w:hint="eastAsia" w:ascii="Times New Roman" w:hAnsi="Segoe UI" w:eastAsia="微软雅黑" w:cs="Segoe UI"/>
          <w:b w:val="0"/>
          <w:i w:val="0"/>
          <w:color w:val="08090C"/>
          <w:kern w:val="0"/>
          <w:sz w:val="18"/>
          <w:szCs w:val="18"/>
          <w:lang w:val="en-US" w:eastAsia="zh-CN" w:bidi="ar"/>
        </w:rPr>
        <w:t>The "passive dilution" of the expense ratio is a positive signal: although the R&amp;D expense ratio fell from 12.12% to approximately 10.5% between 2024 and 2025, this was driven by substantial industry revenue growth (from ¥689.6 billion to ¥882.2 billion), rather than a meaningful reduction in R&amp;D intensity.</w:t>
      </w:r>
    </w:p>
    <w:p w14:paraId="386A92D8">
      <w:pPr>
        <w:keepNext w:val="0"/>
        <w:keepLines w:val="0"/>
        <w:widowControl/>
        <w:suppressLineNumbers w:val="0"/>
        <w:snapToGrid w:val="0"/>
        <w:spacing w:line="360" w:lineRule="auto"/>
        <w:ind w:left="0" w:leftChars="0" w:right="0" w:rightChars="0" w:firstLine="0" w:firstLineChars="0"/>
        <w:jc w:val="left"/>
        <w:rPr>
          <w:rFonts w:hint="eastAsia" w:ascii="Times New Roman" w:hAnsi="Segoe UI" w:eastAsia="微软雅黑" w:cs="Segoe UI"/>
          <w:b/>
          <w:bCs/>
          <w:caps w:val="0"/>
          <w:color w:val="0F1115"/>
          <w:spacing w:val="0"/>
          <w:kern w:val="0"/>
          <w:sz w:val="26"/>
          <w:szCs w:val="26"/>
          <w:shd w:val="clear" w:fill="FFFFFF"/>
          <w:lang w:val="en-US" w:eastAsia="zh-CN" w:bidi="ar"/>
        </w:rPr>
      </w:pPr>
      <w:r>
        <w:rPr>
          <w:rFonts w:hint="eastAsia" w:ascii="Times New Roman" w:hAnsi="Segoe UI" w:eastAsia="微软雅黑" w:cs="Segoe UI"/>
          <w:b w:val="0"/>
          <w:i w:val="0"/>
          <w:color w:val="08090C"/>
          <w:kern w:val="0"/>
          <w:sz w:val="18"/>
          <w:szCs w:val="18"/>
          <w:lang w:val="en-US" w:eastAsia="zh-CN" w:bidi="ar"/>
        </w:rPr>
        <w:t>The structural upgrade is accelerating: the share of invention patents has risen from 28% to 35.3%, and capacity utilization is approaching full capacity, indicating that the industry is transitioning from large-scale expansion to a mature development phase that emphasizes bo</w:t>
      </w:r>
      <w:bookmarkStart w:id="0" w:name="_GoBack"/>
      <w:bookmarkEnd w:id="0"/>
      <w:r>
        <w:rPr>
          <w:rFonts w:hint="eastAsia" w:ascii="Times New Roman" w:hAnsi="Segoe UI" w:eastAsia="微软雅黑" w:cs="Segoe UI"/>
          <w:b w:val="0"/>
          <w:i w:val="0"/>
          <w:color w:val="08090C"/>
          <w:kern w:val="0"/>
          <w:sz w:val="18"/>
          <w:szCs w:val="18"/>
          <w:lang w:val="en-US" w:eastAsia="zh-CN" w:bidi="ar"/>
        </w:rPr>
        <w:t>th quality and efficiency.</w:t>
      </w:r>
    </w:p>
    <w:p w14:paraId="4A6F2A20">
      <w:pPr>
        <w:pStyle w:val="2"/>
        <w:keepNext w:val="0"/>
        <w:keepLines w:val="0"/>
        <w:widowControl/>
        <w:suppressLineNumbers w:val="0"/>
        <w:shd w:val="clear" w:fill="FFFFFF"/>
        <w:spacing w:before="384" w:beforeAutospacing="0" w:after="192" w:afterAutospacing="0" w:line="384" w:lineRule="atLeast"/>
        <w:ind w:left="0" w:right="0" w:firstLine="0"/>
        <w:rPr>
          <w:rFonts w:hint="eastAsia" w:ascii="Segoe UI" w:hAnsi="Segoe UI" w:eastAsia="宋体" w:cs="Segoe UI"/>
          <w:b/>
          <w:bCs/>
          <w:caps w:val="0"/>
          <w:color w:val="0F1115"/>
          <w:spacing w:val="0"/>
          <w:sz w:val="26"/>
          <w:szCs w:val="26"/>
          <w:lang w:eastAsia="zh-CN"/>
        </w:rPr>
      </w:pPr>
      <w:r>
        <w:rPr>
          <w:rFonts w:hint="eastAsia" w:ascii="Times New Roman" w:hAnsi="Segoe UI" w:eastAsia="微软雅黑" w:cs="Segoe UI"/>
          <w:b/>
          <w:bCs/>
          <w:caps w:val="0"/>
          <w:color w:val="0F1115"/>
          <w:spacing w:val="0"/>
          <w:kern w:val="0"/>
          <w:sz w:val="26"/>
          <w:szCs w:val="26"/>
          <w:shd w:val="clear" w:fill="FFFFFF"/>
          <w:lang w:val="en-US" w:eastAsia="zh-CN" w:bidi="ar"/>
        </w:rPr>
        <w:t>II. Comparative Analysis of Indicators</w:t>
      </w:r>
    </w:p>
    <w:p w14:paraId="3CDFB1B2">
      <w:pPr>
        <w:pStyle w:val="3"/>
        <w:keepNext w:val="0"/>
        <w:keepLines w:val="0"/>
        <w:widowControl/>
        <w:suppressLineNumbers w:val="0"/>
        <w:shd w:val="clear" w:fill="FFFFFF"/>
        <w:spacing w:before="384" w:beforeAutospacing="0" w:after="192" w:afterAutospacing="0" w:line="360" w:lineRule="atLeast"/>
        <w:ind w:left="0" w:right="0" w:firstLine="0"/>
        <w:rPr>
          <w:rFonts w:hint="eastAsia"/>
          <w:lang w:eastAsia="zh-CN"/>
        </w:rPr>
      </w:pPr>
      <w:r>
        <w:rPr>
          <w:sz w:val="21"/>
        </w:rPr>
        <mc:AlternateContent>
          <mc:Choice Requires="wpg">
            <w:drawing>
              <wp:anchor distT="0" distB="0" distL="114300" distR="114300" simplePos="0" relativeHeight="251659264" behindDoc="0" locked="0" layoutInCell="1" allowOverlap="1">
                <wp:simplePos x="0" y="0"/>
                <wp:positionH relativeFrom="column">
                  <wp:posOffset>28575</wp:posOffset>
                </wp:positionH>
                <wp:positionV relativeFrom="paragraph">
                  <wp:posOffset>754380</wp:posOffset>
                </wp:positionV>
                <wp:extent cx="5062220" cy="2449830"/>
                <wp:effectExtent l="0" t="0" r="12700" b="3175"/>
                <wp:wrapTopAndBottom/>
                <wp:docPr id="5" name="组合 5"/>
                <wp:cNvGraphicFramePr/>
                <a:graphic xmlns:a="http://schemas.openxmlformats.org/drawingml/2006/main">
                  <a:graphicData uri="http://schemas.microsoft.com/office/word/2010/wordprocessingGroup">
                    <wpg:wgp>
                      <wpg:cNvGrpSpPr/>
                      <wpg:grpSpPr>
                        <a:xfrm>
                          <a:off x="0" y="0"/>
                          <a:ext cx="5062220" cy="2449830"/>
                          <a:chOff x="6375" y="20020"/>
                          <a:chExt cx="16800" cy="9000"/>
                        </a:xfrm>
                      </wpg:grpSpPr>
                      <wps:wsp>
                        <wps:cNvPr id="1" name="AutoShape 2"/>
                        <wps:cNvSpPr/>
                        <wps:spPr>
                          <a:xfrm>
                            <a:off x="6405" y="20020"/>
                            <a:ext cx="16770" cy="1232"/>
                          </a:xfrm>
                          <a:prstGeom prst="rect">
                            <a:avLst/>
                          </a:prstGeom>
                          <a:noFill/>
                          <a:ln w="12700" cap="flat" cmpd="sng">
                            <a:noFill/>
                            <a:prstDash val="solid"/>
                            <a:round/>
                          </a:ln>
                        </wps:spPr>
                        <wps:txbx>
                          <w:txbxContent>
                            <w:p w14:paraId="77E10BEB">
                              <w:pPr>
                                <w:pStyle w:val="5"/>
                                <w:spacing w:before="0" w:after="0" w:line="300" w:lineRule="auto"/>
                                <w:ind w:right="0" w:firstLine="0"/>
                                <w:jc w:val="center"/>
                                <w:rPr>
                                  <w:sz w:val="13"/>
                                  <w:szCs w:val="13"/>
                                </w:rPr>
                              </w:pPr>
                              <w:r>
                                <w:rPr>
                                  <w:rFonts w:ascii="Noto Sans SC" w:hAnsi="Noto Sans SC" w:eastAsia="Noto Sans SC"/>
                                  <w:b/>
                                  <w:color w:val="333333"/>
                                  <w:kern w:val="24"/>
                                  <w:sz w:val="22"/>
                                  <w:szCs w:val="22"/>
                                </w:rPr>
                                <w:t>Trend Analysis of Key Indicators for Industrial Upgrading</w:t>
                              </w:r>
                            </w:p>
                          </w:txbxContent>
                        </wps:txbx>
                        <wps:bodyPr vert="horz" wrap="square" lIns="0" tIns="0" rIns="0" bIns="0" rtlCol="0" anchor="ctr" anchorCtr="0"/>
                      </wps:wsp>
                      <pic:pic xmlns:pic="http://schemas.openxmlformats.org/drawingml/2006/picture">
                        <pic:nvPicPr>
                          <pic:cNvPr id="3" name="Picture 3"/>
                          <pic:cNvPicPr>
                            <a:picLocks noChangeAspect="1"/>
                          </pic:cNvPicPr>
                        </pic:nvPicPr>
                        <pic:blipFill>
                          <a:blip r:embed="rId6"/>
                          <a:stretch>
                            <a:fillRect/>
                          </a:stretch>
                        </pic:blipFill>
                        <pic:spPr>
                          <a:xfrm>
                            <a:off x="6375" y="21158"/>
                            <a:ext cx="16800" cy="7862"/>
                          </a:xfrm>
                          <a:prstGeom prst="rect">
                            <a:avLst/>
                          </a:prstGeom>
                          <a:ln w="12700">
                            <a:noFill/>
                            <a:prstDash val="solid"/>
                          </a:ln>
                        </pic:spPr>
                      </pic:pic>
                    </wpg:wgp>
                  </a:graphicData>
                </a:graphic>
              </wp:anchor>
            </w:drawing>
          </mc:Choice>
          <mc:Fallback>
            <w:pict>
              <v:group id="_x0000_s1026" o:spid="_x0000_s1026" o:spt="203" style="position:absolute;left:0pt;margin-left:2.25pt;margin-top:59.4pt;height:192.9pt;width:398.6pt;mso-wrap-distance-bottom:0pt;mso-wrap-distance-top:0pt;z-index:251659264;mso-width-relative:page;mso-height-relative:page;" coordorigin="6375,20020" coordsize="16800,9000" o:gfxdata="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">
                <o:lock v:ext="edit" aspectratio="f"/>
                <v:rect id="AutoShape 2" o:spid="_x0000_s1026" o:spt="1" style="position:absolute;left:6405;top:20020;height:1232;width:16770;v-text-anchor:middle;" filled="f" stroked="f" coordsize="21600,21600" o:gfxdata="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zs36ugAAANoA&#10;AAAPAAAAAAAAAAEAIAAAACIAAABkcnMvZG93bnJldi54bWxQSwECFAAUAAAACACHTuJAMy8FnjsA&#10;AAA5AAAAEAAAAAAAAAABACAAAAAJAQAAZHJzL3NoYXBleG1sLnhtbFBLBQYAAAAABgAGAFsBAACz&#10;AwAAAAA=&#10;">
                  <v:fill on="f" focussize="0,0"/>
                  <v:stroke on="f" weight="1pt" joinstyle="round"/>
                  <v:imagedata o:title=""/>
                  <o:lock v:ext="edit" aspectratio="f"/>
                  <v:textbox inset="0mm,0mm,0mm,0mm">
                    <w:txbxContent>
                      <w:p w14:paraId="77E10BEB">
                        <w:pPr>
                          <w:pStyle w:val="5"/>
                          <w:spacing w:before="0" w:after="0" w:line="300" w:lineRule="auto"/>
                          <w:ind w:right="0" w:firstLine="0"/>
                          <w:jc w:val="center"/>
                          <w:rPr>
                            <w:sz w:val="13"/>
                            <w:szCs w:val="13"/>
                          </w:rPr>
                        </w:pPr>
                        <w:r>
                          <w:rPr>
                            <w:rFonts w:ascii="Noto Sans SC" w:hAnsi="Noto Sans SC" w:eastAsia="Noto Sans SC"/>
                            <w:b/>
                            <w:color w:val="333333"/>
                            <w:kern w:val="24"/>
                            <w:sz w:val="22"/>
                            <w:szCs w:val="22"/>
                          </w:rPr>
                          <w:t>Trend Analysis of Key Indicators for Industrial Upgrading</w:t>
                        </w:r>
                      </w:p>
                    </w:txbxContent>
                  </v:textbox>
                </v:rect>
                <v:shape id="Picture 3" o:spid="_x0000_s1026" o:spt="75" type="#_x0000_t75" style="position:absolute;left:6375;top:21158;height:7862;width:16800;" filled="f" o:preferrelative="t" stroked="f" coordsize="21600,21600" o:gfxdata="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jv+aLsAAADa&#10;AAAADwAAAAAAAAABACAAAAAiAAAAZHJzL2Rvd25yZXYueG1sUEsBAhQAFAAAAAgAh07iQDMvBZ47&#10;AAAAOQAAABAAAAAAAAAAAQAgAAAACgEAAGRycy9zaGFwZXhtbC54bWxQSwUGAAAAAAYABgBbAQAA&#10;tAMAAAAA&#10;">
                  <v:fill on="f" focussize="0,0"/>
                  <v:stroke on="f" weight="1pt"/>
                  <v:imagedata r:id="rId6" o:title=""/>
                  <o:lock v:ext="edit" aspectratio="t"/>
                </v:shape>
                <w10:wrap type="topAndBottom"/>
              </v:group>
            </w:pict>
          </mc:Fallback>
        </mc:AlternateContent>
      </w:r>
      <w:r>
        <w:rPr>
          <w:rFonts w:hint="eastAsia" w:ascii="Times New Roman" w:hAnsi="Segoe UI" w:eastAsia="微软雅黑" w:cs="Segoe UI"/>
          <w:b/>
          <w:bCs/>
          <w:caps w:val="0"/>
          <w:color w:val="0F1115"/>
          <w:spacing w:val="0"/>
          <w:kern w:val="0"/>
          <w:sz w:val="24"/>
          <w:szCs w:val="24"/>
          <w:shd w:val="clear" w:fill="FFFFFF"/>
          <w:lang w:val="en-US" w:eastAsia="zh-CN" w:bidi="ar"/>
        </w:rPr>
        <w:t>2.1 Comparison of R&amp;D Investment Ratio: National A-share Average vs. Guangdong Province Reference</w:t>
      </w:r>
    </w:p>
    <w:tbl>
      <w:tblPr>
        <w:tblStyle w:val="6"/>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2"/>
        <w:gridCol w:w="2377"/>
        <w:gridCol w:w="4475"/>
      </w:tblGrid>
      <w:tr w14:paraId="01EB4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212" w:type="dxa"/>
            <w:tcBorders>
              <w:top w:val="single" w:color="000000" w:themeColor="dark1" w:sz="12" w:space="0"/>
              <w:left w:val="nil"/>
              <w:bottom w:val="single" w:color="000000" w:themeColor="dark1" w:sz="6" w:space="0"/>
              <w:right w:val="nil"/>
            </w:tcBorders>
            <w:shd w:val="clear" w:color="auto" w:fill="FFFFFF"/>
            <w:tcMar>
              <w:top w:w="120" w:type="dxa"/>
              <w:left w:w="0" w:type="dxa"/>
              <w:bottom w:w="120" w:type="dxa"/>
              <w:right w:w="192" w:type="dxa"/>
            </w:tcMar>
            <w:vAlign w:val="center"/>
          </w:tcPr>
          <w:p w14:paraId="42B1719E">
            <w:pPr>
              <w:keepNext w:val="0"/>
              <w:keepLines w:val="0"/>
              <w:widowControl/>
              <w:suppressLineNumbers w:val="0"/>
              <w:snapToGrid w:val="0"/>
              <w:spacing w:line="300" w:lineRule="atLeast"/>
              <w:jc w:val="left"/>
              <w:rPr>
                <w:rFonts w:hint="default" w:ascii="Segoe UI" w:hAnsi="Segoe UI" w:eastAsia="Segoe UI" w:cs="Segoe UI"/>
                <w:b/>
                <w:i w:val="0"/>
                <w:color w:val="000000" w:themeColor="dark1"/>
                <w:sz w:val="18"/>
                <w:szCs w:val="18"/>
                <w14:textFill>
                  <w14:solidFill>
                    <w14:schemeClr w14:val="dk1"/>
                  </w14:solidFill>
                </w14:textFill>
              </w:rPr>
            </w:pPr>
            <w:r>
              <w:rPr>
                <w:rFonts w:hint="eastAsia" w:ascii="Times New Roman" w:hAnsi="Segoe UI" w:eastAsia="微软雅黑" w:cs="Segoe UI"/>
                <w:b/>
                <w:i w:val="0"/>
                <w:color w:val="000000" w:themeColor="dark1"/>
                <w:kern w:val="0"/>
                <w:sz w:val="18"/>
                <w:szCs w:val="18"/>
                <w:lang w:val="en-US" w:eastAsia="zh-CN" w:bidi="ar"/>
                <w14:textFill>
                  <w14:solidFill>
                    <w14:schemeClr w14:val="dk1"/>
                  </w14:solidFill>
                </w14:textFill>
              </w:rPr>
              <w:t>a particular year</w:t>
            </w:r>
          </w:p>
        </w:tc>
        <w:tc>
          <w:tcPr>
            <w:tcW w:w="2377" w:type="dxa"/>
            <w:tcBorders>
              <w:top w:val="single" w:color="000000" w:themeColor="dark1" w:sz="12" w:space="0"/>
              <w:left w:val="nil"/>
              <w:bottom w:val="single" w:color="000000" w:themeColor="dark1" w:sz="6" w:space="0"/>
              <w:right w:val="nil"/>
            </w:tcBorders>
            <w:shd w:val="clear" w:color="auto" w:fill="FFFFFF"/>
            <w:tcMar>
              <w:top w:w="120" w:type="dxa"/>
              <w:left w:w="192" w:type="dxa"/>
              <w:bottom w:w="120" w:type="dxa"/>
              <w:right w:w="192" w:type="dxa"/>
            </w:tcMar>
            <w:vAlign w:val="center"/>
          </w:tcPr>
          <w:p w14:paraId="559DDDED">
            <w:pPr>
              <w:keepNext w:val="0"/>
              <w:keepLines w:val="0"/>
              <w:widowControl/>
              <w:suppressLineNumbers w:val="0"/>
              <w:snapToGrid w:val="0"/>
              <w:spacing w:line="300" w:lineRule="atLeast"/>
              <w:jc w:val="left"/>
              <w:rPr>
                <w:rFonts w:hint="default" w:ascii="Segoe UI" w:hAnsi="Segoe UI" w:eastAsia="Segoe UI" w:cs="Segoe UI"/>
                <w:b/>
                <w:i w:val="0"/>
                <w:color w:val="000000" w:themeColor="dark1"/>
                <w:sz w:val="18"/>
                <w:szCs w:val="18"/>
                <w14:textFill>
                  <w14:solidFill>
                    <w14:schemeClr w14:val="dk1"/>
                  </w14:solidFill>
                </w14:textFill>
              </w:rPr>
            </w:pPr>
            <w:r>
              <w:rPr>
                <w:rFonts w:hint="eastAsia" w:ascii="Times New Roman" w:hAnsi="Segoe UI" w:eastAsia="微软雅黑" w:cs="Segoe UI"/>
                <w:b/>
                <w:i w:val="0"/>
                <w:color w:val="000000" w:themeColor="dark1"/>
                <w:kern w:val="0"/>
                <w:sz w:val="18"/>
                <w:szCs w:val="18"/>
                <w:lang w:val="en-US" w:eastAsia="zh-CN" w:bidi="ar"/>
                <w14:textFill>
                  <w14:solidFill>
                    <w14:schemeClr w14:val="dk1"/>
                  </w14:solidFill>
                </w14:textFill>
              </w:rPr>
              <w:t>A-share semiconductor R&amp;D expense ratio (national average)</w:t>
            </w:r>
          </w:p>
        </w:tc>
        <w:tc>
          <w:tcPr>
            <w:tcW w:w="4475" w:type="dxa"/>
            <w:tcBorders>
              <w:top w:val="single" w:color="000000" w:themeColor="dark1" w:sz="12" w:space="0"/>
              <w:left w:val="nil"/>
              <w:bottom w:val="single" w:color="000000" w:themeColor="dark1" w:sz="6" w:space="0"/>
              <w:right w:val="nil"/>
            </w:tcBorders>
            <w:shd w:val="clear" w:color="auto" w:fill="FFFFFF"/>
            <w:tcMar>
              <w:top w:w="120" w:type="dxa"/>
              <w:left w:w="192" w:type="dxa"/>
              <w:bottom w:w="120" w:type="dxa"/>
              <w:right w:w="192" w:type="dxa"/>
            </w:tcMar>
            <w:vAlign w:val="center"/>
          </w:tcPr>
          <w:p w14:paraId="6971FB10">
            <w:pPr>
              <w:keepNext w:val="0"/>
              <w:keepLines w:val="0"/>
              <w:widowControl/>
              <w:suppressLineNumbers w:val="0"/>
              <w:snapToGrid w:val="0"/>
              <w:spacing w:line="300" w:lineRule="atLeast"/>
              <w:jc w:val="left"/>
              <w:rPr>
                <w:rFonts w:hint="default" w:ascii="Segoe UI" w:hAnsi="Segoe UI" w:eastAsia="Segoe UI" w:cs="Segoe UI"/>
                <w:b/>
                <w:i w:val="0"/>
                <w:color w:val="000000" w:themeColor="dark1"/>
                <w:sz w:val="18"/>
                <w:szCs w:val="18"/>
                <w14:textFill>
                  <w14:solidFill>
                    <w14:schemeClr w14:val="dk1"/>
                  </w14:solidFill>
                </w14:textFill>
              </w:rPr>
            </w:pPr>
            <w:r>
              <w:rPr>
                <w:rFonts w:hint="eastAsia" w:ascii="Times New Roman" w:hAnsi="Segoe UI" w:eastAsia="微软雅黑" w:cs="Segoe UI"/>
                <w:b/>
                <w:i w:val="0"/>
                <w:color w:val="000000" w:themeColor="dark1"/>
                <w:kern w:val="0"/>
                <w:sz w:val="18"/>
                <w:szCs w:val="18"/>
                <w:lang w:val="en-US" w:eastAsia="zh-CN" w:bidi="ar"/>
                <w14:textFill>
                  <w14:solidFill>
                    <w14:schemeClr w14:val="dk1"/>
                  </w14:solidFill>
                </w14:textFill>
              </w:rPr>
              <w:t>Guangdong Reference Instructions</w:t>
            </w:r>
          </w:p>
        </w:tc>
      </w:tr>
      <w:tr w14:paraId="6D4CD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212" w:type="dxa"/>
            <w:tcBorders>
              <w:top w:val="single" w:color="000000" w:themeColor="dark1" w:sz="6" w:space="0"/>
              <w:left w:val="nil"/>
              <w:bottom w:val="nil"/>
              <w:right w:val="nil"/>
            </w:tcBorders>
            <w:shd w:val="clear" w:color="auto" w:fill="FFFFFF"/>
            <w:tcMar>
              <w:top w:w="120" w:type="dxa"/>
              <w:left w:w="0" w:type="dxa"/>
              <w:bottom w:w="120" w:type="dxa"/>
              <w:right w:w="192" w:type="dxa"/>
            </w:tcMar>
            <w:vAlign w:val="center"/>
          </w:tcPr>
          <w:p w14:paraId="5B9C34B6">
            <w:pPr>
              <w:keepNext w:val="0"/>
              <w:keepLines w:val="0"/>
              <w:widowControl/>
              <w:suppressLineNumbers w:val="0"/>
              <w:snapToGrid w:val="0"/>
              <w:spacing w:line="300" w:lineRule="atLeast"/>
              <w:jc w:val="left"/>
              <w:rPr>
                <w:rFonts w:hint="default" w:ascii="Segoe UI" w:hAnsi="Segoe UI" w:eastAsia="Segoe UI"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2023</w:t>
            </w:r>
          </w:p>
        </w:tc>
        <w:tc>
          <w:tcPr>
            <w:tcW w:w="2377" w:type="dxa"/>
            <w:tcBorders>
              <w:top w:val="single" w:color="000000" w:themeColor="dark1" w:sz="6" w:space="0"/>
              <w:left w:val="nil"/>
              <w:bottom w:val="nil"/>
              <w:right w:val="nil"/>
            </w:tcBorders>
            <w:shd w:val="clear" w:color="auto" w:fill="FFFFFF"/>
            <w:tcMar>
              <w:top w:w="120" w:type="dxa"/>
              <w:left w:w="192" w:type="dxa"/>
              <w:bottom w:w="120" w:type="dxa"/>
              <w:right w:w="192" w:type="dxa"/>
            </w:tcMar>
            <w:vAlign w:val="center"/>
          </w:tcPr>
          <w:p w14:paraId="5CD5698C">
            <w:pPr>
              <w:keepNext w:val="0"/>
              <w:keepLines w:val="0"/>
              <w:widowControl/>
              <w:suppressLineNumbers w:val="0"/>
              <w:snapToGrid w:val="0"/>
              <w:spacing w:line="300" w:lineRule="atLeast"/>
              <w:jc w:val="left"/>
              <w:rPr>
                <w:rFonts w:hint="default" w:ascii="Segoe UI" w:hAnsi="Segoe UI" w:eastAsia="Segoe UI" w:cs="Segoe UI"/>
                <w:b w:val="0"/>
                <w:i w:val="0"/>
                <w:color w:val="08090C"/>
                <w:sz w:val="18"/>
                <w:szCs w:val="18"/>
              </w:rPr>
            </w:pPr>
            <w:r>
              <w:rPr>
                <w:rFonts w:hint="eastAsia" w:ascii="Times New Roman" w:hAnsi="Segoe UI" w:eastAsia="微软雅黑" w:cs="Segoe UI"/>
                <w:b w:val="0"/>
                <w:bCs/>
                <w:i w:val="0"/>
                <w:color w:val="08090C"/>
                <w:kern w:val="0"/>
                <w:sz w:val="18"/>
                <w:szCs w:val="18"/>
                <w:lang w:val="en-US" w:eastAsia="zh-CN" w:bidi="ar"/>
              </w:rPr>
              <w:t>12.12%</w:t>
            </w:r>
          </w:p>
        </w:tc>
        <w:tc>
          <w:tcPr>
            <w:tcW w:w="4475" w:type="dxa"/>
            <w:tcBorders>
              <w:top w:val="single" w:color="000000" w:themeColor="dark1" w:sz="6" w:space="0"/>
              <w:left w:val="nil"/>
              <w:bottom w:val="nil"/>
              <w:right w:val="nil"/>
            </w:tcBorders>
            <w:shd w:val="clear" w:color="auto" w:fill="FFFFFF"/>
            <w:tcMar>
              <w:top w:w="120" w:type="dxa"/>
              <w:left w:w="192" w:type="dxa"/>
              <w:bottom w:w="120" w:type="dxa"/>
              <w:right w:w="0" w:type="dxa"/>
            </w:tcMar>
            <w:vAlign w:val="center"/>
          </w:tcPr>
          <w:p w14:paraId="04A5A526">
            <w:pPr>
              <w:keepNext w:val="0"/>
              <w:keepLines w:val="0"/>
              <w:widowControl/>
              <w:suppressLineNumbers w:val="0"/>
              <w:snapToGrid w:val="0"/>
              <w:spacing w:line="300" w:lineRule="atLeast"/>
              <w:jc w:val="left"/>
              <w:rPr>
                <w:rFonts w:hint="default" w:ascii="Segoe UI" w:hAnsi="Segoe UI" w:eastAsia="Segoe UI"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Guangdong boasts a high density of design enterprises, with its R&amp;D expenditure ratio tend to exceed the national average.</w:t>
            </w:r>
          </w:p>
        </w:tc>
      </w:tr>
      <w:tr w14:paraId="204E9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212" w:type="dxa"/>
            <w:tcBorders>
              <w:top w:val="nil"/>
              <w:left w:val="nil"/>
              <w:bottom w:val="nil"/>
              <w:right w:val="nil"/>
            </w:tcBorders>
            <w:shd w:val="clear" w:color="auto" w:fill="FFFFFF"/>
            <w:tcMar>
              <w:top w:w="120" w:type="dxa"/>
              <w:left w:w="0" w:type="dxa"/>
              <w:bottom w:w="120" w:type="dxa"/>
              <w:right w:w="192" w:type="dxa"/>
            </w:tcMar>
            <w:vAlign w:val="center"/>
          </w:tcPr>
          <w:p w14:paraId="3F652DF0">
            <w:pPr>
              <w:keepNext w:val="0"/>
              <w:keepLines w:val="0"/>
              <w:widowControl/>
              <w:suppressLineNumbers w:val="0"/>
              <w:snapToGrid w:val="0"/>
              <w:spacing w:line="300" w:lineRule="atLeast"/>
              <w:jc w:val="left"/>
              <w:rPr>
                <w:rFonts w:hint="default" w:ascii="Segoe UI" w:hAnsi="Segoe UI" w:eastAsia="Segoe UI"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2024</w:t>
            </w:r>
          </w:p>
        </w:tc>
        <w:tc>
          <w:tcPr>
            <w:tcW w:w="2377" w:type="dxa"/>
            <w:tcBorders>
              <w:top w:val="nil"/>
              <w:left w:val="nil"/>
              <w:bottom w:val="nil"/>
              <w:right w:val="nil"/>
            </w:tcBorders>
            <w:shd w:val="clear" w:color="auto" w:fill="FFFFFF"/>
            <w:tcMar>
              <w:top w:w="120" w:type="dxa"/>
              <w:left w:w="192" w:type="dxa"/>
              <w:bottom w:w="120" w:type="dxa"/>
              <w:right w:w="192" w:type="dxa"/>
            </w:tcMar>
            <w:vAlign w:val="center"/>
          </w:tcPr>
          <w:p w14:paraId="63C5F912">
            <w:pPr>
              <w:keepNext w:val="0"/>
              <w:keepLines w:val="0"/>
              <w:widowControl/>
              <w:suppressLineNumbers w:val="0"/>
              <w:snapToGrid w:val="0"/>
              <w:spacing w:line="300" w:lineRule="atLeast"/>
              <w:jc w:val="left"/>
              <w:rPr>
                <w:rFonts w:hint="default" w:ascii="Segoe UI" w:hAnsi="Segoe UI" w:eastAsia="Segoe UI" w:cs="Segoe UI"/>
                <w:b w:val="0"/>
                <w:i w:val="0"/>
                <w:color w:val="08090C"/>
                <w:sz w:val="18"/>
                <w:szCs w:val="18"/>
              </w:rPr>
            </w:pPr>
            <w:r>
              <w:rPr>
                <w:rFonts w:hint="eastAsia" w:ascii="Times New Roman" w:hAnsi="Segoe UI" w:eastAsia="微软雅黑" w:cs="Segoe UI"/>
                <w:b w:val="0"/>
                <w:bCs/>
                <w:i w:val="0"/>
                <w:color w:val="08090C"/>
                <w:kern w:val="0"/>
                <w:sz w:val="18"/>
                <w:szCs w:val="18"/>
                <w:lang w:val="en-US" w:eastAsia="zh-CN" w:bidi="ar"/>
              </w:rPr>
              <w:t>10.66%</w:t>
            </w:r>
          </w:p>
        </w:tc>
        <w:tc>
          <w:tcPr>
            <w:tcW w:w="4475" w:type="dxa"/>
            <w:tcBorders>
              <w:top w:val="nil"/>
              <w:left w:val="nil"/>
              <w:bottom w:val="nil"/>
              <w:right w:val="nil"/>
            </w:tcBorders>
            <w:shd w:val="clear" w:color="auto" w:fill="FFFFFF"/>
            <w:tcMar>
              <w:top w:w="120" w:type="dxa"/>
              <w:left w:w="192" w:type="dxa"/>
              <w:bottom w:w="120" w:type="dxa"/>
              <w:right w:w="0" w:type="dxa"/>
            </w:tcMar>
            <w:vAlign w:val="center"/>
          </w:tcPr>
          <w:p w14:paraId="507D741B">
            <w:pPr>
              <w:keepNext w:val="0"/>
              <w:keepLines w:val="0"/>
              <w:widowControl/>
              <w:suppressLineNumbers w:val="0"/>
              <w:snapToGrid w:val="0"/>
              <w:spacing w:line="300" w:lineRule="atLeast"/>
              <w:jc w:val="left"/>
              <w:rPr>
                <w:rFonts w:hint="default" w:ascii="Segoe UI" w:hAnsi="Segoe UI" w:eastAsia="Segoe UI"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Benefiting from a significant rebound in manufacturing revenue (Yue Xin's revenue increased by 61.09%), the expansion of the denominator led to a passive dilution of the expense ratio.</w:t>
            </w:r>
          </w:p>
        </w:tc>
      </w:tr>
      <w:tr w14:paraId="33B45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212" w:type="dxa"/>
            <w:tcBorders>
              <w:top w:val="nil"/>
              <w:left w:val="nil"/>
              <w:bottom w:val="single" w:color="000000" w:themeColor="dark1" w:sz="12" w:space="0"/>
              <w:right w:val="nil"/>
            </w:tcBorders>
            <w:shd w:val="clear" w:color="auto" w:fill="FFFFFF"/>
            <w:tcMar>
              <w:top w:w="120" w:type="dxa"/>
              <w:left w:w="0" w:type="dxa"/>
              <w:bottom w:w="120" w:type="dxa"/>
              <w:right w:w="192" w:type="dxa"/>
            </w:tcMar>
            <w:vAlign w:val="center"/>
          </w:tcPr>
          <w:p w14:paraId="2088B720">
            <w:pPr>
              <w:keepNext w:val="0"/>
              <w:keepLines w:val="0"/>
              <w:widowControl/>
              <w:suppressLineNumbers w:val="0"/>
              <w:snapToGrid w:val="0"/>
              <w:spacing w:line="300" w:lineRule="atLeast"/>
              <w:jc w:val="left"/>
              <w:rPr>
                <w:rFonts w:hint="default" w:ascii="Segoe UI" w:hAnsi="Segoe UI" w:eastAsia="Segoe UI"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First three quarters of 2025</w:t>
            </w:r>
          </w:p>
        </w:tc>
        <w:tc>
          <w:tcPr>
            <w:tcW w:w="2377" w:type="dxa"/>
            <w:tcBorders>
              <w:top w:val="nil"/>
              <w:left w:val="nil"/>
              <w:bottom w:val="single" w:color="000000" w:themeColor="dark1" w:sz="12" w:space="0"/>
              <w:right w:val="nil"/>
            </w:tcBorders>
            <w:shd w:val="clear" w:color="auto" w:fill="FFFFFF"/>
            <w:tcMar>
              <w:top w:w="120" w:type="dxa"/>
              <w:left w:w="192" w:type="dxa"/>
              <w:bottom w:w="120" w:type="dxa"/>
              <w:right w:w="192" w:type="dxa"/>
            </w:tcMar>
            <w:vAlign w:val="center"/>
          </w:tcPr>
          <w:p w14:paraId="510F6866">
            <w:pPr>
              <w:keepNext w:val="0"/>
              <w:keepLines w:val="0"/>
              <w:widowControl/>
              <w:suppressLineNumbers w:val="0"/>
              <w:snapToGrid w:val="0"/>
              <w:spacing w:line="300" w:lineRule="atLeast"/>
              <w:jc w:val="left"/>
              <w:rPr>
                <w:rFonts w:hint="default" w:ascii="Segoe UI" w:hAnsi="Segoe UI" w:eastAsia="Segoe UI" w:cs="Segoe UI"/>
                <w:b w:val="0"/>
                <w:i w:val="0"/>
                <w:color w:val="08090C"/>
                <w:sz w:val="18"/>
                <w:szCs w:val="18"/>
              </w:rPr>
            </w:pPr>
            <w:r>
              <w:rPr>
                <w:rFonts w:hint="eastAsia" w:ascii="Times New Roman" w:hAnsi="Segoe UI" w:eastAsia="微软雅黑" w:cs="Segoe UI"/>
                <w:b w:val="0"/>
                <w:bCs/>
                <w:i w:val="0"/>
                <w:color w:val="08090C"/>
                <w:kern w:val="0"/>
                <w:sz w:val="18"/>
                <w:szCs w:val="18"/>
                <w:lang w:val="en-US" w:eastAsia="zh-CN" w:bidi="ar"/>
              </w:rPr>
              <w:t>10.45%</w:t>
            </w:r>
          </w:p>
        </w:tc>
        <w:tc>
          <w:tcPr>
            <w:tcW w:w="4475" w:type="dxa"/>
            <w:tcBorders>
              <w:top w:val="nil"/>
              <w:left w:val="nil"/>
              <w:bottom w:val="single" w:color="000000" w:themeColor="dark1" w:sz="12" w:space="0"/>
              <w:right w:val="nil"/>
            </w:tcBorders>
            <w:shd w:val="clear" w:color="auto" w:fill="FFFFFF"/>
            <w:tcMar>
              <w:top w:w="120" w:type="dxa"/>
              <w:left w:w="192" w:type="dxa"/>
              <w:bottom w:w="120" w:type="dxa"/>
              <w:right w:w="0" w:type="dxa"/>
            </w:tcMar>
            <w:vAlign w:val="center"/>
          </w:tcPr>
          <w:p w14:paraId="1B0B2F4A">
            <w:pPr>
              <w:keepNext w:val="0"/>
              <w:keepLines w:val="0"/>
              <w:widowControl/>
              <w:suppressLineNumbers w:val="0"/>
              <w:snapToGrid w:val="0"/>
              <w:spacing w:line="300" w:lineRule="atLeast"/>
              <w:jc w:val="left"/>
              <w:rPr>
                <w:rFonts w:hint="default" w:ascii="Segoe UI" w:hAnsi="Segoe UI" w:eastAsia="Segoe UI"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The growth rate remained high in the first half of the year (12.29%), though it moderated in the first three quarters due to industry-wide revenue expansion; nevertheless, it stayed above 10%.</w:t>
            </w:r>
          </w:p>
        </w:tc>
      </w:tr>
    </w:tbl>
    <w:p w14:paraId="79D0E72C">
      <w:pPr>
        <w:pStyle w:val="3"/>
        <w:keepNext w:val="0"/>
        <w:keepLines w:val="0"/>
        <w:widowControl/>
        <w:suppressLineNumbers w:val="0"/>
        <w:shd w:val="clear" w:fill="FFFFFF"/>
        <w:spacing w:before="384" w:beforeAutospacing="0" w:after="192" w:afterAutospacing="0" w:line="360" w:lineRule="atLeast"/>
        <w:ind w:left="0" w:right="0" w:firstLine="0"/>
        <w:rPr>
          <w:rFonts w:hint="eastAsia" w:ascii="Times New Roman" w:hAnsi="Segoe UI" w:eastAsia="微软雅黑" w:cs="Segoe UI"/>
          <w:b/>
          <w:bCs/>
          <w:caps w:val="0"/>
          <w:color w:val="0F1115"/>
          <w:spacing w:val="0"/>
          <w:kern w:val="0"/>
          <w:sz w:val="24"/>
          <w:szCs w:val="24"/>
          <w:shd w:val="clear" w:fill="FFFFFF"/>
          <w:lang w:val="en-US" w:eastAsia="zh-CN" w:bidi="ar"/>
        </w:rPr>
      </w:pPr>
    </w:p>
    <w:p w14:paraId="531221EB">
      <w:pPr>
        <w:pStyle w:val="3"/>
        <w:keepNext w:val="0"/>
        <w:keepLines w:val="0"/>
        <w:widowControl/>
        <w:suppressLineNumbers w:val="0"/>
        <w:shd w:val="clear" w:fill="FFFFFF"/>
        <w:spacing w:before="384" w:beforeAutospacing="0" w:after="192" w:afterAutospacing="0" w:line="360" w:lineRule="atLeast"/>
        <w:ind w:left="0" w:right="0" w:firstLine="0"/>
        <w:rPr>
          <w:rFonts w:hint="eastAsia" w:ascii="Times New Roman" w:hAnsi="Segoe UI" w:eastAsia="微软雅黑" w:cs="Segoe UI"/>
          <w:b/>
          <w:bCs/>
          <w:caps w:val="0"/>
          <w:color w:val="0F1115"/>
          <w:spacing w:val="0"/>
          <w:kern w:val="0"/>
          <w:sz w:val="24"/>
          <w:szCs w:val="24"/>
          <w:shd w:val="clear" w:fill="FFFFFF"/>
          <w:lang w:val="en-US" w:eastAsia="zh-CN" w:bidi="ar"/>
        </w:rPr>
      </w:pPr>
    </w:p>
    <w:p w14:paraId="03ED7B11">
      <w:pPr>
        <w:pStyle w:val="3"/>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2.2 Comparison of Patent Growth Rates: Greater Bay Area Semiconductor Industry vs. National Average</w:t>
      </w:r>
    </w:p>
    <w:tbl>
      <w:tblPr>
        <w:tblStyle w:val="6"/>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53"/>
        <w:gridCol w:w="1782"/>
        <w:gridCol w:w="1534"/>
        <w:gridCol w:w="1248"/>
        <w:gridCol w:w="2047"/>
      </w:tblGrid>
      <w:tr w14:paraId="6FF26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1453" w:type="dxa"/>
            <w:tcBorders>
              <w:top w:val="single" w:color="000000" w:themeColor="dark1" w:sz="12" w:space="0"/>
              <w:left w:val="nil"/>
              <w:bottom w:val="single" w:color="000000" w:themeColor="dark1" w:sz="6" w:space="0"/>
              <w:right w:val="nil"/>
            </w:tcBorders>
            <w:shd w:val="clear" w:color="auto" w:fill="FFFFFF"/>
            <w:tcMar>
              <w:top w:w="120" w:type="dxa"/>
              <w:left w:w="0" w:type="dxa"/>
              <w:bottom w:w="120" w:type="dxa"/>
              <w:right w:w="192" w:type="dxa"/>
            </w:tcMar>
            <w:vAlign w:val="center"/>
          </w:tcPr>
          <w:p w14:paraId="56BC5BA8">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i w:val="0"/>
                <w:color w:val="000000" w:themeColor="dark1"/>
                <w:sz w:val="18"/>
                <w:szCs w:val="18"/>
                <w14:textFill>
                  <w14:solidFill>
                    <w14:schemeClr w14:val="dk1"/>
                  </w14:solidFill>
                </w14:textFill>
              </w:rPr>
            </w:pPr>
            <w:r>
              <w:rPr>
                <w:rFonts w:hint="eastAsia" w:ascii="Times New Roman" w:hAnsi="Segoe UI" w:eastAsia="微软雅黑" w:cs="Segoe UI"/>
                <w:b/>
                <w:i w:val="0"/>
                <w:color w:val="000000" w:themeColor="dark1"/>
                <w:kern w:val="0"/>
                <w:sz w:val="18"/>
                <w:szCs w:val="18"/>
                <w:lang w:val="en-US" w:eastAsia="zh-CN" w:bidi="ar"/>
                <w14:textFill>
                  <w14:solidFill>
                    <w14:schemeClr w14:val="dk1"/>
                  </w14:solidFill>
                </w14:textFill>
              </w:rPr>
              <w:t>a particular year</w:t>
            </w:r>
          </w:p>
        </w:tc>
        <w:tc>
          <w:tcPr>
            <w:tcW w:w="1782" w:type="dxa"/>
            <w:tcBorders>
              <w:top w:val="single" w:color="000000" w:themeColor="dark1" w:sz="12" w:space="0"/>
              <w:left w:val="nil"/>
              <w:bottom w:val="single" w:color="000000" w:themeColor="dark1" w:sz="6" w:space="0"/>
              <w:right w:val="nil"/>
            </w:tcBorders>
            <w:shd w:val="clear" w:color="auto" w:fill="FFFFFF"/>
            <w:tcMar>
              <w:top w:w="120" w:type="dxa"/>
              <w:left w:w="192" w:type="dxa"/>
              <w:bottom w:w="120" w:type="dxa"/>
              <w:right w:w="192" w:type="dxa"/>
            </w:tcMar>
            <w:vAlign w:val="center"/>
          </w:tcPr>
          <w:p w14:paraId="06CB95C6">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i w:val="0"/>
                <w:color w:val="000000" w:themeColor="dark1"/>
                <w:sz w:val="18"/>
                <w:szCs w:val="18"/>
                <w14:textFill>
                  <w14:solidFill>
                    <w14:schemeClr w14:val="dk1"/>
                  </w14:solidFill>
                </w14:textFill>
              </w:rPr>
            </w:pPr>
            <w:r>
              <w:rPr>
                <w:rFonts w:hint="eastAsia" w:ascii="Times New Roman" w:hAnsi="Segoe UI" w:eastAsia="微软雅黑" w:cs="Segoe UI"/>
                <w:b/>
                <w:i w:val="0"/>
                <w:color w:val="000000" w:themeColor="dark1"/>
                <w:kern w:val="0"/>
                <w:sz w:val="18"/>
                <w:szCs w:val="18"/>
                <w:lang w:val="en-US" w:eastAsia="zh-CN" w:bidi="ar"/>
                <w14:textFill>
                  <w14:solidFill>
                    <w14:schemeClr w14:val="dk1"/>
                  </w14:solidFill>
                </w14:textFill>
              </w:rPr>
              <w:t>Number of semiconductor invention patent applications in the Greater Bay Area</w:t>
            </w:r>
          </w:p>
        </w:tc>
        <w:tc>
          <w:tcPr>
            <w:tcW w:w="1534" w:type="dxa"/>
            <w:tcBorders>
              <w:top w:val="single" w:color="000000" w:themeColor="dark1" w:sz="12" w:space="0"/>
              <w:left w:val="nil"/>
              <w:bottom w:val="single" w:color="000000" w:themeColor="dark1" w:sz="6" w:space="0"/>
              <w:right w:val="nil"/>
            </w:tcBorders>
            <w:shd w:val="clear" w:color="auto" w:fill="FFFFFF"/>
            <w:tcMar>
              <w:top w:w="120" w:type="dxa"/>
              <w:left w:w="192" w:type="dxa"/>
              <w:bottom w:w="120" w:type="dxa"/>
              <w:right w:w="192" w:type="dxa"/>
            </w:tcMar>
            <w:vAlign w:val="center"/>
          </w:tcPr>
          <w:p w14:paraId="6F80E97E">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i w:val="0"/>
                <w:color w:val="000000" w:themeColor="dark1"/>
                <w:sz w:val="18"/>
                <w:szCs w:val="18"/>
                <w14:textFill>
                  <w14:solidFill>
                    <w14:schemeClr w14:val="dk1"/>
                  </w14:solidFill>
                </w14:textFill>
              </w:rPr>
            </w:pPr>
            <w:r>
              <w:rPr>
                <w:rFonts w:hint="eastAsia" w:ascii="Times New Roman" w:hAnsi="Segoe UI" w:eastAsia="微软雅黑" w:cs="Segoe UI"/>
                <w:b/>
                <w:i w:val="0"/>
                <w:color w:val="000000" w:themeColor="dark1"/>
                <w:kern w:val="0"/>
                <w:sz w:val="18"/>
                <w:szCs w:val="18"/>
                <w:lang w:val="en-US" w:eastAsia="zh-CN" w:bidi="ar"/>
                <w14:textFill>
                  <w14:solidFill>
                    <w14:schemeClr w14:val="dk1"/>
                  </w14:solidFill>
                </w14:textFill>
              </w:rPr>
              <w:t>year-on-year growth</w:t>
            </w:r>
          </w:p>
        </w:tc>
        <w:tc>
          <w:tcPr>
            <w:tcW w:w="1248" w:type="dxa"/>
            <w:tcBorders>
              <w:top w:val="single" w:color="000000" w:themeColor="dark1" w:sz="12" w:space="0"/>
              <w:left w:val="nil"/>
              <w:bottom w:val="single" w:color="000000" w:themeColor="dark1" w:sz="6" w:space="0"/>
              <w:right w:val="nil"/>
            </w:tcBorders>
            <w:shd w:val="clear" w:color="auto" w:fill="FFFFFF"/>
            <w:tcMar>
              <w:top w:w="120" w:type="dxa"/>
              <w:left w:w="192" w:type="dxa"/>
              <w:bottom w:w="120" w:type="dxa"/>
              <w:right w:w="192" w:type="dxa"/>
            </w:tcMar>
            <w:vAlign w:val="center"/>
          </w:tcPr>
          <w:p w14:paraId="34592010">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i w:val="0"/>
                <w:color w:val="000000" w:themeColor="dark1"/>
                <w:sz w:val="18"/>
                <w:szCs w:val="18"/>
                <w14:textFill>
                  <w14:solidFill>
                    <w14:schemeClr w14:val="dk1"/>
                  </w14:solidFill>
                </w14:textFill>
              </w:rPr>
            </w:pPr>
            <w:r>
              <w:rPr>
                <w:rFonts w:hint="eastAsia" w:ascii="Times New Roman" w:hAnsi="Segoe UI" w:eastAsia="微软雅黑" w:cs="Segoe UI"/>
                <w:b/>
                <w:i w:val="0"/>
                <w:color w:val="000000" w:themeColor="dark1"/>
                <w:kern w:val="0"/>
                <w:sz w:val="18"/>
                <w:szCs w:val="18"/>
                <w:lang w:val="en-US" w:eastAsia="zh-CN" w:bidi="ar"/>
                <w14:textFill>
                  <w14:solidFill>
                    <w14:schemeClr w14:val="dk1"/>
                  </w14:solidFill>
                </w14:textFill>
              </w:rPr>
              <w:t>Annual growth rate of invention patents granted nationwide</w:t>
            </w:r>
          </w:p>
        </w:tc>
        <w:tc>
          <w:tcPr>
            <w:tcW w:w="2047" w:type="dxa"/>
            <w:tcBorders>
              <w:top w:val="single" w:color="000000" w:themeColor="dark1" w:sz="12" w:space="0"/>
              <w:left w:val="nil"/>
              <w:bottom w:val="single" w:color="000000" w:themeColor="dark1" w:sz="6" w:space="0"/>
              <w:right w:val="nil"/>
            </w:tcBorders>
            <w:shd w:val="clear" w:color="auto" w:fill="FFFFFF"/>
            <w:tcMar>
              <w:top w:w="120" w:type="dxa"/>
              <w:left w:w="192" w:type="dxa"/>
              <w:bottom w:w="120" w:type="dxa"/>
              <w:right w:w="192" w:type="dxa"/>
            </w:tcMar>
            <w:vAlign w:val="center"/>
          </w:tcPr>
          <w:p w14:paraId="2A4B8194">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i w:val="0"/>
                <w:color w:val="000000" w:themeColor="dark1"/>
                <w:sz w:val="18"/>
                <w:szCs w:val="18"/>
                <w14:textFill>
                  <w14:solidFill>
                    <w14:schemeClr w14:val="dk1"/>
                  </w14:solidFill>
                </w14:textFill>
              </w:rPr>
            </w:pPr>
            <w:r>
              <w:rPr>
                <w:rFonts w:hint="eastAsia" w:ascii="Times New Roman" w:hAnsi="Segoe UI" w:eastAsia="微软雅黑" w:cs="Segoe UI"/>
                <w:b/>
                <w:i w:val="0"/>
                <w:color w:val="000000" w:themeColor="dark1"/>
                <w:kern w:val="0"/>
                <w:sz w:val="18"/>
                <w:szCs w:val="18"/>
                <w:lang w:val="en-US" w:eastAsia="zh-CN" w:bidi="ar"/>
                <w14:textFill>
                  <w14:solidFill>
                    <w14:schemeClr w14:val="dk1"/>
                  </w14:solidFill>
                </w14:textFill>
              </w:rPr>
              <w:t>Greater Bay Area vs. Nationwide</w:t>
            </w:r>
          </w:p>
        </w:tc>
      </w:tr>
      <w:tr w14:paraId="0254F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53" w:type="dxa"/>
            <w:tcBorders>
              <w:top w:val="single" w:color="000000" w:themeColor="dark1" w:sz="6" w:space="0"/>
              <w:left w:val="nil"/>
              <w:bottom w:val="nil"/>
              <w:right w:val="nil"/>
            </w:tcBorders>
            <w:shd w:val="clear" w:color="auto" w:fill="FFFFFF"/>
            <w:tcMar>
              <w:top w:w="120" w:type="dxa"/>
              <w:left w:w="0" w:type="dxa"/>
              <w:bottom w:w="120" w:type="dxa"/>
              <w:right w:w="192" w:type="dxa"/>
            </w:tcMar>
            <w:vAlign w:val="center"/>
          </w:tcPr>
          <w:p w14:paraId="4D15293C">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2023</w:t>
            </w:r>
          </w:p>
        </w:tc>
        <w:tc>
          <w:tcPr>
            <w:tcW w:w="1782" w:type="dxa"/>
            <w:tcBorders>
              <w:top w:val="single" w:color="000000" w:themeColor="dark1" w:sz="6" w:space="0"/>
              <w:left w:val="nil"/>
              <w:bottom w:val="nil"/>
              <w:right w:val="nil"/>
            </w:tcBorders>
            <w:shd w:val="clear" w:color="auto" w:fill="FFFFFF"/>
            <w:tcMar>
              <w:top w:w="120" w:type="dxa"/>
              <w:left w:w="192" w:type="dxa"/>
              <w:bottom w:w="120" w:type="dxa"/>
              <w:right w:w="192" w:type="dxa"/>
            </w:tcMar>
            <w:vAlign w:val="center"/>
          </w:tcPr>
          <w:p w14:paraId="584DCF77">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 xml:space="preserve">Approximately 23,800 items </w:t>
            </w:r>
          </w:p>
        </w:tc>
        <w:tc>
          <w:tcPr>
            <w:tcW w:w="1534" w:type="dxa"/>
            <w:tcBorders>
              <w:top w:val="single" w:color="000000" w:themeColor="dark1" w:sz="6" w:space="0"/>
              <w:left w:val="nil"/>
              <w:bottom w:val="nil"/>
              <w:right w:val="nil"/>
            </w:tcBorders>
            <w:shd w:val="clear" w:color="auto" w:fill="FFFFFF"/>
            <w:tcMar>
              <w:top w:w="120" w:type="dxa"/>
              <w:left w:w="192" w:type="dxa"/>
              <w:bottom w:w="120" w:type="dxa"/>
              <w:right w:w="192" w:type="dxa"/>
            </w:tcMar>
            <w:vAlign w:val="center"/>
          </w:tcPr>
          <w:p w14:paraId="7551A655">
            <w:pPr>
              <w:keepNext w:val="0"/>
              <w:keepLines w:val="0"/>
              <w:widowControl/>
              <w:suppressLineNumbers w:val="0"/>
              <w:snapToGrid w:val="0"/>
              <w:spacing w:line="240" w:lineRule="auto"/>
              <w:ind w:left="0" w:leftChars="0" w:right="0" w:rightChars="0" w:firstLine="0" w:firstLineChars="0"/>
              <w:jc w:val="left"/>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 (Base Reconstruction)</w:t>
            </w:r>
          </w:p>
        </w:tc>
        <w:tc>
          <w:tcPr>
            <w:tcW w:w="1248" w:type="dxa"/>
            <w:tcBorders>
              <w:top w:val="single" w:color="000000" w:themeColor="dark1" w:sz="6" w:space="0"/>
              <w:left w:val="nil"/>
              <w:bottom w:val="nil"/>
              <w:right w:val="nil"/>
            </w:tcBorders>
            <w:shd w:val="clear" w:color="auto" w:fill="FFFFFF"/>
            <w:tcMar>
              <w:top w:w="120" w:type="dxa"/>
              <w:left w:w="192" w:type="dxa"/>
              <w:bottom w:w="120" w:type="dxa"/>
              <w:right w:w="192" w:type="dxa"/>
            </w:tcMar>
            <w:vAlign w:val="center"/>
          </w:tcPr>
          <w:p w14:paraId="5C3506DD">
            <w:pPr>
              <w:keepNext w:val="0"/>
              <w:keepLines w:val="0"/>
              <w:widowControl/>
              <w:suppressLineNumbers w:val="0"/>
              <w:snapToGrid w:val="0"/>
              <w:spacing w:line="240" w:lineRule="auto"/>
              <w:ind w:left="0" w:leftChars="0" w:right="0" w:rightChars="0" w:firstLine="0" w:firstLineChars="0"/>
              <w:jc w:val="left"/>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15.3%</w:t>
            </w:r>
          </w:p>
        </w:tc>
        <w:tc>
          <w:tcPr>
            <w:tcW w:w="2047" w:type="dxa"/>
            <w:tcBorders>
              <w:top w:val="single" w:color="000000" w:themeColor="dark1" w:sz="6" w:space="0"/>
              <w:left w:val="nil"/>
              <w:bottom w:val="nil"/>
              <w:right w:val="nil"/>
            </w:tcBorders>
            <w:shd w:val="clear" w:color="auto" w:fill="FFFFFF"/>
            <w:tcMar>
              <w:top w:w="120" w:type="dxa"/>
              <w:left w:w="192" w:type="dxa"/>
              <w:bottom w:w="120" w:type="dxa"/>
              <w:right w:w="0" w:type="dxa"/>
            </w:tcMar>
            <w:vAlign w:val="center"/>
          </w:tcPr>
          <w:p w14:paraId="5FA52FA2">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Guangdong accounts for 19.09% of the national valid volume of high-value invention patents, with a growth rate of 21.91%.</w:t>
            </w:r>
          </w:p>
        </w:tc>
      </w:tr>
      <w:tr w14:paraId="63623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53" w:type="dxa"/>
            <w:tcBorders>
              <w:top w:val="nil"/>
              <w:left w:val="nil"/>
              <w:bottom w:val="nil"/>
              <w:right w:val="nil"/>
            </w:tcBorders>
            <w:shd w:val="clear" w:color="auto" w:fill="FFFFFF"/>
            <w:tcMar>
              <w:top w:w="120" w:type="dxa"/>
              <w:left w:w="0" w:type="dxa"/>
              <w:bottom w:w="120" w:type="dxa"/>
              <w:right w:w="192" w:type="dxa"/>
            </w:tcMar>
            <w:vAlign w:val="center"/>
          </w:tcPr>
          <w:p w14:paraId="292947A6">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2024</w:t>
            </w:r>
          </w:p>
        </w:tc>
        <w:tc>
          <w:tcPr>
            <w:tcW w:w="1782" w:type="dxa"/>
            <w:tcBorders>
              <w:top w:val="nil"/>
              <w:left w:val="nil"/>
              <w:bottom w:val="nil"/>
              <w:right w:val="nil"/>
            </w:tcBorders>
            <w:shd w:val="clear" w:color="auto" w:fill="FFFFFF"/>
            <w:tcMar>
              <w:top w:w="120" w:type="dxa"/>
              <w:left w:w="192" w:type="dxa"/>
              <w:bottom w:w="120" w:type="dxa"/>
              <w:right w:w="192" w:type="dxa"/>
            </w:tcMar>
            <w:vAlign w:val="center"/>
          </w:tcPr>
          <w:p w14:paraId="45343105">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bCs/>
                <w:i w:val="0"/>
                <w:color w:val="08090C"/>
                <w:kern w:val="0"/>
                <w:sz w:val="18"/>
                <w:szCs w:val="18"/>
                <w:lang w:val="en-US" w:eastAsia="zh-CN" w:bidi="ar"/>
              </w:rPr>
              <w:t>28,000 items</w:t>
            </w:r>
          </w:p>
        </w:tc>
        <w:tc>
          <w:tcPr>
            <w:tcW w:w="1534" w:type="dxa"/>
            <w:tcBorders>
              <w:top w:val="nil"/>
              <w:left w:val="nil"/>
              <w:bottom w:val="nil"/>
              <w:right w:val="nil"/>
            </w:tcBorders>
            <w:shd w:val="clear" w:color="auto" w:fill="FFFFFF"/>
            <w:tcMar>
              <w:top w:w="120" w:type="dxa"/>
              <w:left w:w="192" w:type="dxa"/>
              <w:bottom w:w="120" w:type="dxa"/>
              <w:right w:w="192" w:type="dxa"/>
            </w:tcMar>
            <w:vAlign w:val="center"/>
          </w:tcPr>
          <w:p w14:paraId="5E3A00FF">
            <w:pPr>
              <w:keepNext w:val="0"/>
              <w:keepLines w:val="0"/>
              <w:widowControl/>
              <w:suppressLineNumbers w:val="0"/>
              <w:snapToGrid w:val="0"/>
              <w:spacing w:line="240" w:lineRule="auto"/>
              <w:ind w:left="0" w:leftChars="0" w:right="0" w:rightChars="0" w:firstLine="0" w:firstLineChars="0"/>
              <w:jc w:val="left"/>
              <w:rPr>
                <w:rFonts w:hint="default" w:ascii="Times New Roman" w:hAnsi="Segoe UI" w:eastAsia="微软雅黑" w:cs="Segoe UI"/>
                <w:b w:val="0"/>
                <w:i w:val="0"/>
                <w:color w:val="08090C"/>
                <w:sz w:val="18"/>
                <w:szCs w:val="18"/>
              </w:rPr>
            </w:pPr>
            <w:r>
              <w:rPr>
                <w:rFonts w:hint="eastAsia" w:ascii="Times New Roman" w:hAnsi="Segoe UI" w:eastAsia="微软雅黑" w:cs="Segoe UI"/>
                <w:b w:val="0"/>
                <w:bCs/>
                <w:i w:val="0"/>
                <w:color w:val="08090C"/>
                <w:kern w:val="0"/>
                <w:sz w:val="18"/>
                <w:szCs w:val="18"/>
                <w:lang w:val="en-US" w:eastAsia="zh-CN" w:bidi="ar"/>
              </w:rPr>
              <w:t>+17.5%</w:t>
            </w:r>
          </w:p>
        </w:tc>
        <w:tc>
          <w:tcPr>
            <w:tcW w:w="1248" w:type="dxa"/>
            <w:tcBorders>
              <w:top w:val="nil"/>
              <w:left w:val="nil"/>
              <w:bottom w:val="nil"/>
              <w:right w:val="nil"/>
            </w:tcBorders>
            <w:shd w:val="clear" w:color="auto" w:fill="FFFFFF"/>
            <w:tcMar>
              <w:top w:w="120" w:type="dxa"/>
              <w:left w:w="192" w:type="dxa"/>
              <w:bottom w:w="120" w:type="dxa"/>
              <w:right w:w="192" w:type="dxa"/>
            </w:tcMar>
            <w:vAlign w:val="center"/>
          </w:tcPr>
          <w:p w14:paraId="482F6B8B">
            <w:pPr>
              <w:keepNext w:val="0"/>
              <w:keepLines w:val="0"/>
              <w:widowControl/>
              <w:suppressLineNumbers w:val="0"/>
              <w:snapToGrid w:val="0"/>
              <w:spacing w:line="240" w:lineRule="auto"/>
              <w:ind w:left="0" w:leftChars="0" w:right="0" w:rightChars="0" w:firstLine="0" w:firstLineChars="0"/>
              <w:jc w:val="left"/>
              <w:rPr>
                <w:rFonts w:hint="default" w:ascii="Times New Roman" w:hAnsi="Segoe UI" w:eastAsia="微软雅黑" w:cs="Segoe UI"/>
                <w:b w:val="0"/>
                <w:i w:val="0"/>
                <w:color w:val="08090C"/>
                <w:sz w:val="18"/>
                <w:szCs w:val="18"/>
              </w:rPr>
            </w:pPr>
            <w:r>
              <w:rPr>
                <w:rFonts w:hint="eastAsia" w:ascii="Times New Roman" w:hAnsi="Segoe UI" w:eastAsia="微软雅黑" w:cs="Segoe UI"/>
                <w:b w:val="0"/>
                <w:bCs/>
                <w:i w:val="0"/>
                <w:color w:val="08090C"/>
                <w:kern w:val="0"/>
                <w:sz w:val="18"/>
                <w:szCs w:val="18"/>
                <w:lang w:val="en-US" w:eastAsia="zh-CN" w:bidi="ar"/>
              </w:rPr>
              <w:t>13.3%</w:t>
            </w:r>
          </w:p>
        </w:tc>
        <w:tc>
          <w:tcPr>
            <w:tcW w:w="2047" w:type="dxa"/>
            <w:tcBorders>
              <w:top w:val="nil"/>
              <w:left w:val="nil"/>
              <w:bottom w:val="nil"/>
              <w:right w:val="nil"/>
            </w:tcBorders>
            <w:shd w:val="clear" w:color="auto" w:fill="FFFFFF"/>
            <w:tcMar>
              <w:top w:w="120" w:type="dxa"/>
              <w:left w:w="192" w:type="dxa"/>
              <w:bottom w:w="120" w:type="dxa"/>
              <w:right w:w="0" w:type="dxa"/>
            </w:tcMar>
            <w:vAlign w:val="center"/>
          </w:tcPr>
          <w:p w14:paraId="112333D6">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The Greater Bay Area outperformed the national average by 4.2 percentage points.</w:t>
            </w:r>
          </w:p>
        </w:tc>
      </w:tr>
      <w:tr w14:paraId="18B6F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53" w:type="dxa"/>
            <w:tcBorders>
              <w:top w:val="nil"/>
              <w:left w:val="nil"/>
              <w:bottom w:val="single" w:color="000000" w:themeColor="dark1" w:sz="12" w:space="0"/>
              <w:right w:val="nil"/>
            </w:tcBorders>
            <w:shd w:val="clear" w:color="auto" w:fill="FFFFFF"/>
            <w:tcMar>
              <w:top w:w="120" w:type="dxa"/>
              <w:left w:w="0" w:type="dxa"/>
              <w:bottom w:w="120" w:type="dxa"/>
              <w:right w:w="192" w:type="dxa"/>
            </w:tcMar>
            <w:vAlign w:val="center"/>
          </w:tcPr>
          <w:p w14:paraId="3D36E03A">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2025 (as of Q3)</w:t>
            </w:r>
          </w:p>
        </w:tc>
        <w:tc>
          <w:tcPr>
            <w:tcW w:w="1782" w:type="dxa"/>
            <w:tcBorders>
              <w:top w:val="nil"/>
              <w:left w:val="nil"/>
              <w:bottom w:val="single" w:color="000000" w:themeColor="dark1" w:sz="12" w:space="0"/>
              <w:right w:val="nil"/>
            </w:tcBorders>
            <w:shd w:val="clear" w:color="auto" w:fill="FFFFFF"/>
            <w:tcMar>
              <w:top w:w="120" w:type="dxa"/>
              <w:left w:w="192" w:type="dxa"/>
              <w:bottom w:w="120" w:type="dxa"/>
              <w:right w:w="192" w:type="dxa"/>
            </w:tcMar>
            <w:vAlign w:val="center"/>
          </w:tcPr>
          <w:p w14:paraId="0A4F87AB">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bCs/>
                <w:i w:val="0"/>
                <w:color w:val="08090C"/>
                <w:kern w:val="0"/>
                <w:sz w:val="18"/>
                <w:szCs w:val="18"/>
                <w:lang w:val="en-US" w:eastAsia="zh-CN" w:bidi="ar"/>
              </w:rPr>
              <w:t>Approximately 30,400 items</w:t>
            </w:r>
          </w:p>
        </w:tc>
        <w:tc>
          <w:tcPr>
            <w:tcW w:w="1534" w:type="dxa"/>
            <w:tcBorders>
              <w:top w:val="nil"/>
              <w:left w:val="nil"/>
              <w:bottom w:val="single" w:color="000000" w:themeColor="dark1" w:sz="12" w:space="0"/>
              <w:right w:val="nil"/>
            </w:tcBorders>
            <w:shd w:val="clear" w:color="auto" w:fill="FFFFFF"/>
            <w:tcMar>
              <w:top w:w="120" w:type="dxa"/>
              <w:left w:w="192" w:type="dxa"/>
              <w:bottom w:w="120" w:type="dxa"/>
              <w:right w:w="192" w:type="dxa"/>
            </w:tcMar>
            <w:vAlign w:val="center"/>
          </w:tcPr>
          <w:p w14:paraId="1527540F">
            <w:pPr>
              <w:keepNext w:val="0"/>
              <w:keepLines w:val="0"/>
              <w:widowControl/>
              <w:suppressLineNumbers w:val="0"/>
              <w:snapToGrid w:val="0"/>
              <w:spacing w:line="240" w:lineRule="auto"/>
              <w:ind w:left="0" w:leftChars="0" w:right="0" w:rightChars="0" w:firstLine="0" w:firstLineChars="0"/>
              <w:jc w:val="left"/>
              <w:rPr>
                <w:rFonts w:hint="default" w:ascii="Times New Roman" w:hAnsi="Segoe UI" w:eastAsia="微软雅黑" w:cs="Segoe UI"/>
                <w:b w:val="0"/>
                <w:i w:val="0"/>
                <w:color w:val="08090C"/>
                <w:sz w:val="18"/>
                <w:szCs w:val="18"/>
              </w:rPr>
            </w:pPr>
            <w:r>
              <w:rPr>
                <w:rFonts w:hint="eastAsia" w:ascii="Times New Roman" w:hAnsi="Segoe UI" w:eastAsia="微软雅黑" w:cs="Segoe UI"/>
                <w:b w:val="0"/>
                <w:bCs/>
                <w:i w:val="0"/>
                <w:color w:val="08090C"/>
                <w:kern w:val="0"/>
                <w:sz w:val="18"/>
                <w:szCs w:val="18"/>
                <w:lang w:val="en-US" w:eastAsia="zh-CN" w:bidi="ar"/>
              </w:rPr>
              <w:t>+8.5%</w:t>
            </w:r>
          </w:p>
        </w:tc>
        <w:tc>
          <w:tcPr>
            <w:tcW w:w="1248" w:type="dxa"/>
            <w:tcBorders>
              <w:top w:val="nil"/>
              <w:left w:val="nil"/>
              <w:bottom w:val="single" w:color="000000" w:themeColor="dark1" w:sz="12" w:space="0"/>
              <w:right w:val="nil"/>
            </w:tcBorders>
            <w:shd w:val="clear" w:color="auto" w:fill="FFFFFF"/>
            <w:tcMar>
              <w:top w:w="120" w:type="dxa"/>
              <w:left w:w="192" w:type="dxa"/>
              <w:bottom w:w="120" w:type="dxa"/>
              <w:right w:w="192" w:type="dxa"/>
            </w:tcMar>
            <w:vAlign w:val="center"/>
          </w:tcPr>
          <w:p w14:paraId="4889287D">
            <w:pPr>
              <w:keepNext w:val="0"/>
              <w:keepLines w:val="0"/>
              <w:widowControl/>
              <w:suppressLineNumbers w:val="0"/>
              <w:snapToGrid w:val="0"/>
              <w:spacing w:line="240" w:lineRule="auto"/>
              <w:ind w:left="0" w:leftChars="0" w:right="0" w:rightChars="0" w:firstLine="0" w:firstLineChars="0"/>
              <w:jc w:val="left"/>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 xml:space="preserve">6.6% </w:t>
            </w:r>
          </w:p>
        </w:tc>
        <w:tc>
          <w:tcPr>
            <w:tcW w:w="2047" w:type="dxa"/>
            <w:tcBorders>
              <w:top w:val="nil"/>
              <w:left w:val="nil"/>
              <w:bottom w:val="single" w:color="000000" w:themeColor="dark1" w:sz="12" w:space="0"/>
              <w:right w:val="nil"/>
            </w:tcBorders>
            <w:shd w:val="clear" w:color="auto" w:fill="FFFFFF"/>
            <w:tcMar>
              <w:top w:w="120" w:type="dxa"/>
              <w:left w:w="192" w:type="dxa"/>
              <w:bottom w:w="120" w:type="dxa"/>
              <w:right w:w="0" w:type="dxa"/>
            </w:tcMar>
            <w:vAlign w:val="center"/>
          </w:tcPr>
          <w:p w14:paraId="069046A4">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The Greater Bay Area continues to lead the way.</w:t>
            </w:r>
          </w:p>
        </w:tc>
      </w:tr>
    </w:tbl>
    <w:p w14:paraId="2B70BE20">
      <w:pPr>
        <w:pStyle w:val="3"/>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r>
        <w:rPr>
          <w:rFonts w:hint="eastAsia" w:ascii="Times New Roman" w:hAnsi="Segoe UI" w:eastAsia="微软雅黑" w:cs="Segoe UI"/>
          <w:b/>
          <w:bCs/>
          <w:caps w:val="0"/>
          <w:color w:val="0F1115"/>
          <w:spacing w:val="0"/>
          <w:kern w:val="0"/>
          <w:sz w:val="24"/>
          <w:szCs w:val="24"/>
          <w:shd w:val="clear" w:fill="FFFFFF"/>
          <w:lang w:val="en-US" w:eastAsia="zh-CN" w:bidi="ar"/>
        </w:rPr>
        <w:t>2.3 Comparison of Capacity Utilization Rates: Yuexin Semiconductor vs. Industry Cycle</w:t>
      </w:r>
    </w:p>
    <w:tbl>
      <w:tblPr>
        <w:tblStyle w:val="6"/>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81"/>
        <w:gridCol w:w="3199"/>
        <w:gridCol w:w="4084"/>
      </w:tblGrid>
      <w:tr w14:paraId="0A63D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781" w:type="dxa"/>
            <w:tcBorders>
              <w:top w:val="single" w:color="000000" w:themeColor="dark1" w:sz="12" w:space="0"/>
              <w:left w:val="nil"/>
              <w:bottom w:val="single" w:color="000000" w:themeColor="dark1" w:sz="6" w:space="0"/>
              <w:right w:val="nil"/>
            </w:tcBorders>
            <w:shd w:val="clear" w:color="auto" w:fill="FFFFFF"/>
            <w:tcMar>
              <w:top w:w="120" w:type="dxa"/>
              <w:left w:w="0" w:type="dxa"/>
              <w:bottom w:w="120" w:type="dxa"/>
              <w:right w:w="192" w:type="dxa"/>
            </w:tcMar>
            <w:vAlign w:val="center"/>
          </w:tcPr>
          <w:p w14:paraId="3B34001C">
            <w:pPr>
              <w:keepNext/>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i w:val="0"/>
                <w:color w:val="000000" w:themeColor="dark1"/>
                <w:sz w:val="18"/>
                <w:szCs w:val="18"/>
                <w14:textFill>
                  <w14:solidFill>
                    <w14:schemeClr w14:val="dk1"/>
                  </w14:solidFill>
                </w14:textFill>
              </w:rPr>
            </w:pPr>
            <w:r>
              <w:rPr>
                <w:rFonts w:hint="eastAsia" w:ascii="Times New Roman" w:hAnsi="Segoe UI" w:eastAsia="微软雅黑" w:cs="Segoe UI"/>
                <w:b/>
                <w:i w:val="0"/>
                <w:color w:val="000000" w:themeColor="dark1"/>
                <w:kern w:val="0"/>
                <w:sz w:val="18"/>
                <w:szCs w:val="18"/>
                <w:lang w:val="en-US" w:eastAsia="zh-CN" w:bidi="ar"/>
                <w14:textFill>
                  <w14:solidFill>
                    <w14:schemeClr w14:val="dk1"/>
                  </w14:solidFill>
                </w14:textFill>
              </w:rPr>
              <w:t>period</w:t>
            </w:r>
          </w:p>
        </w:tc>
        <w:tc>
          <w:tcPr>
            <w:tcW w:w="3199" w:type="dxa"/>
            <w:tcBorders>
              <w:top w:val="single" w:color="000000" w:themeColor="dark1" w:sz="12" w:space="0"/>
              <w:left w:val="nil"/>
              <w:bottom w:val="single" w:color="000000" w:themeColor="dark1" w:sz="6" w:space="0"/>
              <w:right w:val="nil"/>
            </w:tcBorders>
            <w:shd w:val="clear" w:color="auto" w:fill="FFFFFF"/>
            <w:tcMar>
              <w:top w:w="120" w:type="dxa"/>
              <w:left w:w="192" w:type="dxa"/>
              <w:bottom w:w="120" w:type="dxa"/>
              <w:right w:w="192" w:type="dxa"/>
            </w:tcMar>
            <w:vAlign w:val="center"/>
          </w:tcPr>
          <w:p w14:paraId="7E186611">
            <w:pPr>
              <w:keepNext/>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i w:val="0"/>
                <w:color w:val="000000" w:themeColor="dark1"/>
                <w:sz w:val="18"/>
                <w:szCs w:val="18"/>
                <w14:textFill>
                  <w14:solidFill>
                    <w14:schemeClr w14:val="dk1"/>
                  </w14:solidFill>
                </w14:textFill>
              </w:rPr>
            </w:pPr>
            <w:r>
              <w:rPr>
                <w:rFonts w:hint="eastAsia" w:ascii="Times New Roman" w:hAnsi="Segoe UI" w:eastAsia="微软雅黑" w:cs="Segoe UI"/>
                <w:b/>
                <w:i w:val="0"/>
                <w:color w:val="000000" w:themeColor="dark1"/>
                <w:kern w:val="0"/>
                <w:sz w:val="18"/>
                <w:szCs w:val="18"/>
                <w:lang w:val="en-US" w:eastAsia="zh-CN" w:bidi="ar"/>
                <w14:textFill>
                  <w14:solidFill>
                    <w14:schemeClr w14:val="dk1"/>
                  </w14:solidFill>
                </w14:textFill>
              </w:rPr>
              <w:t>Yuexin Semiconductor's capacity utilization rate</w:t>
            </w:r>
          </w:p>
        </w:tc>
        <w:tc>
          <w:tcPr>
            <w:tcW w:w="4084" w:type="dxa"/>
            <w:tcBorders>
              <w:top w:val="single" w:color="000000" w:themeColor="dark1" w:sz="12" w:space="0"/>
              <w:left w:val="nil"/>
              <w:bottom w:val="single" w:color="000000" w:themeColor="dark1" w:sz="6" w:space="0"/>
              <w:right w:val="nil"/>
            </w:tcBorders>
            <w:shd w:val="clear" w:color="auto" w:fill="FFFFFF"/>
            <w:tcMar>
              <w:top w:w="120" w:type="dxa"/>
              <w:left w:w="192" w:type="dxa"/>
              <w:bottom w:w="120" w:type="dxa"/>
              <w:right w:w="192" w:type="dxa"/>
            </w:tcMar>
            <w:vAlign w:val="center"/>
          </w:tcPr>
          <w:p w14:paraId="55B29FD7">
            <w:pPr>
              <w:keepNext/>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i w:val="0"/>
                <w:color w:val="000000" w:themeColor="dark1"/>
                <w:sz w:val="18"/>
                <w:szCs w:val="18"/>
                <w14:textFill>
                  <w14:solidFill>
                    <w14:schemeClr w14:val="dk1"/>
                  </w14:solidFill>
                </w14:textFill>
              </w:rPr>
            </w:pPr>
            <w:r>
              <w:rPr>
                <w:rFonts w:hint="eastAsia" w:ascii="Times New Roman" w:hAnsi="Segoe UI" w:eastAsia="微软雅黑" w:cs="Segoe UI"/>
                <w:b/>
                <w:i w:val="0"/>
                <w:color w:val="000000" w:themeColor="dark1"/>
                <w:kern w:val="0"/>
                <w:sz w:val="18"/>
                <w:szCs w:val="18"/>
                <w:lang w:val="en-US" w:eastAsia="zh-CN" w:bidi="ar"/>
                <w14:textFill>
                  <w14:solidFill>
                    <w14:schemeClr w14:val="dk1"/>
                  </w14:solidFill>
                </w14:textFill>
              </w:rPr>
              <w:t>industry background</w:t>
            </w:r>
          </w:p>
        </w:tc>
      </w:tr>
      <w:tr w14:paraId="3DA77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81" w:type="dxa"/>
            <w:tcBorders>
              <w:top w:val="single" w:color="000000" w:themeColor="dark1" w:sz="6" w:space="0"/>
              <w:left w:val="nil"/>
              <w:bottom w:val="nil"/>
              <w:right w:val="nil"/>
            </w:tcBorders>
            <w:shd w:val="clear" w:color="auto" w:fill="FFFFFF"/>
            <w:tcMar>
              <w:top w:w="120" w:type="dxa"/>
              <w:left w:w="0" w:type="dxa"/>
              <w:bottom w:w="120" w:type="dxa"/>
              <w:right w:w="192" w:type="dxa"/>
            </w:tcMar>
            <w:vAlign w:val="center"/>
          </w:tcPr>
          <w:p w14:paraId="68620853">
            <w:pPr>
              <w:keepNext/>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2022</w:t>
            </w:r>
          </w:p>
        </w:tc>
        <w:tc>
          <w:tcPr>
            <w:tcW w:w="3199" w:type="dxa"/>
            <w:tcBorders>
              <w:top w:val="single" w:color="000000" w:themeColor="dark1" w:sz="6" w:space="0"/>
              <w:left w:val="nil"/>
              <w:bottom w:val="nil"/>
              <w:right w:val="nil"/>
            </w:tcBorders>
            <w:shd w:val="clear" w:color="auto" w:fill="FFFFFF"/>
            <w:tcMar>
              <w:top w:w="120" w:type="dxa"/>
              <w:left w:w="192" w:type="dxa"/>
              <w:bottom w:w="120" w:type="dxa"/>
              <w:right w:w="192" w:type="dxa"/>
            </w:tcMar>
            <w:vAlign w:val="center"/>
          </w:tcPr>
          <w:p w14:paraId="52149FBD">
            <w:pPr>
              <w:keepNext/>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78.5%</w:t>
            </w:r>
          </w:p>
        </w:tc>
        <w:tc>
          <w:tcPr>
            <w:tcW w:w="4084" w:type="dxa"/>
            <w:tcBorders>
              <w:top w:val="single" w:color="000000" w:themeColor="dark1" w:sz="6" w:space="0"/>
              <w:left w:val="nil"/>
              <w:bottom w:val="nil"/>
              <w:right w:val="nil"/>
            </w:tcBorders>
            <w:shd w:val="clear" w:color="auto" w:fill="FFFFFF"/>
            <w:tcMar>
              <w:top w:w="120" w:type="dxa"/>
              <w:left w:w="192" w:type="dxa"/>
              <w:bottom w:w="120" w:type="dxa"/>
              <w:right w:w="0" w:type="dxa"/>
            </w:tcMar>
            <w:vAlign w:val="center"/>
          </w:tcPr>
          <w:p w14:paraId="0C5BBB38">
            <w:pPr>
              <w:keepNext/>
              <w:keepLines w:val="0"/>
              <w:widowControl/>
              <w:suppressLineNumbers w:val="0"/>
              <w:snapToGrid w:val="0"/>
              <w:spacing w:line="240" w:lineRule="auto"/>
              <w:ind w:left="0" w:leftChars="0" w:right="0" w:rightChars="0" w:firstLine="0" w:firstLineChars="0"/>
              <w:jc w:val="left"/>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The global semiconductor industry is experiencing a downturn, with weak demand for consumer electronics and widespread pressure on capacity utilization rates.</w:t>
            </w:r>
          </w:p>
        </w:tc>
      </w:tr>
      <w:tr w14:paraId="2912A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81" w:type="dxa"/>
            <w:tcBorders>
              <w:top w:val="nil"/>
              <w:left w:val="nil"/>
              <w:bottom w:val="nil"/>
              <w:right w:val="nil"/>
            </w:tcBorders>
            <w:shd w:val="clear" w:color="auto" w:fill="FFFFFF"/>
            <w:tcMar>
              <w:top w:w="120" w:type="dxa"/>
              <w:left w:w="0" w:type="dxa"/>
              <w:bottom w:w="120" w:type="dxa"/>
              <w:right w:w="192" w:type="dxa"/>
            </w:tcMar>
            <w:vAlign w:val="center"/>
          </w:tcPr>
          <w:p w14:paraId="400BC785">
            <w:pPr>
              <w:keepNext/>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2023</w:t>
            </w:r>
          </w:p>
        </w:tc>
        <w:tc>
          <w:tcPr>
            <w:tcW w:w="3199" w:type="dxa"/>
            <w:tcBorders>
              <w:top w:val="nil"/>
              <w:left w:val="nil"/>
              <w:bottom w:val="nil"/>
              <w:right w:val="nil"/>
            </w:tcBorders>
            <w:shd w:val="clear" w:color="auto" w:fill="FFFFFF"/>
            <w:tcMar>
              <w:top w:w="120" w:type="dxa"/>
              <w:left w:w="192" w:type="dxa"/>
              <w:bottom w:w="120" w:type="dxa"/>
              <w:right w:w="192" w:type="dxa"/>
            </w:tcMar>
            <w:vAlign w:val="center"/>
          </w:tcPr>
          <w:p w14:paraId="70ECC833">
            <w:pPr>
              <w:keepNext/>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 xml:space="preserve">82.0% </w:t>
            </w:r>
          </w:p>
        </w:tc>
        <w:tc>
          <w:tcPr>
            <w:tcW w:w="4084" w:type="dxa"/>
            <w:tcBorders>
              <w:top w:val="nil"/>
              <w:left w:val="nil"/>
              <w:bottom w:val="nil"/>
              <w:right w:val="nil"/>
            </w:tcBorders>
            <w:shd w:val="clear" w:color="auto" w:fill="FFFFFF"/>
            <w:tcMar>
              <w:top w:w="120" w:type="dxa"/>
              <w:left w:w="192" w:type="dxa"/>
              <w:bottom w:w="120" w:type="dxa"/>
              <w:right w:w="0" w:type="dxa"/>
            </w:tcMar>
            <w:vAlign w:val="center"/>
          </w:tcPr>
          <w:p w14:paraId="7B0A9B1C">
            <w:pPr>
              <w:keepNext/>
              <w:keepLines w:val="0"/>
              <w:widowControl/>
              <w:suppressLineNumbers w:val="0"/>
              <w:snapToGrid w:val="0"/>
              <w:spacing w:line="240" w:lineRule="auto"/>
              <w:ind w:left="0" w:leftChars="0" w:right="0" w:rightChars="0" w:firstLine="0" w:firstLineChars="0"/>
              <w:jc w:val="left"/>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Despite the industry cycle being in a downturn, Yue Xin benefits from the demand for domestic substitution, achieving a utilization rate higher than the industry average (approximately 70%–75% for mature global processes).</w:t>
            </w:r>
          </w:p>
        </w:tc>
      </w:tr>
      <w:tr w14:paraId="625DF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81" w:type="dxa"/>
            <w:tcBorders>
              <w:top w:val="nil"/>
              <w:left w:val="nil"/>
              <w:bottom w:val="nil"/>
              <w:right w:val="nil"/>
            </w:tcBorders>
            <w:shd w:val="clear" w:color="auto" w:fill="FFFFFF"/>
            <w:tcMar>
              <w:top w:w="120" w:type="dxa"/>
              <w:left w:w="0" w:type="dxa"/>
              <w:bottom w:w="120" w:type="dxa"/>
              <w:right w:w="192" w:type="dxa"/>
            </w:tcMar>
            <w:vAlign w:val="center"/>
          </w:tcPr>
          <w:p w14:paraId="33AC56AD">
            <w:pPr>
              <w:keepNext/>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2024</w:t>
            </w:r>
          </w:p>
        </w:tc>
        <w:tc>
          <w:tcPr>
            <w:tcW w:w="3199" w:type="dxa"/>
            <w:tcBorders>
              <w:top w:val="nil"/>
              <w:left w:val="nil"/>
              <w:bottom w:val="nil"/>
              <w:right w:val="nil"/>
            </w:tcBorders>
            <w:shd w:val="clear" w:color="auto" w:fill="FFFFFF"/>
            <w:tcMar>
              <w:top w:w="120" w:type="dxa"/>
              <w:left w:w="192" w:type="dxa"/>
              <w:bottom w:w="120" w:type="dxa"/>
              <w:right w:w="192" w:type="dxa"/>
            </w:tcMar>
            <w:vAlign w:val="center"/>
          </w:tcPr>
          <w:p w14:paraId="5054AAB6">
            <w:pPr>
              <w:keepNext/>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 xml:space="preserve">84.8% </w:t>
            </w:r>
          </w:p>
        </w:tc>
        <w:tc>
          <w:tcPr>
            <w:tcW w:w="4084" w:type="dxa"/>
            <w:tcBorders>
              <w:top w:val="nil"/>
              <w:left w:val="nil"/>
              <w:bottom w:val="nil"/>
              <w:right w:val="nil"/>
            </w:tcBorders>
            <w:shd w:val="clear" w:color="auto" w:fill="FFFFFF"/>
            <w:tcMar>
              <w:top w:w="120" w:type="dxa"/>
              <w:left w:w="192" w:type="dxa"/>
              <w:bottom w:w="120" w:type="dxa"/>
              <w:right w:w="0" w:type="dxa"/>
            </w:tcMar>
            <w:vAlign w:val="center"/>
          </w:tcPr>
          <w:p w14:paraId="1FCBBFAC">
            <w:pPr>
              <w:keepNext/>
              <w:keepLines w:val="0"/>
              <w:widowControl/>
              <w:suppressLineNumbers w:val="0"/>
              <w:snapToGrid w:val="0"/>
              <w:spacing w:line="240" w:lineRule="auto"/>
              <w:ind w:left="0" w:leftChars="0" w:right="0" w:rightChars="0" w:firstLine="0" w:firstLineChars="0"/>
              <w:jc w:val="left"/>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The industry has shown strong recovery, with Yue Xin's revenue rising 61.09% year-on-year to RMB 1.681 billion.</w:t>
            </w:r>
          </w:p>
        </w:tc>
      </w:tr>
      <w:tr w14:paraId="4900E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81" w:type="dxa"/>
            <w:tcBorders>
              <w:top w:val="nil"/>
              <w:left w:val="nil"/>
              <w:bottom w:val="single" w:color="000000" w:themeColor="dark1" w:sz="12" w:space="0"/>
              <w:right w:val="nil"/>
            </w:tcBorders>
            <w:shd w:val="clear" w:color="auto" w:fill="FFFFFF"/>
            <w:tcMar>
              <w:top w:w="120" w:type="dxa"/>
              <w:left w:w="0" w:type="dxa"/>
              <w:bottom w:w="120" w:type="dxa"/>
              <w:right w:w="192" w:type="dxa"/>
            </w:tcMar>
            <w:vAlign w:val="center"/>
          </w:tcPr>
          <w:p w14:paraId="0C3B0285">
            <w:pPr>
              <w:keepNext/>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First half of 2025</w:t>
            </w:r>
          </w:p>
        </w:tc>
        <w:tc>
          <w:tcPr>
            <w:tcW w:w="3199" w:type="dxa"/>
            <w:tcBorders>
              <w:top w:val="nil"/>
              <w:left w:val="nil"/>
              <w:bottom w:val="single" w:color="000000" w:themeColor="dark1" w:sz="12" w:space="0"/>
              <w:right w:val="nil"/>
            </w:tcBorders>
            <w:shd w:val="clear" w:color="auto" w:fill="FFFFFF"/>
            <w:tcMar>
              <w:top w:w="120" w:type="dxa"/>
              <w:left w:w="192" w:type="dxa"/>
              <w:bottom w:w="120" w:type="dxa"/>
              <w:right w:w="192" w:type="dxa"/>
            </w:tcMar>
            <w:vAlign w:val="center"/>
          </w:tcPr>
          <w:p w14:paraId="3A23F4BA">
            <w:pPr>
              <w:keepNext/>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93.0%</w:t>
            </w:r>
          </w:p>
        </w:tc>
        <w:tc>
          <w:tcPr>
            <w:tcW w:w="4084" w:type="dxa"/>
            <w:tcBorders>
              <w:top w:val="nil"/>
              <w:left w:val="nil"/>
              <w:bottom w:val="single" w:color="000000" w:themeColor="dark1" w:sz="12" w:space="0"/>
              <w:right w:val="nil"/>
            </w:tcBorders>
            <w:shd w:val="clear" w:color="auto" w:fill="FFFFFF"/>
            <w:tcMar>
              <w:top w:w="120" w:type="dxa"/>
              <w:left w:w="192" w:type="dxa"/>
              <w:bottom w:w="120" w:type="dxa"/>
              <w:right w:w="0" w:type="dxa"/>
            </w:tcMar>
            <w:vAlign w:val="center"/>
          </w:tcPr>
          <w:p w14:paraId="473A74C8">
            <w:pPr>
              <w:keepNext/>
              <w:keepLines w:val="0"/>
              <w:widowControl/>
              <w:suppressLineNumbers w:val="0"/>
              <w:snapToGrid w:val="0"/>
              <w:spacing w:line="240" w:lineRule="auto"/>
              <w:ind w:left="0" w:leftChars="0" w:right="0" w:rightChars="0" w:firstLine="0" w:firstLineChars="0"/>
              <w:jc w:val="left"/>
              <w:rPr>
                <w:rFonts w:hint="default" w:ascii="Times New Roman" w:hAnsi="Segoe UI" w:eastAsia="微软雅黑" w:cs="Segoe UI"/>
                <w:b w:val="0"/>
                <w:i w:val="0"/>
                <w:color w:val="08090C"/>
                <w:sz w:val="18"/>
                <w:szCs w:val="18"/>
              </w:rPr>
            </w:pPr>
            <w:r>
              <w:rPr>
                <w:rFonts w:hint="eastAsia" w:ascii="Times New Roman" w:hAnsi="Segoe UI" w:eastAsia="微软雅黑" w:cs="Segoe UI"/>
                <w:b w:val="0"/>
                <w:i w:val="0"/>
                <w:color w:val="08090C"/>
                <w:kern w:val="0"/>
                <w:sz w:val="18"/>
                <w:szCs w:val="18"/>
                <w:lang w:val="en-US" w:eastAsia="zh-CN" w:bidi="ar"/>
              </w:rPr>
              <w:t>Approaching full production capacity, with a production-to-sales ratio maintained at 100%, and strong demand for mature manufacturing processes.</w:t>
            </w:r>
          </w:p>
        </w:tc>
      </w:tr>
    </w:tbl>
    <w:p w14:paraId="2916ED2C">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eastAsia" w:ascii="Times New Roman" w:hAnsi="Segoe UI" w:eastAsia="微软雅黑" w:cs="Segoe UI"/>
          <w:b/>
          <w:bCs/>
          <w:caps w:val="0"/>
          <w:color w:val="0F1115"/>
          <w:spacing w:val="0"/>
          <w:kern w:val="0"/>
          <w:sz w:val="26"/>
          <w:szCs w:val="26"/>
          <w:shd w:val="clear" w:fill="FFFFFF"/>
          <w:lang w:val="en-US" w:eastAsia="zh-CN" w:bidi="ar"/>
        </w:rPr>
      </w:pPr>
    </w:p>
    <w:p w14:paraId="53545A25">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eastAsia" w:ascii="Times New Roman" w:hAnsi="Segoe UI" w:eastAsia="微软雅黑" w:cs="Segoe UI"/>
          <w:b/>
          <w:bCs/>
          <w:caps w:val="0"/>
          <w:color w:val="0F1115"/>
          <w:spacing w:val="0"/>
          <w:kern w:val="0"/>
          <w:sz w:val="26"/>
          <w:szCs w:val="26"/>
          <w:shd w:val="clear" w:fill="FFFFFF"/>
          <w:lang w:val="en-US" w:eastAsia="zh-CN" w:bidi="ar"/>
        </w:rPr>
      </w:pPr>
    </w:p>
    <w:p w14:paraId="4889E82C">
      <w:pPr>
        <w:pStyle w:val="2"/>
        <w:keepNext w:val="0"/>
        <w:keepLines w:val="0"/>
        <w:widowControl/>
        <w:suppressLineNumbers w:val="0"/>
        <w:shd w:val="clear" w:fill="FFFFFF"/>
        <w:spacing w:before="384" w:beforeAutospacing="0" w:after="192" w:afterAutospacing="0" w:line="384" w:lineRule="atLeast"/>
        <w:ind w:left="0" w:right="0" w:firstLine="0"/>
        <w:rPr>
          <w:rFonts w:hint="eastAsia" w:ascii="Segoe UI" w:hAnsi="Segoe UI" w:eastAsia="宋体" w:cs="Segoe UI"/>
          <w:b/>
          <w:bCs/>
          <w:caps w:val="0"/>
          <w:color w:val="0F1115"/>
          <w:spacing w:val="0"/>
          <w:sz w:val="26"/>
          <w:szCs w:val="26"/>
          <w:lang w:eastAsia="zh-CN"/>
        </w:rPr>
      </w:pPr>
      <w:r>
        <w:rPr>
          <w:rFonts w:hint="eastAsia" w:ascii="Times New Roman" w:hAnsi="Segoe UI" w:eastAsia="微软雅黑" w:cs="Segoe UI"/>
          <w:b/>
          <w:bCs/>
          <w:caps w:val="0"/>
          <w:color w:val="0F1115"/>
          <w:spacing w:val="0"/>
          <w:kern w:val="0"/>
          <w:sz w:val="26"/>
          <w:szCs w:val="26"/>
          <w:shd w:val="clear" w:fill="FFFFFF"/>
          <w:lang w:val="en-US" w:eastAsia="zh-CN" w:bidi="ar"/>
        </w:rPr>
        <w:t>III. Data Quality and Usage Considerations</w:t>
      </w:r>
    </w:p>
    <w:tbl>
      <w:tblPr>
        <w:tblStyle w:val="6"/>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18"/>
        <w:gridCol w:w="1204"/>
        <w:gridCol w:w="5142"/>
      </w:tblGrid>
      <w:tr w14:paraId="3B7B0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723" w:type="dxa"/>
            <w:tcBorders>
              <w:top w:val="single" w:color="auto" w:sz="12" w:space="0"/>
              <w:left w:val="nil"/>
              <w:bottom w:val="nil"/>
              <w:right w:val="nil"/>
            </w:tcBorders>
            <w:shd w:val="clear" w:color="auto" w:fill="auto"/>
            <w:noWrap w:val="0"/>
            <w:tcMar>
              <w:top w:w="120" w:type="dxa"/>
              <w:left w:w="-1" w:type="dxa"/>
              <w:bottom w:w="120" w:type="dxa"/>
              <w:right w:w="192" w:type="dxa"/>
            </w:tcMar>
            <w:vAlign w:val="center"/>
          </w:tcPr>
          <w:p w14:paraId="0C557274">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sz w:val="18"/>
                <w:szCs w:val="18"/>
              </w:rPr>
            </w:pPr>
            <w:r>
              <w:rPr>
                <w:rFonts w:hint="eastAsia" w:ascii="Times New Roman" w:hAnsi="Segoe UI" w:eastAsia="微软雅黑" w:cs="Segoe UI"/>
                <w:b/>
                <w:kern w:val="0"/>
                <w:sz w:val="18"/>
                <w:szCs w:val="18"/>
                <w:lang w:val="en-US" w:eastAsia="zh-CN" w:bidi="ar"/>
              </w:rPr>
              <w:t>metric</w:t>
            </w:r>
          </w:p>
        </w:tc>
        <w:tc>
          <w:tcPr>
            <w:tcW w:w="1168" w:type="dxa"/>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00C8F2B0">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sz w:val="18"/>
                <w:szCs w:val="18"/>
              </w:rPr>
            </w:pPr>
            <w:r>
              <w:rPr>
                <w:rFonts w:hint="eastAsia" w:ascii="Times New Roman" w:hAnsi="Segoe UI" w:eastAsia="微软雅黑" w:cs="Segoe UI"/>
                <w:b/>
                <w:kern w:val="0"/>
                <w:sz w:val="18"/>
                <w:szCs w:val="18"/>
                <w:lang w:val="en-US" w:eastAsia="zh-CN" w:bidi="ar"/>
              </w:rPr>
              <w:t>confidence</w:t>
            </w:r>
          </w:p>
        </w:tc>
        <w:tc>
          <w:tcPr>
            <w:tcW w:w="5173" w:type="dxa"/>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106ECDCA">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b/>
                <w:sz w:val="18"/>
                <w:szCs w:val="18"/>
              </w:rPr>
            </w:pPr>
            <w:r>
              <w:rPr>
                <w:rFonts w:hint="eastAsia" w:ascii="Times New Roman" w:hAnsi="Segoe UI" w:eastAsia="微软雅黑" w:cs="Segoe UI"/>
                <w:b/>
                <w:kern w:val="0"/>
                <w:sz w:val="18"/>
                <w:szCs w:val="18"/>
                <w:lang w:val="en-US" w:eastAsia="zh-CN" w:bidi="ar"/>
              </w:rPr>
              <w:t>explain</w:t>
            </w:r>
          </w:p>
        </w:tc>
      </w:tr>
      <w:tr w14:paraId="5BBB1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23" w:type="dxa"/>
            <w:tcBorders>
              <w:top w:val="single" w:color="auto" w:sz="4" w:space="0"/>
              <w:left w:val="nil"/>
              <w:bottom w:val="nil"/>
              <w:right w:val="nil"/>
            </w:tcBorders>
            <w:shd w:val="clear" w:color="auto" w:fill="auto"/>
            <w:noWrap w:val="0"/>
            <w:tcMar>
              <w:top w:w="120" w:type="dxa"/>
              <w:left w:w="-1" w:type="dxa"/>
              <w:bottom w:w="120" w:type="dxa"/>
              <w:right w:w="192" w:type="dxa"/>
            </w:tcMar>
            <w:vAlign w:val="center"/>
          </w:tcPr>
          <w:p w14:paraId="43456B1D">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sz w:val="18"/>
                <w:szCs w:val="18"/>
              </w:rPr>
            </w:pPr>
            <w:r>
              <w:rPr>
                <w:rFonts w:hint="eastAsia" w:ascii="Times New Roman" w:hAnsi="Segoe UI" w:eastAsia="微软雅黑" w:cs="Segoe UI"/>
                <w:kern w:val="0"/>
                <w:sz w:val="18"/>
                <w:szCs w:val="18"/>
                <w:lang w:val="en-US" w:eastAsia="zh-CN" w:bidi="ar"/>
              </w:rPr>
              <w:t>Proportion of R&amp;D investment (A-share average)</w:t>
            </w:r>
          </w:p>
        </w:tc>
        <w:tc>
          <w:tcPr>
            <w:tcW w:w="1168" w:type="dxa"/>
            <w:tcBorders>
              <w:top w:val="single" w:color="auto" w:sz="4" w:space="0"/>
              <w:left w:val="nil"/>
              <w:bottom w:val="nil"/>
              <w:right w:val="nil"/>
            </w:tcBorders>
            <w:shd w:val="clear" w:color="auto" w:fill="auto"/>
            <w:noWrap w:val="0"/>
            <w:tcMar>
              <w:top w:w="120" w:type="dxa"/>
              <w:left w:w="192" w:type="dxa"/>
              <w:bottom w:w="120" w:type="dxa"/>
              <w:right w:w="192" w:type="dxa"/>
            </w:tcMar>
            <w:vAlign w:val="center"/>
          </w:tcPr>
          <w:p w14:paraId="5B538AD7">
            <w:pPr>
              <w:keepNext w:val="0"/>
              <w:keepLines w:val="0"/>
              <w:widowControl/>
              <w:suppressLineNumbers w:val="0"/>
              <w:snapToGrid w:val="0"/>
              <w:spacing w:line="240" w:lineRule="auto"/>
              <w:ind w:left="0" w:leftChars="0" w:right="0" w:rightChars="0" w:firstLine="0" w:firstLineChars="0"/>
              <w:jc w:val="left"/>
              <w:rPr>
                <w:rFonts w:hint="default" w:ascii="Times New Roman" w:hAnsi="Segoe UI" w:eastAsia="微软雅黑" w:cs="Segoe UI"/>
                <w:sz w:val="18"/>
                <w:szCs w:val="18"/>
              </w:rPr>
            </w:pPr>
            <w:r>
              <w:rPr>
                <w:rFonts w:hint="eastAsia" w:ascii="Times New Roman" w:hAnsi="Segoe UI" w:eastAsia="微软雅黑" w:cs="Segoe UI"/>
                <w:kern w:val="0"/>
                <w:sz w:val="18"/>
                <w:szCs w:val="18"/>
                <w:lang w:val="en-US" w:eastAsia="zh-CN" w:bidi="ar"/>
              </w:rPr>
              <w:t>★★★★★</w:t>
            </w:r>
          </w:p>
        </w:tc>
        <w:tc>
          <w:tcPr>
            <w:tcW w:w="5173" w:type="dxa"/>
            <w:tcBorders>
              <w:top w:val="single" w:color="auto" w:sz="4" w:space="0"/>
              <w:left w:val="nil"/>
              <w:bottom w:val="nil"/>
              <w:right w:val="nil"/>
            </w:tcBorders>
            <w:shd w:val="clear" w:color="auto" w:fill="auto"/>
            <w:noWrap w:val="0"/>
            <w:tcMar>
              <w:top w:w="120" w:type="dxa"/>
              <w:left w:w="192" w:type="dxa"/>
              <w:bottom w:w="120" w:type="dxa"/>
              <w:right w:w="-1" w:type="dxa"/>
            </w:tcMar>
            <w:vAlign w:val="center"/>
          </w:tcPr>
          <w:p w14:paraId="4635C96B">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sz w:val="18"/>
                <w:szCs w:val="18"/>
              </w:rPr>
            </w:pPr>
            <w:r>
              <w:rPr>
                <w:rFonts w:hint="eastAsia" w:ascii="Times New Roman" w:hAnsi="Segoe UI" w:eastAsia="微软雅黑" w:cs="Segoe UI"/>
                <w:kern w:val="0"/>
                <w:sz w:val="18"/>
                <w:szCs w:val="18"/>
                <w:lang w:val="en-US" w:eastAsia="zh-CN" w:bidi="ar"/>
              </w:rPr>
              <w:t>According to the annual statistics from Jiwang.com, a independent third-party institution, the data can be directly cited.</w:t>
            </w:r>
          </w:p>
        </w:tc>
      </w:tr>
      <w:tr w14:paraId="09388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23" w:type="dxa"/>
            <w:tcBorders>
              <w:top w:val="nil"/>
              <w:left w:val="nil"/>
              <w:bottom w:val="nil"/>
              <w:right w:val="nil"/>
            </w:tcBorders>
            <w:shd w:val="clear" w:color="auto" w:fill="auto"/>
            <w:noWrap w:val="0"/>
            <w:tcMar>
              <w:top w:w="120" w:type="dxa"/>
              <w:left w:w="-1" w:type="dxa"/>
              <w:bottom w:w="120" w:type="dxa"/>
              <w:right w:w="192" w:type="dxa"/>
            </w:tcMar>
            <w:vAlign w:val="center"/>
          </w:tcPr>
          <w:p w14:paraId="496523CE">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sz w:val="18"/>
                <w:szCs w:val="18"/>
              </w:rPr>
            </w:pPr>
            <w:r>
              <w:rPr>
                <w:rFonts w:hint="eastAsia" w:ascii="Times New Roman" w:hAnsi="Segoe UI" w:eastAsia="微软雅黑" w:cs="Segoe UI"/>
                <w:kern w:val="0"/>
                <w:sz w:val="18"/>
                <w:szCs w:val="18"/>
                <w:lang w:val="en-US" w:eastAsia="zh-CN" w:bidi="ar"/>
              </w:rPr>
              <w:t>Proportion of R&amp;D investment (参考: Guangdong)</w:t>
            </w:r>
          </w:p>
        </w:tc>
        <w:tc>
          <w:tcPr>
            <w:tcW w:w="1168" w:type="dxa"/>
            <w:tcBorders>
              <w:top w:val="nil"/>
              <w:left w:val="nil"/>
              <w:bottom w:val="nil"/>
              <w:right w:val="nil"/>
            </w:tcBorders>
            <w:shd w:val="clear" w:color="auto" w:fill="auto"/>
            <w:noWrap w:val="0"/>
            <w:tcMar>
              <w:top w:w="120" w:type="dxa"/>
              <w:left w:w="192" w:type="dxa"/>
              <w:bottom w:w="120" w:type="dxa"/>
              <w:right w:w="192" w:type="dxa"/>
            </w:tcMar>
            <w:vAlign w:val="center"/>
          </w:tcPr>
          <w:p w14:paraId="4508F35B">
            <w:pPr>
              <w:keepNext w:val="0"/>
              <w:keepLines w:val="0"/>
              <w:widowControl/>
              <w:suppressLineNumbers w:val="0"/>
              <w:snapToGrid w:val="0"/>
              <w:spacing w:line="240" w:lineRule="auto"/>
              <w:ind w:left="0" w:leftChars="0" w:right="0" w:rightChars="0" w:firstLine="0" w:firstLineChars="0"/>
              <w:jc w:val="left"/>
              <w:rPr>
                <w:rFonts w:hint="default" w:ascii="Times New Roman" w:hAnsi="Segoe UI" w:eastAsia="微软雅黑" w:cs="Segoe UI"/>
                <w:sz w:val="18"/>
                <w:szCs w:val="18"/>
              </w:rPr>
            </w:pPr>
            <w:r>
              <w:rPr>
                <w:rFonts w:hint="eastAsia" w:ascii="Times New Roman" w:hAnsi="Segoe UI" w:eastAsia="微软雅黑" w:cs="Segoe UI"/>
                <w:kern w:val="0"/>
                <w:sz w:val="18"/>
                <w:szCs w:val="18"/>
                <w:lang w:val="en-US" w:eastAsia="zh-CN" w:bidi="ar"/>
              </w:rPr>
              <w:t>★★★★☆</w:t>
            </w:r>
          </w:p>
        </w:tc>
        <w:tc>
          <w:tcPr>
            <w:tcW w:w="5173" w:type="dxa"/>
            <w:tcBorders>
              <w:top w:val="nil"/>
              <w:left w:val="nil"/>
              <w:bottom w:val="nil"/>
              <w:right w:val="nil"/>
            </w:tcBorders>
            <w:shd w:val="clear" w:color="auto" w:fill="auto"/>
            <w:noWrap w:val="0"/>
            <w:tcMar>
              <w:top w:w="120" w:type="dxa"/>
              <w:left w:w="192" w:type="dxa"/>
              <w:bottom w:w="120" w:type="dxa"/>
              <w:right w:w="-1" w:type="dxa"/>
            </w:tcMar>
            <w:vAlign w:val="center"/>
          </w:tcPr>
          <w:p w14:paraId="676AE511">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sz w:val="18"/>
                <w:szCs w:val="18"/>
              </w:rPr>
            </w:pPr>
            <w:r>
              <w:rPr>
                <w:rFonts w:hint="eastAsia" w:ascii="Times New Roman" w:hAnsi="Segoe UI" w:eastAsia="微软雅黑" w:cs="Segoe UI"/>
                <w:kern w:val="0"/>
                <w:sz w:val="18"/>
                <w:szCs w:val="18"/>
                <w:lang w:val="en-US" w:eastAsia="zh-CN" w:bidi="ar"/>
              </w:rPr>
              <w:t>Based on the average valuation of A-shares, Guangdong Design Leading's actual performance should exceed the national average, representing a conservative estimate.</w:t>
            </w:r>
          </w:p>
        </w:tc>
      </w:tr>
      <w:tr w14:paraId="142D1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23" w:type="dxa"/>
            <w:tcBorders>
              <w:top w:val="nil"/>
              <w:left w:val="nil"/>
              <w:bottom w:val="nil"/>
              <w:right w:val="nil"/>
            </w:tcBorders>
            <w:shd w:val="clear" w:color="auto" w:fill="auto"/>
            <w:noWrap w:val="0"/>
            <w:tcMar>
              <w:top w:w="120" w:type="dxa"/>
              <w:left w:w="-1" w:type="dxa"/>
              <w:bottom w:w="120" w:type="dxa"/>
              <w:right w:w="192" w:type="dxa"/>
            </w:tcMar>
            <w:vAlign w:val="center"/>
          </w:tcPr>
          <w:p w14:paraId="3EA8E551">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sz w:val="18"/>
                <w:szCs w:val="18"/>
              </w:rPr>
            </w:pPr>
            <w:r>
              <w:rPr>
                <w:rFonts w:hint="eastAsia" w:ascii="Times New Roman" w:hAnsi="Segoe UI" w:eastAsia="微软雅黑" w:cs="Segoe UI"/>
                <w:kern w:val="0"/>
                <w:sz w:val="18"/>
                <w:szCs w:val="18"/>
                <w:lang w:val="en-US" w:eastAsia="zh-CN" w:bidi="ar"/>
              </w:rPr>
              <w:t>Patent Growth Rate (Greater Bay Area)</w:t>
            </w:r>
          </w:p>
        </w:tc>
        <w:tc>
          <w:tcPr>
            <w:tcW w:w="1168" w:type="dxa"/>
            <w:tcBorders>
              <w:top w:val="nil"/>
              <w:left w:val="nil"/>
              <w:bottom w:val="nil"/>
              <w:right w:val="nil"/>
            </w:tcBorders>
            <w:shd w:val="clear" w:color="auto" w:fill="auto"/>
            <w:noWrap w:val="0"/>
            <w:tcMar>
              <w:top w:w="120" w:type="dxa"/>
              <w:left w:w="192" w:type="dxa"/>
              <w:bottom w:w="120" w:type="dxa"/>
              <w:right w:w="192" w:type="dxa"/>
            </w:tcMar>
            <w:vAlign w:val="center"/>
          </w:tcPr>
          <w:p w14:paraId="2353364D">
            <w:pPr>
              <w:keepNext w:val="0"/>
              <w:keepLines w:val="0"/>
              <w:widowControl/>
              <w:suppressLineNumbers w:val="0"/>
              <w:snapToGrid w:val="0"/>
              <w:spacing w:line="240" w:lineRule="auto"/>
              <w:ind w:left="0" w:leftChars="0" w:right="0" w:rightChars="0" w:firstLine="0" w:firstLineChars="0"/>
              <w:jc w:val="left"/>
              <w:rPr>
                <w:rFonts w:hint="default" w:ascii="Times New Roman" w:hAnsi="Segoe UI" w:eastAsia="微软雅黑" w:cs="Segoe UI"/>
                <w:sz w:val="18"/>
                <w:szCs w:val="18"/>
              </w:rPr>
            </w:pPr>
            <w:r>
              <w:rPr>
                <w:rFonts w:hint="eastAsia" w:ascii="Times New Roman" w:hAnsi="Segoe UI" w:eastAsia="微软雅黑" w:cs="Segoe UI"/>
                <w:kern w:val="0"/>
                <w:sz w:val="18"/>
                <w:szCs w:val="18"/>
                <w:lang w:val="en-US" w:eastAsia="zh-CN" w:bidi="ar"/>
              </w:rPr>
              <w:t>★★★★☆</w:t>
            </w:r>
          </w:p>
        </w:tc>
        <w:tc>
          <w:tcPr>
            <w:tcW w:w="5173" w:type="dxa"/>
            <w:tcBorders>
              <w:top w:val="nil"/>
              <w:left w:val="nil"/>
              <w:bottom w:val="nil"/>
              <w:right w:val="nil"/>
            </w:tcBorders>
            <w:shd w:val="clear" w:color="auto" w:fill="auto"/>
            <w:noWrap w:val="0"/>
            <w:tcMar>
              <w:top w:w="120" w:type="dxa"/>
              <w:left w:w="192" w:type="dxa"/>
              <w:bottom w:w="120" w:type="dxa"/>
              <w:right w:w="-1" w:type="dxa"/>
            </w:tcMar>
            <w:vAlign w:val="center"/>
          </w:tcPr>
          <w:p w14:paraId="416256FC">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sz w:val="18"/>
                <w:szCs w:val="18"/>
              </w:rPr>
            </w:pPr>
            <w:r>
              <w:rPr>
                <w:rFonts w:hint="eastAsia" w:ascii="Times New Roman" w:hAnsi="Segoe UI" w:eastAsia="微软雅黑" w:cs="Segoe UI"/>
                <w:kern w:val="0"/>
                <w:sz w:val="18"/>
                <w:szCs w:val="18"/>
                <w:lang w:val="en-US" w:eastAsia="zh-CN" w:bidi="ar"/>
              </w:rPr>
              <w:t>The patent big data from Wisdom Bud has made its core annual data publicly available. 2023 serves as the base period for data reconstruction, while 2025 represents the annual projection value based on the first three quarters.</w:t>
            </w:r>
          </w:p>
        </w:tc>
      </w:tr>
      <w:tr w14:paraId="13A3A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23" w:type="dxa"/>
            <w:tcBorders>
              <w:top w:val="nil"/>
              <w:left w:val="nil"/>
              <w:bottom w:val="single" w:color="auto" w:sz="12" w:space="0"/>
              <w:right w:val="nil"/>
            </w:tcBorders>
            <w:shd w:val="clear" w:color="auto" w:fill="auto"/>
            <w:noWrap w:val="0"/>
            <w:tcMar>
              <w:top w:w="120" w:type="dxa"/>
              <w:left w:w="-1" w:type="dxa"/>
              <w:bottom w:w="120" w:type="dxa"/>
              <w:right w:w="192" w:type="dxa"/>
            </w:tcMar>
            <w:vAlign w:val="center"/>
          </w:tcPr>
          <w:p w14:paraId="4928F3C3">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sz w:val="18"/>
                <w:szCs w:val="18"/>
              </w:rPr>
            </w:pPr>
            <w:r>
              <w:rPr>
                <w:rFonts w:hint="eastAsia" w:ascii="Times New Roman" w:hAnsi="Segoe UI" w:eastAsia="微软雅黑" w:cs="Segoe UI"/>
                <w:kern w:val="0"/>
                <w:sz w:val="18"/>
                <w:szCs w:val="18"/>
                <w:lang w:val="en-US" w:eastAsia="zh-CN" w:bidi="ar"/>
              </w:rPr>
              <w:t>Capacity utilization rate (Yue Xin)</w:t>
            </w:r>
          </w:p>
        </w:tc>
        <w:tc>
          <w:tcPr>
            <w:tcW w:w="1168" w:type="dxa"/>
            <w:tcBorders>
              <w:top w:val="nil"/>
              <w:left w:val="nil"/>
              <w:bottom w:val="single" w:color="auto" w:sz="12" w:space="0"/>
              <w:right w:val="nil"/>
            </w:tcBorders>
            <w:shd w:val="clear" w:color="auto" w:fill="auto"/>
            <w:noWrap w:val="0"/>
            <w:tcMar>
              <w:top w:w="120" w:type="dxa"/>
              <w:left w:w="192" w:type="dxa"/>
              <w:bottom w:w="120" w:type="dxa"/>
              <w:right w:w="192" w:type="dxa"/>
            </w:tcMar>
            <w:vAlign w:val="center"/>
          </w:tcPr>
          <w:p w14:paraId="12FF31E6">
            <w:pPr>
              <w:keepNext w:val="0"/>
              <w:keepLines w:val="0"/>
              <w:widowControl/>
              <w:suppressLineNumbers w:val="0"/>
              <w:snapToGrid w:val="0"/>
              <w:spacing w:line="240" w:lineRule="auto"/>
              <w:ind w:left="0" w:leftChars="0" w:right="0" w:rightChars="0" w:firstLine="0" w:firstLineChars="0"/>
              <w:jc w:val="left"/>
              <w:rPr>
                <w:rFonts w:hint="default" w:ascii="Times New Roman" w:hAnsi="Segoe UI" w:eastAsia="微软雅黑" w:cs="Segoe UI"/>
                <w:sz w:val="18"/>
                <w:szCs w:val="18"/>
              </w:rPr>
            </w:pPr>
            <w:r>
              <w:rPr>
                <w:rFonts w:hint="eastAsia" w:ascii="Times New Roman" w:hAnsi="Segoe UI" w:eastAsia="微软雅黑" w:cs="Segoe UI"/>
                <w:kern w:val="0"/>
                <w:sz w:val="18"/>
                <w:szCs w:val="18"/>
                <w:lang w:val="en-US" w:eastAsia="zh-CN" w:bidi="ar"/>
              </w:rPr>
              <w:t>★★★★★</w:t>
            </w:r>
          </w:p>
        </w:tc>
        <w:tc>
          <w:tcPr>
            <w:tcW w:w="5173" w:type="dxa"/>
            <w:tcBorders>
              <w:top w:val="nil"/>
              <w:left w:val="nil"/>
              <w:bottom w:val="single" w:color="auto" w:sz="12" w:space="0"/>
              <w:right w:val="nil"/>
            </w:tcBorders>
            <w:shd w:val="clear" w:color="auto" w:fill="auto"/>
            <w:noWrap w:val="0"/>
            <w:tcMar>
              <w:top w:w="120" w:type="dxa"/>
              <w:left w:w="192" w:type="dxa"/>
              <w:bottom w:w="120" w:type="dxa"/>
              <w:right w:w="-1" w:type="dxa"/>
            </w:tcMar>
            <w:vAlign w:val="center"/>
          </w:tcPr>
          <w:p w14:paraId="27FBDE52">
            <w:pPr>
              <w:keepNext w:val="0"/>
              <w:keepLines w:val="0"/>
              <w:widowControl/>
              <w:suppressLineNumbers w:val="0"/>
              <w:snapToGrid w:val="0"/>
              <w:spacing w:line="240" w:lineRule="auto"/>
              <w:ind w:left="0" w:leftChars="0" w:right="0" w:rightChars="0" w:firstLine="0" w:firstLineChars="0"/>
              <w:jc w:val="center"/>
              <w:rPr>
                <w:rFonts w:hint="default" w:ascii="Times New Roman" w:hAnsi="Segoe UI" w:eastAsia="微软雅黑" w:cs="Segoe UI"/>
                <w:sz w:val="18"/>
                <w:szCs w:val="18"/>
              </w:rPr>
            </w:pPr>
            <w:r>
              <w:rPr>
                <w:rFonts w:hint="eastAsia" w:ascii="Times New Roman" w:hAnsi="Segoe UI" w:eastAsia="微软雅黑" w:cs="Segoe UI"/>
                <w:kern w:val="0"/>
                <w:sz w:val="18"/>
                <w:szCs w:val="18"/>
                <w:lang w:val="en-US" w:eastAsia="zh-CN" w:bidi="ar"/>
              </w:rPr>
              <w:t>The IPO prospectus contains audited data, representing the highest level of reliability. The 2023 figures for the Yue Xin prospectus were not disclosed separately; instead, they were derived through reasonable estimates based on available financial data (revenue: -32.46%).</w:t>
            </w:r>
          </w:p>
        </w:tc>
      </w:tr>
    </w:tbl>
    <w:p w14:paraId="1D51C8A8">
      <w:pPr>
        <w:pStyle w:val="5"/>
        <w:keepNext w:val="0"/>
        <w:keepLines w:val="0"/>
        <w:widowControl/>
        <w:suppressLineNumbers w:val="0"/>
        <w:spacing w:before="0" w:beforeAutospacing="0" w:after="0" w:afterAutospacing="0"/>
        <w:ind w:left="0" w:right="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Noto Sans SC">
    <w:panose1 w:val="020B0200000000000000"/>
    <w:charset w:val="86"/>
    <w:family w:val="auto"/>
    <w:pitch w:val="default"/>
    <w:sig w:usb0="2000008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BEB1DE"/>
    <w:multiLevelType w:val="singleLevel"/>
    <w:tmpl w:val="96BEB1DE"/>
    <w:lvl w:ilvl="0" w:tentative="0">
      <w:start w:val="1"/>
      <w:numFmt w:val="upperRoman"/>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dit="readOnly"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E77FEA"/>
    <w:rsid w:val="273D1355"/>
    <w:rsid w:val="3D581DFE"/>
    <w:rsid w:val="3E8E74C6"/>
    <w:rsid w:val="4310795C"/>
    <w:rsid w:val="56E77FEA"/>
    <w:rsid w:val="713D16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rPr>
      <w:sz w:val="24"/>
    </w:rPr>
  </w:style>
  <w:style w:type="character" w:styleId="8">
    <w:name w:val="Strong"/>
    <w:basedOn w:val="7"/>
    <w:qFormat/>
    <w:uiPriority w:val="0"/>
    <w:rPr>
      <w:b/>
    </w:rPr>
  </w:style>
  <w:style w:type="character" w:styleId="9">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974</Words>
  <Characters>5617</Characters>
  <Lines>0</Lines>
  <Paragraphs>0</Paragraphs>
  <TotalTime>5</TotalTime>
  <ScaleCrop>false</ScaleCrop>
  <LinksUpToDate>false</LinksUpToDate>
  <CharactersWithSpaces>6460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2026-05-09T04:17:00Z</dcterms:created>
  <dc:creator>Eutopia</dc:creator>
  <cp:lastModifiedBy>Eutopia</cp:lastModifiedBy>
  <dcterms:modified xsi:type="dcterms:W3CDTF">2026-05-09T05:27:10Z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5D38DC5AE746480EA53456026D15C144_11</vt:lpwstr>
  </property>
  <property fmtid="{D5CDD505-2E9C-101B-9397-08002B2CF9AE}" pid="4" name="KSOTemplateDocerSaveRecord">
    <vt:lpwstr>eyJoZGlkIjoiZWQyMDUwMWFlZWQ4ZDllOWQ2MTEyNGY2OGExNWY5NTAiLCJ1c2VySWQiOiIxMjAwMzE3NTAwIn0=</vt:lpwstr>
  </property>
</Properties>
</file>