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9coi0zjyaihx" w:id="0"/>
      <w:bookmarkEnd w:id="0"/>
      <w:r w:rsidDel="00000000" w:rsidR="00000000" w:rsidRPr="00000000">
        <w:rPr>
          <w:sz w:val="36"/>
          <w:szCs w:val="36"/>
          <w:rtl w:val="0"/>
        </w:rPr>
        <w:t xml:space="preserve">Competitors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We, as a team have decided to compare our client with 5 of main competitors classifying them in 3 categories of competitors : DIRECT, INDIRECT and REPLACEMENT COMPETITORS. To classify them in this 3 categories, we did research and took in consideration mission, vision and values of all of them, also if they are non-profit organisations or private and we choose them taking in consideration what YFU representant told us and also talking with few possible exchange students.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Direct competitors:  AFS Interculture</w:t>
      </w:r>
    </w:p>
    <w:p w:rsidR="00000000" w:rsidDel="00000000" w:rsidP="00000000" w:rsidRDefault="00000000" w:rsidRPr="00000000" w14:paraId="00000005">
      <w:pPr>
        <w:contextualSpacing w:val="0"/>
        <w:rPr/>
      </w:pPr>
      <w:r w:rsidDel="00000000" w:rsidR="00000000" w:rsidRPr="00000000">
        <w:rPr>
          <w:rtl w:val="0"/>
        </w:rPr>
        <w:t xml:space="preserve">Indirect competirots:  EF (</w:t>
      </w:r>
      <w:r w:rsidDel="00000000" w:rsidR="00000000" w:rsidRPr="00000000">
        <w:rPr>
          <w:rtl w:val="0"/>
        </w:rPr>
        <w:t xml:space="preserve">Education first) ,  </w:t>
      </w:r>
      <w:r w:rsidDel="00000000" w:rsidR="00000000" w:rsidRPr="00000000">
        <w:rPr>
          <w:highlight w:val="white"/>
          <w:rtl w:val="0"/>
        </w:rPr>
        <w:t xml:space="preserve">STS (Start Your Journey) &amp; </w:t>
      </w:r>
      <w:r w:rsidDel="00000000" w:rsidR="00000000" w:rsidRPr="00000000">
        <w:rPr>
          <w:rtl w:val="0"/>
        </w:rPr>
        <w:t xml:space="preserve">Au Pair Program</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Replacement copetitors : Kilroy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YFU MISSION: “ MAKE THE WORLD YOUR HOME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pPr>
      <w:r w:rsidDel="00000000" w:rsidR="00000000" w:rsidRPr="00000000">
        <w:rPr>
          <w:b w:val="1"/>
          <w:rtl w:val="0"/>
        </w:rPr>
        <w:t xml:space="preserve">AFS</w:t>
      </w:r>
      <w:r w:rsidDel="00000000" w:rsidR="00000000" w:rsidRPr="00000000">
        <w:rPr>
          <w:rtl w:val="0"/>
        </w:rPr>
        <w:t xml:space="preserve"> mission is to provide intercultural learning opportunities to help people to develop the knowledge, skills and understanding needed to create a world full of pace and kindness.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b w:val="1"/>
          <w:rtl w:val="0"/>
        </w:rPr>
        <w:t xml:space="preserve">EF</w:t>
      </w:r>
      <w:r w:rsidDel="00000000" w:rsidR="00000000" w:rsidRPr="00000000">
        <w:rPr>
          <w:rtl w:val="0"/>
        </w:rPr>
        <w:t xml:space="preserve"> mission is to deliver exceptional ideas, experience-based solutions and results so all students are prepared for success in college, career and life. </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b w:val="1"/>
          <w:rtl w:val="0"/>
        </w:rPr>
        <w:t xml:space="preserve">STS</w:t>
      </w:r>
      <w:r w:rsidDel="00000000" w:rsidR="00000000" w:rsidRPr="00000000">
        <w:rPr>
          <w:rtl w:val="0"/>
        </w:rPr>
        <w:t xml:space="preserve"> mission is to strengthen young people to grow through education and cultural exchanges.</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b w:val="1"/>
          <w:rtl w:val="0"/>
        </w:rPr>
        <w:t xml:space="preserve">Au Pair Program</w:t>
      </w:r>
      <w:r w:rsidDel="00000000" w:rsidR="00000000" w:rsidRPr="00000000">
        <w:rPr>
          <w:rtl w:val="0"/>
        </w:rPr>
        <w:t xml:space="preserve"> mission is to promote international understanding by bringing young people of the world together </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b w:val="1"/>
          <w:rtl w:val="0"/>
        </w:rPr>
        <w:t xml:space="preserve">Kilroy</w:t>
      </w:r>
      <w:r w:rsidDel="00000000" w:rsidR="00000000" w:rsidRPr="00000000">
        <w:rPr>
          <w:rtl w:val="0"/>
        </w:rPr>
        <w:t xml:space="preserve"> mission is to help students and young people to explore life by traveling and studying abroad.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We are going to summary the information and to compare results in next tables:</w:t>
      </w:r>
    </w:p>
    <w:p w:rsidR="00000000" w:rsidDel="00000000" w:rsidP="00000000" w:rsidRDefault="00000000" w:rsidRPr="00000000" w14:paraId="00000011">
      <w:pPr>
        <w:contextualSpacing w:val="0"/>
        <w:jc w:val="cente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Price for 11 months in US</w:t>
            </w:r>
          </w:p>
          <w:p w:rsidR="00000000" w:rsidDel="00000000" w:rsidP="00000000" w:rsidRDefault="00000000" w:rsidRPr="00000000" w14:paraId="0000001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pPr>
            <w:r w:rsidDel="00000000" w:rsidR="00000000" w:rsidRPr="00000000">
              <w:rPr>
                <w:rtl w:val="0"/>
              </w:rPr>
              <w:t xml:space="preserve">You can choice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pPr>
            <w:r w:rsidDel="00000000" w:rsidR="00000000" w:rsidRPr="00000000">
              <w:rPr>
                <w:rtl w:val="0"/>
              </w:rPr>
              <w:t xml:space="preserve">You can choice the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t xml:space="preserve">Type of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t xml:space="preserve">YFU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ind w:right="300"/>
              <w:contextualSpacing w:val="0"/>
              <w:jc w:val="center"/>
              <w:rPr>
                <w:color w:val="000000"/>
                <w:sz w:val="22"/>
                <w:szCs w:val="22"/>
              </w:rPr>
            </w:pPr>
            <w:bookmarkStart w:colFirst="0" w:colLast="0" w:name="_qain5mjyt1vo" w:id="1"/>
            <w:bookmarkEnd w:id="1"/>
            <w:r w:rsidDel="00000000" w:rsidR="00000000" w:rsidRPr="00000000">
              <w:rPr>
                <w:color w:val="000000"/>
                <w:sz w:val="22"/>
                <w:szCs w:val="22"/>
                <w:rtl w:val="0"/>
              </w:rPr>
              <w:t xml:space="preserve">129900ddk/ 10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t xml:space="preserve">Non-Profit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t xml:space="preserve">AFS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ind w:right="300"/>
              <w:contextualSpacing w:val="0"/>
              <w:jc w:val="center"/>
              <w:rPr>
                <w:sz w:val="22"/>
                <w:szCs w:val="22"/>
              </w:rPr>
            </w:pPr>
            <w:bookmarkStart w:colFirst="0" w:colLast="0" w:name="_amjbf4yztxs5" w:id="2"/>
            <w:bookmarkEnd w:id="2"/>
            <w:r w:rsidDel="00000000" w:rsidR="00000000" w:rsidRPr="00000000">
              <w:rPr>
                <w:color w:val="000000"/>
                <w:sz w:val="22"/>
                <w:szCs w:val="22"/>
                <w:highlight w:val="white"/>
                <w:rtl w:val="0"/>
              </w:rPr>
              <w:t xml:space="preserve">92,800 ddk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Non-Profit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contextualSpacing w:val="0"/>
              <w:jc w:val="center"/>
              <w:rPr>
                <w:highlight w:val="white"/>
              </w:rPr>
            </w:pPr>
            <w:r w:rsidDel="00000000" w:rsidR="00000000" w:rsidRPr="00000000">
              <w:rPr>
                <w:highlight w:val="white"/>
                <w:rtl w:val="0"/>
              </w:rPr>
              <w:t xml:space="preserve">160.000 ddk</w:t>
            </w:r>
          </w:p>
          <w:p w:rsidR="00000000" w:rsidDel="00000000" w:rsidP="00000000" w:rsidRDefault="00000000" w:rsidRPr="00000000" w14:paraId="0000002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pPr>
            <w:r w:rsidDel="00000000" w:rsidR="00000000" w:rsidRPr="00000000">
              <w:rPr>
                <w:rtl w:val="0"/>
              </w:rPr>
              <w:t xml:space="preserve">need and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pPr>
            <w:r w:rsidDel="00000000" w:rsidR="00000000" w:rsidRPr="00000000">
              <w:rPr>
                <w:rtl w:val="0"/>
              </w:rPr>
              <w:t xml:space="preserve">Private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pPr>
            <w:r w:rsidDel="00000000" w:rsidR="00000000" w:rsidRPr="00000000">
              <w:rPr>
                <w:rtl w:val="0"/>
              </w:rPr>
              <w:t xml:space="preserve">Au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pPr>
            <w:r w:rsidDel="00000000" w:rsidR="00000000" w:rsidRPr="00000000">
              <w:rPr>
                <w:rtl w:val="0"/>
              </w:rPr>
              <w:t xml:space="preserve">44000 ddk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pPr>
            <w:r w:rsidDel="00000000" w:rsidR="00000000" w:rsidRPr="00000000">
              <w:rPr>
                <w:rtl w:val="0"/>
              </w:rPr>
              <w:t xml:space="preserve">Private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pPr>
            <w:r w:rsidDel="00000000" w:rsidR="00000000" w:rsidRPr="00000000">
              <w:rPr>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pPr>
            <w:r w:rsidDel="00000000" w:rsidR="00000000" w:rsidRPr="00000000">
              <w:rPr>
                <w:shd w:fill="f8f8f8" w:val="clear"/>
                <w:rtl w:val="0"/>
              </w:rPr>
              <w:t xml:space="preserve">173,264.83 ddk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pPr>
            <w:r w:rsidDel="00000000" w:rsidR="00000000" w:rsidRPr="00000000">
              <w:rPr>
                <w:rtl w:val="0"/>
              </w:rPr>
              <w:t xml:space="preserve">Private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pPr>
            <w:r w:rsidDel="00000000" w:rsidR="00000000" w:rsidRPr="00000000">
              <w:rPr>
                <w:rtl w:val="0"/>
              </w:rPr>
              <w:t xml:space="preserve">Kilroy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pPr>
            <w:r w:rsidDel="00000000" w:rsidR="00000000" w:rsidRPr="00000000">
              <w:rPr>
                <w:rtl w:val="0"/>
              </w:rPr>
              <w:t xml:space="preserve">Private</w:t>
            </w:r>
          </w:p>
        </w:tc>
      </w:tr>
    </w:tbl>
    <w:p w:rsidR="00000000" w:rsidDel="00000000" w:rsidP="00000000" w:rsidRDefault="00000000" w:rsidRPr="00000000" w14:paraId="00000037">
      <w:pPr>
        <w:contextualSpacing w:val="0"/>
        <w:jc w:val="center"/>
        <w:rPr/>
      </w:pP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r>
    </w:p>
    <w:tbl>
      <w:tblPr>
        <w:tblStyle w:val="Table2"/>
        <w:tblW w:w="1026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90"/>
        <w:gridCol w:w="1560"/>
        <w:gridCol w:w="2430"/>
        <w:gridCol w:w="2925"/>
        <w:tblGridChange w:id="0">
          <w:tblGrid>
            <w:gridCol w:w="1755"/>
            <w:gridCol w:w="1590"/>
            <w:gridCol w:w="1560"/>
            <w:gridCol w:w="243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Target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Number of destinations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Program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YFU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 years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 , 10 or 11 months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months or 2 weeks in summer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Summer program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Language focus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5"/>
              <w:keepNext w:val="0"/>
              <w:keepLines w:val="0"/>
              <w:pBdr>
                <w:top w:color="auto" w:space="1" w:sz="0" w:val="none"/>
                <w:left w:color="auto" w:space="0" w:sz="0" w:val="none"/>
                <w:bottom w:color="auto" w:space="1" w:sz="0" w:val="none"/>
                <w:right w:color="auto" w:space="1" w:sz="0" w:val="none"/>
                <w:between w:color="auto" w:space="1" w:sz="0" w:val="none"/>
              </w:pBdr>
              <w:spacing w:after="0" w:before="0" w:line="240" w:lineRule="auto"/>
              <w:contextualSpacing w:val="0"/>
              <w:jc w:val="center"/>
              <w:rPr>
                <w:color w:val="000000"/>
                <w:highlight w:val="white"/>
              </w:rPr>
            </w:pPr>
            <w:bookmarkStart w:colFirst="0" w:colLast="0" w:name="_gi41hm6uvz7m" w:id="3"/>
            <w:bookmarkEnd w:id="3"/>
            <w:r w:rsidDel="00000000" w:rsidR="00000000" w:rsidRPr="00000000">
              <w:rPr>
                <w:color w:val="000000"/>
                <w:highlight w:val="white"/>
                <w:rtl w:val="0"/>
              </w:rPr>
              <w:t xml:space="preserve">8-12 months</w:t>
            </w:r>
          </w:p>
          <w:p w:rsidR="00000000" w:rsidDel="00000000" w:rsidP="00000000" w:rsidRDefault="00000000" w:rsidRPr="00000000" w14:paraId="00000049">
            <w:pPr>
              <w:pStyle w:val="Heading5"/>
              <w:keepNext w:val="0"/>
              <w:keepLines w:val="0"/>
              <w:pBdr>
                <w:top w:color="auto" w:space="1" w:sz="0" w:val="none"/>
                <w:left w:color="auto" w:space="0" w:sz="0" w:val="none"/>
                <w:bottom w:color="auto" w:space="1" w:sz="0" w:val="none"/>
                <w:right w:color="auto" w:space="1" w:sz="0" w:val="none"/>
                <w:between w:color="auto" w:space="1" w:sz="0" w:val="none"/>
              </w:pBdr>
              <w:spacing w:after="0" w:before="0" w:line="240" w:lineRule="auto"/>
              <w:contextualSpacing w:val="0"/>
              <w:jc w:val="center"/>
              <w:rPr>
                <w:color w:val="000000"/>
                <w:highlight w:val="white"/>
              </w:rPr>
            </w:pPr>
            <w:bookmarkStart w:colFirst="0" w:colLast="0" w:name="_gi41hm6uvz7m" w:id="3"/>
            <w:bookmarkEnd w:id="3"/>
            <w:r w:rsidDel="00000000" w:rsidR="00000000" w:rsidRPr="00000000">
              <w:rPr>
                <w:color w:val="000000"/>
                <w:highlight w:val="white"/>
                <w:rtl w:val="0"/>
              </w:rPr>
              <w:t xml:space="preserve">4-8 months</w:t>
            </w:r>
          </w:p>
          <w:p w:rsidR="00000000" w:rsidDel="00000000" w:rsidP="00000000" w:rsidRDefault="00000000" w:rsidRPr="00000000" w14:paraId="0000004A">
            <w:pPr>
              <w:pStyle w:val="Heading5"/>
              <w:keepNext w:val="0"/>
              <w:keepLines w:val="0"/>
              <w:pBdr>
                <w:top w:color="auto" w:space="1" w:sz="0" w:val="none"/>
                <w:left w:color="auto" w:space="0" w:sz="0" w:val="none"/>
                <w:bottom w:color="auto" w:space="1" w:sz="0" w:val="none"/>
                <w:right w:color="auto" w:space="1" w:sz="0" w:val="none"/>
                <w:between w:color="auto" w:space="1" w:sz="0" w:val="none"/>
              </w:pBdr>
              <w:spacing w:after="0" w:before="0" w:line="240" w:lineRule="auto"/>
              <w:contextualSpacing w:val="0"/>
              <w:jc w:val="center"/>
              <w:rPr>
                <w:color w:val="000000"/>
                <w:highlight w:val="white"/>
              </w:rPr>
            </w:pPr>
            <w:bookmarkStart w:colFirst="0" w:colLast="0" w:name="_gi41hm6uvz7m" w:id="3"/>
            <w:bookmarkEnd w:id="3"/>
            <w:r w:rsidDel="00000000" w:rsidR="00000000" w:rsidRPr="00000000">
              <w:rPr>
                <w:color w:val="000000"/>
                <w:highlight w:val="white"/>
                <w:rtl w:val="0"/>
              </w:rPr>
              <w:t xml:space="preserve">3-4 months</w:t>
            </w:r>
          </w:p>
          <w:p w:rsidR="00000000" w:rsidDel="00000000" w:rsidP="00000000" w:rsidRDefault="00000000" w:rsidRPr="00000000" w14:paraId="0000004B">
            <w:pPr>
              <w:pStyle w:val="Heading5"/>
              <w:keepNext w:val="0"/>
              <w:keepLines w:val="0"/>
              <w:pBdr>
                <w:top w:color="auto" w:space="1" w:sz="0" w:val="none"/>
                <w:left w:color="auto" w:space="0" w:sz="0" w:val="none"/>
                <w:bottom w:color="auto" w:space="1" w:sz="0" w:val="none"/>
                <w:right w:color="auto" w:space="1" w:sz="0" w:val="none"/>
                <w:between w:color="auto" w:space="1" w:sz="0" w:val="none"/>
              </w:pBdr>
              <w:spacing w:after="0" w:before="0" w:line="240" w:lineRule="auto"/>
              <w:contextualSpacing w:val="0"/>
              <w:jc w:val="center"/>
              <w:rPr>
                <w:color w:val="000000"/>
                <w:highlight w:val="white"/>
              </w:rPr>
            </w:pPr>
            <w:bookmarkStart w:colFirst="0" w:colLast="0" w:name="_xhhuexktomur" w:id="4"/>
            <w:bookmarkEnd w:id="4"/>
            <w:r w:rsidDel="00000000" w:rsidR="00000000" w:rsidRPr="00000000">
              <w:rPr>
                <w:color w:val="000000"/>
                <w:highlight w:val="white"/>
                <w:rtl w:val="0"/>
              </w:rPr>
              <w:t xml:space="preserve">1-3 months</w:t>
            </w:r>
          </w:p>
          <w:p w:rsidR="00000000" w:rsidDel="00000000" w:rsidP="00000000" w:rsidRDefault="00000000" w:rsidRPr="00000000" w14:paraId="0000004C">
            <w:pPr>
              <w:pStyle w:val="Heading5"/>
              <w:keepNext w:val="0"/>
              <w:keepLines w:val="0"/>
              <w:pBdr>
                <w:top w:color="auto" w:space="1" w:sz="0" w:val="none"/>
                <w:left w:color="auto" w:space="0" w:sz="0" w:val="none"/>
                <w:bottom w:color="auto" w:space="1" w:sz="0" w:val="none"/>
                <w:right w:color="auto" w:space="1" w:sz="0" w:val="none"/>
                <w:between w:color="auto" w:space="1" w:sz="0" w:val="none"/>
              </w:pBdr>
              <w:spacing w:after="0" w:before="0" w:line="240" w:lineRule="auto"/>
              <w:contextualSpacing w:val="0"/>
              <w:jc w:val="center"/>
              <w:rPr/>
            </w:pPr>
            <w:bookmarkStart w:colFirst="0" w:colLast="0" w:name="_2guiajc5o1dt" w:id="5"/>
            <w:bookmarkEnd w:id="5"/>
            <w:r w:rsidDel="00000000" w:rsidR="00000000" w:rsidRPr="00000000">
              <w:rPr>
                <w:color w:val="000000"/>
                <w:highlight w:val="white"/>
                <w:rtl w:val="0"/>
              </w:rPr>
              <w:t xml:space="preserve">Less than 1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School stays abroad</w:t>
            </w:r>
          </w:p>
          <w:p w:rsidR="00000000" w:rsidDel="00000000" w:rsidP="00000000" w:rsidRDefault="00000000" w:rsidRPr="00000000" w14:paraId="0000004E">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English-language school stay</w:t>
            </w:r>
          </w:p>
          <w:p w:rsidR="00000000" w:rsidDel="00000000" w:rsidP="00000000" w:rsidRDefault="00000000" w:rsidRPr="00000000" w14:paraId="0000004F">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Short language stays</w:t>
            </w:r>
          </w:p>
          <w:p w:rsidR="00000000" w:rsidDel="00000000" w:rsidP="00000000" w:rsidRDefault="00000000" w:rsidRPr="00000000" w14:paraId="00000050">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Read abroad (18+)</w:t>
            </w:r>
          </w:p>
          <w:p w:rsidR="00000000" w:rsidDel="00000000" w:rsidP="00000000" w:rsidRDefault="00000000" w:rsidRPr="00000000" w14:paraId="00000051">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Internship / teacher-stay</w:t>
            </w:r>
          </w:p>
          <w:p w:rsidR="00000000" w:rsidDel="00000000" w:rsidP="00000000" w:rsidRDefault="00000000" w:rsidRPr="00000000" w14:paraId="00000052">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Volunteering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pPr>
            <w:r w:rsidDel="00000000" w:rsidR="00000000" w:rsidRPr="00000000">
              <w:rPr>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jc w:val="center"/>
              <w:rPr/>
            </w:pPr>
            <w:r w:rsidDel="00000000" w:rsidR="00000000" w:rsidRPr="00000000">
              <w:rPr>
                <w:highlight w:val="white"/>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contextualSpacing w:val="0"/>
              <w:jc w:val="center"/>
              <w:rPr>
                <w:highlight w:val="white"/>
              </w:rPr>
            </w:pPr>
            <w:r w:rsidDel="00000000" w:rsidR="00000000" w:rsidRPr="00000000">
              <w:rPr>
                <w:highlight w:val="white"/>
                <w:rtl w:val="0"/>
              </w:rPr>
              <w:t xml:space="preserve"> 6 , 9 or 11 months</w:t>
            </w:r>
          </w:p>
          <w:p w:rsidR="00000000" w:rsidDel="00000000" w:rsidP="00000000" w:rsidRDefault="00000000" w:rsidRPr="00000000" w14:paraId="00000057">
            <w:pPr>
              <w:spacing w:line="240" w:lineRule="auto"/>
              <w:contextualSpacing w:val="0"/>
              <w:jc w:val="center"/>
              <w:rPr>
                <w:highlight w:val="white"/>
              </w:rPr>
            </w:pPr>
            <w:r w:rsidDel="00000000" w:rsidR="00000000" w:rsidRPr="00000000">
              <w:rPr>
                <w:highlight w:val="white"/>
                <w:rtl w:val="0"/>
              </w:rPr>
              <w:t xml:space="preserve">or 9-12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contextualSpacing w:val="0"/>
              <w:jc w:val="center"/>
              <w:rPr>
                <w:highlight w:val="white"/>
              </w:rPr>
            </w:pPr>
            <w:r w:rsidDel="00000000" w:rsidR="00000000" w:rsidRPr="00000000">
              <w:rPr>
                <w:highlight w:val="white"/>
                <w:rtl w:val="0"/>
              </w:rPr>
              <w:t xml:space="preserve"> Cultural Exchang</w:t>
            </w:r>
          </w:p>
          <w:p w:rsidR="00000000" w:rsidDel="00000000" w:rsidP="00000000" w:rsidRDefault="00000000" w:rsidRPr="00000000" w14:paraId="00000059">
            <w:pPr>
              <w:spacing w:line="240" w:lineRule="auto"/>
              <w:contextualSpacing w:val="0"/>
              <w:jc w:val="center"/>
              <w:rPr>
                <w:highlight w:val="white"/>
              </w:rPr>
            </w:pPr>
            <w:r w:rsidDel="00000000" w:rsidR="00000000" w:rsidRPr="00000000">
              <w:rPr>
                <w:highlight w:val="white"/>
                <w:rtl w:val="0"/>
              </w:rPr>
              <w:t xml:space="preserve"> Language Courses</w:t>
            </w:r>
          </w:p>
          <w:p w:rsidR="00000000" w:rsidDel="00000000" w:rsidP="00000000" w:rsidRDefault="00000000" w:rsidRPr="00000000" w14:paraId="0000005A">
            <w:pPr>
              <w:spacing w:line="240" w:lineRule="auto"/>
              <w:contextualSpacing w:val="0"/>
              <w:jc w:val="center"/>
              <w:rPr>
                <w:highlight w:val="white"/>
              </w:rPr>
            </w:pPr>
            <w:r w:rsidDel="00000000" w:rsidR="00000000" w:rsidRPr="00000000">
              <w:rPr>
                <w:highlight w:val="white"/>
                <w:rtl w:val="0"/>
              </w:rPr>
              <w:t xml:space="preserve"> Educational Travel</w:t>
            </w:r>
          </w:p>
          <w:p w:rsidR="00000000" w:rsidDel="00000000" w:rsidP="00000000" w:rsidRDefault="00000000" w:rsidRPr="00000000" w14:paraId="0000005B">
            <w:pPr>
              <w:spacing w:line="240" w:lineRule="auto"/>
              <w:contextualSpacing w:val="0"/>
              <w:jc w:val="center"/>
              <w:rPr/>
            </w:pPr>
            <w:r w:rsidDel="00000000" w:rsidR="00000000" w:rsidRPr="00000000">
              <w:rPr>
                <w:highlight w:val="white"/>
                <w:rtl w:val="0"/>
              </w:rPr>
              <w:t xml:space="preserve"> Academic Programs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contextualSpacing w:val="0"/>
              <w:jc w:val="center"/>
              <w:rPr/>
            </w:pPr>
            <w:r w:rsidDel="00000000" w:rsidR="00000000" w:rsidRPr="00000000">
              <w:rPr>
                <w:highlight w:val="white"/>
                <w:rtl w:val="0"/>
              </w:rPr>
              <w:t xml:space="preserve">Au Pair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18-29 years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1-24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pPr>
            <w:r w:rsidDel="00000000" w:rsidR="00000000" w:rsidRPr="00000000">
              <w:rPr>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1" w:sz="0" w:val="none"/>
                <w:bottom w:color="auto" w:space="1" w:sz="0" w:val="none"/>
                <w:right w:color="auto" w:space="1" w:sz="0" w:val="none"/>
                <w:between w:color="auto" w:space="1" w:sz="0" w:val="none"/>
              </w:pBdr>
              <w:contextualSpacing w:val="0"/>
              <w:jc w:val="center"/>
              <w:rPr>
                <w:color w:val="3b444f"/>
              </w:rPr>
            </w:pPr>
            <w:r w:rsidDel="00000000" w:rsidR="00000000" w:rsidRPr="00000000">
              <w:rPr>
                <w:color w:val="3b444f"/>
                <w:rtl w:val="0"/>
              </w:rPr>
              <w:t xml:space="preserve">14- 30 years old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color w:val="3b444f"/>
                <w:rtl w:val="0"/>
              </w:rPr>
              <w:t xml:space="preserve">13 countries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year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Summer Academy</w:t>
            </w:r>
          </w:p>
          <w:p w:rsidR="00000000" w:rsidDel="00000000" w:rsidP="00000000" w:rsidRDefault="00000000" w:rsidRPr="00000000" w14:paraId="00000067">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High school</w:t>
            </w:r>
          </w:p>
          <w:p w:rsidR="00000000" w:rsidDel="00000000" w:rsidP="00000000" w:rsidRDefault="00000000" w:rsidRPr="00000000" w14:paraId="00000068">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Study abroad</w:t>
            </w:r>
          </w:p>
          <w:p w:rsidR="00000000" w:rsidDel="00000000" w:rsidP="00000000" w:rsidRDefault="00000000" w:rsidRPr="00000000" w14:paraId="00000069">
            <w:pPr>
              <w:pBdr>
                <w:top w:color="auto" w:space="1" w:sz="0" w:val="none"/>
                <w:bottom w:color="auto" w:space="1" w:sz="0" w:val="none"/>
                <w:right w:color="auto" w:space="1" w:sz="0" w:val="none"/>
                <w:between w:color="auto" w:space="1" w:sz="0" w:val="none"/>
              </w:pBdr>
              <w:contextualSpacing w:val="0"/>
              <w:jc w:val="center"/>
              <w:rPr/>
            </w:pPr>
            <w:r w:rsidDel="00000000" w:rsidR="00000000" w:rsidRPr="00000000">
              <w:rPr>
                <w:rtl w:val="0"/>
              </w:rPr>
              <w:t xml:space="preserve">Au pair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Kilroy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Travel</w:t>
            </w:r>
          </w:p>
        </w:tc>
      </w:tr>
    </w:tbl>
    <w:p w:rsidR="00000000" w:rsidDel="00000000" w:rsidP="00000000" w:rsidRDefault="00000000" w:rsidRPr="00000000" w14:paraId="0000006F">
      <w:pPr>
        <w:contextualSpacing w:val="0"/>
        <w:jc w:val="center"/>
        <w:rPr/>
      </w:pPr>
      <w:r w:rsidDel="00000000" w:rsidR="00000000" w:rsidRPr="00000000">
        <w:rPr>
          <w:rtl w:val="0"/>
        </w:rPr>
      </w:r>
    </w:p>
    <w:p w:rsidR="00000000" w:rsidDel="00000000" w:rsidP="00000000" w:rsidRDefault="00000000" w:rsidRPr="00000000" w14:paraId="00000070">
      <w:pPr>
        <w:contextualSpacing w:val="0"/>
        <w:jc w:val="center"/>
        <w:rPr/>
      </w:pPr>
      <w:r w:rsidDel="00000000" w:rsidR="00000000" w:rsidRPr="00000000">
        <w:rPr>
          <w:rtl w:val="0"/>
        </w:rPr>
      </w:r>
    </w:p>
    <w:p w:rsidR="00000000" w:rsidDel="00000000" w:rsidP="00000000" w:rsidRDefault="00000000" w:rsidRPr="00000000" w14:paraId="00000071">
      <w:pPr>
        <w:ind w:firstLine="720"/>
        <w:contextualSpacing w:val="0"/>
        <w:rPr/>
      </w:pPr>
      <w:r w:rsidDel="00000000" w:rsidR="00000000" w:rsidRPr="00000000">
        <w:rPr>
          <w:rtl w:val="0"/>
        </w:rPr>
        <w:t xml:space="preserve">We concluded that all our concurrents have almost the same target group as YFU has, but there are big differences in what concerns the number of destinations, in this case Education First </w:t>
      </w:r>
      <w:r w:rsidDel="00000000" w:rsidR="00000000" w:rsidRPr="00000000">
        <w:rPr>
          <w:highlight w:val="white"/>
          <w:rtl w:val="0"/>
        </w:rPr>
        <w:t xml:space="preserve">occupy first place, being followed by AFS that in the same time offers the most options of time/duration and study programs.</w:t>
      </w:r>
      <w:r w:rsidDel="00000000" w:rsidR="00000000" w:rsidRPr="00000000">
        <w:rPr>
          <w:rtl w:val="0"/>
        </w:rPr>
      </w:r>
    </w:p>
    <w:p w:rsidR="00000000" w:rsidDel="00000000" w:rsidP="00000000" w:rsidRDefault="00000000" w:rsidRPr="00000000" w14:paraId="00000072">
      <w:pPr>
        <w:ind w:firstLine="720"/>
        <w:contextualSpacing w:val="0"/>
        <w:rPr/>
      </w:pPr>
      <w:r w:rsidDel="00000000" w:rsidR="00000000" w:rsidRPr="00000000">
        <w:rPr>
          <w:rtl w:val="0"/>
        </w:rPr>
        <w:t xml:space="preserve">Best prices compared to YFU are from Au Pair if you want to visit and to work, not to study, but if you want to study the cheapest are AFS. After our research we found that only 2 of our competitors offer the opportunity to choice the Univeristy and they are AFS and STS.</w:t>
      </w:r>
    </w:p>
    <w:p w:rsidR="00000000" w:rsidDel="00000000" w:rsidP="00000000" w:rsidRDefault="00000000" w:rsidRPr="00000000" w14:paraId="00000073">
      <w:pPr>
        <w:ind w:left="720" w:firstLine="0"/>
        <w:contextualSpacing w:val="0"/>
        <w:rPr/>
      </w:pPr>
      <w:r w:rsidDel="00000000" w:rsidR="00000000" w:rsidRPr="00000000">
        <w:rPr>
          <w:rtl w:val="0"/>
        </w:rPr>
        <w:t xml:space="preserve">We think that YFU’s biggest threat is their direct competitor AFS, because it is a</w:t>
      </w:r>
    </w:p>
    <w:p w:rsidR="00000000" w:rsidDel="00000000" w:rsidP="00000000" w:rsidRDefault="00000000" w:rsidRPr="00000000" w14:paraId="00000074">
      <w:pPr>
        <w:ind w:left="141.73228346456688" w:hanging="141.73228346456688"/>
        <w:contextualSpacing w:val="0"/>
        <w:rPr/>
      </w:pPr>
      <w:r w:rsidDel="00000000" w:rsidR="00000000" w:rsidRPr="00000000">
        <w:rPr>
          <w:rtl w:val="0"/>
        </w:rPr>
        <w:t xml:space="preserve">non-profit organisation, but the are cheaper, they offers more destinations, more program types, as client you have better options of duration/time you want to spend abroad and what is really important, AFS offers you a very big chance to choice the University .</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