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Bdr>
          <w:bottom w:val="single" w:sz="40" w:space="2" w:color="B45A3C"/>
        </w:pBdr>
      </w:pPr>
    </w:p>
    <w:p>
      <w:pPr>
        <w:jc w:val="left"/>
      </w:pPr>
      <w:r>
        <w:rPr>
          <w:rFonts w:ascii="Calibri" w:hAnsi="Calibri"/>
          <w:b/>
          <w:color w:val="B45A3C"/>
          <w:sz w:val="92"/>
        </w:rPr>
        <w:t>SAMEKA</w:t>
      </w:r>
    </w:p>
    <w:p>
      <w:r>
        <w:rPr>
          <w:rFonts w:ascii="Calibri" w:hAnsi="Calibri"/>
          <w:color w:val="1A120B"/>
          <w:sz w:val="40"/>
        </w:rPr>
        <w:t>Documentação Técnica e de Negócio</w:t>
      </w:r>
    </w:p>
    <w:p>
      <w:r>
        <w:rPr>
          <w:rFonts w:ascii="Calibri" w:hAnsi="Calibri"/>
          <w:i/>
          <w:color w:val="6B7280"/>
          <w:sz w:val="24"/>
        </w:rPr>
        <w:t>Copiloto Estratégico de Vendas — calçados de couro premium para bebê</w:t>
      </w:r>
    </w:p>
    <w:p>
      <w:pPr>
        <w:pBdr>
          <w:bottom w:val="single" w:sz="18" w:space="2" w:color="7A3420"/>
        </w:pBdr>
      </w:pPr>
    </w:p>
    <w:p/>
    <w:p/>
    <w:p/>
    <w:p/>
    <w:p/>
    <w:p/>
    <w:p/>
    <w:p/>
    <w:p>
      <w:r>
        <w:rPr>
          <w:rFonts w:ascii="Calibri" w:hAnsi="Calibri"/>
          <w:color w:val="7A3420"/>
          <w:sz w:val="21"/>
        </w:rPr>
        <w:t>Projeto: Sameka  ·  Data: 2026-06-23  ·  Autor: Doc Master</w:t>
      </w:r>
    </w:p>
    <w:p>
      <w:r>
        <w:br w:type="page"/>
      </w:r>
    </w:p>
    <w:p>
      <w:pPr>
        <w:pBdr>
          <w:bottom w:val="single" w:sz="6" w:space="2" w:color="D8CFC7"/>
        </w:pBdr>
      </w:pPr>
      <w:r>
        <w:rPr>
          <w:rFonts w:ascii="Calibri" w:hAnsi="Calibri"/>
          <w:b/>
          <w:color w:val="B45A3C"/>
          <w:sz w:val="32"/>
        </w:rPr>
        <w:t>Sumário</w:t>
      </w:r>
    </w:p>
    <w:p>
      <w:r>
        <w:fldChar w:fldCharType="begin"/>
        <w:instrText xml:space="preserve">TOC \o "1-3" \h \z \u</w:instrText>
        <w:fldChar w:fldCharType="separate"/>
        <w:t>Atualize o sumário (F9 / clique direito → Atualizar campo).</w:t>
        <w:fldChar w:fldCharType="end"/>
      </w:r>
    </w:p>
    <w:p>
      <w:r>
        <w:br w:type="page"/>
      </w:r>
    </w:p>
    <w:p>
      <w:pPr>
        <w:spacing w:before="260" w:after="80"/>
        <w:pBdr>
          <w:bottom w:val="single" w:sz="6" w:space="2" w:color="D8CFC7"/>
        </w:pBdr>
      </w:pPr>
      <w:r>
        <w:rPr>
          <w:rFonts w:ascii="Calibri" w:hAnsi="Calibri"/>
          <w:b/>
          <w:color w:val="1A120B"/>
          <w:sz w:val="28"/>
        </w:rPr>
        <w:t>Sumário Executivo</w:t>
      </w:r>
    </w:p>
    <w:p>
      <w:pPr>
        <w:spacing w:after="120"/>
      </w:pPr>
      <w:r>
        <w:rPr>
          <w:rFonts w:ascii="Calibri" w:hAnsi="Calibri"/>
          <w:b w:val="0"/>
          <w:color w:val="2B2018"/>
          <w:sz w:val="21"/>
        </w:rPr>
        <w:t xml:space="preserve">O </w:t>
      </w:r>
      <w:r>
        <w:rPr>
          <w:rFonts w:ascii="Calibri" w:hAnsi="Calibri"/>
          <w:b/>
          <w:color w:val="2B2018"/>
          <w:sz w:val="21"/>
        </w:rPr>
        <w:t>Sameka</w:t>
      </w:r>
      <w:r>
        <w:rPr>
          <w:rFonts w:ascii="Calibri" w:hAnsi="Calibri"/>
          <w:b w:val="0"/>
          <w:color w:val="2B2018"/>
          <w:sz w:val="21"/>
        </w:rPr>
        <w:t xml:space="preserve"> é um copiloto de IA (chat) de uso </w:t>
      </w:r>
      <w:r>
        <w:rPr>
          <w:rFonts w:ascii="Calibri" w:hAnsi="Calibri"/>
          <w:b/>
          <w:color w:val="2B2018"/>
          <w:sz w:val="21"/>
        </w:rPr>
        <w:t>interno</w:t>
      </w:r>
      <w:r>
        <w:rPr>
          <w:rFonts w:ascii="Calibri" w:hAnsi="Calibri"/>
          <w:b w:val="0"/>
          <w:color w:val="2B2018"/>
          <w:sz w:val="21"/>
        </w:rPr>
        <w:t xml:space="preserve"> que ajuda </w:t>
      </w:r>
      <w:r>
        <w:rPr>
          <w:rFonts w:ascii="Calibri" w:hAnsi="Calibri"/>
          <w:b/>
          <w:color w:val="2B2018"/>
          <w:sz w:val="21"/>
        </w:rPr>
        <w:t>representantes comerciais B2B</w:t>
      </w:r>
      <w:r>
        <w:rPr>
          <w:rFonts w:ascii="Calibri" w:hAnsi="Calibri"/>
          <w:b w:val="0"/>
          <w:color w:val="2B2018"/>
          <w:sz w:val="21"/>
        </w:rPr>
        <w:t xml:space="preserve"> da marca Sameka (calçados de couro premium para bebê) a montar </w:t>
      </w:r>
      <w:r>
        <w:rPr>
          <w:rFonts w:ascii="Calibri" w:hAnsi="Calibri"/>
          <w:b/>
          <w:color w:val="2B2018"/>
          <w:sz w:val="21"/>
        </w:rPr>
        <w:t>roteiros de visita física</w:t>
      </w:r>
      <w:r>
        <w:rPr>
          <w:rFonts w:ascii="Calibri" w:hAnsi="Calibri"/>
          <w:b w:val="0"/>
          <w:color w:val="2B2018"/>
          <w:sz w:val="21"/>
        </w:rPr>
        <w:t xml:space="preserve"> com leads qualificados, consultar o </w:t>
      </w:r>
      <w:r>
        <w:rPr>
          <w:rFonts w:ascii="Calibri" w:hAnsi="Calibri"/>
          <w:b/>
          <w:color w:val="2B2018"/>
          <w:sz w:val="21"/>
        </w:rPr>
        <w:t>catálogo de produtos</w:t>
      </w:r>
      <w:r>
        <w:rPr>
          <w:rFonts w:ascii="Calibri" w:hAnsi="Calibri"/>
          <w:b w:val="0"/>
          <w:color w:val="2B2018"/>
          <w:sz w:val="21"/>
        </w:rPr>
        <w:t xml:space="preserve"> (preços, cores, numerações, prazos) e preparar </w:t>
      </w:r>
      <w:r>
        <w:rPr>
          <w:rFonts w:ascii="Calibri" w:hAnsi="Calibri"/>
          <w:b/>
          <w:color w:val="2B2018"/>
          <w:sz w:val="21"/>
        </w:rPr>
        <w:t>argumentos de venda</w:t>
      </w:r>
      <w:r>
        <w:rPr>
          <w:rFonts w:ascii="Calibri" w:hAnsi="Calibri"/>
          <w:b w:val="0"/>
          <w:color w:val="2B2018"/>
          <w:sz w:val="21"/>
        </w:rPr>
        <w:t xml:space="preserve"> para reuniões presenciais.</w:t>
      </w:r>
    </w:p>
    <w:p>
      <w:pPr>
        <w:spacing w:after="120"/>
      </w:pPr>
      <w:r>
        <w:rPr>
          <w:rFonts w:ascii="Calibri" w:hAnsi="Calibri"/>
          <w:b w:val="0"/>
          <w:color w:val="2B2018"/>
          <w:sz w:val="21"/>
        </w:rPr>
        <w:t xml:space="preserve">O representante abre o chat, faz login, e pede coisas como </w:t>
      </w:r>
      <w:r>
        <w:rPr>
          <w:rFonts w:ascii="Calibri" w:hAnsi="Calibri"/>
          <w:b w:val="0"/>
          <w:i/>
          <w:color w:val="2B2018"/>
          <w:sz w:val="21"/>
        </w:rPr>
        <w:t>"roteiro em Joinville"</w:t>
      </w:r>
      <w:r>
        <w:rPr>
          <w:rFonts w:ascii="Calibri" w:hAnsi="Calibri"/>
          <w:b w:val="0"/>
          <w:color w:val="2B2018"/>
          <w:sz w:val="21"/>
        </w:rPr>
        <w:t xml:space="preserve">, </w:t>
      </w:r>
      <w:r>
        <w:rPr>
          <w:rFonts w:ascii="Calibri" w:hAnsi="Calibri"/>
          <w:b w:val="0"/>
          <w:i/>
          <w:color w:val="2B2018"/>
          <w:sz w:val="21"/>
        </w:rPr>
        <w:t>"minha região"</w:t>
      </w:r>
      <w:r>
        <w:rPr>
          <w:rFonts w:ascii="Calibri" w:hAnsi="Calibri"/>
          <w:b w:val="0"/>
          <w:color w:val="2B2018"/>
          <w:sz w:val="21"/>
        </w:rPr>
        <w:t xml:space="preserve"> ou </w:t>
      </w:r>
      <w:r>
        <w:rPr>
          <w:rFonts w:ascii="Calibri" w:hAnsi="Calibri"/>
          <w:b w:val="0"/>
          <w:i/>
          <w:color w:val="2B2018"/>
          <w:sz w:val="21"/>
        </w:rPr>
        <w:t>"mostre o catálogo"</w:t>
      </w:r>
      <w:r>
        <w:rPr>
          <w:rFonts w:ascii="Calibri" w:hAnsi="Calibri"/>
          <w:b w:val="0"/>
          <w:color w:val="2B2018"/>
          <w:sz w:val="21"/>
        </w:rPr>
        <w:t xml:space="preserve">. O sistema identifica o </w:t>
      </w:r>
      <w:r>
        <w:rPr>
          <w:rFonts w:ascii="Calibri" w:hAnsi="Calibri"/>
          <w:b/>
          <w:color w:val="2B2018"/>
          <w:sz w:val="21"/>
        </w:rPr>
        <w:t>território autorizado</w:t>
      </w:r>
      <w:r>
        <w:rPr>
          <w:rFonts w:ascii="Calibri" w:hAnsi="Calibri"/>
          <w:b w:val="0"/>
          <w:color w:val="2B2018"/>
          <w:sz w:val="21"/>
        </w:rPr>
        <w:t xml:space="preserve"> do usuário, valida a geografia (IBGE), busca </w:t>
      </w:r>
      <w:r>
        <w:rPr>
          <w:rFonts w:ascii="Calibri" w:hAnsi="Calibri"/>
          <w:b/>
          <w:color w:val="2B2018"/>
          <w:sz w:val="21"/>
        </w:rPr>
        <w:t>clientes ativos</w:t>
      </w:r>
      <w:r>
        <w:rPr>
          <w:rFonts w:ascii="Calibri" w:hAnsi="Calibri"/>
          <w:b w:val="0"/>
          <w:color w:val="2B2018"/>
          <w:sz w:val="21"/>
        </w:rPr>
        <w:t xml:space="preserve"> e </w:t>
      </w:r>
      <w:r>
        <w:rPr>
          <w:rFonts w:ascii="Calibri" w:hAnsi="Calibri"/>
          <w:b/>
          <w:color w:val="2B2018"/>
          <w:sz w:val="21"/>
        </w:rPr>
        <w:t>prospects novos</w:t>
      </w:r>
      <w:r>
        <w:rPr>
          <w:rFonts w:ascii="Calibri" w:hAnsi="Calibri"/>
          <w:b w:val="0"/>
          <w:color w:val="2B2018"/>
          <w:sz w:val="21"/>
        </w:rPr>
        <w:t xml:space="preserve"> nas APIs Oporttuna, deduplica/ranqueia e devolve </w:t>
      </w:r>
      <w:r>
        <w:rPr>
          <w:rFonts w:ascii="Calibri" w:hAnsi="Calibri"/>
          <w:b/>
          <w:color w:val="2B2018"/>
          <w:sz w:val="21"/>
        </w:rPr>
        <w:t>cards visuais</w:t>
      </w:r>
      <w:r>
        <w:rPr>
          <w:rFonts w:ascii="Calibri" w:hAnsi="Calibri"/>
          <w:b w:val="0"/>
          <w:color w:val="2B2018"/>
          <w:sz w:val="21"/>
        </w:rPr>
        <w:t xml:space="preserve"> de empresas, enriquecidos com dados reais de produto.</w:t>
      </w:r>
    </w:p>
    <w:p>
      <w:pPr>
        <w:spacing w:after="120"/>
      </w:pPr>
      <w:r>
        <w:rPr>
          <w:rFonts w:ascii="Calibri" w:hAnsi="Calibri"/>
          <w:b/>
          <w:color w:val="2B2018"/>
          <w:sz w:val="21"/>
        </w:rPr>
        <w:t>Para quem:</w:t>
      </w:r>
      <w:r>
        <w:rPr>
          <w:rFonts w:ascii="Calibri" w:hAnsi="Calibri"/>
          <w:b w:val="0"/>
          <w:color w:val="2B2018"/>
          <w:sz w:val="21"/>
        </w:rPr>
        <w:t xml:space="preserve"> representantes de campo (perfil </w:t>
      </w:r>
      <w:r>
        <w:rPr>
          <w:rFonts w:ascii="Consolas" w:hAnsi="Consolas"/>
          <w:b w:val="0"/>
          <w:color w:val="7A3420"/>
          <w:sz w:val="21"/>
        </w:rPr>
        <w:t>representante</w:t>
      </w:r>
      <w:r>
        <w:rPr>
          <w:rFonts w:ascii="Calibri" w:hAnsi="Calibri"/>
          <w:b w:val="0"/>
          <w:color w:val="2B2018"/>
          <w:sz w:val="21"/>
        </w:rPr>
        <w:t>) e administradores (</w:t>
      </w:r>
      <w:r>
        <w:rPr>
          <w:rFonts w:ascii="Consolas" w:hAnsi="Consolas"/>
          <w:b w:val="0"/>
          <w:color w:val="7A3420"/>
          <w:sz w:val="21"/>
        </w:rPr>
        <w:t>admin</w:t>
      </w:r>
      <w:r>
        <w:rPr>
          <w:rFonts w:ascii="Calibri" w:hAnsi="Calibri"/>
          <w:b w:val="0"/>
          <w:color w:val="2B2018"/>
          <w:sz w:val="21"/>
        </w:rPr>
        <w:t>) que gerenciam usuários, territórios e base de conhecimento.</w:t>
      </w:r>
    </w:p>
    <w:p>
      <w:pPr>
        <w:spacing w:after="120"/>
      </w:pPr>
      <w:r>
        <w:rPr>
          <w:rFonts w:ascii="Calibri" w:hAnsi="Calibri"/>
          <w:b/>
          <w:color w:val="2B2018"/>
          <w:sz w:val="21"/>
        </w:rPr>
        <w:t>Valor:</w:t>
      </w:r>
      <w:r>
        <w:rPr>
          <w:rFonts w:ascii="Calibri" w:hAnsi="Calibri"/>
          <w:b w:val="0"/>
          <w:color w:val="2B2018"/>
          <w:sz w:val="21"/>
        </w:rPr>
        <w:t xml:space="preserve"> elimina roteiros com empresas mortas/fora de perfil, garante classificação correta cliente×prospect e evita inventar dados de catálogo.</w:t>
      </w:r>
    </w:p>
    <w:p>
      <w:pPr>
        <w:spacing w:after="120"/>
      </w:pPr>
      <w:r>
        <w:rPr>
          <w:rFonts w:ascii="Calibri" w:hAnsi="Calibri"/>
          <w:b/>
          <w:color w:val="2B2018"/>
          <w:sz w:val="21"/>
        </w:rPr>
        <w:t>Stack em uma frase:</w:t>
      </w:r>
      <w:r>
        <w:rPr>
          <w:rFonts w:ascii="Calibri" w:hAnsi="Calibri"/>
          <w:b w:val="0"/>
          <w:color w:val="2B2018"/>
          <w:sz w:val="21"/>
        </w:rPr>
        <w:t xml:space="preserve"> front HTML/JS vanilla → webhooks </w:t>
      </w:r>
      <w:r>
        <w:rPr>
          <w:rFonts w:ascii="Calibri" w:hAnsi="Calibri"/>
          <w:b/>
          <w:color w:val="2B2018"/>
          <w:sz w:val="21"/>
        </w:rPr>
        <w:t>n8n</w:t>
      </w:r>
      <w:r>
        <w:rPr>
          <w:rFonts w:ascii="Calibri" w:hAnsi="Calibri"/>
          <w:b w:val="0"/>
          <w:color w:val="2B2018"/>
          <w:sz w:val="21"/>
        </w:rPr>
        <w:t xml:space="preserve"> (agente LangChain + Azure OpenAI) → </w:t>
      </w:r>
      <w:r>
        <w:rPr>
          <w:rFonts w:ascii="Calibri" w:hAnsi="Calibri"/>
          <w:b/>
          <w:color w:val="2B2018"/>
          <w:sz w:val="21"/>
        </w:rPr>
        <w:t>Supabase</w:t>
      </w:r>
      <w:r>
        <w:rPr>
          <w:rFonts w:ascii="Calibri" w:hAnsi="Calibri"/>
          <w:b w:val="0"/>
          <w:color w:val="2B2018"/>
          <w:sz w:val="21"/>
        </w:rPr>
        <w:t xml:space="preserve"> (auth, histórico, pgvector) + APIs </w:t>
      </w:r>
      <w:r>
        <w:rPr>
          <w:rFonts w:ascii="Calibri" w:hAnsi="Calibri"/>
          <w:b/>
          <w:color w:val="2B2018"/>
          <w:sz w:val="21"/>
        </w:rPr>
        <w:t>Oporttuna/IBGE/Google</w:t>
      </w:r>
      <w:r>
        <w:rPr>
          <w:rFonts w:ascii="Calibri" w:hAnsi="Calibri"/>
          <w:b w:val="0"/>
          <w:color w:val="2B2018"/>
          <w:sz w:val="21"/>
        </w:rPr>
        <w:t>.</w:t>
      </w:r>
    </w:p>
    <w:p>
      <w:pPr>
        <w:spacing w:before="260" w:after="80"/>
        <w:pBdr>
          <w:bottom w:val="single" w:sz="6" w:space="2" w:color="D8CFC7"/>
        </w:pBdr>
      </w:pPr>
      <w:r>
        <w:rPr>
          <w:rFonts w:ascii="Calibri" w:hAnsi="Calibri"/>
          <w:b/>
          <w:color w:val="1A120B"/>
          <w:sz w:val="28"/>
        </w:rPr>
        <w:t>Parte I — Visão de Negócio</w:t>
      </w:r>
    </w:p>
    <w:p>
      <w:r>
        <w:rPr>
          <w:rFonts w:ascii="Calibri" w:hAnsi="Calibri"/>
          <w:b/>
          <w:color w:val="7A3420"/>
          <w:sz w:val="24"/>
        </w:rPr>
        <w:t>1. Propósito e problema resolvido</w:t>
      </w:r>
    </w:p>
    <w:p>
      <w:pPr>
        <w:spacing w:after="120"/>
      </w:pPr>
      <w:r>
        <w:rPr>
          <w:rFonts w:ascii="Calibri" w:hAnsi="Calibri"/>
          <w:b/>
          <w:color w:val="2B2018"/>
          <w:sz w:val="21"/>
        </w:rPr>
        <w:t>Problema:</w:t>
      </w:r>
      <w:r>
        <w:rPr>
          <w:rFonts w:ascii="Calibri" w:hAnsi="Calibri"/>
          <w:b w:val="0"/>
          <w:color w:val="2B2018"/>
          <w:sz w:val="21"/>
        </w:rPr>
        <w:t xml:space="preserve"> roteiros de prospecção tradicionais traziam empresas desatualizadas, calçado adulto e lojas sem presença digital — o representante perdia tempo visitando pontos sem aderência ao produto.</w:t>
      </w:r>
    </w:p>
    <w:p>
      <w:pPr>
        <w:spacing w:after="120"/>
      </w:pPr>
      <w:r>
        <w:rPr>
          <w:rFonts w:ascii="Calibri" w:hAnsi="Calibri"/>
          <w:b/>
          <w:color w:val="2B2018"/>
          <w:sz w:val="21"/>
        </w:rPr>
        <w:t>Solução:</w:t>
      </w:r>
      <w:r>
        <w:rPr>
          <w:rFonts w:ascii="Calibri" w:hAnsi="Calibri"/>
          <w:b w:val="0"/>
          <w:color w:val="2B2018"/>
          <w:sz w:val="21"/>
        </w:rPr>
        <w:t xml:space="preserve"> copiloto que usa </w:t>
      </w:r>
      <w:r>
        <w:rPr>
          <w:rFonts w:ascii="Calibri" w:hAnsi="Calibri"/>
          <w:b/>
          <w:color w:val="2B2018"/>
          <w:sz w:val="21"/>
        </w:rPr>
        <w:t>dados vivos</w:t>
      </w:r>
      <w:r>
        <w:rPr>
          <w:rFonts w:ascii="Calibri" w:hAnsi="Calibri"/>
          <w:b w:val="0"/>
          <w:color w:val="2B2018"/>
          <w:sz w:val="21"/>
        </w:rPr>
        <w:t xml:space="preserve"> (API Oporttuna, alimentada por Receita Federal/Observatório) com ranking ICP automático de varejo infantil, valida nomes de cidade (IBGE, à prova de erro de digitação) e enriquece cada lead com referências reais de catálogo.</w:t>
      </w:r>
    </w:p>
    <w:p>
      <w:pPr>
        <w:spacing w:after="120"/>
      </w:pPr>
      <w:r>
        <w:rPr>
          <w:rFonts w:ascii="Calibri" w:hAnsi="Calibri"/>
          <w:b/>
          <w:color w:val="2B2018"/>
          <w:sz w:val="21"/>
        </w:rPr>
        <w:t>Identidade do produto (guard rails):</w:t>
      </w:r>
    </w:p>
    <w:p>
      <w:pPr>
        <w:spacing w:after="40"/>
        <w:ind w:left="432"/>
      </w:pPr>
      <w:r>
        <w:rPr>
          <w:rFonts w:ascii="Calibri" w:hAnsi="Calibri"/>
          <w:b w:val="0"/>
          <w:color w:val="7A3420"/>
          <w:sz w:val="21"/>
        </w:rPr>
        <w:t xml:space="preserve">•  </w:t>
      </w:r>
      <w:r>
        <w:rPr>
          <w:rFonts w:ascii="Calibri" w:hAnsi="Calibri"/>
          <w:b w:val="0"/>
          <w:color w:val="2B2018"/>
          <w:sz w:val="21"/>
        </w:rPr>
        <w:t xml:space="preserve">É um copiloto de </w:t>
      </w:r>
      <w:r>
        <w:rPr>
          <w:rFonts w:ascii="Calibri" w:hAnsi="Calibri"/>
          <w:b/>
          <w:color w:val="2B2018"/>
          <w:sz w:val="21"/>
        </w:rPr>
        <w:t>varejo físico</w:t>
      </w:r>
      <w:r>
        <w:rPr>
          <w:rFonts w:ascii="Calibri" w:hAnsi="Calibri"/>
          <w:b w:val="0"/>
          <w:color w:val="2B2018"/>
          <w:sz w:val="21"/>
        </w:rPr>
        <w:t xml:space="preserve"> — NÃO é consultor de e-commerce nem marketing digital.</w:t>
      </w:r>
    </w:p>
    <w:p>
      <w:pPr>
        <w:spacing w:after="40"/>
        <w:ind w:left="432"/>
      </w:pPr>
      <w:r>
        <w:rPr>
          <w:rFonts w:ascii="Calibri" w:hAnsi="Calibri"/>
          <w:b w:val="0"/>
          <w:color w:val="7A3420"/>
          <w:sz w:val="21"/>
        </w:rPr>
        <w:t xml:space="preserve">•  </w:t>
      </w:r>
      <w:r>
        <w:rPr>
          <w:rFonts w:ascii="Calibri" w:hAnsi="Calibri"/>
          <w:b w:val="0"/>
          <w:color w:val="2B2018"/>
          <w:sz w:val="21"/>
        </w:rPr>
        <w:t xml:space="preserve">"Roteiro" = rota de </w:t>
      </w:r>
      <w:r>
        <w:rPr>
          <w:rFonts w:ascii="Calibri" w:hAnsi="Calibri"/>
          <w:b/>
          <w:color w:val="2B2018"/>
          <w:sz w:val="21"/>
        </w:rPr>
        <w:t>visita porta-a-porta</w:t>
      </w:r>
      <w:r>
        <w:rPr>
          <w:rFonts w:ascii="Calibri" w:hAnsi="Calibri"/>
          <w:b w:val="0"/>
          <w:color w:val="2B2018"/>
          <w:sz w:val="21"/>
        </w:rPr>
        <w:t xml:space="preserve"> a lojas físicas (boutiques, lojas de shopping, lojas de bebê).</w:t>
      </w:r>
    </w:p>
    <w:p>
      <w:pPr>
        <w:spacing w:after="40"/>
        <w:ind w:left="432"/>
      </w:pPr>
      <w:r>
        <w:rPr>
          <w:rFonts w:ascii="Calibri" w:hAnsi="Calibri"/>
          <w:b w:val="0"/>
          <w:color w:val="7A3420"/>
          <w:sz w:val="21"/>
        </w:rPr>
        <w:t xml:space="preserve">•  </w:t>
      </w:r>
      <w:r>
        <w:rPr>
          <w:rFonts w:ascii="Calibri" w:hAnsi="Calibri"/>
          <w:b w:val="0"/>
          <w:color w:val="2B2018"/>
          <w:sz w:val="21"/>
        </w:rPr>
        <w:t>Não fala com consumidor final; o usuário é sempre um colaborador interno.</w:t>
      </w:r>
    </w:p>
    <w:p>
      <w:r>
        <w:rPr>
          <w:rFonts w:ascii="Calibri" w:hAnsi="Calibri"/>
          <w:b/>
          <w:color w:val="7A3420"/>
          <w:sz w:val="24"/>
        </w:rPr>
        <w:t>2. Atores e papéis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Ator</w:t>
            </w:r>
          </w:p>
        </w:tc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Papel (</w:t>
            </w:r>
            <w:r>
              <w:rPr>
                <w:rFonts w:ascii="Consolas" w:hAnsi="Consolas"/>
                <w:b/>
                <w:color w:val="FFFFFF"/>
                <w:sz w:val="20"/>
              </w:rPr>
              <w:t>role</w:t>
            </w:r>
            <w:r>
              <w:rPr>
                <w:rFonts w:ascii="Calibri" w:hAnsi="Calibri"/>
                <w:b/>
                <w:color w:val="FFFFFF"/>
                <w:sz w:val="20"/>
              </w:rPr>
              <w:t>)</w:t>
            </w:r>
          </w:p>
        </w:tc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 que pode fazer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Representante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representante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Gerar roteiros/leads </w:t>
            </w:r>
            <w:r>
              <w:rPr>
                <w:rFonts w:ascii="Calibri" w:hAnsi="Calibri"/>
                <w:b/>
                <w:color w:val="2B2018"/>
                <w:sz w:val="19"/>
              </w:rPr>
              <w:t>apenas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nas cidades/estados do seu território; consultar catálogo; preparar argumentos.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Administrador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admin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Tudo do representante </w:t>
            </w:r>
            <w:r>
              <w:rPr>
                <w:rFonts w:ascii="Calibri" w:hAnsi="Calibri"/>
                <w:b/>
                <w:color w:val="2B2018"/>
                <w:sz w:val="19"/>
              </w:rPr>
              <w:t>sem restrição de território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(acesso nacional) + gerenciar usuários (criar, confirmar, editar papel/território, excluir) e a base RAG (upload, listar, remover, purgar).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Sistema (IA)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—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Orquestra a busca, classifica cliente×prospect, deduplica, ranqueia e formata os cards.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0FE"/>
            <w:tcBorders>
              <w:left w:val="single" w:sz="24" w:space="0" w:color="1D4ED8"/>
              <w:top w:val="single" w:sz="4" w:space="0" w:color="EAF0FE"/>
              <w:bottom w:val="single" w:sz="4" w:space="0" w:color="EAF0FE"/>
              <w:right w:val="single" w:sz="4" w:space="0" w:color="EAF0F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1D4ED8"/>
                <w:sz w:val="21"/>
              </w:rPr>
              <w:t>ℹ  NOTE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Sem login real, o agente assume </w:t>
            </w:r>
            <w:r>
              <w:rPr>
                <w:rFonts w:ascii="Consolas" w:hAnsi="Consolas"/>
                <w:b w:val="0"/>
                <w:color w:val="7A3420"/>
                <w:sz w:val="20"/>
              </w:rPr>
              <w:t>admin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 (acesso nacional). O território vem do </w:t>
            </w:r>
            <w:r>
              <w:rPr>
                <w:rFonts w:ascii="Consolas" w:hAnsi="Consolas"/>
                <w:b w:val="0"/>
                <w:color w:val="7A3420"/>
                <w:sz w:val="20"/>
              </w:rPr>
              <w:t>raw_user_meta_data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 do usuário no Supabase (campos </w:t>
            </w:r>
            <w:r>
              <w:rPr>
                <w:rFonts w:ascii="Consolas" w:hAnsi="Consolas"/>
                <w:b w:val="0"/>
                <w:color w:val="7A3420"/>
                <w:sz w:val="20"/>
              </w:rPr>
              <w:t>estados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 e </w:t>
            </w:r>
            <w:r>
              <w:rPr>
                <w:rFonts w:ascii="Consolas" w:hAnsi="Consolas"/>
                <w:b w:val="0"/>
                <w:color w:val="7A3420"/>
                <w:sz w:val="20"/>
              </w:rPr>
              <w:t>cidades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>).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color w:val="7A3420"/>
          <w:sz w:val="24"/>
        </w:rPr>
        <w:t>3. Jornadas / fluxos principais</w:t>
      </w:r>
    </w:p>
    <w:p>
      <w:pPr>
        <w:spacing w:after="120"/>
      </w:pPr>
      <w:r>
        <w:rPr>
          <w:rFonts w:ascii="Calibri" w:hAnsi="Calibri"/>
          <w:b/>
          <w:color w:val="2B2018"/>
          <w:sz w:val="21"/>
        </w:rPr>
        <w:t>Jornada A — Roteiro de vendas por cidade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A120B"/>
            <w:tcBorders>
              <w:top w:val="single" w:sz="4" w:space="0" w:color="1A120B"/>
              <w:left w:val="single" w:sz="4" w:space="0" w:color="1A120B"/>
              <w:bottom w:val="single" w:sz="4" w:space="0" w:color="1A120B"/>
              <w:right w:val="single" w:sz="4" w:space="0" w:color="1A120B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DE7E1"/>
                <w:sz w:val="18"/>
              </w:rPr>
              <w:t>flowchart LR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A["Representante faz login"] --&gt; B["Pede 'roteiro em Joinville'"]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B --&gt; C["Sistema lê território autorizado"]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C --&gt; D["Valida cidade via IBGE"]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D --&gt; E["Busca carteira (clientes) + Oporttuna (prospects)"]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E --&gt; F["Deduplica + ranqueia (infantil + digital primeiro)"]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F --&gt; G["Entrega cards + inteligência de produto + argumentos"]</w:t>
            </w:r>
          </w:p>
        </w:tc>
      </w:tr>
    </w:tbl>
    <w:p>
      <w:pPr>
        <w:jc w:val="center"/>
      </w:pPr>
      <w:r>
        <w:rPr>
          <w:rFonts w:ascii="Calibri" w:hAnsi="Calibri"/>
          <w:i/>
          <w:color w:val="6B7280"/>
          <w:sz w:val="17"/>
        </w:rPr>
        <w:t>(diagrama Mermaid)</w:t>
      </w:r>
    </w:p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color w:val="2B2018"/>
          <w:sz w:val="21"/>
        </w:rPr>
        <w:t>Passo a passo:</w:t>
      </w:r>
    </w:p>
    <w:p>
      <w:pPr>
        <w:spacing w:after="40"/>
        <w:ind w:left="432"/>
      </w:pPr>
      <w:r>
        <w:rPr>
          <w:rFonts w:ascii="Calibri" w:hAnsi="Calibri"/>
          <w:b/>
          <w:color w:val="B45A3C"/>
          <w:sz w:val="21"/>
        </w:rPr>
        <w:t xml:space="preserve">1. </w:t>
      </w:r>
      <w:r>
        <w:rPr>
          <w:rFonts w:ascii="Calibri" w:hAnsi="Calibri"/>
          <w:b w:val="0"/>
          <w:color w:val="2B2018"/>
          <w:sz w:val="21"/>
        </w:rPr>
        <w:t>O representante envia uma cidade/região (mesmo com erro de digitação).</w:t>
      </w:r>
    </w:p>
    <w:p>
      <w:pPr>
        <w:spacing w:after="40"/>
        <w:ind w:left="432"/>
      </w:pPr>
      <w:r>
        <w:rPr>
          <w:rFonts w:ascii="Calibri" w:hAnsi="Calibri"/>
          <w:b/>
          <w:color w:val="B45A3C"/>
          <w:sz w:val="21"/>
        </w:rPr>
        <w:t xml:space="preserve">2. </w:t>
      </w:r>
      <w:r>
        <w:rPr>
          <w:rFonts w:ascii="Calibri" w:hAnsi="Calibri"/>
          <w:b w:val="0"/>
          <w:color w:val="2B2018"/>
          <w:sz w:val="21"/>
        </w:rPr>
        <w:t xml:space="preserve">O sistema confere se a cidade está no </w:t>
      </w:r>
      <w:r>
        <w:rPr>
          <w:rFonts w:ascii="Calibri" w:hAnsi="Calibri"/>
          <w:b/>
          <w:color w:val="2B2018"/>
          <w:sz w:val="21"/>
        </w:rPr>
        <w:t>território autorizado</w:t>
      </w:r>
      <w:r>
        <w:rPr>
          <w:rFonts w:ascii="Calibri" w:hAnsi="Calibri"/>
          <w:b w:val="0"/>
          <w:color w:val="2B2018"/>
          <w:sz w:val="21"/>
        </w:rPr>
        <w:t>; se não, recusa educadamente.</w:t>
      </w:r>
    </w:p>
    <w:p>
      <w:pPr>
        <w:spacing w:after="40"/>
        <w:ind w:left="432"/>
      </w:pPr>
      <w:r>
        <w:rPr>
          <w:rFonts w:ascii="Calibri" w:hAnsi="Calibri"/>
          <w:b/>
          <w:color w:val="B45A3C"/>
          <w:sz w:val="21"/>
        </w:rPr>
        <w:t xml:space="preserve">3. </w:t>
      </w:r>
      <w:r>
        <w:rPr>
          <w:rFonts w:ascii="Calibri" w:hAnsi="Calibri"/>
          <w:b w:val="0"/>
          <w:color w:val="2B2018"/>
          <w:sz w:val="21"/>
        </w:rPr>
        <w:t xml:space="preserve">Valida/corrige o nome da cidade pela </w:t>
      </w:r>
      <w:r>
        <w:rPr>
          <w:rFonts w:ascii="Calibri" w:hAnsi="Calibri"/>
          <w:b/>
          <w:color w:val="2B2018"/>
          <w:sz w:val="21"/>
        </w:rPr>
        <w:t>API IBGE</w:t>
      </w:r>
      <w:r>
        <w:rPr>
          <w:rFonts w:ascii="Calibri" w:hAnsi="Calibri"/>
          <w:b w:val="0"/>
          <w:color w:val="2B2018"/>
          <w:sz w:val="21"/>
        </w:rPr>
        <w:t xml:space="preserve"> (a API de leads é sensível a acento).</w:t>
      </w:r>
    </w:p>
    <w:p>
      <w:pPr>
        <w:spacing w:after="40"/>
        <w:ind w:left="432"/>
      </w:pPr>
      <w:r>
        <w:rPr>
          <w:rFonts w:ascii="Calibri" w:hAnsi="Calibri"/>
          <w:b/>
          <w:color w:val="B45A3C"/>
          <w:sz w:val="21"/>
        </w:rPr>
        <w:t xml:space="preserve">4. </w:t>
      </w:r>
      <w:r>
        <w:rPr>
          <w:rFonts w:ascii="Calibri" w:hAnsi="Calibri"/>
          <w:b w:val="0"/>
          <w:color w:val="2B2018"/>
          <w:sz w:val="21"/>
        </w:rPr>
        <w:t xml:space="preserve">Busca </w:t>
      </w:r>
      <w:r>
        <w:rPr>
          <w:rFonts w:ascii="Calibri" w:hAnsi="Calibri"/>
          <w:b/>
          <w:color w:val="2B2018"/>
          <w:sz w:val="21"/>
        </w:rPr>
        <w:t>clientes ativos</w:t>
      </w:r>
      <w:r>
        <w:rPr>
          <w:rFonts w:ascii="Calibri" w:hAnsi="Calibri"/>
          <w:b w:val="0"/>
          <w:color w:val="2B2018"/>
          <w:sz w:val="21"/>
        </w:rPr>
        <w:t xml:space="preserve"> (carteira) e </w:t>
      </w:r>
      <w:r>
        <w:rPr>
          <w:rFonts w:ascii="Calibri" w:hAnsi="Calibri"/>
          <w:b/>
          <w:color w:val="2B2018"/>
          <w:sz w:val="21"/>
        </w:rPr>
        <w:t>prospects novos</w:t>
      </w:r>
      <w:r>
        <w:rPr>
          <w:rFonts w:ascii="Calibri" w:hAnsi="Calibri"/>
          <w:b w:val="0"/>
          <w:color w:val="2B2018"/>
          <w:sz w:val="21"/>
        </w:rPr>
        <w:t xml:space="preserve"> (Oporttuna) em paralelo.</w:t>
      </w:r>
    </w:p>
    <w:p>
      <w:pPr>
        <w:spacing w:after="40"/>
        <w:ind w:left="432"/>
      </w:pPr>
      <w:r>
        <w:rPr>
          <w:rFonts w:ascii="Calibri" w:hAnsi="Calibri"/>
          <w:b/>
          <w:color w:val="B45A3C"/>
          <w:sz w:val="21"/>
        </w:rPr>
        <w:t xml:space="preserve">5. </w:t>
      </w:r>
      <w:r>
        <w:rPr>
          <w:rFonts w:ascii="Calibri" w:hAnsi="Calibri"/>
          <w:b w:val="0"/>
          <w:color w:val="2B2018"/>
          <w:sz w:val="21"/>
        </w:rPr>
        <w:t xml:space="preserve">Deduplica por CNPJ → Razão Social → Nome Fantasia; ranqueia priorizando </w:t>
      </w:r>
      <w:r>
        <w:rPr>
          <w:rFonts w:ascii="Calibri" w:hAnsi="Calibri"/>
          <w:b/>
          <w:color w:val="2B2018"/>
          <w:sz w:val="21"/>
        </w:rPr>
        <w:t>perfil infantil + presença digital</w:t>
      </w:r>
      <w:r>
        <w:rPr>
          <w:rFonts w:ascii="Calibri" w:hAnsi="Calibri"/>
          <w:b w:val="0"/>
          <w:color w:val="2B2018"/>
          <w:sz w:val="21"/>
        </w:rPr>
        <w:t>.</w:t>
      </w:r>
    </w:p>
    <w:p>
      <w:pPr>
        <w:spacing w:after="40"/>
        <w:ind w:left="432"/>
      </w:pPr>
      <w:r>
        <w:rPr>
          <w:rFonts w:ascii="Calibri" w:hAnsi="Calibri"/>
          <w:b/>
          <w:color w:val="B45A3C"/>
          <w:sz w:val="21"/>
        </w:rPr>
        <w:t xml:space="preserve">6. </w:t>
      </w:r>
      <w:r>
        <w:rPr>
          <w:rFonts w:ascii="Calibri" w:hAnsi="Calibri"/>
          <w:b w:val="0"/>
          <w:color w:val="2B2018"/>
          <w:sz w:val="21"/>
        </w:rPr>
        <w:t xml:space="preserve">Devolve até </w:t>
      </w:r>
      <w:r>
        <w:rPr>
          <w:rFonts w:ascii="Calibri" w:hAnsi="Calibri"/>
          <w:b/>
          <w:color w:val="2B2018"/>
          <w:sz w:val="21"/>
        </w:rPr>
        <w:t>20 cards</w:t>
      </w:r>
      <w:r>
        <w:rPr>
          <w:rFonts w:ascii="Calibri" w:hAnsi="Calibri"/>
          <w:b w:val="0"/>
          <w:color w:val="2B2018"/>
          <w:sz w:val="21"/>
        </w:rPr>
        <w:t xml:space="preserve"> + seção </w:t>
      </w:r>
      <w:r>
        <w:rPr>
          <w:rFonts w:ascii="Calibri" w:hAnsi="Calibri"/>
          <w:b w:val="0"/>
          <w:i/>
          <w:color w:val="2B2018"/>
          <w:sz w:val="21"/>
        </w:rPr>
        <w:t>Inteligência de Produtos (Pré-Visita)</w:t>
      </w:r>
      <w:r>
        <w:rPr>
          <w:rFonts w:ascii="Calibri" w:hAnsi="Calibri"/>
          <w:b w:val="0"/>
          <w:color w:val="2B2018"/>
          <w:sz w:val="21"/>
        </w:rPr>
        <w:t xml:space="preserve"> + </w:t>
      </w:r>
      <w:r>
        <w:rPr>
          <w:rFonts w:ascii="Calibri" w:hAnsi="Calibri"/>
          <w:b w:val="0"/>
          <w:i/>
          <w:color w:val="2B2018"/>
          <w:sz w:val="21"/>
        </w:rPr>
        <w:t>Argumentos de Autoridade</w:t>
      </w:r>
      <w:r>
        <w:rPr>
          <w:rFonts w:ascii="Calibri" w:hAnsi="Calibri"/>
          <w:b w:val="0"/>
          <w:color w:val="2B2018"/>
          <w:sz w:val="21"/>
        </w:rPr>
        <w:t>.</w:t>
      </w:r>
    </w:p>
    <w:p>
      <w:pPr>
        <w:spacing w:after="120"/>
      </w:pPr>
      <w:r>
        <w:rPr>
          <w:rFonts w:ascii="Calibri" w:hAnsi="Calibri"/>
          <w:b/>
          <w:color w:val="2B2018"/>
          <w:sz w:val="21"/>
        </w:rPr>
        <w:t>Jornada B — Consulta de catálogo</w:t>
      </w:r>
    </w:p>
    <w:p>
      <w:pPr>
        <w:spacing w:after="40"/>
        <w:ind w:left="432"/>
      </w:pPr>
      <w:r>
        <w:rPr>
          <w:rFonts w:ascii="Calibri" w:hAnsi="Calibri"/>
          <w:b/>
          <w:color w:val="B45A3C"/>
          <w:sz w:val="21"/>
        </w:rPr>
        <w:t xml:space="preserve">1. </w:t>
      </w:r>
      <w:r>
        <w:rPr>
          <w:rFonts w:ascii="Calibri" w:hAnsi="Calibri"/>
          <w:b w:val="0"/>
          <w:color w:val="2B2018"/>
          <w:sz w:val="21"/>
        </w:rPr>
        <w:t>O representante pergunta preço/cor/numeração/prazo de um modelo.</w:t>
      </w:r>
    </w:p>
    <w:p>
      <w:pPr>
        <w:spacing w:after="40"/>
        <w:ind w:left="432"/>
      </w:pPr>
      <w:r>
        <w:rPr>
          <w:rFonts w:ascii="Calibri" w:hAnsi="Calibri"/>
          <w:b/>
          <w:color w:val="B45A3C"/>
          <w:sz w:val="21"/>
        </w:rPr>
        <w:t xml:space="preserve">2. </w:t>
      </w:r>
      <w:r>
        <w:rPr>
          <w:rFonts w:ascii="Calibri" w:hAnsi="Calibri"/>
          <w:b w:val="0"/>
          <w:color w:val="2B2018"/>
          <w:sz w:val="21"/>
        </w:rPr>
        <w:t xml:space="preserve">O sistema consulta o </w:t>
      </w:r>
      <w:r>
        <w:rPr>
          <w:rFonts w:ascii="Calibri" w:hAnsi="Calibri"/>
          <w:b/>
          <w:color w:val="2B2018"/>
          <w:sz w:val="21"/>
        </w:rPr>
        <w:t>RAG</w:t>
      </w:r>
      <w:r>
        <w:rPr>
          <w:rFonts w:ascii="Calibri" w:hAnsi="Calibri"/>
          <w:b w:val="0"/>
          <w:color w:val="2B2018"/>
          <w:sz w:val="21"/>
        </w:rPr>
        <w:t xml:space="preserve"> (PDFs do catálogo) e/ou as planilhas de produto/imagem.</w:t>
      </w:r>
    </w:p>
    <w:p>
      <w:pPr>
        <w:spacing w:after="40"/>
        <w:ind w:left="432"/>
      </w:pPr>
      <w:r>
        <w:rPr>
          <w:rFonts w:ascii="Calibri" w:hAnsi="Calibri"/>
          <w:b/>
          <w:color w:val="B45A3C"/>
          <w:sz w:val="21"/>
        </w:rPr>
        <w:t xml:space="preserve">3. </w:t>
      </w:r>
      <w:r>
        <w:rPr>
          <w:rFonts w:ascii="Calibri" w:hAnsi="Calibri"/>
          <w:b w:val="0"/>
          <w:color w:val="2B2018"/>
          <w:sz w:val="21"/>
        </w:rPr>
        <w:t xml:space="preserve">Responde com </w:t>
      </w:r>
      <w:r>
        <w:rPr>
          <w:rFonts w:ascii="Calibri" w:hAnsi="Calibri"/>
          <w:b/>
          <w:color w:val="2B2018"/>
          <w:sz w:val="21"/>
        </w:rPr>
        <w:t>dados reais</w:t>
      </w:r>
      <w:r>
        <w:rPr>
          <w:rFonts w:ascii="Calibri" w:hAnsi="Calibri"/>
          <w:b w:val="0"/>
          <w:color w:val="2B2018"/>
          <w:sz w:val="21"/>
        </w:rPr>
        <w:t xml:space="preserve"> citando a fonte — nunca inventa.</w:t>
      </w:r>
    </w:p>
    <w:p>
      <w:pPr>
        <w:spacing w:after="120"/>
      </w:pPr>
      <w:r>
        <w:rPr>
          <w:rFonts w:ascii="Calibri" w:hAnsi="Calibri"/>
          <w:b/>
          <w:color w:val="2B2018"/>
          <w:sz w:val="21"/>
        </w:rPr>
        <w:t>Jornada C — "Mais opções" (continuação)</w:t>
      </w:r>
    </w:p>
    <w:p>
      <w:pPr>
        <w:spacing w:after="40"/>
        <w:ind w:left="432"/>
      </w:pPr>
      <w:r>
        <w:rPr>
          <w:rFonts w:ascii="Calibri" w:hAnsi="Calibri"/>
          <w:b w:val="0"/>
          <w:color w:val="7A3420"/>
          <w:sz w:val="21"/>
        </w:rPr>
        <w:t xml:space="preserve">•  </w:t>
      </w:r>
      <w:r>
        <w:rPr>
          <w:rFonts w:ascii="Calibri" w:hAnsi="Calibri"/>
          <w:b w:val="0"/>
          <w:color w:val="2B2018"/>
          <w:sz w:val="21"/>
        </w:rPr>
        <w:t xml:space="preserve">Ao pedir mais empresas, o sistema </w:t>
      </w:r>
      <w:r>
        <w:rPr>
          <w:rFonts w:ascii="Calibri" w:hAnsi="Calibri"/>
          <w:b/>
          <w:color w:val="2B2018"/>
          <w:sz w:val="21"/>
        </w:rPr>
        <w:t>não recomeça do zero</w:t>
      </w:r>
      <w:r>
        <w:rPr>
          <w:rFonts w:ascii="Calibri" w:hAnsi="Calibri"/>
          <w:b w:val="0"/>
          <w:color w:val="2B2018"/>
          <w:sz w:val="21"/>
        </w:rPr>
        <w:t>: amplia o limite progressivamente e exclui tudo que já foi mostrado na conversa, evitando repetição.</w:t>
      </w:r>
    </w:p>
    <w:p>
      <w:r>
        <w:rPr>
          <w:rFonts w:ascii="Calibri" w:hAnsi="Calibri"/>
          <w:b/>
          <w:color w:val="7A3420"/>
          <w:sz w:val="24"/>
        </w:rPr>
        <w:t>4. Regras de negócio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Regra</w:t>
            </w:r>
          </w:p>
        </w:tc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Origem no código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RN-01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Cidade/estado/região = pedido de </w:t>
            </w:r>
            <w:r>
              <w:rPr>
                <w:rFonts w:ascii="Calibri" w:hAnsi="Calibri"/>
                <w:b/>
                <w:color w:val="2B2018"/>
                <w:sz w:val="19"/>
              </w:rPr>
              <w:t>roteiro de visita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(interpreta typos e abreviações).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systemMessage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PASSO 0 /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Normalizar Input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RN-02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Só busca leads em cidades/estados </w:t>
            </w:r>
            <w:r>
              <w:rPr>
                <w:rFonts w:ascii="Calibri" w:hAnsi="Calibri"/>
                <w:b/>
                <w:color w:val="2B2018"/>
                <w:sz w:val="19"/>
              </w:rPr>
              <w:t>autorizados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ao representante (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admin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= nacional).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systemMessage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REGRA 10 +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&lt;user_context&gt;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RN-03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Leads vêm </w:t>
            </w:r>
            <w:r>
              <w:rPr>
                <w:rFonts w:ascii="Calibri" w:hAnsi="Calibri"/>
                <w:b/>
                <w:color w:val="2B2018"/>
                <w:sz w:val="19"/>
              </w:rPr>
              <w:t>só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de 2 fontes Oporttuna (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carteira_sameka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+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oporttuna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); nunca de planilha/histórico.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systemMessage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REGRA 1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RN-04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Classificação </w:t>
            </w:r>
            <w:r>
              <w:rPr>
                <w:rFonts w:ascii="Calibri" w:hAnsi="Calibri"/>
                <w:b/>
                <w:color w:val="2B2018"/>
                <w:sz w:val="19"/>
              </w:rPr>
              <w:t>cliente×prospect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= campo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empresaCliente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(SIM/NAO) da API, nunca rótulo do LLM.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systemMessage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REGRA 1 / front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_isCliente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RN-05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Validar cidade no IBGE antes de buscar (anti-erro de digitação / acento).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PASSO 0.5 + subflows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Normalizar Input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RN-06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Dedup obrigatório por CNPJ → Razão Social → Nome Fantasia; em duplicata vence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carteira_sameka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.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PASSO 3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RN-07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Ranking: perfil infantil + presença digital primeiro; máx. </w:t>
            </w:r>
            <w:r>
              <w:rPr>
                <w:rFonts w:ascii="Calibri" w:hAnsi="Calibri"/>
                <w:b/>
                <w:color w:val="2B2018"/>
                <w:sz w:val="19"/>
              </w:rPr>
              <w:t>20 leads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por resposta.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PASSO 3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RN-08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Modo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so_clientes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so_leads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ambos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(default 50/50).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PASSO 0.5 "Detectar MODO"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RN-09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Catálogo/preço/política via RAG — </w:t>
            </w:r>
            <w:r>
              <w:rPr>
                <w:rFonts w:ascii="Calibri" w:hAnsi="Calibri"/>
                <w:b/>
                <w:color w:val="2B2018"/>
                <w:sz w:val="19"/>
              </w:rPr>
              <w:t>proibido inventar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dados.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systemMessage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REGRA 11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RN-10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Pitch de autoridade obrigatório: Saúde (pé do bebê transpira 5×) · Qualidade (padrão Carmen Steffens) · Lucro (ticket médio).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Templates de resposta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RN-11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Nunca ecoar o bloco de contexto do usuário nem expor IDs/SQL/tokens/URLs de API.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REGRAS 8 e 5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color w:val="7A3420"/>
          <w:sz w:val="24"/>
        </w:rPr>
        <w:t>5. Entidades de domínio (glossário)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Termo</w:t>
            </w:r>
          </w:p>
        </w:tc>
        <w:tc>
          <w:tcPr>
            <w:tcW w:type="dxa" w:w="432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Significado de negócio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Roteiro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Lista de lojas físicas para o representante visitar porta-a-porta.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Lead / Prospect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Empresa que </w:t>
            </w:r>
            <w:r>
              <w:rPr>
                <w:rFonts w:ascii="Calibri" w:hAnsi="Calibri"/>
                <w:b/>
                <w:color w:val="2B2018"/>
                <w:sz w:val="19"/>
              </w:rPr>
              <w:t>ainda não é cliente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(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empresaCliente=NAO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, fonte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oporttuna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).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Cliente (carteira)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Empresa </w:t>
            </w:r>
            <w:r>
              <w:rPr>
                <w:rFonts w:ascii="Calibri" w:hAnsi="Calibri"/>
                <w:b/>
                <w:color w:val="2B2018"/>
                <w:sz w:val="19"/>
              </w:rPr>
              <w:t>ativa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que já compra (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empresaCliente=SIM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, fonte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carteira_sameka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).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Território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Conjunto de estados/cidades que o representante está autorizado a atender.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Perfil infantil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Loja com aderência ao público bebê/infantil (boutique, loja de bebê, moda infantil).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Presença digital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Empresa com site/redes sociais — sinal de loja ativa e abordável.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Score ICP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Nota de aderência ao perfil ideal de cliente, calculada pela Oporttuna.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RAG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Base de conhecimento (PDFs do catálogo) consultada por busca semântica.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Carteira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Base de clientes ativos da Sameka (via API/DW Oporttuna).</w:t>
            </w:r>
          </w:p>
        </w:tc>
      </w:tr>
    </w:tbl>
    <w:p>
      <w:pPr>
        <w:spacing w:after="40"/>
      </w:pPr>
    </w:p>
    <w:p>
      <w:pPr>
        <w:spacing w:before="260" w:after="80"/>
        <w:pBdr>
          <w:bottom w:val="single" w:sz="6" w:space="2" w:color="D8CFC7"/>
        </w:pBdr>
      </w:pPr>
      <w:r>
        <w:rPr>
          <w:rFonts w:ascii="Calibri" w:hAnsi="Calibri"/>
          <w:b/>
          <w:color w:val="1A120B"/>
          <w:sz w:val="28"/>
        </w:rPr>
        <w:t>Parte II — Visão Técnica</w:t>
      </w:r>
    </w:p>
    <w:p>
      <w:r>
        <w:rPr>
          <w:rFonts w:ascii="Calibri" w:hAnsi="Calibri"/>
          <w:b/>
          <w:color w:val="7A3420"/>
          <w:sz w:val="24"/>
        </w:rPr>
        <w:t>6. Stack e dependências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Dimensão</w:t>
            </w:r>
          </w:p>
        </w:tc>
        <w:tc>
          <w:tcPr>
            <w:tcW w:type="dxa" w:w="432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Tecnologia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Orquestração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n8n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(node LangChain Agent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@n8n/n8n-nodes-langchain.agent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v1.6)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LLM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Azure OpenAI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gpt-5.4-mini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Embeddings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Azure OpenAI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text-embedding-3-small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Vector store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Supabase </w:t>
            </w:r>
            <w:r>
              <w:rPr>
                <w:rFonts w:ascii="Calibri" w:hAnsi="Calibri"/>
                <w:b/>
                <w:color w:val="2B2018"/>
                <w:sz w:val="19"/>
              </w:rPr>
              <w:t>pgvector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(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sameka_documents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, função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sameka_match_documents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)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Auth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Supabase </w:t>
            </w:r>
            <w:r>
              <w:rPr>
                <w:rFonts w:ascii="Calibri" w:hAnsi="Calibri"/>
                <w:b/>
                <w:color w:val="2B2018"/>
                <w:sz w:val="19"/>
              </w:rPr>
              <w:t>GoTrue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(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signInWithPassword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+ RPCs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SECURITY DEFINER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)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Banco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PostgreSQL (Supabase) — tabela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sameka_chat_message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Front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HTML + JS </w:t>
            </w:r>
            <w:r>
              <w:rPr>
                <w:rFonts w:ascii="Calibri" w:hAnsi="Calibri"/>
                <w:b/>
                <w:color w:val="2B2018"/>
                <w:sz w:val="19"/>
              </w:rPr>
              <w:t>vanilla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(marked.js, highlight.js, lucide, supabase-js)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Hosting front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Netlify (estático) </w:t>
            </w:r>
            <w:r>
              <w:rPr>
                <w:rFonts w:ascii="Calibri" w:hAnsi="Calibri"/>
                <w:b/>
                <w:color w:val="2B2018"/>
                <w:sz w:val="19"/>
              </w:rPr>
              <w:t>ou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n8n servindo o HTML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APIs externas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Oporttuna (leads/clientes), IBGE (cidades), Google Drive/Sheets (catálogo)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Scripts setup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PowerShell 5.1 (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004_seed.ps1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005_run_migration_008.ps1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)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color w:val="7A3420"/>
          <w:sz w:val="24"/>
        </w:rPr>
        <w:t>7. Arquitetura geral (componentes)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A120B"/>
            <w:tcBorders>
              <w:top w:val="single" w:sz="4" w:space="0" w:color="1A120B"/>
              <w:left w:val="single" w:sz="4" w:space="0" w:color="1A120B"/>
              <w:bottom w:val="single" w:sz="4" w:space="0" w:color="1A120B"/>
              <w:right w:val="single" w:sz="4" w:space="0" w:color="1A120B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DE7E1"/>
                <w:sz w:val="18"/>
              </w:rPr>
              <w:t>flowchart TB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subgraph Browser["Navegador do representante"]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  FE["Front (chat)&lt;br/&gt;front-sameka.html / netlify split"]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end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subgraph n8n["n8n (orquestração)"]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  WAGENT["Webhook sameka-AgentRag&lt;br/&gt;+ RAG AI Agent (LangChain)"]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  WCHAT["Webhooks de chat&lt;br/&gt;sessions / history / session / prune"]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  WRAG["Webhooks RAG&lt;br/&gt;docs / delete / purge"]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  SUBS["Subflows&lt;br/&gt;GET-Leads / GET-Clientes / IBGE / Planilhas"]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end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subgraph Supabase["Supabase"]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  AUTH["GoTrue (auth.users)"]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  PG[("Postgres&lt;br/&gt;sameka_chat_message")]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  VEC[("pgvector&lt;br/&gt;sameka_documents")]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end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OPO["API Oporttuna"]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IBGE["API IBGE"]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GOOG["Google Drive / Sheets"]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AZ["Azure OpenAI"]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FE --&gt;|"login / RPC admin"| AUTH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FE --&gt;|"POST mensagem"| WAGENT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FE --&gt;|"sessões / histórico"| WCHAT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FE --&gt;|"admin docs"| WRAG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WAGENT --&gt; AZ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WAGENT --&gt;|"memória"| PG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WAGENT --&gt;|"busca semântica"| VEC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WAGENT --&gt; SUBS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SUBS --&gt; OPO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SUBS --&gt; IBGE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SUBS --&gt; GOOG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WCHAT --&gt; PG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WRAG --&gt; VEC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WRAG --&gt; GOOG</w:t>
            </w:r>
          </w:p>
        </w:tc>
      </w:tr>
    </w:tbl>
    <w:p>
      <w:pPr>
        <w:jc w:val="center"/>
      </w:pPr>
      <w:r>
        <w:rPr>
          <w:rFonts w:ascii="Calibri" w:hAnsi="Calibri"/>
          <w:i/>
          <w:color w:val="6B7280"/>
          <w:sz w:val="17"/>
        </w:rPr>
        <w:t>(diagrama Mermaid)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6F4EF"/>
            <w:tcBorders>
              <w:left w:val="single" w:sz="24" w:space="0" w:color="047857"/>
              <w:top w:val="single" w:sz="4" w:space="0" w:color="E6F4EF"/>
              <w:bottom w:val="single" w:sz="4" w:space="0" w:color="E6F4EF"/>
              <w:right w:val="single" w:sz="4" w:space="0" w:color="E6F4EF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47857"/>
                <w:sz w:val="21"/>
              </w:rPr>
              <w:t>✔  TIP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20"/>
              </w:rPr>
              <w:t>Princípio de desacoplamento: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 o front só fala com </w:t>
            </w:r>
            <w:r>
              <w:rPr>
                <w:rFonts w:ascii="Calibri" w:hAnsi="Calibri"/>
                <w:b/>
                <w:color w:val="2B2018"/>
                <w:sz w:val="20"/>
              </w:rPr>
              <w:t>webhooks n8n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 e com </w:t>
            </w:r>
            <w:r>
              <w:rPr>
                <w:rFonts w:ascii="Calibri" w:hAnsi="Calibri"/>
                <w:b/>
                <w:color w:val="2B2018"/>
                <w:sz w:val="20"/>
              </w:rPr>
              <w:t>Supabase (auth)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. Toda lógica de negócio (leads, RAG, ranking) vive no n8n; as APIs externas são chamadas </w:t>
            </w:r>
            <w:r>
              <w:rPr>
                <w:rFonts w:ascii="Calibri" w:hAnsi="Calibri"/>
                <w:b/>
                <w:color w:val="2B2018"/>
                <w:sz w:val="20"/>
              </w:rPr>
              <w:t>somente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 pelo n8n.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color w:val="7A3420"/>
          <w:sz w:val="24"/>
        </w:rPr>
        <w:t>8. Estrutura de pastas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Caminho</w:t>
            </w:r>
          </w:p>
        </w:tc>
        <w:tc>
          <w:tcPr>
            <w:tcW w:type="dxa" w:w="432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Responsabilidade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front-sameka.html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Front monolito (source-of-truth): chat, login, sessões, modais admin, render de cards.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netlify/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Versão fatiada do monolito para hosting estático (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index.html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app.js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auth-storage.js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polyfills.js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).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migrations/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SQL Supabase idempotente (001→008), RPCs admin, roles, territórios.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workspaces/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Workflows n8n (JSON): agente, CRUD de chat, RAG, subflows.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docs/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PRDs e plano da mudança "clientes 100% Oporttuna".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.specs/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Mapeamento spec-driven (codebase, project, features).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scripts/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Reservado para scripts de sync (vazio hoje).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*.yaml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Specs das APIs Oporttuna.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color w:val="7A3420"/>
          <w:sz w:val="24"/>
        </w:rPr>
        <w:t>9. Fluxo de uma requisição (sequência)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A120B"/>
            <w:tcBorders>
              <w:top w:val="single" w:sz="4" w:space="0" w:color="1A120B"/>
              <w:left w:val="single" w:sz="4" w:space="0" w:color="1A120B"/>
              <w:bottom w:val="single" w:sz="4" w:space="0" w:color="1A120B"/>
              <w:right w:val="single" w:sz="4" w:space="0" w:color="1A120B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DE7E1"/>
                <w:sz w:val="18"/>
              </w:rPr>
              <w:t>sequenceDiagram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autonumber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actor Rep as Representante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participant FE as Front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participant SUP as Supabase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participant N8N as n8n (Agente)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participant OPO as Oporttuna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participant IBGE as IBGE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Rep-&gt;&gt;FE: Login (email/senha)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FE-&gt;&gt;SUP: signInWithPassword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SUP--&gt;&gt;FE: sessão + user_metadata (estados, cidades, role)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Rep-&gt;&gt;FE: "roteiro em Joinville"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FE-&gt;&gt;FE: injeta &lt;user_context&gt; / [CONTEXTO DO USUÁRIO]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FE-&gt;&gt;N8N: POST sameka-AgentRag {mensagem, sessionId}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Note over N8N: PASSO 0 território · 0.5 valida cidade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N8N-&gt;&gt;IBGE: municípios de SC (se precisar corrigir)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IBGE--&gt;&gt;N8N: ["Joinville", ...]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Note over N8N: PASSO 1-2 busca dados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N8N-&gt;&gt;OPO: GET-Clientes (carteira) + GET-Leads (prospects)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OPO--&gt;&gt;N8N: empresas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Note over N8N: PASSO 3 classifica · deduplica · ranqueia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N8N-&gt;&gt;SUP: grava turno em sameka_chat_message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N8N--&gt;&gt;FE: resposta (markdown + bloco sameka-leads)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FE-&gt;&gt;FE: renderLeadCards() → cards visuais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FE--&gt;&gt;Rep: roteiro com cards</w:t>
            </w:r>
          </w:p>
        </w:tc>
      </w:tr>
    </w:tbl>
    <w:p>
      <w:pPr>
        <w:jc w:val="center"/>
      </w:pPr>
      <w:r>
        <w:rPr>
          <w:rFonts w:ascii="Calibri" w:hAnsi="Calibri"/>
          <w:i/>
          <w:color w:val="6B7280"/>
          <w:sz w:val="17"/>
        </w:rPr>
        <w:t>(diagrama Mermaid)</w:t>
      </w:r>
    </w:p>
    <w:p>
      <w:pPr>
        <w:spacing w:after="40"/>
      </w:pPr>
    </w:p>
    <w:p>
      <w:r>
        <w:rPr>
          <w:rFonts w:ascii="Calibri" w:hAnsi="Calibri"/>
          <w:b/>
          <w:color w:val="7A3420"/>
          <w:sz w:val="24"/>
        </w:rPr>
        <w:t>10. O agente (cascata PASSO 0→4)</w:t>
      </w:r>
    </w:p>
    <w:p>
      <w:pPr>
        <w:spacing w:after="120"/>
      </w:pPr>
      <w:r>
        <w:rPr>
          <w:rFonts w:ascii="Calibri" w:hAnsi="Calibri"/>
          <w:b w:val="0"/>
          <w:color w:val="2B2018"/>
          <w:sz w:val="21"/>
        </w:rPr>
        <w:t xml:space="preserve">O node </w:t>
      </w:r>
      <w:r>
        <w:rPr>
          <w:rFonts w:ascii="Calibri" w:hAnsi="Calibri"/>
          <w:b/>
          <w:color w:val="2B2018"/>
          <w:sz w:val="21"/>
        </w:rPr>
        <w:t>RAG AI Agent</w:t>
      </w:r>
      <w:r>
        <w:rPr>
          <w:rFonts w:ascii="Calibri" w:hAnsi="Calibri"/>
          <w:b w:val="0"/>
          <w:color w:val="2B2018"/>
          <w:sz w:val="21"/>
        </w:rPr>
        <w:t xml:space="preserve"> roda um </w:t>
      </w:r>
      <w:r>
        <w:rPr>
          <w:rFonts w:ascii="Consolas" w:hAnsi="Consolas"/>
          <w:b w:val="0"/>
          <w:color w:val="7A3420"/>
          <w:sz w:val="21"/>
        </w:rPr>
        <w:t>systemMessage</w:t>
      </w:r>
      <w:r>
        <w:rPr>
          <w:rFonts w:ascii="Calibri" w:hAnsi="Calibri"/>
          <w:b w:val="0"/>
          <w:color w:val="2B2018"/>
          <w:sz w:val="21"/>
        </w:rPr>
        <w:t xml:space="preserve"> longo que codifica toda a lógica de roteiro em prompt: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Passo</w:t>
            </w:r>
          </w:p>
        </w:tc>
        <w:tc>
          <w:tcPr>
            <w:tcW w:type="dxa" w:w="432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 que faz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PASSO 0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Parse de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cidade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uf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do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&lt;user_context&gt;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ou da mensagem; mantém </w:t>
            </w:r>
            <w:r>
              <w:rPr>
                <w:rFonts w:ascii="Calibri" w:hAnsi="Calibri"/>
                <w:b/>
                <w:color w:val="2B2018"/>
                <w:sz w:val="19"/>
              </w:rPr>
              <w:t>CIDADE ATIVA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(memória da última cidade); define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jaMostradas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.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PASSO 0.5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Valida/corrige a cidade no IBGE (fuzzy, ignora acento/case); detecta MODO (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so_clientes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so_leads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ambos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).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PASSO 1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Busca carteira (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Consultar_Clientes_Sameka_API_Oporttuna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, limite 20).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PASSO 2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Busca prospects (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Consultar_Leads_Oporttuna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) com </w:t>
            </w:r>
            <w:r>
              <w:rPr>
                <w:rFonts w:ascii="Calibri" w:hAnsi="Calibri"/>
                <w:b/>
                <w:color w:val="2B2018"/>
                <w:sz w:val="19"/>
              </w:rPr>
              <w:t>escalonamento automático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20→50→100; continuação começa em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jaMostradas+60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.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PASSO 3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Dedup + ranking (8 níveis de prioridade) + balanceamento por MODO; corta em 20.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PASSO 4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Monta o JSON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sameka-leads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, conta X clientes / Y prospects pelo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empresaCliente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real e escreve o resumo coerente com os cards.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color w:val="7A3420"/>
          <w:sz w:val="24"/>
        </w:rPr>
        <w:t>11. API / rotas / webhooks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Path (webhook n8n)</w:t>
            </w:r>
          </w:p>
        </w:tc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sameka-AgentRag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POST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Envia mensagem ao agente (roteiros + catálogo).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sameka-sessions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GET/POST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Lista sessões do usuário.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sameka-history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POST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Histórico de uma sessão.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sameka-session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POST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Apaga uma sessão.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sameka-prune-history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POST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Apaga mensagens a partir de um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id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(ao editar).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sameka-index-drive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POST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Sobe documento para o RAG.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sameka-rag-docs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GET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Lista documentos do RAG.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sameka-rag-doc-delete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POST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Remove um documento do RAG.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sameka-rag-purge-all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POST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Purga todo o RAG.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sameka_health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GET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Healthcheck (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{"status":"ok"}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).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sameka-chat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GET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n8n serve o HTML do front.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color w:val="2B2018"/>
          <w:sz w:val="21"/>
        </w:rPr>
        <w:t>Ferramentas do agente (tools):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Destino</w:t>
            </w:r>
          </w:p>
        </w:tc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Consultar_Leads_Oporttuna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[Sameka] GET-Leads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Prospects novos por cidade/UF.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Consultar_Clientes_Sameka_API_Oporttuna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[Sameka] GET-Clientes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Clientes ativos (carteira).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Consultar_IBGE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[Sameka] Consulta IBGE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Lista oficial de municípios por UF.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Consultar_Planilha_Inteligente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subflow Sheets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Dados de planilha de produtos.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Consultar_Imagens_Produtos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subflow Sheets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Imagens de produto.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search_knowledge_base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pgvector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Busca semântica no catálogo.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List/Get/Query Document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postgresTool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Metadados/linhas de docs indexados.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color w:val="7A3420"/>
          <w:sz w:val="24"/>
        </w:rPr>
        <w:t>12. Modelo de dados</w:t>
      </w:r>
    </w:p>
    <w:p>
      <w:pPr>
        <w:spacing w:after="120"/>
      </w:pPr>
      <w:r>
        <w:rPr>
          <w:rFonts w:ascii="Calibri" w:hAnsi="Calibri"/>
          <w:b w:val="0"/>
          <w:color w:val="2B2018"/>
          <w:sz w:val="21"/>
        </w:rPr>
        <w:t xml:space="preserve">Convenções: prefixo </w:t>
      </w:r>
      <w:r>
        <w:rPr>
          <w:rFonts w:ascii="Consolas" w:hAnsi="Consolas"/>
          <w:b w:val="0"/>
          <w:color w:val="7A3420"/>
          <w:sz w:val="21"/>
        </w:rPr>
        <w:t>sameka_</w:t>
      </w:r>
      <w:r>
        <w:rPr>
          <w:rFonts w:ascii="Calibri" w:hAnsi="Calibri"/>
          <w:b w:val="0"/>
          <w:color w:val="2B2018"/>
          <w:sz w:val="21"/>
        </w:rPr>
        <w:t xml:space="preserve">; toda RPC é </w:t>
      </w:r>
      <w:r>
        <w:rPr>
          <w:rFonts w:ascii="Consolas" w:hAnsi="Consolas"/>
          <w:b w:val="0"/>
          <w:color w:val="7A3420"/>
          <w:sz w:val="21"/>
        </w:rPr>
        <w:t>SECURITY DEFINER SET search_path = auth, public</w:t>
      </w:r>
      <w:r>
        <w:rPr>
          <w:rFonts w:ascii="Calibri" w:hAnsi="Calibri"/>
          <w:b w:val="0"/>
          <w:color w:val="2B2018"/>
          <w:sz w:val="21"/>
        </w:rPr>
        <w:t xml:space="preserve">; cada migration termina com </w:t>
      </w:r>
      <w:r>
        <w:rPr>
          <w:rFonts w:ascii="Consolas" w:hAnsi="Consolas"/>
          <w:b w:val="0"/>
          <w:color w:val="7A3420"/>
          <w:sz w:val="21"/>
        </w:rPr>
        <w:t>NOTIFY pgrst, 'reload schema'</w:t>
      </w:r>
      <w:r>
        <w:rPr>
          <w:rFonts w:ascii="Calibri" w:hAnsi="Calibri"/>
          <w:b w:val="0"/>
          <w:color w:val="2B2018"/>
          <w:sz w:val="21"/>
        </w:rPr>
        <w:t xml:space="preserve">. </w:t>
      </w:r>
      <w:r>
        <w:rPr>
          <w:rFonts w:ascii="Calibri" w:hAnsi="Calibri"/>
          <w:b/>
          <w:color w:val="2B2018"/>
          <w:sz w:val="21"/>
        </w:rPr>
        <w:t>Não há tabela `profiles`</w:t>
      </w:r>
      <w:r>
        <w:rPr>
          <w:rFonts w:ascii="Calibri" w:hAnsi="Calibri"/>
          <w:b w:val="0"/>
          <w:color w:val="2B2018"/>
          <w:sz w:val="21"/>
        </w:rPr>
        <w:t xml:space="preserve"> — os dados do usuário vivem em </w:t>
      </w:r>
      <w:r>
        <w:rPr>
          <w:rFonts w:ascii="Consolas" w:hAnsi="Consolas"/>
          <w:b w:val="0"/>
          <w:color w:val="7A3420"/>
          <w:sz w:val="21"/>
        </w:rPr>
        <w:t>auth.users.raw_user_meta_data</w:t>
      </w:r>
      <w:r>
        <w:rPr>
          <w:rFonts w:ascii="Calibri" w:hAnsi="Calibri"/>
          <w:b w:val="0"/>
          <w:color w:val="2B2018"/>
          <w:sz w:val="21"/>
        </w:rPr>
        <w:t xml:space="preserve"> (JSONB).</w:t>
      </w:r>
    </w:p>
    <w:p>
      <w:pPr>
        <w:spacing w:after="120"/>
      </w:pPr>
      <w:r>
        <w:rPr>
          <w:rFonts w:ascii="Calibri" w:hAnsi="Calibri"/>
          <w:b/>
          <w:color w:val="2B2018"/>
          <w:sz w:val="21"/>
        </w:rPr>
        <w:t>Tabela `sameka_chat_message`</w:t>
      </w:r>
      <w:r>
        <w:rPr>
          <w:rFonts w:ascii="Calibri" w:hAnsi="Calibri"/>
          <w:b w:val="0"/>
          <w:color w:val="2B2018"/>
          <w:sz w:val="21"/>
        </w:rPr>
        <w:t xml:space="preserve"> (memória de conversa):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id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bigint/serial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PK da mensagem.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session_id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text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Identificador da sessão de chat.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message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jsonb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Conteúdo (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type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: human/ai,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content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).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user_id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uuid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Preenchido por trigger a partir do marcador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ID="..."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no contexto.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color w:val="2B2018"/>
          <w:sz w:val="21"/>
        </w:rPr>
        <w:t>`auth.users.raw_user_meta_data` (JSONB):</w:t>
      </w:r>
      <w:r>
        <w:rPr>
          <w:rFonts w:ascii="Calibri" w:hAnsi="Calibri"/>
          <w:b w:val="0"/>
          <w:color w:val="2B2018"/>
          <w:sz w:val="21"/>
        </w:rPr>
        <w:t xml:space="preserve"> </w:t>
      </w:r>
      <w:r>
        <w:rPr>
          <w:rFonts w:ascii="Consolas" w:hAnsi="Consolas"/>
          <w:b w:val="0"/>
          <w:color w:val="7A3420"/>
          <w:sz w:val="21"/>
        </w:rPr>
        <w:t>full_name</w:t>
      </w:r>
      <w:r>
        <w:rPr>
          <w:rFonts w:ascii="Calibri" w:hAnsi="Calibri"/>
          <w:b w:val="0"/>
          <w:color w:val="2B2018"/>
          <w:sz w:val="21"/>
        </w:rPr>
        <w:t xml:space="preserve">, </w:t>
      </w:r>
      <w:r>
        <w:rPr>
          <w:rFonts w:ascii="Consolas" w:hAnsi="Consolas"/>
          <w:b w:val="0"/>
          <w:color w:val="7A3420"/>
          <w:sz w:val="21"/>
        </w:rPr>
        <w:t>role</w:t>
      </w:r>
      <w:r>
        <w:rPr>
          <w:rFonts w:ascii="Calibri" w:hAnsi="Calibri"/>
          <w:b w:val="0"/>
          <w:color w:val="2B2018"/>
          <w:sz w:val="21"/>
        </w:rPr>
        <w:t xml:space="preserve">, </w:t>
      </w:r>
      <w:r>
        <w:rPr>
          <w:rFonts w:ascii="Consolas" w:hAnsi="Consolas"/>
          <w:b w:val="0"/>
          <w:color w:val="7A3420"/>
          <w:sz w:val="21"/>
        </w:rPr>
        <w:t>company_name</w:t>
      </w:r>
      <w:r>
        <w:rPr>
          <w:rFonts w:ascii="Calibri" w:hAnsi="Calibri"/>
          <w:b w:val="0"/>
          <w:color w:val="2B2018"/>
          <w:sz w:val="21"/>
        </w:rPr>
        <w:t xml:space="preserve">, </w:t>
      </w:r>
      <w:r>
        <w:rPr>
          <w:rFonts w:ascii="Consolas" w:hAnsi="Consolas"/>
          <w:b w:val="0"/>
          <w:color w:val="7A3420"/>
          <w:sz w:val="21"/>
        </w:rPr>
        <w:t>estados</w:t>
      </w:r>
      <w:r>
        <w:rPr>
          <w:rFonts w:ascii="Calibri" w:hAnsi="Calibri"/>
          <w:b w:val="0"/>
          <w:color w:val="2B2018"/>
          <w:sz w:val="21"/>
        </w:rPr>
        <w:t xml:space="preserve">, </w:t>
      </w:r>
      <w:r>
        <w:rPr>
          <w:rFonts w:ascii="Consolas" w:hAnsi="Consolas"/>
          <w:b w:val="0"/>
          <w:color w:val="7A3420"/>
          <w:sz w:val="21"/>
        </w:rPr>
        <w:t>cidades</w:t>
      </w:r>
      <w:r>
        <w:rPr>
          <w:rFonts w:ascii="Calibri" w:hAnsi="Calibri"/>
          <w:b w:val="0"/>
          <w:color w:val="2B2018"/>
          <w:sz w:val="21"/>
        </w:rPr>
        <w:t>.</w:t>
      </w:r>
    </w:p>
    <w:p>
      <w:pPr>
        <w:spacing w:after="120"/>
      </w:pPr>
      <w:r>
        <w:rPr>
          <w:rFonts w:ascii="Calibri" w:hAnsi="Calibri"/>
          <w:b/>
          <w:color w:val="2B2018"/>
          <w:sz w:val="21"/>
        </w:rPr>
        <w:t>`sameka_documents`</w:t>
      </w:r>
      <w:r>
        <w:rPr>
          <w:rFonts w:ascii="Calibri" w:hAnsi="Calibri"/>
          <w:b w:val="0"/>
          <w:color w:val="2B2018"/>
          <w:sz w:val="21"/>
        </w:rPr>
        <w:t xml:space="preserve"> (pgvector): conteúdo + embeddings dos PDFs; consultada via </w:t>
      </w:r>
      <w:r>
        <w:rPr>
          <w:rFonts w:ascii="Consolas" w:hAnsi="Consolas"/>
          <w:b w:val="0"/>
          <w:color w:val="7A3420"/>
          <w:sz w:val="21"/>
        </w:rPr>
        <w:t>sameka_match_documents</w:t>
      </w:r>
      <w:r>
        <w:rPr>
          <w:rFonts w:ascii="Calibri" w:hAnsi="Calibri"/>
          <w:b w:val="0"/>
          <w:color w:val="2B2018"/>
          <w:sz w:val="21"/>
        </w:rPr>
        <w:t>.</w:t>
      </w:r>
    </w:p>
    <w:p>
      <w:pPr>
        <w:spacing w:after="120"/>
      </w:pPr>
      <w:r>
        <w:rPr>
          <w:rFonts w:ascii="Calibri" w:hAnsi="Calibri"/>
          <w:b/>
          <w:color w:val="2B2018"/>
          <w:sz w:val="21"/>
        </w:rPr>
        <w:t>RPCs admin (migrations):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RPC</w:t>
            </w:r>
          </w:p>
        </w:tc>
        <w:tc>
          <w:tcPr>
            <w:tcW w:type="dxa" w:w="432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sameka_admin_list_users()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Lista usuários (filtra por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company_name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).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sameka_admin_confirm_user(uuid)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Confirma e-mail (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email_confirmed_at=NOW()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).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sameka_admin_update_user(uuid, …, jsonb, jsonb)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Atualiza nome, papel e territórios.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sameka_admin_delete_user(uuid)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Exclui usuário (guard anti-autoexclusão).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sameka_is_admin()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Verifica papel admin + company.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color w:val="2B2018"/>
          <w:sz w:val="21"/>
        </w:rPr>
        <w:t>Migrations: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 que faz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001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RPCs base sobre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auth.users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.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002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Adiciona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role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.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003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sameka_is_admin()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+ guards admin.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004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Multi-tenant leve por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company_name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.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005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Territórios (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estados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cidades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JSONB).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006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Guard anti-autoexclusão.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007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user_id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em chat + trigger de extração.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008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Backfill de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user_id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.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009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2B2018"/>
                <w:sz w:val="19"/>
              </w:rPr>
              <w:t>(referenciada mas ausente)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— corrige tokens NULL no GoTrue. Ver Lacunas.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color w:val="7A3420"/>
          <w:sz w:val="24"/>
        </w:rPr>
        <w:t>13. Integrações externas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Serviço</w:t>
            </w:r>
          </w:p>
        </w:tc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Propósito</w:t>
            </w:r>
          </w:p>
        </w:tc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Azure OpenAI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Chat (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gpt-5.4-mini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) + embeddings.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API key (credencial n8n).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Supabase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Login, papéis, histórico, busca semântica.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anon key (front) + service role/senha PG (só n8n).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Oporttuna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Prospects (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oporttuna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) e carteira (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carteira_sameka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).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POST /auth/login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→ Bearer token +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x-empresa-id: sameka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.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IBGE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Lista oficial de municípios por UF.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Pública.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Google Drive/Sheets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PDFs do catálogo + planilhas de produto/imagem.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Google OAuth (credencial n8n).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F1E3"/>
            <w:tcBorders>
              <w:left w:val="single" w:sz="24" w:space="0" w:color="B45309"/>
              <w:top w:val="single" w:sz="4" w:space="0" w:color="FBF1E3"/>
              <w:bottom w:val="single" w:sz="4" w:space="0" w:color="FBF1E3"/>
              <w:right w:val="single" w:sz="4" w:space="0" w:color="FBF1E3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B45309"/>
                <w:sz w:val="21"/>
              </w:rPr>
              <w:t>⚠  WARNING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O endpoint de </w:t>
            </w:r>
            <w:r>
              <w:rPr>
                <w:rFonts w:ascii="Calibri" w:hAnsi="Calibri"/>
                <w:b/>
                <w:color w:val="2B2018"/>
                <w:sz w:val="20"/>
              </w:rPr>
              <w:t>leads da Oporttuna é sensível a acento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: </w:t>
            </w:r>
            <w:r>
              <w:rPr>
                <w:rFonts w:ascii="Consolas" w:hAnsi="Consolas"/>
                <w:b w:val="0"/>
                <w:color w:val="7A3420"/>
                <w:sz w:val="20"/>
              </w:rPr>
              <w:t>Balneário Camboriú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 → HTTP 200; </w:t>
            </w:r>
            <w:r>
              <w:rPr>
                <w:rFonts w:ascii="Consolas" w:hAnsi="Consolas"/>
                <w:b w:val="0"/>
                <w:color w:val="7A3420"/>
                <w:sz w:val="20"/>
              </w:rPr>
              <w:t>Balneario Camboriu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 → HTTP 400. Por isso o </w:t>
            </w:r>
            <w:r>
              <w:rPr>
                <w:rFonts w:ascii="Consolas" w:hAnsi="Consolas"/>
                <w:b w:val="0"/>
                <w:color w:val="7A3420"/>
                <w:sz w:val="20"/>
              </w:rPr>
              <w:t>Normalizar Input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 resolve a cidade pelo IBGE (nome canônico acentuado) </w:t>
            </w:r>
            <w:r>
              <w:rPr>
                <w:rFonts w:ascii="Calibri" w:hAnsi="Calibri"/>
                <w:b/>
                <w:color w:val="2B2018"/>
                <w:sz w:val="20"/>
              </w:rPr>
              <w:t>antes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 de chamar a API. O ranking ICP de varejo infantil é aplicado </w:t>
            </w:r>
            <w:r>
              <w:rPr>
                <w:rFonts w:ascii="Calibri" w:hAnsi="Calibri"/>
                <w:b/>
                <w:color w:val="2B2018"/>
                <w:sz w:val="20"/>
              </w:rPr>
              <w:t>automaticamente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 via token/tenant (header </w:t>
            </w:r>
            <w:r>
              <w:rPr>
                <w:rFonts w:ascii="Consolas" w:hAnsi="Consolas"/>
                <w:b w:val="0"/>
                <w:color w:val="7A3420"/>
                <w:sz w:val="20"/>
              </w:rPr>
              <w:t>x-perfil-icp-id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 não é necessário).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color w:val="7A3420"/>
          <w:sz w:val="24"/>
        </w:rPr>
        <w:t>13.1. Requisições à API Oporttuna (detalhe)</w:t>
      </w:r>
    </w:p>
    <w:p>
      <w:pPr>
        <w:spacing w:after="120"/>
      </w:pPr>
      <w:r>
        <w:rPr>
          <w:rFonts w:ascii="Calibri" w:hAnsi="Calibri"/>
          <w:b w:val="0"/>
          <w:color w:val="2B2018"/>
          <w:sz w:val="21"/>
        </w:rPr>
        <w:t xml:space="preserve">Cada chamada segue </w:t>
      </w:r>
      <w:r>
        <w:rPr>
          <w:rFonts w:ascii="Calibri" w:hAnsi="Calibri"/>
          <w:b/>
          <w:color w:val="2B2018"/>
          <w:sz w:val="21"/>
        </w:rPr>
        <w:t>2 passos</w:t>
      </w:r>
      <w:r>
        <w:rPr>
          <w:rFonts w:ascii="Calibri" w:hAnsi="Calibri"/>
          <w:b w:val="0"/>
          <w:color w:val="2B2018"/>
          <w:sz w:val="21"/>
        </w:rPr>
        <w:t xml:space="preserve">: (1) login para obter o token Bearer; (2) consulta </w:t>
      </w:r>
      <w:r>
        <w:rPr>
          <w:rFonts w:ascii="Consolas" w:hAnsi="Consolas"/>
          <w:b w:val="0"/>
          <w:color w:val="7A3420"/>
          <w:sz w:val="21"/>
        </w:rPr>
        <w:t>leads-por-cidade</w:t>
      </w:r>
      <w:r>
        <w:rPr>
          <w:rFonts w:ascii="Calibri" w:hAnsi="Calibri"/>
          <w:b w:val="0"/>
          <w:color w:val="2B2018"/>
          <w:sz w:val="21"/>
        </w:rPr>
        <w:t xml:space="preserve">. Os subflows </w:t>
      </w:r>
      <w:r>
        <w:rPr>
          <w:rFonts w:ascii="Consolas" w:hAnsi="Consolas"/>
          <w:b w:val="0"/>
          <w:color w:val="7A3420"/>
          <w:sz w:val="21"/>
        </w:rPr>
        <w:t>[Sameka] GET-Leads</w:t>
      </w:r>
      <w:r>
        <w:rPr>
          <w:rFonts w:ascii="Calibri" w:hAnsi="Calibri"/>
          <w:b w:val="0"/>
          <w:color w:val="2B2018"/>
          <w:sz w:val="21"/>
        </w:rPr>
        <w:t xml:space="preserve"> (prospects, ambiente </w:t>
      </w:r>
      <w:r>
        <w:rPr>
          <w:rFonts w:ascii="Calibri" w:hAnsi="Calibri"/>
          <w:b/>
          <w:color w:val="2B2018"/>
          <w:sz w:val="21"/>
        </w:rPr>
        <w:t>HMG</w:t>
      </w:r>
      <w:r>
        <w:rPr>
          <w:rFonts w:ascii="Calibri" w:hAnsi="Calibri"/>
          <w:b w:val="0"/>
          <w:color w:val="2B2018"/>
          <w:sz w:val="21"/>
        </w:rPr>
        <w:t xml:space="preserve">) e </w:t>
      </w:r>
      <w:r>
        <w:rPr>
          <w:rFonts w:ascii="Consolas" w:hAnsi="Consolas"/>
          <w:b w:val="0"/>
          <w:color w:val="7A3420"/>
          <w:sz w:val="21"/>
        </w:rPr>
        <w:t>[Sameka] GET-Clientes</w:t>
      </w:r>
      <w:r>
        <w:rPr>
          <w:rFonts w:ascii="Calibri" w:hAnsi="Calibri"/>
          <w:b w:val="0"/>
          <w:color w:val="2B2018"/>
          <w:sz w:val="21"/>
        </w:rPr>
        <w:t xml:space="preserve"> (carteira, ambiente </w:t>
      </w:r>
      <w:r>
        <w:rPr>
          <w:rFonts w:ascii="Calibri" w:hAnsi="Calibri"/>
          <w:b/>
          <w:color w:val="2B2018"/>
          <w:sz w:val="21"/>
        </w:rPr>
        <w:t>PROD</w:t>
      </w:r>
      <w:r>
        <w:rPr>
          <w:rFonts w:ascii="Calibri" w:hAnsi="Calibri"/>
          <w:b w:val="0"/>
          <w:color w:val="2B2018"/>
          <w:sz w:val="21"/>
        </w:rPr>
        <w:t>) diferem apenas no host e nos query params.</w:t>
      </w:r>
    </w:p>
    <w:p>
      <w:pPr>
        <w:spacing w:after="120"/>
      </w:pPr>
      <w:r>
        <w:rPr>
          <w:rFonts w:ascii="Calibri" w:hAnsi="Calibri"/>
          <w:b/>
          <w:color w:val="2B2018"/>
          <w:sz w:val="21"/>
        </w:rPr>
        <w:t>Passo 1 — Login (POST)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GET-Leads (prospects)</w:t>
            </w:r>
          </w:p>
        </w:tc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GET-Clientes (carteira)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URL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https://oporttuna.com.br/portal-api-hmg/auth/login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https://oporttuna.com.br/portal-api/auth/login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Método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POST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POST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Body (JSON)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{ "email": "suporte.orion@sameka.com.br", "senha": "__FILL_ME__SENHA__" }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idem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Resposta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{ retorno: { token } }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idem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E9E9"/>
            <w:tcBorders>
              <w:left w:val="single" w:sz="24" w:space="0" w:color="B91C1C"/>
              <w:top w:val="single" w:sz="4" w:space="0" w:color="FBE9E9"/>
              <w:bottom w:val="single" w:sz="4" w:space="0" w:color="FBE9E9"/>
              <w:right w:val="single" w:sz="4" w:space="0" w:color="FBE9E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B91C1C"/>
                <w:sz w:val="21"/>
              </w:rPr>
              <w:t>✖  DANGER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O </w:t>
            </w:r>
            <w:r>
              <w:rPr>
                <w:rFonts w:ascii="Consolas" w:hAnsi="Consolas"/>
                <w:b w:val="0"/>
                <w:color w:val="7A3420"/>
                <w:sz w:val="20"/>
              </w:rPr>
              <w:t>jsonBody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 dos subflows contém </w:t>
            </w:r>
            <w:r>
              <w:rPr>
                <w:rFonts w:ascii="Calibri" w:hAnsi="Calibri"/>
                <w:b/>
                <w:color w:val="2B2018"/>
                <w:sz w:val="20"/>
              </w:rPr>
              <w:t>credenciais em texto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 (e-mail + senha). Mova-as para credenciais/variáveis do n8n (</w:t>
            </w:r>
            <w:r>
              <w:rPr>
                <w:rFonts w:ascii="Consolas" w:hAnsi="Consolas"/>
                <w:b w:val="0"/>
                <w:color w:val="7A3420"/>
                <w:sz w:val="20"/>
              </w:rPr>
              <w:t>__FILL_ME__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>) — nunca versione senha real no JSON do workflow.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color w:val="2B2018"/>
          <w:sz w:val="21"/>
        </w:rPr>
        <w:t>Passo 2 — Consultar (`leads-por-cidade`)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GET-Leads (prospects)</w:t>
            </w:r>
          </w:p>
        </w:tc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GET-Clientes (carteira)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URL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…/portal-api-hmg/inteligencia-negocio/leads-por-cidade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…/portal-api/inteligencia-negocio/sameka/leads-por-cidade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Método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GET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GET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neverError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não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sim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(segue mesmo com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ok:false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color w:val="2B2018"/>
          <w:sz w:val="21"/>
        </w:rPr>
        <w:t>Query params: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Param</w:t>
            </w:r>
          </w:p>
        </w:tc>
        <w:tc>
          <w:tcPr>
            <w:tcW w:type="dxa" w:w="216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GET-Leads</w:t>
            </w:r>
          </w:p>
        </w:tc>
        <w:tc>
          <w:tcPr>
            <w:tcW w:type="dxa" w:w="216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GET-Clientes</w:t>
            </w:r>
          </w:p>
        </w:tc>
        <w:tc>
          <w:tcPr>
            <w:tcW w:type="dxa" w:w="216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Origem</w:t>
            </w:r>
          </w:p>
        </w:tc>
      </w:tr>
      <w:tr>
        <w:tc>
          <w:tcPr>
            <w:tcW w:type="dxa" w:w="216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cidade</w:t>
            </w:r>
          </w:p>
        </w:tc>
        <w:tc>
          <w:tcPr>
            <w:tcW w:type="dxa" w:w="216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sim (nome IBGE acentuado)</w:t>
            </w:r>
          </w:p>
        </w:tc>
        <w:tc>
          <w:tcPr>
            <w:tcW w:type="dxa" w:w="216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sim</w:t>
            </w:r>
          </w:p>
        </w:tc>
        <w:tc>
          <w:tcPr>
            <w:tcW w:type="dxa" w:w="216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Normalizar Input</w:t>
            </w:r>
          </w:p>
        </w:tc>
      </w:tr>
      <w:tr>
        <w:tc>
          <w:tcPr>
            <w:tcW w:type="dxa" w:w="216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uf</w:t>
            </w:r>
          </w:p>
        </w:tc>
        <w:tc>
          <w:tcPr>
            <w:tcW w:type="dxa" w:w="216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sim (2 letras maiúsc.)</w:t>
            </w:r>
          </w:p>
        </w:tc>
        <w:tc>
          <w:tcPr>
            <w:tcW w:type="dxa" w:w="216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sim</w:t>
            </w:r>
          </w:p>
        </w:tc>
        <w:tc>
          <w:tcPr>
            <w:tcW w:type="dxa" w:w="216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Normalizar Input</w:t>
            </w:r>
          </w:p>
        </w:tc>
      </w:tr>
      <w:tr>
        <w:tc>
          <w:tcPr>
            <w:tcW w:type="dxa" w:w="216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limite</w:t>
            </w:r>
          </w:p>
        </w:tc>
        <w:tc>
          <w:tcPr>
            <w:tcW w:type="dxa" w:w="216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sim (20→50→100)</w:t>
            </w:r>
          </w:p>
        </w:tc>
        <w:tc>
          <w:tcPr>
            <w:tcW w:type="dxa" w:w="216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sim (20)</w:t>
            </w:r>
          </w:p>
        </w:tc>
        <w:tc>
          <w:tcPr>
            <w:tcW w:type="dxa" w:w="216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input da tool</w:t>
            </w:r>
          </w:p>
        </w:tc>
      </w:tr>
      <w:tr>
        <w:tc>
          <w:tcPr>
            <w:tcW w:type="dxa" w:w="216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apenasNovosProspects</w:t>
            </w:r>
          </w:p>
        </w:tc>
        <w:tc>
          <w:tcPr>
            <w:tcW w:type="dxa" w:w="216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`NAO_CLIENTES`</w:t>
            </w:r>
          </w:p>
        </w:tc>
        <w:tc>
          <w:tcPr>
            <w:tcW w:type="dxa" w:w="216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— (não envia)</w:t>
            </w:r>
          </w:p>
        </w:tc>
        <w:tc>
          <w:tcPr>
            <w:tcW w:type="dxa" w:w="216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fixo</w:t>
            </w:r>
          </w:p>
        </w:tc>
      </w:tr>
      <w:tr>
        <w:tc>
          <w:tcPr>
            <w:tcW w:type="dxa" w:w="216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removerContatosContabeis</w:t>
            </w:r>
          </w:p>
        </w:tc>
        <w:tc>
          <w:tcPr>
            <w:tcW w:type="dxa" w:w="216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`true`</w:t>
            </w:r>
          </w:p>
        </w:tc>
        <w:tc>
          <w:tcPr>
            <w:tcW w:type="dxa" w:w="216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`true`</w:t>
            </w:r>
          </w:p>
        </w:tc>
        <w:tc>
          <w:tcPr>
            <w:tcW w:type="dxa" w:w="216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fixo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color w:val="2B2018"/>
          <w:sz w:val="21"/>
        </w:rPr>
        <w:t>Headers (ambos):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32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Authorization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Bearer {{ token }}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(do login)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x-empresa-id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sameka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(tenant → aplica o ICP automático)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color w:val="2B2018"/>
          <w:sz w:val="21"/>
        </w:rPr>
        <w:t>Pós-processamento (`Filtrar Dados`)</w:t>
      </w:r>
      <w:r>
        <w:rPr>
          <w:rFonts w:ascii="Calibri" w:hAnsi="Calibri"/>
          <w:b w:val="0"/>
          <w:color w:val="2B2018"/>
          <w:sz w:val="21"/>
        </w:rPr>
        <w:t xml:space="preserve"> — descarta antes de devolver:</w:t>
      </w:r>
    </w:p>
    <w:p>
      <w:pPr>
        <w:spacing w:after="40"/>
        <w:ind w:left="432"/>
      </w:pPr>
      <w:r>
        <w:rPr>
          <w:rFonts w:ascii="Calibri" w:hAnsi="Calibri"/>
          <w:b w:val="0"/>
          <w:color w:val="7A3420"/>
          <w:sz w:val="21"/>
        </w:rPr>
        <w:t xml:space="preserve">•  </w:t>
      </w:r>
      <w:r>
        <w:rPr>
          <w:rFonts w:ascii="Consolas" w:hAnsi="Consolas"/>
          <w:b w:val="0"/>
          <w:color w:val="7A3420"/>
          <w:sz w:val="21"/>
        </w:rPr>
        <w:t>tipoCNPJ === 'CPF'</w:t>
      </w:r>
      <w:r>
        <w:rPr>
          <w:rFonts w:ascii="Calibri" w:hAnsi="Calibri"/>
          <w:b w:val="0"/>
          <w:color w:val="2B2018"/>
          <w:sz w:val="21"/>
        </w:rPr>
        <w:t xml:space="preserve"> (pessoa física sem loja formal).</w:t>
      </w:r>
    </w:p>
    <w:p>
      <w:pPr>
        <w:spacing w:after="40"/>
        <w:ind w:left="432"/>
      </w:pPr>
      <w:r>
        <w:rPr>
          <w:rFonts w:ascii="Calibri" w:hAnsi="Calibri"/>
          <w:b w:val="0"/>
          <w:color w:val="7A3420"/>
          <w:sz w:val="21"/>
        </w:rPr>
        <w:t xml:space="preserve">•  </w:t>
      </w:r>
      <w:r>
        <w:rPr>
          <w:rFonts w:ascii="Consolas" w:hAnsi="Consolas"/>
          <w:b w:val="0"/>
          <w:color w:val="7A3420"/>
          <w:sz w:val="21"/>
        </w:rPr>
        <w:t>situacaoCadastral</w:t>
      </w:r>
      <w:r>
        <w:rPr>
          <w:rFonts w:ascii="Calibri" w:hAnsi="Calibri"/>
          <w:b w:val="0"/>
          <w:color w:val="2B2018"/>
          <w:sz w:val="21"/>
        </w:rPr>
        <w:t xml:space="preserve"> contendo BAIXAD / INAPT / SUSPENS / NULA.</w:t>
      </w:r>
    </w:p>
    <w:p>
      <w:pPr>
        <w:spacing w:after="120"/>
      </w:pPr>
      <w:r>
        <w:rPr>
          <w:rFonts w:ascii="Calibri" w:hAnsi="Calibri"/>
          <w:b w:val="0"/>
          <w:color w:val="2B2018"/>
          <w:sz w:val="21"/>
        </w:rPr>
        <w:t xml:space="preserve">Depois calcula </w:t>
      </w:r>
      <w:r>
        <w:rPr>
          <w:rFonts w:ascii="Consolas" w:hAnsi="Consolas"/>
          <w:b w:val="0"/>
          <w:color w:val="7A3420"/>
          <w:sz w:val="21"/>
        </w:rPr>
        <w:t>perfilInfantil</w:t>
      </w:r>
      <w:r>
        <w:rPr>
          <w:rFonts w:ascii="Calibri" w:hAnsi="Calibri"/>
          <w:b w:val="0"/>
          <w:color w:val="2B2018"/>
          <w:sz w:val="21"/>
        </w:rPr>
        <w:t xml:space="preserve"> (palavras infantil/bebê/criança/kids/baby no CNAE), </w:t>
      </w:r>
      <w:r>
        <w:rPr>
          <w:rFonts w:ascii="Consolas" w:hAnsi="Consolas"/>
          <w:b w:val="0"/>
          <w:color w:val="7A3420"/>
          <w:sz w:val="21"/>
        </w:rPr>
        <w:t>temPresencaDigital</w:t>
      </w:r>
      <w:r>
        <w:rPr>
          <w:rFonts w:ascii="Calibri" w:hAnsi="Calibri"/>
          <w:b w:val="0"/>
          <w:color w:val="2B2018"/>
          <w:sz w:val="21"/>
        </w:rPr>
        <w:t xml:space="preserve"> (site/rede/</w:t>
      </w:r>
      <w:r>
        <w:rPr>
          <w:rFonts w:ascii="Consolas" w:hAnsi="Consolas"/>
          <w:b w:val="0"/>
          <w:color w:val="7A3420"/>
          <w:sz w:val="21"/>
        </w:rPr>
        <w:t>possuiPresencaDigital=SIM</w:t>
      </w:r>
      <w:r>
        <w:rPr>
          <w:rFonts w:ascii="Calibri" w:hAnsi="Calibri"/>
          <w:b w:val="0"/>
          <w:color w:val="2B2018"/>
          <w:sz w:val="21"/>
        </w:rPr>
        <w:t>) e ordena por infantil + score digital.</w:t>
      </w:r>
    </w:p>
    <w:p>
      <w:pPr>
        <w:spacing w:after="120"/>
      </w:pPr>
      <w:r>
        <w:rPr>
          <w:rFonts w:ascii="Calibri" w:hAnsi="Calibri"/>
          <w:b/>
          <w:color w:val="2B2018"/>
          <w:sz w:val="21"/>
        </w:rPr>
        <w:t>Envelope de resposta do subflow: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A120B"/>
            <w:tcBorders>
              <w:top w:val="single" w:sz="4" w:space="0" w:color="1A120B"/>
              <w:left w:val="single" w:sz="4" w:space="0" w:color="1A120B"/>
              <w:bottom w:val="single" w:sz="4" w:space="0" w:color="1A120B"/>
              <w:right w:val="single" w:sz="4" w:space="0" w:color="1A120B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DE7E1"/>
                <w:sz w:val="18"/>
              </w:rPr>
              <w:t>{ "ok": true, "fonte": "oporttuna", "origem": "api_oporttuna_leads_por_cidade",</w:t>
            </w:r>
          </w:p>
          <w:p>
            <w:pPr>
              <w:spacing w:after="0"/>
            </w:pPr>
            <w:r>
              <w:rPr>
                <w:rFonts w:ascii="Consolas" w:hAnsi="Consolas"/>
                <w:color w:val="EDE7E1"/>
                <w:sz w:val="18"/>
              </w:rPr>
              <w:t xml:space="preserve">  "total": 12, "totalBruto": 20, "totalDescartado": 8, "leads": [ … ] 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color w:val="2B2018"/>
          <w:sz w:val="21"/>
        </w:rPr>
        <w:t>Campos de cada lead (mapeados da API):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Campo (saída)</w:t>
            </w:r>
          </w:p>
        </w:tc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Origem na API</w:t>
            </w:r>
          </w:p>
        </w:tc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empresa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razaoSocial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corrige encoding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nomeFantasia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nomeFantasia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nome de exibição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cnpj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cnpjCompleto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chave de dedup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endereco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bairro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cidade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uf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cep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tipoLogradouro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idem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roteiro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telefones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emails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sites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redesSociais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fotos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arrays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contato + carrossel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possuiPresencaDigital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possuiPresencaDigital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SIM/NAO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atividadeEconomica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atividadeEconomicaSk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CNAE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base do perfil infantil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porte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dataAbertura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natureza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porte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dataAbertura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naturezaJuridica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qualificação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faturamento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numeroFuncionarios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indicadorAtividade.*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porte real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situacaoCadastral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tipoCNPJ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regimeTributario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simples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mei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idem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filtro/enriquecimento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empresaCliente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empresaProspect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idem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ground truth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cliente×prospect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score.{nota,classificacao,descricao}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notaICP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classificacaoICP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descricaoClassificacaoICP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ranking ICP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idConsulta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municipioSk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idem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controle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fonte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fixo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"oporttuna"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(carteira usa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carteira_sameka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)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perfilInfantil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temPresencaDigital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calculados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ordenação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color w:val="7A3420"/>
          <w:sz w:val="24"/>
        </w:rPr>
        <w:t>14. Configuração e variáveis</w:t>
      </w:r>
    </w:p>
    <w:p>
      <w:pPr>
        <w:spacing w:after="120"/>
      </w:pPr>
      <w:r>
        <w:rPr>
          <w:rFonts w:ascii="Calibri" w:hAnsi="Calibri"/>
          <w:b w:val="0"/>
          <w:color w:val="2B2018"/>
          <w:sz w:val="21"/>
        </w:rPr>
        <w:t xml:space="preserve">Constantes no topo do </w:t>
      </w:r>
      <w:r>
        <w:rPr>
          <w:rFonts w:ascii="Consolas" w:hAnsi="Consolas"/>
          <w:b w:val="0"/>
          <w:color w:val="7A3420"/>
          <w:sz w:val="21"/>
        </w:rPr>
        <w:t>&lt;script&gt;</w:t>
      </w:r>
      <w:r>
        <w:rPr>
          <w:rFonts w:ascii="Calibri" w:hAnsi="Calibri"/>
          <w:b w:val="0"/>
          <w:color w:val="2B2018"/>
          <w:sz w:val="21"/>
        </w:rPr>
        <w:t xml:space="preserve"> de </w:t>
      </w:r>
      <w:r>
        <w:rPr>
          <w:rFonts w:ascii="Consolas" w:hAnsi="Consolas"/>
          <w:b w:val="0"/>
          <w:color w:val="7A3420"/>
          <w:sz w:val="21"/>
        </w:rPr>
        <w:t>front-sameka.html</w:t>
      </w:r>
      <w:r>
        <w:rPr>
          <w:rFonts w:ascii="Calibri" w:hAnsi="Calibri"/>
          <w:b w:val="0"/>
          <w:color w:val="2B2018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Constante</w:t>
            </w:r>
          </w:p>
        </w:tc>
        <w:tc>
          <w:tcPr>
            <w:tcW w:type="dxa" w:w="432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API_BASE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Base dos webhooks n8n.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CHAT_URL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${API_BASE}/sameka-AgentRag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.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SESSIONS_URL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HISTORY_URL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DELETE_URL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PRUNE_URL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CRUD de chat.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UPLOAD_URL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RAG_DOCS_LIST_URL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RAG_DOCS_DELETE_URL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RAG_PURGE_URL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Admin RAG.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HEALTH_URL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Healthcheck.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SUPABASE_URL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Endpoint Supabase (auth + RPCs).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SUPABASE_ANON_KEY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Chave </w:t>
            </w:r>
            <w:r>
              <w:rPr>
                <w:rFonts w:ascii="Calibri" w:hAnsi="Calibri"/>
                <w:b/>
                <w:color w:val="2B2018"/>
                <w:sz w:val="19"/>
              </w:rPr>
              <w:t>pública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(única que pode ficar no front).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color w:val="2B2018"/>
          <w:sz w:val="21"/>
        </w:rPr>
        <w:t>Credenciais n8n (não portáveis entre instâncias):</w:t>
      </w:r>
      <w:r>
        <w:rPr>
          <w:rFonts w:ascii="Calibri" w:hAnsi="Calibri"/>
          <w:b w:val="0"/>
          <w:color w:val="2B2018"/>
          <w:sz w:val="21"/>
        </w:rPr>
        <w:t xml:space="preserve"> </w:t>
      </w:r>
      <w:r>
        <w:rPr>
          <w:rFonts w:ascii="Consolas" w:hAnsi="Consolas"/>
          <w:b w:val="0"/>
          <w:color w:val="7A3420"/>
          <w:sz w:val="21"/>
        </w:rPr>
        <w:t>Supabase account</w:t>
      </w:r>
      <w:r>
        <w:rPr>
          <w:rFonts w:ascii="Calibri" w:hAnsi="Calibri"/>
          <w:b w:val="0"/>
          <w:color w:val="2B2018"/>
          <w:sz w:val="21"/>
        </w:rPr>
        <w:t xml:space="preserve"> / </w:t>
      </w:r>
      <w:r>
        <w:rPr>
          <w:rFonts w:ascii="Consolas" w:hAnsi="Consolas"/>
          <w:b w:val="0"/>
          <w:color w:val="7A3420"/>
          <w:sz w:val="21"/>
        </w:rPr>
        <w:t>Supabase_database</w:t>
      </w:r>
      <w:r>
        <w:rPr>
          <w:rFonts w:ascii="Calibri" w:hAnsi="Calibri"/>
          <w:b w:val="0"/>
          <w:color w:val="2B2018"/>
          <w:sz w:val="21"/>
        </w:rPr>
        <w:t xml:space="preserve">, </w:t>
      </w:r>
      <w:r>
        <w:rPr>
          <w:rFonts w:ascii="Consolas" w:hAnsi="Consolas"/>
          <w:b w:val="0"/>
          <w:color w:val="7A3420"/>
          <w:sz w:val="21"/>
        </w:rPr>
        <w:t>Azure Open AI account</w:t>
      </w:r>
      <w:r>
        <w:rPr>
          <w:rFonts w:ascii="Calibri" w:hAnsi="Calibri"/>
          <w:b w:val="0"/>
          <w:color w:val="2B2018"/>
          <w:sz w:val="21"/>
        </w:rPr>
        <w:t>, Google OAuth, token/tenant Oporttuna.</w:t>
      </w:r>
    </w:p>
    <w:p>
      <w:r>
        <w:rPr>
          <w:rFonts w:ascii="Calibri" w:hAnsi="Calibri"/>
          <w:b/>
          <w:color w:val="7A3420"/>
          <w:sz w:val="24"/>
        </w:rPr>
        <w:t>15. Segurança</w:t>
      </w:r>
    </w:p>
    <w:p>
      <w:pPr>
        <w:spacing w:after="40"/>
        <w:ind w:left="432"/>
      </w:pPr>
      <w:r>
        <w:rPr>
          <w:rFonts w:ascii="Calibri" w:hAnsi="Calibri"/>
          <w:b w:val="0"/>
          <w:color w:val="7A3420"/>
          <w:sz w:val="21"/>
        </w:rPr>
        <w:t xml:space="preserve">•  </w:t>
      </w:r>
      <w:r>
        <w:rPr>
          <w:rFonts w:ascii="Calibri" w:hAnsi="Calibri"/>
          <w:b w:val="0"/>
          <w:color w:val="2B2018"/>
          <w:sz w:val="21"/>
        </w:rPr>
        <w:t xml:space="preserve">Apenas a </w:t>
      </w:r>
      <w:r>
        <w:rPr>
          <w:rFonts w:ascii="Calibri" w:hAnsi="Calibri"/>
          <w:b/>
          <w:color w:val="2B2018"/>
          <w:sz w:val="21"/>
        </w:rPr>
        <w:t>anon key</w:t>
      </w:r>
      <w:r>
        <w:rPr>
          <w:rFonts w:ascii="Calibri" w:hAnsi="Calibri"/>
          <w:b w:val="0"/>
          <w:color w:val="2B2018"/>
          <w:sz w:val="21"/>
        </w:rPr>
        <w:t xml:space="preserve"> do Supabase fica no front. </w:t>
      </w:r>
      <w:r>
        <w:rPr>
          <w:rFonts w:ascii="Consolas" w:hAnsi="Consolas"/>
          <w:b w:val="0"/>
          <w:color w:val="7A3420"/>
          <w:sz w:val="21"/>
        </w:rPr>
        <w:t>service_role</w:t>
      </w:r>
      <w:r>
        <w:rPr>
          <w:rFonts w:ascii="Calibri" w:hAnsi="Calibri"/>
          <w:b w:val="0"/>
          <w:color w:val="2B2018"/>
          <w:sz w:val="21"/>
        </w:rPr>
        <w:t xml:space="preserve"> e senha do Postgres </w:t>
      </w:r>
      <w:r>
        <w:rPr>
          <w:rFonts w:ascii="Calibri" w:hAnsi="Calibri"/>
          <w:b/>
          <w:color w:val="2B2018"/>
          <w:sz w:val="21"/>
        </w:rPr>
        <w:t>nunca</w:t>
      </w:r>
      <w:r>
        <w:rPr>
          <w:rFonts w:ascii="Calibri" w:hAnsi="Calibri"/>
          <w:b w:val="0"/>
          <w:color w:val="2B2018"/>
          <w:sz w:val="21"/>
        </w:rPr>
        <w:t xml:space="preserve"> entram no front/Netlify — só nas credenciais do n8n (marcadas </w:t>
      </w:r>
      <w:r>
        <w:rPr>
          <w:rFonts w:ascii="Consolas" w:hAnsi="Consolas"/>
          <w:b w:val="0"/>
          <w:color w:val="7A3420"/>
          <w:sz w:val="21"/>
        </w:rPr>
        <w:t>__FILL_ME__</w:t>
      </w:r>
      <w:r>
        <w:rPr>
          <w:rFonts w:ascii="Calibri" w:hAnsi="Calibri"/>
          <w:b w:val="0"/>
          <w:color w:val="2B2018"/>
          <w:sz w:val="21"/>
        </w:rPr>
        <w:t>).</w:t>
      </w:r>
    </w:p>
    <w:p>
      <w:pPr>
        <w:spacing w:after="40"/>
        <w:ind w:left="432"/>
      </w:pPr>
      <w:r>
        <w:rPr>
          <w:rFonts w:ascii="Calibri" w:hAnsi="Calibri"/>
          <w:b w:val="0"/>
          <w:color w:val="7A3420"/>
          <w:sz w:val="21"/>
        </w:rPr>
        <w:t xml:space="preserve">•  </w:t>
      </w:r>
      <w:r>
        <w:rPr>
          <w:rFonts w:ascii="Calibri" w:hAnsi="Calibri"/>
          <w:b w:val="0"/>
          <w:color w:val="2B2018"/>
          <w:sz w:val="21"/>
        </w:rPr>
        <w:t xml:space="preserve">RPCs admin são </w:t>
      </w:r>
      <w:r>
        <w:rPr>
          <w:rFonts w:ascii="Consolas" w:hAnsi="Consolas"/>
          <w:b w:val="0"/>
          <w:color w:val="7A3420"/>
          <w:sz w:val="21"/>
        </w:rPr>
        <w:t>SECURITY DEFINER</w:t>
      </w:r>
      <w:r>
        <w:rPr>
          <w:rFonts w:ascii="Calibri" w:hAnsi="Calibri"/>
          <w:b w:val="0"/>
          <w:color w:val="2B2018"/>
          <w:sz w:val="21"/>
        </w:rPr>
        <w:t xml:space="preserve"> com guard </w:t>
      </w:r>
      <w:r>
        <w:rPr>
          <w:rFonts w:ascii="Consolas" w:hAnsi="Consolas"/>
          <w:b w:val="0"/>
          <w:color w:val="7A3420"/>
          <w:sz w:val="21"/>
        </w:rPr>
        <w:t>IF NOT sameka_is_admin() THEN RAISE</w:t>
      </w:r>
      <w:r>
        <w:rPr>
          <w:rFonts w:ascii="Calibri" w:hAnsi="Calibri"/>
          <w:b w:val="0"/>
          <w:color w:val="2B2018"/>
          <w:sz w:val="21"/>
        </w:rPr>
        <w:t xml:space="preserve"> e proteção anti-autoexclusão.</w:t>
      </w:r>
    </w:p>
    <w:p>
      <w:pPr>
        <w:spacing w:after="40"/>
        <w:ind w:left="432"/>
      </w:pPr>
      <w:r>
        <w:rPr>
          <w:rFonts w:ascii="Calibri" w:hAnsi="Calibri"/>
          <w:b w:val="0"/>
          <w:color w:val="7A3420"/>
          <w:sz w:val="21"/>
        </w:rPr>
        <w:t xml:space="preserve">•  </w:t>
      </w:r>
      <w:r>
        <w:rPr>
          <w:rFonts w:ascii="Calibri" w:hAnsi="Calibri"/>
          <w:b w:val="0"/>
          <w:color w:val="2B2018"/>
          <w:sz w:val="21"/>
        </w:rPr>
        <w:t xml:space="preserve">O agente </w:t>
      </w:r>
      <w:r>
        <w:rPr>
          <w:rFonts w:ascii="Calibri" w:hAnsi="Calibri"/>
          <w:b/>
          <w:color w:val="2B2018"/>
          <w:sz w:val="21"/>
        </w:rPr>
        <w:t>nunca</w:t>
      </w:r>
      <w:r>
        <w:rPr>
          <w:rFonts w:ascii="Calibri" w:hAnsi="Calibri"/>
          <w:b w:val="0"/>
          <w:color w:val="2B2018"/>
          <w:sz w:val="21"/>
        </w:rPr>
        <w:t xml:space="preserve"> expõe IDs internos, SQL, tokens ou URLs de API; erros de tool viram mensagem amigável.</w:t>
      </w:r>
    </w:p>
    <w:p>
      <w:pPr>
        <w:spacing w:after="40"/>
        <w:ind w:left="432"/>
      </w:pPr>
      <w:r>
        <w:rPr>
          <w:rFonts w:ascii="Calibri" w:hAnsi="Calibri"/>
          <w:b w:val="0"/>
          <w:color w:val="7A3420"/>
          <w:sz w:val="21"/>
        </w:rPr>
        <w:t xml:space="preserve">•  </w:t>
      </w:r>
      <w:r>
        <w:rPr>
          <w:rFonts w:ascii="Calibri" w:hAnsi="Calibri"/>
          <w:b w:val="0"/>
          <w:color w:val="2B2018"/>
          <w:sz w:val="21"/>
        </w:rPr>
        <w:t>O bloco de contexto do usuário é tratado como metadado invisível (nunca ecoado).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E9E9"/>
            <w:tcBorders>
              <w:left w:val="single" w:sz="24" w:space="0" w:color="B91C1C"/>
              <w:top w:val="single" w:sz="4" w:space="0" w:color="FBE9E9"/>
              <w:bottom w:val="single" w:sz="4" w:space="0" w:color="FBE9E9"/>
              <w:right w:val="single" w:sz="4" w:space="0" w:color="FBE9E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B91C1C"/>
                <w:sz w:val="21"/>
              </w:rPr>
              <w:t>✖  DANGER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20"/>
              </w:rPr>
              <w:t>Regras invioláveis do repositório: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 nunca </w:t>
            </w:r>
            <w:r>
              <w:rPr>
                <w:rFonts w:ascii="Consolas" w:hAnsi="Consolas"/>
                <w:b w:val="0"/>
                <w:color w:val="7A3420"/>
                <w:sz w:val="20"/>
              </w:rPr>
              <w:t>DROP ... CASCADE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 em workflows; nunca </w:t>
            </w:r>
            <w:r>
              <w:rPr>
                <w:rFonts w:ascii="Consolas" w:hAnsi="Consolas"/>
                <w:b w:val="0"/>
                <w:color w:val="7A3420"/>
                <w:sz w:val="20"/>
              </w:rPr>
              <w:t>ON DELETE CASCADE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 em FK para </w:t>
            </w:r>
            <w:r>
              <w:rPr>
                <w:rFonts w:ascii="Consolas" w:hAnsi="Consolas"/>
                <w:b w:val="0"/>
                <w:color w:val="7A3420"/>
                <w:sz w:val="20"/>
              </w:rPr>
              <w:t>auth.users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; nunca </w:t>
            </w:r>
            <w:r>
              <w:rPr>
                <w:rFonts w:ascii="Consolas" w:hAnsi="Consolas"/>
                <w:b w:val="0"/>
                <w:color w:val="7A3420"/>
                <w:sz w:val="20"/>
              </w:rPr>
              <w:t>files.delete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 no Google Drive; nunca inventar </w:t>
            </w:r>
            <w:r>
              <w:rPr>
                <w:rFonts w:ascii="Consolas" w:hAnsi="Consolas"/>
                <w:b w:val="0"/>
                <w:color w:val="7A3420"/>
                <w:sz w:val="20"/>
              </w:rPr>
              <w:t>file_id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20"/>
              </w:rPr>
              <w:t>folder_id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/tokens (usar placeholder </w:t>
            </w:r>
            <w:r>
              <w:rPr>
                <w:rFonts w:ascii="Consolas" w:hAnsi="Consolas"/>
                <w:b w:val="0"/>
                <w:color w:val="7A3420"/>
                <w:sz w:val="20"/>
              </w:rPr>
              <w:t>__FILL_ME__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>).</w:t>
            </w:r>
          </w:p>
        </w:tc>
      </w:tr>
    </w:tbl>
    <w:p>
      <w:pPr>
        <w:spacing w:after="40"/>
      </w:pPr>
    </w:p>
    <w:p>
      <w:pPr>
        <w:spacing w:before="260" w:after="80"/>
        <w:pBdr>
          <w:bottom w:val="single" w:sz="6" w:space="2" w:color="D8CFC7"/>
        </w:pBdr>
      </w:pPr>
      <w:r>
        <w:rPr>
          <w:rFonts w:ascii="Calibri" w:hAnsi="Calibri"/>
          <w:b/>
          <w:color w:val="1A120B"/>
          <w:sz w:val="28"/>
        </w:rPr>
        <w:t>Parte III — Operação</w:t>
      </w:r>
    </w:p>
    <w:p>
      <w:r>
        <w:rPr>
          <w:rFonts w:ascii="Calibri" w:hAnsi="Calibri"/>
          <w:b/>
          <w:color w:val="7A3420"/>
          <w:sz w:val="24"/>
        </w:rPr>
        <w:t>16. Como rodar / build / deploy</w:t>
      </w:r>
    </w:p>
    <w:p>
      <w:pPr>
        <w:spacing w:after="120"/>
      </w:pPr>
      <w:r>
        <w:rPr>
          <w:rFonts w:ascii="Calibri" w:hAnsi="Calibri"/>
          <w:b/>
          <w:color w:val="2B2018"/>
          <w:sz w:val="21"/>
        </w:rPr>
        <w:t>1. Banco (Supabase):</w:t>
      </w:r>
      <w:r>
        <w:rPr>
          <w:rFonts w:ascii="Calibri" w:hAnsi="Calibri"/>
          <w:b w:val="0"/>
          <w:color w:val="2B2018"/>
          <w:sz w:val="21"/>
        </w:rPr>
        <w:t xml:space="preserve"> rode as migrations na ordem no SQL Editor: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A120B"/>
            <w:tcBorders>
              <w:top w:val="single" w:sz="4" w:space="0" w:color="1A120B"/>
              <w:left w:val="single" w:sz="4" w:space="0" w:color="1A120B"/>
              <w:bottom w:val="single" w:sz="4" w:space="0" w:color="1A120B"/>
              <w:right w:val="single" w:sz="4" w:space="0" w:color="1A120B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DE7E1"/>
                <w:sz w:val="18"/>
              </w:rPr>
              <w:t>001 → 002 → 003 → 004 → 005 → 006 → 007 → 008 → 009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color w:val="2B2018"/>
          <w:sz w:val="21"/>
        </w:rPr>
        <w:t xml:space="preserve">Cada arquivo é idempotente e termina com </w:t>
      </w:r>
      <w:r>
        <w:rPr>
          <w:rFonts w:ascii="Consolas" w:hAnsi="Consolas"/>
          <w:b w:val="0"/>
          <w:color w:val="7A3420"/>
          <w:sz w:val="21"/>
        </w:rPr>
        <w:t>NOTIFY pgrst, 'reload schema'</w:t>
      </w:r>
      <w:r>
        <w:rPr>
          <w:rFonts w:ascii="Calibri" w:hAnsi="Calibri"/>
          <w:b w:val="0"/>
          <w:color w:val="2B2018"/>
          <w:sz w:val="21"/>
        </w:rPr>
        <w:t>. Crie o admin inicial: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A120B"/>
            <w:tcBorders>
              <w:top w:val="single" w:sz="4" w:space="0" w:color="1A120B"/>
              <w:left w:val="single" w:sz="4" w:space="0" w:color="1A120B"/>
              <w:bottom w:val="single" w:sz="4" w:space="0" w:color="1A120B"/>
              <w:right w:val="single" w:sz="4" w:space="0" w:color="1A120B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DE7E1"/>
                <w:sz w:val="18"/>
              </w:rPr>
              <w:t>.\004_seed.ps1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color w:val="2B2018"/>
          <w:sz w:val="21"/>
        </w:rPr>
        <w:t>2. Workflows (n8n):</w:t>
      </w:r>
      <w:r>
        <w:rPr>
          <w:rFonts w:ascii="Calibri" w:hAnsi="Calibri"/>
          <w:b w:val="0"/>
          <w:color w:val="2B2018"/>
          <w:sz w:val="21"/>
        </w:rPr>
        <w:t xml:space="preserve"> importe os JSONs de </w:t>
      </w:r>
      <w:r>
        <w:rPr>
          <w:rFonts w:ascii="Consolas" w:hAnsi="Consolas"/>
          <w:b w:val="0"/>
          <w:color w:val="7A3420"/>
          <w:sz w:val="21"/>
        </w:rPr>
        <w:t>workspaces/</w:t>
      </w:r>
      <w:r>
        <w:rPr>
          <w:rFonts w:ascii="Calibri" w:hAnsi="Calibri"/>
          <w:b w:val="0"/>
          <w:color w:val="2B2018"/>
          <w:sz w:val="21"/>
        </w:rPr>
        <w:t xml:space="preserve"> e religue as credenciais em cada node (os IDs de credencial não são portáveis). Fluxo principal: </w:t>
      </w:r>
      <w:r>
        <w:rPr>
          <w:rFonts w:ascii="Consolas" w:hAnsi="Consolas"/>
          <w:b w:val="0"/>
          <w:color w:val="7A3420"/>
          <w:sz w:val="21"/>
        </w:rPr>
        <w:t>Sameka-Agent-IA-copy.json</w:t>
      </w:r>
      <w:r>
        <w:rPr>
          <w:rFonts w:ascii="Calibri" w:hAnsi="Calibri"/>
          <w:b w:val="0"/>
          <w:color w:val="2B2018"/>
          <w:sz w:val="21"/>
        </w:rPr>
        <w:t xml:space="preserve"> (node </w:t>
      </w:r>
      <w:r>
        <w:rPr>
          <w:rFonts w:ascii="Consolas" w:hAnsi="Consolas"/>
          <w:b w:val="0"/>
          <w:color w:val="7A3420"/>
          <w:sz w:val="21"/>
        </w:rPr>
        <w:t>RAG AI Agent</w:t>
      </w:r>
      <w:r>
        <w:rPr>
          <w:rFonts w:ascii="Calibri" w:hAnsi="Calibri"/>
          <w:b w:val="0"/>
          <w:color w:val="2B2018"/>
          <w:sz w:val="21"/>
        </w:rPr>
        <w:t>).</w:t>
      </w:r>
    </w:p>
    <w:p>
      <w:pPr>
        <w:spacing w:after="120"/>
      </w:pPr>
      <w:r>
        <w:rPr>
          <w:rFonts w:ascii="Calibri" w:hAnsi="Calibri"/>
          <w:b/>
          <w:color w:val="2B2018"/>
          <w:sz w:val="21"/>
        </w:rPr>
        <w:t>3. Front:</w:t>
      </w:r>
    </w:p>
    <w:p>
      <w:pPr>
        <w:spacing w:after="40"/>
        <w:ind w:left="432"/>
      </w:pPr>
      <w:r>
        <w:rPr>
          <w:rFonts w:ascii="Calibri" w:hAnsi="Calibri"/>
          <w:b w:val="0"/>
          <w:color w:val="7A3420"/>
          <w:sz w:val="21"/>
        </w:rPr>
        <w:t xml:space="preserve">•  </w:t>
      </w:r>
      <w:r>
        <w:rPr>
          <w:rFonts w:ascii="Calibri" w:hAnsi="Calibri"/>
          <w:b/>
          <w:color w:val="2B2018"/>
          <w:sz w:val="21"/>
        </w:rPr>
        <w:t>Opção A (Netlify):</w:t>
      </w:r>
      <w:r>
        <w:rPr>
          <w:rFonts w:ascii="Calibri" w:hAnsi="Calibri"/>
          <w:b w:val="0"/>
          <w:color w:val="2B2018"/>
          <w:sz w:val="21"/>
        </w:rPr>
        <w:t xml:space="preserve"> publique </w:t>
      </w:r>
      <w:r>
        <w:rPr>
          <w:rFonts w:ascii="Consolas" w:hAnsi="Consolas"/>
          <w:b w:val="0"/>
          <w:color w:val="7A3420"/>
          <w:sz w:val="21"/>
        </w:rPr>
        <w:t>netlify/</w:t>
      </w:r>
      <w:r>
        <w:rPr>
          <w:rFonts w:ascii="Calibri" w:hAnsi="Calibri"/>
          <w:b w:val="0"/>
          <w:color w:val="2B2018"/>
          <w:sz w:val="21"/>
        </w:rPr>
        <w:t xml:space="preserve"> (já fatiada). O </w:t>
      </w:r>
      <w:r>
        <w:rPr>
          <w:rFonts w:ascii="Consolas" w:hAnsi="Consolas"/>
          <w:b w:val="0"/>
          <w:color w:val="7A3420"/>
          <w:sz w:val="21"/>
        </w:rPr>
        <w:t>netlify.toml</w:t>
      </w:r>
      <w:r>
        <w:rPr>
          <w:rFonts w:ascii="Calibri" w:hAnsi="Calibri"/>
          <w:b w:val="0"/>
          <w:color w:val="2B2018"/>
          <w:sz w:val="21"/>
        </w:rPr>
        <w:t xml:space="preserve"> desliga a minificação (ela quebra o JS inline).</w:t>
      </w:r>
    </w:p>
    <w:p>
      <w:pPr>
        <w:spacing w:after="40"/>
        <w:ind w:left="432"/>
      </w:pPr>
      <w:r>
        <w:rPr>
          <w:rFonts w:ascii="Calibri" w:hAnsi="Calibri"/>
          <w:b w:val="0"/>
          <w:color w:val="7A3420"/>
          <w:sz w:val="21"/>
        </w:rPr>
        <w:t xml:space="preserve">•  </w:t>
      </w:r>
      <w:r>
        <w:rPr>
          <w:rFonts w:ascii="Calibri" w:hAnsi="Calibri"/>
          <w:b/>
          <w:color w:val="2B2018"/>
          <w:sz w:val="21"/>
        </w:rPr>
        <w:t>Opção B (n8n):</w:t>
      </w:r>
      <w:r>
        <w:rPr>
          <w:rFonts w:ascii="Calibri" w:hAnsi="Calibri"/>
          <w:b w:val="0"/>
          <w:color w:val="2B2018"/>
          <w:sz w:val="21"/>
        </w:rPr>
        <w:t xml:space="preserve"> o workflow </w:t>
      </w:r>
      <w:r>
        <w:rPr>
          <w:rFonts w:ascii="Consolas" w:hAnsi="Consolas"/>
          <w:b w:val="0"/>
          <w:color w:val="7A3420"/>
          <w:sz w:val="21"/>
        </w:rPr>
        <w:t>Sameka-Front.json</w:t>
      </w:r>
      <w:r>
        <w:rPr>
          <w:rFonts w:ascii="Calibri" w:hAnsi="Calibri"/>
          <w:b w:val="0"/>
          <w:color w:val="2B2018"/>
          <w:sz w:val="21"/>
        </w:rPr>
        <w:t xml:space="preserve"> serve o monolito no path </w:t>
      </w:r>
      <w:r>
        <w:rPr>
          <w:rFonts w:ascii="Consolas" w:hAnsi="Consolas"/>
          <w:b w:val="0"/>
          <w:color w:val="7A3420"/>
          <w:sz w:val="21"/>
        </w:rPr>
        <w:t>sameka-chat</w:t>
      </w:r>
      <w:r>
        <w:rPr>
          <w:rFonts w:ascii="Calibri" w:hAnsi="Calibri"/>
          <w:b w:val="0"/>
          <w:color w:val="2B2018"/>
          <w:sz w:val="21"/>
        </w:rPr>
        <w:t>.</w:t>
      </w:r>
    </w:p>
    <w:p>
      <w:pPr>
        <w:spacing w:after="120"/>
      </w:pPr>
      <w:r>
        <w:rPr>
          <w:rFonts w:ascii="Calibri" w:hAnsi="Calibri"/>
          <w:b w:val="0"/>
          <w:color w:val="2B2018"/>
          <w:sz w:val="21"/>
        </w:rPr>
        <w:t xml:space="preserve">Edições de front são feitas </w:t>
      </w:r>
      <w:r>
        <w:rPr>
          <w:rFonts w:ascii="Calibri" w:hAnsi="Calibri"/>
          <w:b/>
          <w:color w:val="2B2018"/>
          <w:sz w:val="21"/>
        </w:rPr>
        <w:t>sempre no monolito</w:t>
      </w:r>
      <w:r>
        <w:rPr>
          <w:rFonts w:ascii="Calibri" w:hAnsi="Calibri"/>
          <w:b w:val="0"/>
          <w:color w:val="2B2018"/>
          <w:sz w:val="21"/>
        </w:rPr>
        <w:t xml:space="preserve"> </w:t>
      </w:r>
      <w:r>
        <w:rPr>
          <w:rFonts w:ascii="Consolas" w:hAnsi="Consolas"/>
          <w:b w:val="0"/>
          <w:color w:val="7A3420"/>
          <w:sz w:val="21"/>
        </w:rPr>
        <w:t>front-sameka.html</w:t>
      </w:r>
      <w:r>
        <w:rPr>
          <w:rFonts w:ascii="Calibri" w:hAnsi="Calibri"/>
          <w:b w:val="0"/>
          <w:color w:val="2B2018"/>
          <w:sz w:val="21"/>
        </w:rPr>
        <w:t xml:space="preserve"> e sincronizadas para o split.</w:t>
      </w:r>
    </w:p>
    <w:p>
      <w:r>
        <w:rPr>
          <w:rFonts w:ascii="Calibri" w:hAnsi="Calibri"/>
          <w:b/>
          <w:color w:val="7A3420"/>
          <w:sz w:val="24"/>
        </w:rPr>
        <w:t>17. Testes</w:t>
      </w:r>
    </w:p>
    <w:p>
      <w:pPr>
        <w:spacing w:after="120"/>
      </w:pPr>
      <w:r>
        <w:rPr>
          <w:rFonts w:ascii="Calibri" w:hAnsi="Calibri"/>
          <w:b w:val="0"/>
          <w:color w:val="2B2018"/>
          <w:sz w:val="21"/>
        </w:rPr>
        <w:t>Não há suíte automatizada. Validação é manual:</w:t>
      </w:r>
    </w:p>
    <w:p>
      <w:pPr>
        <w:spacing w:after="40"/>
        <w:ind w:left="432"/>
      </w:pPr>
      <w:r>
        <w:rPr>
          <w:rFonts w:ascii="Calibri" w:hAnsi="Calibri"/>
          <w:b w:val="0"/>
          <w:color w:val="7A3420"/>
          <w:sz w:val="21"/>
        </w:rPr>
        <w:t xml:space="preserve">•  </w:t>
      </w:r>
      <w:r>
        <w:rPr>
          <w:rFonts w:ascii="Calibri" w:hAnsi="Calibri"/>
          <w:b w:val="0"/>
          <w:color w:val="2B2018"/>
          <w:sz w:val="21"/>
        </w:rPr>
        <w:t xml:space="preserve">Validar JSON de workflow: </w:t>
      </w:r>
      <w:r>
        <w:rPr>
          <w:rFonts w:ascii="Consolas" w:hAnsi="Consolas"/>
          <w:b w:val="0"/>
          <w:color w:val="7A3420"/>
          <w:sz w:val="21"/>
        </w:rPr>
        <w:t>node -e "JSON.parse(require('fs').readFileSync('&lt;file&gt;','utf8'))"</w:t>
      </w:r>
      <w:r>
        <w:rPr>
          <w:rFonts w:ascii="Calibri" w:hAnsi="Calibri"/>
          <w:b w:val="0"/>
          <w:color w:val="2B2018"/>
          <w:sz w:val="21"/>
        </w:rPr>
        <w:t>.</w:t>
      </w:r>
    </w:p>
    <w:p>
      <w:pPr>
        <w:spacing w:after="40"/>
        <w:ind w:left="432"/>
      </w:pPr>
      <w:r>
        <w:rPr>
          <w:rFonts w:ascii="Calibri" w:hAnsi="Calibri"/>
          <w:b w:val="0"/>
          <w:color w:val="7A3420"/>
          <w:sz w:val="21"/>
        </w:rPr>
        <w:t xml:space="preserve">•  </w:t>
      </w:r>
      <w:r>
        <w:rPr>
          <w:rFonts w:ascii="Calibri" w:hAnsi="Calibri"/>
          <w:b w:val="0"/>
          <w:color w:val="2B2018"/>
          <w:sz w:val="21"/>
        </w:rPr>
        <w:t xml:space="preserve">Front: </w:t>
      </w:r>
      <w:r>
        <w:rPr>
          <w:rFonts w:ascii="Consolas" w:hAnsi="Consolas"/>
          <w:b w:val="0"/>
          <w:color w:val="7A3420"/>
          <w:sz w:val="21"/>
        </w:rPr>
        <w:t>get_errors</w:t>
      </w:r>
      <w:r>
        <w:rPr>
          <w:rFonts w:ascii="Calibri" w:hAnsi="Calibri"/>
          <w:b w:val="0"/>
          <w:color w:val="2B2018"/>
          <w:sz w:val="21"/>
        </w:rPr>
        <w:t xml:space="preserve"> no editor + preview Live Server (</w:t>
      </w:r>
      <w:r>
        <w:rPr>
          <w:rFonts w:ascii="Consolas" w:hAnsi="Consolas"/>
          <w:b w:val="0"/>
          <w:color w:val="7A3420"/>
          <w:sz w:val="21"/>
        </w:rPr>
        <w:t>http://127.0.0.1:5501/front-sameka.html</w:t>
      </w:r>
      <w:r>
        <w:rPr>
          <w:rFonts w:ascii="Calibri" w:hAnsi="Calibri"/>
          <w:b w:val="0"/>
          <w:color w:val="2B2018"/>
          <w:sz w:val="21"/>
        </w:rPr>
        <w:t>).</w:t>
      </w:r>
    </w:p>
    <w:p>
      <w:pPr>
        <w:spacing w:after="40"/>
        <w:ind w:left="432"/>
      </w:pPr>
      <w:r>
        <w:rPr>
          <w:rFonts w:ascii="Calibri" w:hAnsi="Calibri"/>
          <w:b w:val="0"/>
          <w:color w:val="7A3420"/>
          <w:sz w:val="21"/>
        </w:rPr>
        <w:t xml:space="preserve">•  </w:t>
      </w:r>
      <w:r>
        <w:rPr>
          <w:rFonts w:ascii="Calibri" w:hAnsi="Calibri"/>
          <w:b w:val="0"/>
          <w:color w:val="2B2018"/>
          <w:sz w:val="21"/>
        </w:rPr>
        <w:t>APIs: probes HTTP (</w:t>
      </w:r>
      <w:r>
        <w:rPr>
          <w:rFonts w:ascii="Consolas" w:hAnsi="Consolas"/>
          <w:b w:val="0"/>
          <w:color w:val="7A3420"/>
          <w:sz w:val="21"/>
        </w:rPr>
        <w:t>Invoke-RestMethod</w:t>
      </w:r>
      <w:r>
        <w:rPr>
          <w:rFonts w:ascii="Calibri" w:hAnsi="Calibri"/>
          <w:b w:val="0"/>
          <w:color w:val="2B2018"/>
          <w:sz w:val="21"/>
        </w:rPr>
        <w:t>/</w:t>
      </w:r>
      <w:r>
        <w:rPr>
          <w:rFonts w:ascii="Consolas" w:hAnsi="Consolas"/>
          <w:b w:val="0"/>
          <w:color w:val="7A3420"/>
          <w:sz w:val="21"/>
        </w:rPr>
        <w:t>curl</w:t>
      </w:r>
      <w:r>
        <w:rPr>
          <w:rFonts w:ascii="Calibri" w:hAnsi="Calibri"/>
          <w:b w:val="0"/>
          <w:color w:val="2B2018"/>
          <w:sz w:val="21"/>
        </w:rPr>
        <w:t>) na Oporttuna/IBGE.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0FE"/>
            <w:tcBorders>
              <w:left w:val="single" w:sz="24" w:space="0" w:color="1D4ED8"/>
              <w:top w:val="single" w:sz="4" w:space="0" w:color="EAF0FE"/>
              <w:bottom w:val="single" w:sz="4" w:space="0" w:color="EAF0FE"/>
              <w:right w:val="single" w:sz="4" w:space="0" w:color="EAF0F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1D4ED8"/>
                <w:sz w:val="21"/>
              </w:rPr>
              <w:t>ℹ  NOTE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Para editar workflow JSON com </w:t>
            </w:r>
            <w:r>
              <w:rPr>
                <w:rFonts w:ascii="Consolas" w:hAnsi="Consolas"/>
                <w:b w:val="0"/>
                <w:color w:val="7A3420"/>
                <w:sz w:val="20"/>
              </w:rPr>
              <w:t>[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 no nome, use </w:t>
            </w:r>
            <w:r>
              <w:rPr>
                <w:rFonts w:ascii="Calibri" w:hAnsi="Calibri"/>
                <w:b/>
                <w:color w:val="2B2018"/>
                <w:sz w:val="20"/>
              </w:rPr>
              <w:t>Node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 (</w:t>
            </w:r>
            <w:r>
              <w:rPr>
                <w:rFonts w:ascii="Consolas" w:hAnsi="Consolas"/>
                <w:b w:val="0"/>
                <w:color w:val="7A3420"/>
                <w:sz w:val="20"/>
              </w:rPr>
              <w:t>JSON.parse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20"/>
              </w:rPr>
              <w:t>JSON.stringify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), nunca </w:t>
            </w:r>
            <w:r>
              <w:rPr>
                <w:rFonts w:ascii="Consolas" w:hAnsi="Consolas"/>
                <w:b w:val="0"/>
                <w:color w:val="7A3420"/>
                <w:sz w:val="20"/>
              </w:rPr>
              <w:t>ConvertTo-Json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 no PowerShell 5.1 (trava). O </w:t>
            </w:r>
            <w:r>
              <w:rPr>
                <w:rFonts w:ascii="Consolas" w:hAnsi="Consolas"/>
                <w:b w:val="0"/>
                <w:color w:val="7A3420"/>
                <w:sz w:val="20"/>
              </w:rPr>
              <w:t>systemMessage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 usa quebras de linha </w:t>
            </w:r>
            <w:r>
              <w:rPr>
                <w:rFonts w:ascii="Calibri" w:hAnsi="Calibri"/>
                <w:b/>
                <w:color w:val="2B2018"/>
                <w:sz w:val="20"/>
              </w:rPr>
              <w:t>CRLF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 xml:space="preserve"> e </w:t>
            </w:r>
            <w:r>
              <w:rPr>
                <w:rFonts w:ascii="Calibri" w:hAnsi="Calibri"/>
                <w:b/>
                <w:color w:val="2B2018"/>
                <w:sz w:val="20"/>
              </w:rPr>
              <w:t>BOM</w:t>
            </w:r>
            <w:r>
              <w:rPr>
                <w:rFonts w:ascii="Calibri" w:hAnsi="Calibri"/>
                <w:b w:val="0"/>
                <w:color w:val="2B2018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spacing w:before="260" w:after="80"/>
        <w:pBdr>
          <w:bottom w:val="single" w:sz="6" w:space="2" w:color="D8CFC7"/>
        </w:pBdr>
      </w:pPr>
      <w:r>
        <w:rPr>
          <w:rFonts w:ascii="Calibri" w:hAnsi="Calibri"/>
          <w:b/>
          <w:color w:val="1A120B"/>
          <w:sz w:val="28"/>
        </w:rPr>
        <w:t>Parte IV — Lacunas e Recomendações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Lacuna / Risco</w:t>
            </w:r>
          </w:p>
        </w:tc>
        <w:tc>
          <w:tcPr>
            <w:tcW w:type="dxa" w:w="288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Recomendação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Migration `009_fix_auth_null_tokens.sql` referenciada mas ausente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— login de usuário novo pode dar HTTP 500 (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{}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) por tokens NULL no GoTrue.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Criar e rodar a 009 (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UPDATE auth.users SET col=COALESCE(col,'') …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, idempotente) no Supabase Studio.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2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Sticky Note divergente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no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Sameka-Agent-IA-copy.json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com cópia antiga do prompt (fontes legadas).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Remover/atualizar a Sticky Note; tratar o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systemMessage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como artefato versionado.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3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Duplicação front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monolito ↔ split ↔ workflow precisa ser mantida idêntica manualmente.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Criar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scripts/_sync-front-workflow.ps1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idempotente.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4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Zero testes automatizados.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Suíte mínima Node para helpers do front + smoke tests HTTP das APIs.</w:t>
            </w:r>
          </w:p>
        </w:tc>
      </w:tr>
      <w:tr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5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Enriquecimento Oporttuna parcial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— falta descartar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situacaoCadastral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inválida em todos os caminhos e mapear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regimeTributario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simples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mei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tipoCNPJ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cep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/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idConsulta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.</w:t>
            </w:r>
          </w:p>
        </w:tc>
        <w:tc>
          <w:tcPr>
            <w:tcW w:type="dxa" w:w="288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Concluir a feature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qualidade-leads-oporttuna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(RF-20/25/26).</w:t>
            </w:r>
          </w:p>
        </w:tc>
      </w:tr>
      <w:tr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6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B2018"/>
                <w:sz w:val="19"/>
              </w:rPr>
              <w:t>Sem CSP / sanitização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 do markdown do LLM antes de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innerHTML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.</w:t>
            </w:r>
          </w:p>
        </w:tc>
        <w:tc>
          <w:tcPr>
            <w:tcW w:type="dxa" w:w="288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Avaliar CSP nonce-based + sanitização.</w:t>
            </w:r>
          </w:p>
        </w:tc>
      </w:tr>
    </w:tbl>
    <w:p>
      <w:pPr>
        <w:spacing w:after="40"/>
      </w:pPr>
    </w:p>
    <w:p>
      <w:pPr>
        <w:spacing w:before="260" w:after="80"/>
        <w:pBdr>
          <w:bottom w:val="single" w:sz="6" w:space="2" w:color="D8CFC7"/>
        </w:pBdr>
      </w:pPr>
      <w:r>
        <w:rPr>
          <w:rFonts w:ascii="Calibri" w:hAnsi="Calibri"/>
          <w:b/>
          <w:color w:val="1A120B"/>
          <w:sz w:val="28"/>
        </w:rPr>
        <w:t>Anexos</w:t>
      </w:r>
    </w:p>
    <w:p>
      <w:r>
        <w:rPr>
          <w:rFonts w:ascii="Calibri" w:hAnsi="Calibri"/>
          <w:b/>
          <w:color w:val="7A3420"/>
          <w:sz w:val="24"/>
        </w:rPr>
        <w:t>Arquivos-chave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4320"/>
            <w:shd w:val="clear" w:fill="B45A3C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Papel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workspaces/Sameka-Agent-IA-copy.json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 xml:space="preserve">Fluxo principal — node </w:t>
            </w:r>
            <w:r>
              <w:rPr>
                <w:rFonts w:ascii="Consolas" w:hAnsi="Consolas"/>
                <w:b w:val="0"/>
                <w:color w:val="7A3420"/>
                <w:sz w:val="19"/>
              </w:rPr>
              <w:t>RAG AI Agent</w:t>
            </w:r>
            <w:r>
              <w:rPr>
                <w:rFonts w:ascii="Calibri" w:hAnsi="Calibri"/>
                <w:b w:val="0"/>
                <w:color w:val="2B2018"/>
                <w:sz w:val="19"/>
              </w:rPr>
              <w:t>.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front-sameka.html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Front monolito (source-of-truth).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migrations/001..008_*.sql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Schema, RPCs, roles, territórios.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ARCHITECTURE.md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Arquitetura técnica detalhada (C4 + Mermaid).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README.md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Setup e endpoints.</w:t>
            </w:r>
          </w:p>
        </w:tc>
      </w:tr>
      <w:tr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docs/</w:t>
            </w:r>
          </w:p>
        </w:tc>
        <w:tc>
          <w:tcPr>
            <w:tcW w:type="dxa" w:w="4320"/>
            <w:shd w:val="clear" w:fill="FAF6F2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PRDs da mudança "clientes 100% Oporttuna".</w:t>
            </w:r>
          </w:p>
        </w:tc>
      </w:tr>
      <w:tr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7A3420"/>
                <w:sz w:val="19"/>
              </w:rPr>
              <w:t>.specs/</w:t>
            </w:r>
          </w:p>
        </w:tc>
        <w:tc>
          <w:tcPr>
            <w:tcW w:type="dxa" w:w="4320"/>
            <w:tcBorders>
              <w:top w:val="single" w:sz="4" w:space="0" w:color="D8CFC7"/>
              <w:left w:val="single" w:sz="4" w:space="0" w:color="D8CFC7"/>
              <w:bottom w:val="single" w:sz="4" w:space="0" w:color="D8CFC7"/>
              <w:right w:val="single" w:sz="4" w:space="0" w:color="D8CFC7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2018"/>
                <w:sz w:val="19"/>
              </w:rPr>
              <w:t>Mapeamento spec-driven completo.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color w:val="7A3420"/>
          <w:sz w:val="24"/>
        </w:rPr>
        <w:t>Glossário técnico rápido</w:t>
      </w:r>
    </w:p>
    <w:p>
      <w:pPr>
        <w:spacing w:after="40"/>
        <w:ind w:left="432"/>
      </w:pPr>
      <w:r>
        <w:rPr>
          <w:rFonts w:ascii="Calibri" w:hAnsi="Calibri"/>
          <w:b w:val="0"/>
          <w:color w:val="7A3420"/>
          <w:sz w:val="21"/>
        </w:rPr>
        <w:t xml:space="preserve">•  </w:t>
      </w:r>
      <w:r>
        <w:rPr>
          <w:rFonts w:ascii="Calibri" w:hAnsi="Calibri"/>
          <w:b/>
          <w:color w:val="2B2018"/>
          <w:sz w:val="21"/>
        </w:rPr>
        <w:t>RAG</w:t>
      </w:r>
      <w:r>
        <w:rPr>
          <w:rFonts w:ascii="Calibri" w:hAnsi="Calibri"/>
          <w:b w:val="0"/>
          <w:color w:val="2B2018"/>
          <w:sz w:val="21"/>
        </w:rPr>
        <w:t xml:space="preserve"> — Retrieval-Augmented Generation (busca semântica + LLM).</w:t>
      </w:r>
    </w:p>
    <w:p>
      <w:pPr>
        <w:spacing w:after="40"/>
        <w:ind w:left="432"/>
      </w:pPr>
      <w:r>
        <w:rPr>
          <w:rFonts w:ascii="Calibri" w:hAnsi="Calibri"/>
          <w:b w:val="0"/>
          <w:color w:val="7A3420"/>
          <w:sz w:val="21"/>
        </w:rPr>
        <w:t xml:space="preserve">•  </w:t>
      </w:r>
      <w:r>
        <w:rPr>
          <w:rFonts w:ascii="Calibri" w:hAnsi="Calibri"/>
          <w:b/>
          <w:color w:val="2B2018"/>
          <w:sz w:val="21"/>
        </w:rPr>
        <w:t>ICP</w:t>
      </w:r>
      <w:r>
        <w:rPr>
          <w:rFonts w:ascii="Calibri" w:hAnsi="Calibri"/>
          <w:b w:val="0"/>
          <w:color w:val="2B2018"/>
          <w:sz w:val="21"/>
        </w:rPr>
        <w:t xml:space="preserve"> — Ideal Customer Profile (perfil ideal de cliente).</w:t>
      </w:r>
    </w:p>
    <w:p>
      <w:pPr>
        <w:spacing w:after="40"/>
        <w:ind w:left="432"/>
      </w:pPr>
      <w:r>
        <w:rPr>
          <w:rFonts w:ascii="Calibri" w:hAnsi="Calibri"/>
          <w:b w:val="0"/>
          <w:color w:val="7A3420"/>
          <w:sz w:val="21"/>
        </w:rPr>
        <w:t xml:space="preserve">•  </w:t>
      </w:r>
      <w:r>
        <w:rPr>
          <w:rFonts w:ascii="Calibri" w:hAnsi="Calibri"/>
          <w:b/>
          <w:color w:val="2B2018"/>
          <w:sz w:val="21"/>
        </w:rPr>
        <w:t>pgvector</w:t>
      </w:r>
      <w:r>
        <w:rPr>
          <w:rFonts w:ascii="Calibri" w:hAnsi="Calibri"/>
          <w:b w:val="0"/>
          <w:color w:val="2B2018"/>
          <w:sz w:val="21"/>
        </w:rPr>
        <w:t xml:space="preserve"> — extensão Postgres para vetores/embeddings.</w:t>
      </w:r>
    </w:p>
    <w:p>
      <w:pPr>
        <w:spacing w:after="40"/>
        <w:ind w:left="432"/>
      </w:pPr>
      <w:r>
        <w:rPr>
          <w:rFonts w:ascii="Calibri" w:hAnsi="Calibri"/>
          <w:b w:val="0"/>
          <w:color w:val="7A3420"/>
          <w:sz w:val="21"/>
        </w:rPr>
        <w:t xml:space="preserve">•  </w:t>
      </w:r>
      <w:r>
        <w:rPr>
          <w:rFonts w:ascii="Calibri" w:hAnsi="Calibri"/>
          <w:b/>
          <w:color w:val="2B2018"/>
          <w:sz w:val="21"/>
        </w:rPr>
        <w:t>GoTrue</w:t>
      </w:r>
      <w:r>
        <w:rPr>
          <w:rFonts w:ascii="Calibri" w:hAnsi="Calibri"/>
          <w:b w:val="0"/>
          <w:color w:val="2B2018"/>
          <w:sz w:val="21"/>
        </w:rPr>
        <w:t xml:space="preserve"> — serviço de autenticação do Supabase.</w:t>
      </w:r>
    </w:p>
    <w:p>
      <w:pPr>
        <w:spacing w:after="40"/>
        <w:ind w:left="432"/>
      </w:pPr>
      <w:r>
        <w:rPr>
          <w:rFonts w:ascii="Calibri" w:hAnsi="Calibri"/>
          <w:b w:val="0"/>
          <w:color w:val="7A3420"/>
          <w:sz w:val="21"/>
        </w:rPr>
        <w:t xml:space="preserve">•  </w:t>
      </w:r>
      <w:r>
        <w:rPr>
          <w:rFonts w:ascii="Calibri" w:hAnsi="Calibri"/>
          <w:b/>
          <w:color w:val="2B2018"/>
          <w:sz w:val="21"/>
        </w:rPr>
        <w:t>DW</w:t>
      </w:r>
      <w:r>
        <w:rPr>
          <w:rFonts w:ascii="Calibri" w:hAnsi="Calibri"/>
          <w:b w:val="0"/>
          <w:color w:val="2B2018"/>
          <w:sz w:val="21"/>
        </w:rPr>
        <w:t xml:space="preserve"> — Data Warehouse (origem da carteira de clientes).</w:t>
      </w:r>
    </w:p>
    <w:p>
      <w:pPr>
        <w:spacing w:after="120"/>
      </w:pPr>
      <w:r>
        <w:rPr>
          <w:rFonts w:ascii="Calibri" w:hAnsi="Calibri"/>
          <w:b w:val="0"/>
          <w:i/>
          <w:color w:val="2B2018"/>
          <w:sz w:val="21"/>
        </w:rPr>
        <w:t>Documento gerado por Doc Master a partir do código-fonte. Última atualização: 2026-06-23.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Página </w:t>
      <w:fldChar w:fldCharType="begin"/>
      <w:instrText xml:space="preserve">PAGE</w:instrText>
      <w:fldChar w:fldCharType="end"/>
    </w:r>
    <w:r>
      <w:rPr>
        <w:color w:val="6B7280"/>
        <w:sz w:val="16"/>
      </w:rPr>
      <w:t xml:space="preserve"> de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color w:val="6B7280"/>
        <w:sz w:val="16"/>
      </w:rPr>
      <w:t>Sameka — Documentação</w:t>
    </w:r>
    <w:r>
      <w:rPr>
        <w:color w:val="6B7280"/>
        <w:sz w:val="16"/>
      </w:rPr>
      <w:tab/>
      <w:t>Projeto Sameka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0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