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  <w:shd w:val="clear" w:fill="E30613"/>
        <w:ind w:left="-40"/>
      </w:pPr>
      <w:r>
        <w:rPr>
          <w:b/>
          <w:color w:val="FFFFFF"/>
          <w:sz w:val="26"/>
        </w:rPr>
        <w:t>SENAI</w:t>
      </w:r>
    </w:p>
    <w:p/>
    <w:p/>
    <w:p/>
    <w:p/>
    <w:p/>
    <w:p>
      <w:pPr>
        <w:jc w:val="left"/>
        <w:pBdr>
          <w:bottom w:val="single" w:sz="18" w:space="2" w:color="E30613"/>
        </w:pBdr>
      </w:pPr>
      <w:r>
        <w:rPr>
          <w:b/>
          <w:color w:val="E30613"/>
          <w:sz w:val="68"/>
        </w:rPr>
        <w:t>DOCUMENTACAO DO PROJETO</w:t>
      </w:r>
    </w:p>
    <w:p>
      <w:r>
        <w:rPr>
          <w:b/>
          <w:color w:val="0B0B0B"/>
          <w:sz w:val="36"/>
        </w:rPr>
        <w:t>Rubbercity — Agente OFM + RAG</w:t>
      </w:r>
    </w:p>
    <w:p>
      <w:r>
        <w:rPr>
          <w:i/>
          <w:color w:val="6B7280"/>
          <w:sz w:val="24"/>
        </w:rPr>
        <w:t>Documentacao de Negocio e Tecnica — Engenharia Reversa do Codigo-Fonte</w:t>
      </w:r>
    </w:p>
    <w:p/>
    <w:p/>
    <w:p/>
    <w:p/>
    <w:p/>
    <w:p/>
    <w:p/>
    <w:p/>
    <w:p/>
    <w:p/>
    <w:p>
      <w:pPr>
        <w:pBdr>
          <w:bottom w:val="single" w:sz="8" w:space="2" w:color="8B0410"/>
        </w:pBdr>
      </w:pPr>
      <w:r>
        <w:rPr>
          <w:color w:val="1F2937"/>
          <w:sz w:val="22"/>
        </w:rPr>
        <w:t>Data: 24/06/2026</w:t>
        <w:br/>
      </w:r>
      <w:r>
        <w:rPr>
          <w:color w:val="1F2937"/>
          <w:sz w:val="22"/>
        </w:rPr>
        <w:t>Autor: Doc Master</w:t>
        <w:br/>
      </w:r>
      <w:r>
        <w:rPr>
          <w:color w:val="8B0410"/>
          <w:sz w:val="20"/>
        </w:rPr>
        <w:t>Confidencial — uso interno</w:t>
      </w:r>
    </w:p>
    <w:p>
      <w:r>
        <w:br w:type="page"/>
      </w:r>
    </w:p>
    <w:p>
      <w:pPr>
        <w:pBdr>
          <w:bottom w:val="single" w:sz="10" w:space="2" w:color="E30613"/>
        </w:pBdr>
      </w:pPr>
      <w:r>
        <w:rPr>
          <w:b/>
          <w:color w:val="E30613"/>
          <w:sz w:val="32"/>
        </w:rPr>
        <w:t>SUMARIO</w:t>
      </w:r>
    </w:p>
    <w:p>
      <w:r>
        <w:fldChar w:fldCharType="begin"/>
        <w:instrText xml:space="preserve">TOC \o "1-3" \h \z \u</w:instrText>
        <w:fldChar w:fldCharType="separate"/>
        <w:t>Atualize o campo (F9) para gerar o sumario.</w:t>
        <w:fldChar w:fldCharType="end"/>
      </w:r>
    </w:p>
    <w:p>
      <w:r>
        <w:br w:type="page"/>
      </w:r>
    </w:p>
    <w:p>
      <w:pPr>
        <w:spacing w:before="280" w:after="120"/>
        <w:pBdr>
          <w:bottom w:val="single" w:sz="6" w:space="2" w:color="D1D5DB"/>
        </w:pBdr>
      </w:pPr>
      <w:r>
        <w:rPr>
          <w:b/>
          <w:color w:val="0B0B0B"/>
          <w:sz w:val="29"/>
        </w:rPr>
        <w:t>Sumário Executivo</w:t>
      </w:r>
    </w:p>
    <w:p>
      <w:r>
        <w:rPr>
          <w:b w:val="0"/>
          <w:color w:val="1F2937"/>
          <w:sz w:val="21"/>
        </w:rPr>
        <w:t xml:space="preserve">O </w:t>
      </w:r>
      <w:r>
        <w:rPr>
          <w:b/>
          <w:color w:val="1F2937"/>
          <w:sz w:val="21"/>
        </w:rPr>
        <w:t>Rubbercity</w:t>
      </w:r>
      <w:r>
        <w:rPr>
          <w:b w:val="0"/>
          <w:color w:val="1F2937"/>
          <w:sz w:val="21"/>
        </w:rPr>
        <w:t xml:space="preserve"> é um agente de inteligência artificial corporativo que apoia a decisão das </w:t>
      </w:r>
      <w:r>
        <w:rPr>
          <w:b/>
          <w:color w:val="1F2937"/>
          <w:sz w:val="21"/>
        </w:rPr>
        <w:t>Ordens de Fabricação de Massa (OFM)</w:t>
      </w:r>
      <w:r>
        <w:rPr>
          <w:b w:val="0"/>
          <w:color w:val="1F2937"/>
          <w:sz w:val="21"/>
        </w:rPr>
        <w:t xml:space="preserve"> na indústria de borracha Rubbercity. O sistema lê, em tempo real, o ERP de produção (MySQL) e cruza esses dados com as </w:t>
      </w:r>
      <w:r>
        <w:rPr>
          <w:b/>
          <w:color w:val="1F2937"/>
          <w:sz w:val="21"/>
        </w:rPr>
        <w:t>regras de negócio do setor de massa</w:t>
      </w:r>
      <w:r>
        <w:rPr>
          <w:b w:val="0"/>
          <w:color w:val="1F2937"/>
          <w:sz w:val="21"/>
        </w:rPr>
        <w:t xml:space="preserve"> — equivalências entre famílias de massa, regras de mistura por cor, exceções por cliente, margens de segurança e o fluxo de status de produção — para </w:t>
      </w:r>
      <w:r>
        <w:rPr>
          <w:b/>
          <w:color w:val="1F2937"/>
          <w:sz w:val="21"/>
        </w:rPr>
        <w:t>propor quais massas fabricar, em que formulação, em qual quantidade e com qual justificativa</w:t>
      </w:r>
      <w:r>
        <w:rPr>
          <w:b w:val="0"/>
          <w:color w:val="1F2937"/>
          <w:sz w:val="21"/>
        </w:rPr>
        <w:t>.</w:t>
      </w:r>
    </w:p>
    <w:p>
      <w:r>
        <w:rPr>
          <w:b w:val="0"/>
          <w:color w:val="1F2937"/>
          <w:sz w:val="21"/>
        </w:rPr>
        <w:t xml:space="preserve">O principal usuário é o responsável pelo setor de massa (Alex Szabo), que hoje toma essas decisões manualmente. O sistema combina três capacidades: </w:t>
      </w:r>
      <w:r>
        <w:rPr>
          <w:b/>
          <w:color w:val="1F2937"/>
          <w:sz w:val="21"/>
        </w:rPr>
        <w:t>RAG</w:t>
      </w:r>
      <w:r>
        <w:rPr>
          <w:b w:val="0"/>
          <w:color w:val="1F2937"/>
          <w:sz w:val="21"/>
        </w:rPr>
        <w:t xml:space="preserve"> (busca semântica sobre o PDF descritivo OFM e demais procedimentos liberados por equipe), </w:t>
      </w:r>
      <w:r>
        <w:rPr>
          <w:b/>
          <w:color w:val="1F2937"/>
          <w:sz w:val="21"/>
        </w:rPr>
        <w:t>ferramentas de banco</w:t>
      </w:r>
      <w:r>
        <w:rPr>
          <w:b w:val="0"/>
          <w:color w:val="1F2937"/>
          <w:sz w:val="21"/>
        </w:rPr>
        <w:t xml:space="preserve"> que consultam o ERP MySQL em modo somente-leitura, e </w:t>
      </w:r>
      <w:r>
        <w:rPr>
          <w:b/>
          <w:color w:val="1F2937"/>
          <w:sz w:val="21"/>
        </w:rPr>
        <w:t>regras de negócio estruturadas</w:t>
      </w:r>
      <w:r>
        <w:rPr>
          <w:b w:val="0"/>
          <w:color w:val="1F2937"/>
          <w:sz w:val="21"/>
        </w:rPr>
        <w:t xml:space="preserve"> em tabelas Supabase editáveis sem código. Tudo é acessado por uma interface web única (chat + painel + administração).</w:t>
      </w:r>
    </w:p>
    <w:p>
      <w:r>
        <w:rPr>
          <w:b/>
          <w:color w:val="1F2937"/>
          <w:sz w:val="21"/>
        </w:rPr>
        <w:t>Stack em uma frase:</w:t>
      </w:r>
      <w:r>
        <w:rPr>
          <w:b w:val="0"/>
          <w:color w:val="1F2937"/>
          <w:sz w:val="21"/>
        </w:rPr>
        <w:t xml:space="preserve"> front-end HTML/JS single-file → orquestração n8n (webhooks) → agente LangChain com Azure OpenAI → Supabase (Postgres + pgvector + Auth) para regras/RAG/auth e ERP MySQL para dados de produção.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5FF"/>
            <w:tcBorders>
              <w:left w:val="single" w:sz="24" w:space="0" w:color="1D4ED8"/>
            </w:tcBorders>
            <w:tcMar>
              <w:top w:w="80" w:type="dxa"/>
              <w:bottom w:w="80" w:type="dxa"/>
              <w:start w:w="160" w:type="dxa"/>
              <w:end w:w="120" w:type="dxa"/>
            </w:tcMar>
          </w:tcPr>
          <w:p>
            <w:r>
              <w:rPr>
                <w:b/>
                <w:color w:val="1D4ED8"/>
                <w:sz w:val="20"/>
              </w:rPr>
              <w:t>i  NOTA</w:t>
            </w:r>
          </w:p>
          <w:p>
            <w:r>
              <w:rPr>
                <w:b w:val="0"/>
                <w:color w:val="1F2937"/>
                <w:sz w:val="20"/>
              </w:rPr>
              <w:t xml:space="preserve">Este documento foi gerado por engenharia reversa do código-fonte do repositório (migrations SQL, workflows n8n e front-end). Afirmações inferidas e não comprovadas diretamente no código estão marcadas com </w:t>
            </w:r>
            <w:r>
              <w:rPr>
                <w:b/>
                <w:color w:val="1F2937"/>
                <w:sz w:val="20"/>
              </w:rPr>
              <w:t>(inferido)</w:t>
            </w:r>
            <w:r>
              <w:rPr>
                <w:b w:val="0"/>
                <w:color w:val="1F2937"/>
                <w:sz w:val="20"/>
              </w:rPr>
              <w:t>. Valores de credenciais reais não são reproduzidos — apenas o nome e o propósito de cada variável.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6" w:space="2" w:color="D1D5DB"/>
        </w:pBdr>
      </w:pPr>
      <w:r>
        <w:rPr>
          <w:b/>
          <w:color w:val="0B0B0B"/>
          <w:sz w:val="29"/>
        </w:rPr>
        <w:t>Visão de Negócio</w:t>
      </w:r>
    </w:p>
    <w:p>
      <w:pPr>
        <w:spacing w:before="200" w:after="80"/>
      </w:pPr>
      <w:r>
        <w:rPr>
          <w:b/>
          <w:color w:val="1F2937"/>
          <w:sz w:val="24"/>
        </w:rPr>
        <w:t>Propósito e problema resolvido</w:t>
      </w:r>
    </w:p>
    <w:p>
      <w:r>
        <w:rPr>
          <w:b w:val="0"/>
          <w:color w:val="1F2937"/>
          <w:sz w:val="21"/>
        </w:rPr>
        <w:t xml:space="preserve">A Rubbercity fabrica peças de borracha (rolos, camisas, revestimentos) que exigem a preparação prévia de </w:t>
      </w:r>
      <w:r>
        <w:rPr>
          <w:b/>
          <w:color w:val="1F2937"/>
          <w:sz w:val="21"/>
        </w:rPr>
        <w:t>massa</w:t>
      </w:r>
      <w:r>
        <w:rPr>
          <w:b w:val="0"/>
          <w:color w:val="1F2937"/>
          <w:sz w:val="21"/>
        </w:rPr>
        <w:t xml:space="preserve"> com a formulação correta: família de material, faixa de dureza, cor e quantidade. Decidir quais massas produzir a cada dia envolve conhecimento especializado:</w:t>
      </w:r>
    </w:p>
    <w:p>
      <w:pPr>
        <w:pStyle w:val="ListBullet"/>
      </w:pPr>
      <w:r>
        <w:rPr>
          <w:b w:val="0"/>
          <w:color w:val="1F2937"/>
          <w:sz w:val="21"/>
        </w:rPr>
        <w:t>Quais pedidos de produção já estão prontos para virar massa (e quais ainda têm pendências de queima, usinagem ou balanceamento).</w:t>
      </w:r>
    </w:p>
    <w:p>
      <w:pPr>
        <w:pStyle w:val="ListBullet"/>
      </w:pPr>
      <w:r>
        <w:rPr>
          <w:b w:val="0"/>
          <w:color w:val="1F2937"/>
          <w:sz w:val="21"/>
        </w:rPr>
        <w:t>Qual a formulação oficial para cada material/dureza pedido.</w:t>
      </w:r>
    </w:p>
    <w:p>
      <w:pPr>
        <w:pStyle w:val="ListBullet"/>
      </w:pPr>
      <w:r>
        <w:rPr>
          <w:b w:val="0"/>
          <w:color w:val="1F2937"/>
          <w:sz w:val="21"/>
        </w:rPr>
        <w:t>Se há saldo de massa em estoque que pode ser reaproveitado.</w:t>
      </w:r>
    </w:p>
    <w:p>
      <w:pPr>
        <w:pStyle w:val="ListBullet"/>
      </w:pPr>
      <w:r>
        <w:rPr>
          <w:b w:val="0"/>
          <w:color w:val="1F2937"/>
          <w:sz w:val="21"/>
        </w:rPr>
        <w:t xml:space="preserve">Se uma massa pode </w:t>
      </w:r>
      <w:r>
        <w:rPr>
          <w:b/>
          <w:color w:val="1F2937"/>
          <w:sz w:val="21"/>
        </w:rPr>
        <w:t>substituir</w:t>
      </w:r>
      <w:r>
        <w:rPr>
          <w:b w:val="0"/>
          <w:color w:val="1F2937"/>
          <w:sz w:val="21"/>
        </w:rPr>
        <w:t xml:space="preserve"> outra (ex.: AG cobre ABI/EPP/RC até a dureza 35/40).</w:t>
      </w:r>
    </w:p>
    <w:p>
      <w:pPr>
        <w:pStyle w:val="ListBullet"/>
      </w:pPr>
      <w:r>
        <w:rPr>
          <w:b w:val="0"/>
          <w:color w:val="1F2937"/>
          <w:sz w:val="21"/>
        </w:rPr>
        <w:t xml:space="preserve">Se cores podem ser </w:t>
      </w:r>
      <w:r>
        <w:rPr>
          <w:b/>
          <w:color w:val="1F2937"/>
          <w:sz w:val="21"/>
        </w:rPr>
        <w:t>misturadas</w:t>
      </w:r>
      <w:r>
        <w:rPr>
          <w:b w:val="0"/>
          <w:color w:val="1F2937"/>
          <w:sz w:val="21"/>
        </w:rPr>
        <w:t xml:space="preserve"> (branca nunca mistura com vermelha; preta só entra em mix de preta).</w:t>
      </w:r>
    </w:p>
    <w:p>
      <w:pPr>
        <w:pStyle w:val="ListBullet"/>
      </w:pPr>
      <w:r>
        <w:rPr>
          <w:b w:val="0"/>
          <w:color w:val="1F2937"/>
          <w:sz w:val="21"/>
        </w:rPr>
        <w:t xml:space="preserve">Quanto de </w:t>
      </w:r>
      <w:r>
        <w:rPr>
          <w:b/>
          <w:color w:val="1F2937"/>
          <w:sz w:val="21"/>
        </w:rPr>
        <w:t>margem de segurança</w:t>
      </w:r>
      <w:r>
        <w:rPr>
          <w:b w:val="0"/>
          <w:color w:val="1F2937"/>
          <w:sz w:val="21"/>
        </w:rPr>
        <w:t xml:space="preserve"> aplicar sobre o peso teórico.</w:t>
      </w:r>
    </w:p>
    <w:p>
      <w:pPr>
        <w:pStyle w:val="ListBullet"/>
      </w:pPr>
      <w:r>
        <w:rPr>
          <w:b/>
          <w:color w:val="1F2937"/>
          <w:sz w:val="21"/>
        </w:rPr>
        <w:t>Exceções por cliente</w:t>
      </w:r>
      <w:r>
        <w:rPr>
          <w:b w:val="0"/>
          <w:color w:val="1F2937"/>
          <w:sz w:val="21"/>
        </w:rPr>
        <w:t xml:space="preserve"> (AMBEV, AVANÇO, PRINTGRAF, BRASMETAL têm regras próprias).</w:t>
      </w:r>
    </w:p>
    <w:p>
      <w:r>
        <w:rPr>
          <w:b w:val="0"/>
          <w:color w:val="1F2937"/>
          <w:sz w:val="21"/>
        </w:rPr>
        <w:t xml:space="preserve">Esse conhecimento estava concentrado em uma pessoa e num PDF descritivo. O Rubbercity </w:t>
      </w:r>
      <w:r>
        <w:rPr>
          <w:b/>
          <w:color w:val="1F2937"/>
          <w:sz w:val="21"/>
        </w:rPr>
        <w:t>codifica essas regras</w:t>
      </w:r>
      <w:r>
        <w:rPr>
          <w:b w:val="0"/>
          <w:color w:val="1F2937"/>
          <w:sz w:val="21"/>
        </w:rPr>
        <w:t>, lê o ERP automaticamente e entrega uma proposta de OFMs justificada item a item, reduzindo dependência de especialista único e acelerando a decisão.</w:t>
      </w:r>
    </w:p>
    <w:p>
      <w:pPr>
        <w:spacing w:before="200" w:after="80"/>
      </w:pPr>
      <w:r>
        <w:rPr>
          <w:b/>
          <w:color w:val="1F2937"/>
          <w:sz w:val="24"/>
        </w:rPr>
        <w:t>Atores e papéis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Ator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Origem no código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Administrador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Gerencia usuários, equipes, categorias e documentos; edita regras OFM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role = 'admin'</w:t>
            </w:r>
            <w:r>
              <w:rPr>
                <w:b w:val="0"/>
                <w:color w:val="1F2937"/>
                <w:sz w:val="19"/>
              </w:rPr>
              <w:t xml:space="preserve"> em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auth.users.raw_user_meta_data</w:t>
            </w:r>
            <w:r>
              <w:rPr>
                <w:b w:val="0"/>
                <w:color w:val="1F2937"/>
                <w:sz w:val="19"/>
              </w:rPr>
              <w:t xml:space="preserve">; guard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rubbercity_is_admin()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Membro / Visualizador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Usa o chat e o painel OFM; vê apenas documentos das suas equipes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role = 'visualizador'</w:t>
            </w:r>
            <w:r>
              <w:rPr>
                <w:b w:val="0"/>
                <w:color w:val="1F2937"/>
                <w:sz w:val="19"/>
              </w:rPr>
              <w:t xml:space="preserve">; guard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rubbercity_is_member()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Alex Szabo (responsável da massa)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Usuário-alvo do agente OFM; pertence à equipe "Massa"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README; equipe com acesso à categoria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OFM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Agente OFM (sistema)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Lê ERP + regras e propõe OFMs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workflow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Rubbercity-Agent-OFM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ERP Rubbercity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Origem dos pedidos e do estoque de massa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MySQL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producaodb</w:t>
            </w:r>
            <w:r>
              <w:rPr>
                <w:b w:val="0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quimicadb</w:t>
            </w:r>
            <w:r>
              <w:rPr>
                <w:b w:val="0"/>
                <w:color w:val="1F2937"/>
                <w:sz w:val="19"/>
              </w:rPr>
              <w:t xml:space="preserve">, usuário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senai-ia</w:t>
            </w:r>
            <w:r>
              <w:rPr>
                <w:b w:val="0"/>
                <w:color w:val="1F2937"/>
                <w:sz w:val="19"/>
              </w:rPr>
              <w:t xml:space="preserve"> (read-only)</w:t>
            </w:r>
          </w:p>
        </w:tc>
      </w:tr>
    </w:tbl>
    <w:p>
      <w:pPr>
        <w:spacing w:after="40"/>
      </w:pPr>
    </w:p>
    <w:p>
      <w:r>
        <w:rPr>
          <w:b w:val="0"/>
          <w:color w:val="1F2937"/>
          <w:sz w:val="21"/>
        </w:rPr>
        <w:t xml:space="preserve">Todo controle de acesso é ancorado em </w:t>
      </w:r>
      <w:r>
        <w:rPr>
          <w:rFonts w:ascii="Consolas" w:hAnsi="Consolas"/>
          <w:color w:val="8B0410"/>
          <w:sz w:val="20"/>
          <w:shd w:val="clear" w:color="auto" w:fill="F3F4F6"/>
        </w:rPr>
        <w:t>company_name = 'rubbercity'</w:t>
      </w:r>
      <w:r>
        <w:rPr>
          <w:b w:val="0"/>
          <w:color w:val="1F2937"/>
          <w:sz w:val="21"/>
        </w:rPr>
        <w:t>, garantindo isolamento do ambiente multi-cliente.</w:t>
      </w:r>
    </w:p>
    <w:p>
      <w:pPr>
        <w:spacing w:before="200" w:after="80"/>
      </w:pPr>
      <w:r>
        <w:rPr>
          <w:b/>
          <w:color w:val="1F2937"/>
          <w:sz w:val="24"/>
        </w:rPr>
        <w:t>Jornadas principais</w:t>
      </w:r>
    </w:p>
    <w:p>
      <w:r>
        <w:rPr>
          <w:b/>
          <w:color w:val="1F2937"/>
          <w:sz w:val="21"/>
        </w:rPr>
        <w:t>Jornada 1 — Perguntar ao agente "Monte as OFMs do dia":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O usuário faz login (Supabase Auth) e abre o chat.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Envia a mensagem; o front injeta o contexto do usuário (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nome</w:t>
            </w:r>
            <w:r>
              <w:rPr>
                <w:b w:val="0"/>
                <w:color w:val="1F2937"/>
                <w:sz w:val="21"/>
              </w:rPr>
              <w:t xml:space="preserve"> +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ID</w:t>
            </w:r>
            <w:r>
              <w:rPr>
                <w:b w:val="0"/>
                <w:color w:val="1F2937"/>
                <w:sz w:val="21"/>
              </w:rPr>
              <w:t>).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O agente consulta o ERP (pedidos + estoque), aplica as regras OFM e responde em markdown com a lista de massas propostas e a justificativa de cada decisão.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A conversa é persistida com histórico por sessão.</w:t>
            </w:r>
          </w:p>
        </w:tc>
      </w:tr>
    </w:tbl>
    <w:p>
      <w:r>
        <w:rPr>
          <w:b/>
          <w:color w:val="1F2937"/>
          <w:sz w:val="21"/>
        </w:rPr>
        <w:t>Jornada 2 — Painel OFM:</w:t>
      </w:r>
      <w:r>
        <w:rPr>
          <w:b w:val="0"/>
          <w:color w:val="1F2937"/>
          <w:sz w:val="21"/>
        </w:rPr>
        <w:t xml:space="preserve"> a interface possui uma visão "Painel" (além do "Chat") que consome o motor de decisões resumido do ERP, exibindo grupos de pedidos com badge de prioridade/SLA e proposta de OFM.</w:t>
      </w:r>
    </w:p>
    <w:p>
      <w:r>
        <w:rPr>
          <w:b/>
          <w:color w:val="1F2937"/>
          <w:sz w:val="21"/>
        </w:rPr>
        <w:t>Jornada 3 — Administração de conhecimento (RAG):</w:t>
      </w:r>
      <w:r>
        <w:rPr>
          <w:b w:val="0"/>
          <w:color w:val="1F2937"/>
          <w:sz w:val="21"/>
        </w:rPr>
        <w:t xml:space="preserve"> o administrador adiciona/atualiza documentos (PDF descritivo OFM, instruções técnicas), que são extraídos, "chunkados", vetorizados e indexados para a busca semântica, respeitando a ACL por equipe.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1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1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1 — diagrama do sistema</w:t>
      </w:r>
    </w:p>
    <w:p>
      <w:pPr>
        <w:spacing w:before="200" w:after="80"/>
      </w:pPr>
      <w:r>
        <w:rPr>
          <w:b/>
          <w:color w:val="1F2937"/>
          <w:sz w:val="24"/>
        </w:rPr>
        <w:t>Regras de negócio capturadas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Regra de negócio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Onde está no código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Faixas oficiais de dureza 20/25, 25/28, 30/33, 35/40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rubbercity_durometer_band</w:t>
            </w:r>
            <w:r>
              <w:rPr>
                <w:b w:val="0"/>
                <w:color w:val="1F2937"/>
                <w:sz w:val="19"/>
              </w:rPr>
              <w:t xml:space="preserve"> (008)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Durezas vizinhas que caem em cada faixa (ex.: 23/27 → 20/25)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rubbercity_durometer_alias</w:t>
            </w:r>
            <w:r>
              <w:rPr>
                <w:b w:val="0"/>
                <w:color w:val="1F2937"/>
                <w:sz w:val="19"/>
              </w:rPr>
              <w:t xml:space="preserve"> (008)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Famílias de massa (AG, ABI, EPP, RC, FLEX, PU, NEOPRENE, HYPALON, EBONITE, NAT, SILICONE...)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rubbercity_material_family</w:t>
            </w:r>
            <w:r>
              <w:rPr>
                <w:b w:val="0"/>
                <w:color w:val="1F2937"/>
                <w:sz w:val="19"/>
              </w:rPr>
              <w:t xml:space="preserve"> (008/012)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AG substitui ABI/EPP/RC até 35/40; complementos FLEX/PU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rubbercity_material_equivalence</w:t>
            </w:r>
            <w:r>
              <w:rPr>
                <w:b w:val="0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rubbercity_ofm_can_substitute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Mix de cor (branca×vermelha proibida; preta só em preta; verde/cinza em preta)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rubbercity_color_mix_rule</w:t>
            </w:r>
            <w:r>
              <w:rPr>
                <w:b w:val="0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rubbercity_ofm_can_mix_colors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Estoque mínimo (AG 20/25, 25/28, 30/33 = 90 kg; AG 35/40 = 30 kg)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rubbercity_min_stock</w:t>
            </w:r>
            <w:r>
              <w:rPr>
                <w:b w:val="0"/>
                <w:color w:val="1F2937"/>
                <w:sz w:val="19"/>
              </w:rPr>
              <w:t xml:space="preserve"> (008/011)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Receitas especiais (ROLL_BOW, HYPALON, EBONITE_BASE, DUPLA_CAMADA, FLAMENGUISTA)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rubbercity_product_recipe</w:t>
            </w:r>
            <w:r>
              <w:rPr>
                <w:b w:val="0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rubbercity_ofm_recipe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Margem de segurança por família/dureza/parede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rubbercity_safety_margin</w:t>
            </w:r>
            <w:r>
              <w:rPr>
                <w:b w:val="0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rubbercity_ofm_safety_margin</w:t>
            </w:r>
            <w:r>
              <w:rPr>
                <w:b w:val="0"/>
                <w:color w:val="1F2937"/>
                <w:sz w:val="19"/>
              </w:rPr>
              <w:t xml:space="preserve"> (010/014)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Quais status do ERP aceitar/ignorar/aguardar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rubbercity_status_workflow</w:t>
            </w:r>
            <w:r>
              <w:rPr>
                <w:b w:val="0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rubbercity_ofm_status_decision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Exceções por cliente (AMBEV, AVANÇO, PRINTGRAF, BRASMETAL)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rubbercity_customer_override</w:t>
            </w:r>
            <w:r>
              <w:rPr>
                <w:b w:val="0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rubbercity_ofm_resolve_customer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Classificação de prioridade/SLA (URGENTE, ATRASADO, RETORNO_BAL, SLA_3D...)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rubbercity_ofm_priority_band</w:t>
            </w:r>
            <w:r>
              <w:rPr>
                <w:b w:val="0"/>
                <w:color w:val="1F2937"/>
                <w:sz w:val="19"/>
              </w:rPr>
              <w:t xml:space="preserve"> (012)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Aliases de cor ERP↔código canônico (PRETA↔PT)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rubbercity_color_alias</w:t>
            </w:r>
            <w:r>
              <w:rPr>
                <w:b w:val="0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rubbercity_color_canonical</w:t>
            </w:r>
            <w:r>
              <w:rPr>
                <w:b w:val="0"/>
                <w:color w:val="1F2937"/>
                <w:sz w:val="19"/>
              </w:rPr>
              <w:t xml:space="preserve"> (014)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24" w:space="0" w:color="047857"/>
            </w:tcBorders>
            <w:tcMar>
              <w:top w:w="80" w:type="dxa"/>
              <w:bottom w:w="80" w:type="dxa"/>
              <w:start w:w="160" w:type="dxa"/>
              <w:end w:w="120" w:type="dxa"/>
            </w:tcMar>
          </w:tcPr>
          <w:p>
            <w:r>
              <w:rPr>
                <w:b/>
                <w:color w:val="047857"/>
                <w:sz w:val="20"/>
              </w:rPr>
              <w:t>+  DICA</w:t>
            </w:r>
          </w:p>
          <w:p>
            <w:r>
              <w:rPr>
                <w:b w:val="0"/>
                <w:color w:val="1F2937"/>
                <w:sz w:val="20"/>
              </w:rPr>
              <w:t xml:space="preserve">Todas essas tabelas são </w:t>
            </w:r>
            <w:r>
              <w:rPr>
                <w:b/>
                <w:color w:val="1F2937"/>
                <w:sz w:val="20"/>
              </w:rPr>
              <w:t>lidas por qualquer membro</w:t>
            </w:r>
            <w:r>
              <w:rPr>
                <w:b w:val="0"/>
                <w:color w:val="1F2937"/>
                <w:sz w:val="20"/>
              </w:rPr>
              <w:t xml:space="preserve"> e </w:t>
            </w:r>
            <w:r>
              <w:rPr>
                <w:b/>
                <w:color w:val="1F2937"/>
                <w:sz w:val="20"/>
              </w:rPr>
              <w:t>editáveis apenas por administrador</w:t>
            </w:r>
            <w:r>
              <w:rPr>
                <w:b w:val="0"/>
                <w:color w:val="1F2937"/>
                <w:sz w:val="20"/>
              </w:rPr>
              <w:t xml:space="preserve"> (via SQL ou, no futuro, painel). Isso permite calibrar regras de negócio </w:t>
            </w:r>
            <w:r>
              <w:rPr>
                <w:b/>
                <w:color w:val="1F2937"/>
                <w:sz w:val="20"/>
              </w:rPr>
              <w:t>sem alterar código</w:t>
            </w:r>
            <w:r>
              <w:rPr>
                <w:b w:val="0"/>
                <w:color w:val="1F2937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F2937"/>
          <w:sz w:val="24"/>
        </w:rPr>
        <w:t>Lógica de decisão da OFM (raciocínio padrão do agente)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list_production_orders</w:t>
            </w:r>
            <w:r>
              <w:rPr>
                <w:b w:val="0"/>
                <w:color w:val="1F2937"/>
                <w:sz w:val="21"/>
              </w:rPr>
              <w:t xml:space="preserve"> — busca pedidos aceitáveis (status + flags).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Para cada pedido: resolve override do cliente → formulação oficial → saldo de estoque.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Se faltar massa: avalia substituição de família e regras de mix de cor.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Aplica margem de segurança sobre o peso teórico (kt).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Decompõe receitas especiais quando aplicável.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Agrupa por (formulação, cor) e propõe lotes, listando as OFMs com justificativa.</w:t>
            </w:r>
          </w:p>
        </w:tc>
      </w:tr>
    </w:tbl>
    <w:p>
      <w:r>
        <w:rPr>
          <w:b w:val="0"/>
          <w:color w:val="1F2937"/>
          <w:sz w:val="21"/>
        </w:rPr>
        <w:t xml:space="preserve">Pedidos com pendência (queima = </w:t>
      </w:r>
      <w:r>
        <w:rPr>
          <w:rFonts w:ascii="Consolas" w:hAnsi="Consolas"/>
          <w:color w:val="8B0410"/>
          <w:sz w:val="20"/>
          <w:shd w:val="clear" w:color="auto" w:fill="F3F4F6"/>
        </w:rPr>
        <w:t>S</w:t>
      </w:r>
      <w:r>
        <w:rPr>
          <w:b w:val="0"/>
          <w:color w:val="1F2937"/>
          <w:sz w:val="21"/>
        </w:rPr>
        <w:t xml:space="preserve">, usinagem incompleta, balanceamento pendente, ENDs, retífica pura) </w:t>
      </w:r>
      <w:r>
        <w:rPr>
          <w:b/>
          <w:color w:val="1F2937"/>
          <w:sz w:val="21"/>
        </w:rPr>
        <w:t>não geram OFM</w:t>
      </w:r>
      <w:r>
        <w:rPr>
          <w:b w:val="0"/>
          <w:color w:val="1F2937"/>
          <w:sz w:val="21"/>
        </w:rPr>
        <w:t xml:space="preserve"> — são listados à parte com o motivo.</w:t>
      </w:r>
    </w:p>
    <w:p>
      <w:pPr>
        <w:spacing w:before="200" w:after="80"/>
      </w:pPr>
      <w:r>
        <w:rPr>
          <w:b/>
          <w:color w:val="1F2937"/>
          <w:sz w:val="24"/>
        </w:rPr>
        <w:t>Entidades de domínio (glossário)</w:t>
      </w:r>
    </w:p>
    <w:p>
      <w:pPr>
        <w:pStyle w:val="ListBullet"/>
      </w:pPr>
      <w:r>
        <w:rPr>
          <w:b/>
          <w:color w:val="1F2937"/>
          <w:sz w:val="21"/>
        </w:rPr>
        <w:t>OFM (Ordem de Fabricação de Massa):</w:t>
      </w:r>
      <w:r>
        <w:rPr>
          <w:b w:val="0"/>
          <w:color w:val="1F2937"/>
          <w:sz w:val="21"/>
        </w:rPr>
        <w:t xml:space="preserve"> decisão de produzir um lote de massa numa formulação, cor e quantidade.</w:t>
      </w:r>
    </w:p>
    <w:p>
      <w:pPr>
        <w:pStyle w:val="ListBullet"/>
      </w:pPr>
      <w:r>
        <w:rPr>
          <w:b/>
          <w:color w:val="1F2937"/>
          <w:sz w:val="21"/>
        </w:rPr>
        <w:t>Família de massa:</w:t>
      </w:r>
      <w:r>
        <w:rPr>
          <w:b w:val="0"/>
          <w:color w:val="1F2937"/>
          <w:sz w:val="21"/>
        </w:rPr>
        <w:t xml:space="preserve"> classe do material (AG, ABI, RC, PU, NEOPRENE...).</w:t>
      </w:r>
    </w:p>
    <w:p>
      <w:pPr>
        <w:pStyle w:val="ListBullet"/>
      </w:pPr>
      <w:r>
        <w:rPr>
          <w:b/>
          <w:color w:val="1F2937"/>
          <w:sz w:val="21"/>
        </w:rPr>
        <w:t>Faixa de dureza (durometer band):</w:t>
      </w:r>
      <w:r>
        <w:rPr>
          <w:b w:val="0"/>
          <w:color w:val="1F2937"/>
          <w:sz w:val="21"/>
        </w:rPr>
        <w:t xml:space="preserve"> intervalo nominal de dureza (Shore A), ex.: 30/33.</w:t>
      </w:r>
    </w:p>
    <w:p>
      <w:pPr>
        <w:pStyle w:val="ListBullet"/>
      </w:pPr>
      <w:r>
        <w:rPr>
          <w:b/>
          <w:color w:val="1F2937"/>
          <w:sz w:val="21"/>
        </w:rPr>
        <w:t>Formulação:</w:t>
      </w:r>
      <w:r>
        <w:rPr>
          <w:b w:val="0"/>
          <w:color w:val="1F2937"/>
          <w:sz w:val="21"/>
        </w:rPr>
        <w:t xml:space="preserve"> receita oficial do ERP que traduz material + dureza num código de fórmula (</w:t>
      </w:r>
      <w:r>
        <w:rPr>
          <w:rFonts w:ascii="Consolas" w:hAnsi="Consolas"/>
          <w:color w:val="8B0410"/>
          <w:sz w:val="20"/>
          <w:shd w:val="clear" w:color="auto" w:fill="F3F4F6"/>
        </w:rPr>
        <w:t>quimicadb.formula</w:t>
      </w:r>
      <w:r>
        <w:rPr>
          <w:b w:val="0"/>
          <w:color w:val="1F2937"/>
          <w:sz w:val="21"/>
        </w:rPr>
        <w:t>).</w:t>
      </w:r>
    </w:p>
    <w:p>
      <w:pPr>
        <w:pStyle w:val="ListBullet"/>
      </w:pPr>
      <w:r>
        <w:rPr>
          <w:b/>
          <w:color w:val="1F2937"/>
          <w:sz w:val="21"/>
        </w:rPr>
        <w:t>kt:</w:t>
      </w:r>
      <w:r>
        <w:rPr>
          <w:b w:val="0"/>
          <w:color w:val="1F2937"/>
          <w:sz w:val="21"/>
        </w:rPr>
        <w:t xml:space="preserve"> peso teórico do pedido (base do cálculo).</w:t>
      </w:r>
    </w:p>
    <w:p>
      <w:pPr>
        <w:pStyle w:val="ListBullet"/>
      </w:pPr>
      <w:r>
        <w:rPr>
          <w:b/>
          <w:color w:val="1F2937"/>
          <w:sz w:val="21"/>
        </w:rPr>
        <w:t>Margem de segurança:</w:t>
      </w:r>
      <w:r>
        <w:rPr>
          <w:b w:val="0"/>
          <w:color w:val="1F2937"/>
          <w:sz w:val="21"/>
        </w:rPr>
        <w:t xml:space="preserve"> percentual adicionado ao kt para cobrir perdas de processo.</w:t>
      </w:r>
    </w:p>
    <w:p>
      <w:pPr>
        <w:pStyle w:val="ListBullet"/>
      </w:pPr>
      <w:r>
        <w:rPr>
          <w:b/>
          <w:color w:val="1F2937"/>
          <w:sz w:val="21"/>
        </w:rPr>
        <w:t>Override de cliente:</w:t>
      </w:r>
      <w:r>
        <w:rPr>
          <w:b w:val="0"/>
          <w:color w:val="1F2937"/>
          <w:sz w:val="21"/>
        </w:rPr>
        <w:t xml:space="preserve"> exceção que altera a massa/cor padrão para um cliente específico.</w:t>
      </w:r>
    </w:p>
    <w:p>
      <w:pPr>
        <w:pStyle w:val="ListBullet"/>
      </w:pPr>
      <w:r>
        <w:rPr>
          <w:b/>
          <w:color w:val="1F2937"/>
          <w:sz w:val="21"/>
        </w:rPr>
        <w:t>Mix de cor:</w:t>
      </w:r>
      <w:r>
        <w:rPr>
          <w:b w:val="0"/>
          <w:color w:val="1F2937"/>
          <w:sz w:val="21"/>
        </w:rPr>
        <w:t xml:space="preserve"> combinação permitida (ou não) entre cor da massa em estoque e cor pretendida no rolo.</w:t>
      </w:r>
    </w:p>
    <w:p>
      <w:pPr>
        <w:spacing w:before="280" w:after="120"/>
        <w:pBdr>
          <w:bottom w:val="single" w:sz="6" w:space="2" w:color="D1D5DB"/>
        </w:pBdr>
      </w:pPr>
      <w:r>
        <w:rPr>
          <w:b/>
          <w:color w:val="0B0B0B"/>
          <w:sz w:val="29"/>
        </w:rPr>
        <w:t>Visão Técnica</w:t>
      </w:r>
    </w:p>
    <w:p>
      <w:pPr>
        <w:spacing w:before="200" w:after="80"/>
      </w:pPr>
      <w:r>
        <w:rPr>
          <w:b/>
          <w:color w:val="1F2937"/>
          <w:sz w:val="24"/>
        </w:rPr>
        <w:t>Stack e dependências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Origem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Front-end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HTML/CSS/JS single-file · Supabase JS SDK · Lucide icons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front-rubbercity.html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Orquestração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n8n (self-hosted,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longflatworm-n8n.cloudfy.live</w:t>
            </w:r>
            <w:r>
              <w:rPr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workspaces/*.json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LLM + embeddings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Azure OpenAI —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text-embedding-3-small</w:t>
            </w:r>
            <w:r>
              <w:rPr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gpt-4o</w:t>
            </w:r>
            <w:r>
              <w:rPr>
                <w:b w:val="0"/>
                <w:color w:val="1F2937"/>
                <w:sz w:val="19"/>
              </w:rPr>
              <w:t>/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gpt-5.x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workflows Agent/RAG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Banco de regras/RAG/auth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Supabase (Postgres 15 + pgvector)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migrations-clean/*.sql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ERP (origem dos dados)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MySQL 5.x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45.185.0.14:3306</w:t>
            </w:r>
            <w:r>
              <w:rPr>
                <w:b w:val="0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producaodb</w:t>
            </w:r>
            <w:r>
              <w:rPr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quimicadb</w:t>
            </w:r>
            <w:r>
              <w:rPr>
                <w:b w:val="0"/>
                <w:color w:val="1F2937"/>
                <w:sz w:val="19"/>
              </w:rPr>
              <w:t xml:space="preserve">), user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senai-ia</w:t>
            </w:r>
            <w:r>
              <w:rPr>
                <w:b w:val="0"/>
                <w:color w:val="1F2937"/>
                <w:sz w:val="19"/>
              </w:rPr>
              <w:t xml:space="preserve"> read-only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Rubbercity-MySQL-Bridge.json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Armazenamento de documentos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Google Drive (uma pasta por categoria)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workflow RAG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Autenticação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Supabase Auth (e-mail/senha)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migration 001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F2937"/>
          <w:sz w:val="24"/>
        </w:rPr>
        <w:t>Arquitetura geral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96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2 — diagrama do sistema</w:t>
      </w:r>
    </w:p>
    <w:p>
      <w:pPr>
        <w:spacing w:before="200" w:after="80"/>
      </w:pPr>
      <w:r>
        <w:rPr>
          <w:b/>
          <w:color w:val="1F2937"/>
          <w:sz w:val="24"/>
        </w:rPr>
        <w:t>Estrutura de pastas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0B0B0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E5E7EB"/>
                <w:sz w:val="18"/>
              </w:rPr>
              <w:t>rubbercity-agent/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README.md                       visao geral do projeto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front-rubbercity.html           SPA single-file (chat + painel + admin)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migrations-clean/               14 migrations Supabase (001-&gt;014)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workspaces/                     9 workflows n8n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>RAG/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BD-RUBBERCITY.pdf               base de dados/regras do ERP (fonte de negocio)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DESCRITIVO OFM - Ordem Fabricacao de Massas.pdf   PDF descritivo das regras OFM</w:t>
            </w:r>
          </w:p>
        </w:tc>
      </w:tr>
    </w:tbl>
    <w:p>
      <w:pPr>
        <w:spacing w:after="40"/>
      </w:pPr>
    </w:p>
    <w:p>
      <w:r>
        <w:rPr>
          <w:b w:val="0"/>
          <w:color w:val="1F2937"/>
          <w:sz w:val="21"/>
        </w:rPr>
        <w:t xml:space="preserve">É um repositório de </w:t>
      </w:r>
      <w:r>
        <w:rPr>
          <w:b/>
          <w:color w:val="1F2937"/>
          <w:sz w:val="21"/>
        </w:rPr>
        <w:t>artefatos de integração</w:t>
      </w:r>
      <w:r>
        <w:rPr>
          <w:b w:val="0"/>
          <w:color w:val="1F2937"/>
          <w:sz w:val="21"/>
        </w:rPr>
        <w:t xml:space="preserve"> (não há build de aplicação compilada): o "código" é composto por SQL (Supabase), JSON de workflows (n8n) e um HTML single-file. </w:t>
      </w:r>
      <w:r>
        <w:rPr>
          <w:b/>
          <w:color w:val="1F2937"/>
          <w:sz w:val="21"/>
        </w:rPr>
        <w:t>(inferido)</w:t>
      </w:r>
      <w:r>
        <w:rPr>
          <w:b w:val="0"/>
          <w:color w:val="1F2937"/>
          <w:sz w:val="21"/>
        </w:rPr>
        <w:t xml:space="preserve"> Não há </w:t>
      </w:r>
      <w:r>
        <w:rPr>
          <w:rFonts w:ascii="Consolas" w:hAnsi="Consolas"/>
          <w:color w:val="8B0410"/>
          <w:sz w:val="20"/>
          <w:shd w:val="clear" w:color="auto" w:fill="F3F4F6"/>
        </w:rPr>
        <w:t>package.json</w:t>
      </w:r>
      <w:r>
        <w:rPr>
          <w:b w:val="0"/>
          <w:color w:val="1F2937"/>
          <w:sz w:val="21"/>
        </w:rPr>
        <w:t xml:space="preserve">, </w:t>
      </w:r>
      <w:r>
        <w:rPr>
          <w:rFonts w:ascii="Consolas" w:hAnsi="Consolas"/>
          <w:color w:val="8B0410"/>
          <w:sz w:val="20"/>
          <w:shd w:val="clear" w:color="auto" w:fill="F3F4F6"/>
        </w:rPr>
        <w:t>pyproject.toml</w:t>
      </w:r>
      <w:r>
        <w:rPr>
          <w:b w:val="0"/>
          <w:color w:val="1F2937"/>
          <w:sz w:val="21"/>
        </w:rPr>
        <w:t xml:space="preserve"> ou similar na raiz — o projeto é orientado a configuração/declarativo.</w:t>
      </w:r>
    </w:p>
    <w:p>
      <w:pPr>
        <w:spacing w:before="200" w:after="80"/>
      </w:pPr>
      <w:r>
        <w:rPr>
          <w:b/>
          <w:color w:val="1F2937"/>
          <w:sz w:val="24"/>
        </w:rPr>
        <w:t>Fluxo de uma requisição ponta a ponta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53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3 — diagrama do sistema</w:t>
      </w:r>
    </w:p>
    <w:p>
      <w:pPr>
        <w:spacing w:before="200" w:after="80"/>
      </w:pPr>
      <w:r>
        <w:rPr>
          <w:b/>
          <w:color w:val="1F2937"/>
          <w:sz w:val="24"/>
        </w:rPr>
        <w:t>API / rotas / handlers (webhooks n8n)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Webhook</w:t>
            </w:r>
          </w:p>
        </w:tc>
        <w:tc>
          <w:tcPr>
            <w:tcW w:type="dxa" w:w="2412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412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2412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/rubbercity-chat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Rubbercity-Front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Serve o HTML do front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/rubbercity-AgentRag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Rubbercity-Agent-OFM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Agente OFM (tools MySQL + Supabase)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/rubbercity-mysql-orders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MySQL-Bridge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Pedidos de produção aceitáveis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/rubbercity-mysql-orders-summary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MySQL-Bridge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Pedidos agrupados + SLA/prioridade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/rubbercity-mysql-orders-detail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MySQL-Bridge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Detalhe de um grupo de pedidos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/rubbercity-mysql-stock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MySQL-Bridge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Saldos de massa (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quimicadb.matprima</w:t>
            </w:r>
            <w:r>
              <w:rPr>
                <w:b w:val="0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/rubbercity-mysql-formula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MySQL-Bridge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Tradução material+dureza → formulação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/rubbercity-index-drive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RAG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Upload via chat (efêmero, 24 h)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/rubbercity-rag-upload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RAG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Upload permanente (admin/ERP)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/rubbercity-rag-reindex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RAG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Reprocessa 1/N/todos documentos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/rubbercity-rag-upsert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RAG-Admin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Upsert atômico por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file_id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/rubbercity-rag-docs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RAG-Admin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Lista documentos indexados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/rubbercity-rag-doc-delete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DELETE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RAG-Admin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Remove um documento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/rubbercity-rag-purge-all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RAG-Admin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Limpa toda a base vetorial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/rubbercity-sessions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Chat-GET-Sessions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Sessões do usuário (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?userId=</w:t>
            </w:r>
            <w:r>
              <w:rPr>
                <w:b w:val="0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/rubbercity-history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Chat-GET-History</w:t>
            </w:r>
          </w:p>
        </w:tc>
        <w:tc>
          <w:tcPr>
            <w:tcW w:type="dxa" w:w="241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Histórico (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?sessionId=&amp;userId=</w:t>
            </w:r>
            <w:r>
              <w:rPr>
                <w:b w:val="0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/rubbercity-session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DELETE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Chat-DELETE-Session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Apaga sessão (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?sessionId=&amp;userId=</w:t>
            </w:r>
            <w:r>
              <w:rPr>
                <w:b w:val="0"/>
                <w:color w:val="1F2937"/>
                <w:sz w:val="19"/>
              </w:rPr>
              <w:t>)</w:t>
            </w:r>
          </w:p>
        </w:tc>
      </w:tr>
    </w:tbl>
    <w:p>
      <w:pPr>
        <w:spacing w:after="40"/>
      </w:pPr>
    </w:p>
    <w:p>
      <w:r>
        <w:rPr>
          <w:b w:val="0"/>
          <w:color w:val="1F2937"/>
          <w:sz w:val="21"/>
        </w:rPr>
        <w:t xml:space="preserve">Base do front: </w:t>
      </w:r>
      <w:r>
        <w:rPr>
          <w:rFonts w:ascii="Consolas" w:hAnsi="Consolas"/>
          <w:color w:val="8B0410"/>
          <w:sz w:val="20"/>
          <w:shd w:val="clear" w:color="auto" w:fill="F3F4F6"/>
        </w:rPr>
        <w:t>const API_BASE = "https://longflatworm-n8n.cloudfy.live/webhook"</w:t>
      </w:r>
      <w:r>
        <w:rPr>
          <w:b w:val="0"/>
          <w:color w:val="1F2937"/>
          <w:sz w:val="21"/>
        </w:rPr>
        <w:t>.</w:t>
      </w:r>
    </w:p>
    <w:p>
      <w:pPr>
        <w:spacing w:before="200" w:after="80"/>
      </w:pPr>
      <w:r>
        <w:rPr>
          <w:b/>
          <w:color w:val="1F2937"/>
          <w:sz w:val="24"/>
        </w:rPr>
        <w:t>Modelo de dados (Supabase / Postgres + pgvector)</w:t>
      </w:r>
    </w:p>
    <w:p>
      <w:r>
        <w:rPr>
          <w:b w:val="0"/>
          <w:color w:val="1F2937"/>
          <w:sz w:val="21"/>
        </w:rPr>
        <w:t>Principais tabelas e funções, agrupadas por domínio:</w:t>
      </w:r>
    </w:p>
    <w:p>
      <w:r>
        <w:rPr>
          <w:b/>
          <w:color w:val="1F2937"/>
          <w:sz w:val="21"/>
        </w:rPr>
        <w:t>Auth / ACL / RAG / Chat (migrations 001–007):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Objeto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rubbercity_is_admin()</w:t>
            </w:r>
            <w:r>
              <w:rPr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rubbercity_is_member()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função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Guards de papel, ancorados em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company_name='rubbercity'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rubbercity_admin_list_users/update_user/...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RPC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CRUD de usuários admin-only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rubbercity_document_categories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Categorias com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drive_folder_id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rubbercity_teams</w:t>
            </w:r>
            <w:r>
              <w:rPr>
                <w:b w:val="0"/>
                <w:color w:val="1F2937"/>
                <w:sz w:val="19"/>
              </w:rPr>
              <w:t xml:space="preserve"> + ACL team×categoria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Equipes e permissões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rubbercity_documents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Chunks + embeddings (pgvector 1536d)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rubbercity_document_metadata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Metadados por documento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rubbercity_match_documents_for_user(userId, embedding, ...)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RPC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Busca vetorial com ACL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rubbercity_chat_message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 xml:space="preserve">Histórico de chat (com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user_id</w:t>
            </w:r>
            <w:r>
              <w:rPr>
                <w:b w:val="0"/>
                <w:color w:val="1F2937"/>
                <w:sz w:val="19"/>
              </w:rPr>
              <w:t xml:space="preserve"> via trigger)</w:t>
            </w:r>
          </w:p>
        </w:tc>
      </w:tr>
    </w:tbl>
    <w:p>
      <w:pPr>
        <w:spacing w:after="40"/>
      </w:pPr>
    </w:p>
    <w:p>
      <w:r>
        <w:rPr>
          <w:b/>
          <w:color w:val="1F2937"/>
          <w:sz w:val="21"/>
        </w:rPr>
        <w:t>Domínio OFM (migrations 008–014):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Objeto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rubbercity_durometer_band</w:t>
            </w:r>
            <w:r>
              <w:rPr>
                <w:b w:val="0"/>
                <w:color w:val="1F2937"/>
                <w:sz w:val="19"/>
              </w:rPr>
              <w:t xml:space="preserve"> / 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_alias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Faixas oficiais e durezas vizinhas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rubbercity_material_family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Famílias de massa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rubbercity_material_equivalence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Substituições permitidas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rubbercity_color_mix_rule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Regras de mix por cor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rubbercity_min_stock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Estoque mínimo desejado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rubbercity_product_recipe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Receitas especiais (JSONB de componentes)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rubbercity_status_workflow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Status ACCEPT/IGNORE/WAIT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rubbercity_customer_override</w:t>
            </w:r>
            <w:r>
              <w:rPr>
                <w:b w:val="0"/>
                <w:color w:val="1F2937"/>
                <w:sz w:val="19"/>
              </w:rPr>
              <w:t xml:space="preserve"> (+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customer_idcli</w:t>
            </w:r>
            <w:r>
              <w:rPr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Exceções por cliente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rubbercity_customer_dim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Dimensão idcli → nome de cliente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rubbercity_color_alias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Aliases de cor ERP↔código canônico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rubbercity_safety_margin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Margem editável por família/dureza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rubbercity_ofm_run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Auditoria de OFMs propostas/emitidas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rubbercity_ofm_*</w:t>
            </w:r>
            <w:r>
              <w:rPr>
                <w:b w:val="0"/>
                <w:color w:val="1F2937"/>
                <w:sz w:val="19"/>
              </w:rPr>
              <w:t xml:space="preserve"> (durometer_band, safety_margin, can_substitute, can_mix_colors, resolve_customer, status_decision, recipe, priority_band)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RPC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Funções de decisão consumidas pelo agente/painel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111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Figura 4 — diagrama do sistema</w:t>
      </w:r>
    </w:p>
    <w:p>
      <w:r>
        <w:rPr>
          <w:b/>
          <w:color w:val="1F2937"/>
          <w:sz w:val="21"/>
        </w:rPr>
        <w:t>ERP MySQL (origem dos dados, somente leitura):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producaodb.producao</w:t>
      </w:r>
      <w:r>
        <w:rPr>
          <w:b w:val="0"/>
          <w:color w:val="1F2937"/>
          <w:sz w:val="21"/>
        </w:rPr>
        <w:t xml:space="preserve"> — pedidos de produção. Colunas usadas: </w:t>
      </w:r>
      <w:r>
        <w:rPr>
          <w:rFonts w:ascii="Consolas" w:hAnsi="Consolas"/>
          <w:color w:val="8B0410"/>
          <w:sz w:val="20"/>
          <w:shd w:val="clear" w:color="auto" w:fill="F3F4F6"/>
        </w:rPr>
        <w:t>ped_mestre, pedido, status, puliq, mat, kt, d, da, cor, queima, bl, bl_desba, blpr, blfim, usinagem, usinafinal, usi_ter, usi_stat, urgente, prazo, dt_entrega, dt_entra</w:t>
      </w:r>
      <w:r>
        <w:rPr>
          <w:b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quimicadb.matprima</w:t>
      </w:r>
      <w:r>
        <w:rPr>
          <w:b w:val="0"/>
          <w:color w:val="1F2937"/>
          <w:sz w:val="21"/>
        </w:rPr>
        <w:t xml:space="preserve"> — saldos de matéria-prima/massa (</w:t>
      </w:r>
      <w:r>
        <w:rPr>
          <w:rFonts w:ascii="Consolas" w:hAnsi="Consolas"/>
          <w:color w:val="8B0410"/>
          <w:sz w:val="20"/>
          <w:shd w:val="clear" w:color="auto" w:fill="F3F4F6"/>
        </w:rPr>
        <w:t>id_f, formulacao, mat, dt, saldo</w:t>
      </w:r>
      <w:r>
        <w:rPr>
          <w:b w:val="0"/>
          <w:color w:val="1F2937"/>
          <w:sz w:val="21"/>
        </w:rPr>
        <w:t>).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quimicadb.formula</w:t>
      </w:r>
      <w:r>
        <w:rPr>
          <w:b w:val="0"/>
          <w:color w:val="1F2937"/>
          <w:sz w:val="21"/>
        </w:rPr>
        <w:t xml:space="preserve"> — fórmulas oficiais (</w:t>
      </w:r>
      <w:r>
        <w:rPr>
          <w:rFonts w:ascii="Consolas" w:hAnsi="Consolas"/>
          <w:color w:val="8B0410"/>
          <w:sz w:val="20"/>
          <w:shd w:val="clear" w:color="auto" w:fill="F3F4F6"/>
        </w:rPr>
        <w:t>id_f, formulacao, mat, d1, d2</w:t>
      </w:r>
      <w:r>
        <w:rPr>
          <w:b w:val="0"/>
          <w:color w:val="1F2937"/>
          <w:sz w:val="21"/>
        </w:rPr>
        <w:t xml:space="preserve">, filtro </w:t>
      </w:r>
      <w:r>
        <w:rPr>
          <w:rFonts w:ascii="Consolas" w:hAnsi="Consolas"/>
          <w:color w:val="8B0410"/>
          <w:sz w:val="20"/>
          <w:shd w:val="clear" w:color="auto" w:fill="F3F4F6"/>
        </w:rPr>
        <w:t>nf='X'</w:t>
      </w:r>
      <w:r>
        <w:rPr>
          <w:b w:val="0"/>
          <w:color w:val="1F2937"/>
          <w:sz w:val="21"/>
        </w:rPr>
        <w:t>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BEB"/>
            <w:tcBorders>
              <w:left w:val="single" w:sz="24" w:space="0" w:color="B45309"/>
            </w:tcBorders>
            <w:tcMar>
              <w:top w:w="80" w:type="dxa"/>
              <w:bottom w:w="80" w:type="dxa"/>
              <w:start w:w="160" w:type="dxa"/>
              <w:end w:w="120" w:type="dxa"/>
            </w:tcMar>
          </w:tcPr>
          <w:p>
            <w:r>
              <w:rPr>
                <w:b/>
                <w:color w:val="B45309"/>
                <w:sz w:val="20"/>
              </w:rPr>
              <w:t>!  ATENCAO</w:t>
            </w:r>
          </w:p>
          <w:p>
            <w:r>
              <w:rPr>
                <w:b w:val="0"/>
                <w:color w:val="1F2937"/>
                <w:sz w:val="20"/>
              </w:rPr>
              <w:t xml:space="preserve">A coluna de usinagem terceirizada chama-se </w:t>
            </w:r>
            <w:r>
              <w:rPr>
                <w:rFonts w:ascii="Consolas" w:hAnsi="Consolas"/>
                <w:color w:val="8B0410"/>
                <w:sz w:val="19"/>
                <w:shd w:val="clear" w:color="auto" w:fill="F3F4F6"/>
              </w:rPr>
              <w:t>usi_ter</w:t>
            </w:r>
            <w:r>
              <w:rPr>
                <w:b w:val="0"/>
                <w:color w:val="1F2937"/>
                <w:sz w:val="20"/>
              </w:rPr>
              <w:t xml:space="preserve"> (com underscore), confirmado via </w:t>
            </w:r>
            <w:r>
              <w:rPr>
                <w:rFonts w:ascii="Consolas" w:hAnsi="Consolas"/>
                <w:color w:val="8B0410"/>
                <w:sz w:val="19"/>
                <w:shd w:val="clear" w:color="auto" w:fill="F3F4F6"/>
              </w:rPr>
              <w:t>SHOW COLUMNS</w:t>
            </w:r>
            <w:r>
              <w:rPr>
                <w:b w:val="0"/>
                <w:color w:val="1F2937"/>
                <w:sz w:val="20"/>
              </w:rPr>
              <w:t xml:space="preserve">, e </w:t>
            </w:r>
            <w:r>
              <w:rPr>
                <w:b/>
                <w:color w:val="1F2937"/>
                <w:sz w:val="20"/>
              </w:rPr>
              <w:t>não</w:t>
            </w:r>
            <w:r>
              <w:rPr>
                <w:b w:val="0"/>
                <w:color w:val="1F2937"/>
                <w:sz w:val="20"/>
              </w:rPr>
              <w:t xml:space="preserve"> </w:t>
            </w:r>
            <w:r>
              <w:rPr>
                <w:rFonts w:ascii="Consolas" w:hAnsi="Consolas"/>
                <w:color w:val="8B0410"/>
                <w:sz w:val="19"/>
                <w:shd w:val="clear" w:color="auto" w:fill="F3F4F6"/>
              </w:rPr>
              <w:t>usiter</w:t>
            </w:r>
            <w:r>
              <w:rPr>
                <w:b w:val="0"/>
                <w:color w:val="1F2937"/>
                <w:sz w:val="20"/>
              </w:rPr>
              <w:t xml:space="preserve"> como aparecia na documentação interna do ERP. Esse tipo de divergência schema-real vs. documentação foi corrigido no código do bridge.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F2937"/>
          <w:sz w:val="24"/>
        </w:rPr>
        <w:t>Integrações externas</w:t>
      </w:r>
    </w:p>
    <w:p>
      <w:pPr>
        <w:pStyle w:val="ListBullet"/>
      </w:pPr>
      <w:r>
        <w:rPr>
          <w:b/>
          <w:color w:val="1F2937"/>
          <w:sz w:val="21"/>
        </w:rPr>
        <w:t>Azure OpenAI</w:t>
      </w:r>
      <w:r>
        <w:rPr>
          <w:b w:val="0"/>
          <w:color w:val="1F2937"/>
          <w:sz w:val="21"/>
        </w:rPr>
        <w:t xml:space="preserve"> — geração de respostas do agente e embeddings dos documentos.</w:t>
      </w:r>
    </w:p>
    <w:p>
      <w:pPr>
        <w:pStyle w:val="ListBullet"/>
      </w:pPr>
      <w:r>
        <w:rPr>
          <w:b/>
          <w:color w:val="1F2937"/>
          <w:sz w:val="21"/>
        </w:rPr>
        <w:t>Supabase</w:t>
      </w:r>
      <w:r>
        <w:rPr>
          <w:b w:val="0"/>
          <w:color w:val="1F2937"/>
          <w:sz w:val="21"/>
        </w:rPr>
        <w:t xml:space="preserve"> — Postgres (regras + RAG), pgvector (busca semântica) e Auth.</w:t>
      </w:r>
    </w:p>
    <w:p>
      <w:pPr>
        <w:pStyle w:val="ListBullet"/>
      </w:pPr>
      <w:r>
        <w:rPr>
          <w:b/>
          <w:color w:val="1F2937"/>
          <w:sz w:val="21"/>
        </w:rPr>
        <w:t>ERP MySQL</w:t>
      </w:r>
      <w:r>
        <w:rPr>
          <w:b w:val="0"/>
          <w:color w:val="1F2937"/>
          <w:sz w:val="21"/>
        </w:rPr>
        <w:t xml:space="preserve"> — leitura de pedidos e estoque (usuário read-only).</w:t>
      </w:r>
    </w:p>
    <w:p>
      <w:pPr>
        <w:pStyle w:val="ListBullet"/>
      </w:pPr>
      <w:r>
        <w:rPr>
          <w:b/>
          <w:color w:val="1F2937"/>
          <w:sz w:val="21"/>
        </w:rPr>
        <w:t>Google Drive</w:t>
      </w:r>
      <w:r>
        <w:rPr>
          <w:b w:val="0"/>
          <w:color w:val="1F2937"/>
          <w:sz w:val="21"/>
        </w:rPr>
        <w:t xml:space="preserve"> — armazenamento dos documentos por categoria.</w:t>
      </w:r>
    </w:p>
    <w:p>
      <w:pPr>
        <w:pStyle w:val="ListBullet"/>
      </w:pPr>
      <w:r>
        <w:rPr>
          <w:b/>
          <w:color w:val="1F2937"/>
          <w:sz w:val="21"/>
        </w:rPr>
        <w:t>n8n / Cloudfy</w:t>
      </w:r>
      <w:r>
        <w:rPr>
          <w:b w:val="0"/>
          <w:color w:val="1F2937"/>
          <w:sz w:val="21"/>
        </w:rPr>
        <w:t xml:space="preserve"> — hospedagem dos workflows e exposição dos webhooks.</w:t>
      </w:r>
    </w:p>
    <w:p>
      <w:pPr>
        <w:spacing w:before="200" w:after="80"/>
      </w:pPr>
      <w:r>
        <w:rPr>
          <w:b/>
          <w:color w:val="1F2937"/>
          <w:sz w:val="24"/>
        </w:rPr>
        <w:t>Configuração e variáveis (credenciais n8n — sem valores)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Credencial / placeholder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Rubbercity-DB</w:t>
            </w:r>
            <w:r>
              <w:rPr>
                <w:b w:val="0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REPLACE_ME_RUBBERCITY_DB</w:t>
            </w:r>
            <w:r>
              <w:rPr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Conexão Postgres com o Supabase da Rubbercity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REPLACE_ME_AZURE_OPENAI_CRED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Credencial Azure OpenAI (Agent OFM + RAG)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REPLACE_ME_SUPABASE_CRED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API Supabase (vector store do Agent OFM)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Rubbercity ERP</w:t>
            </w:r>
            <w:r>
              <w:rPr>
                <w:b w:val="0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REPLACE_ME_MYSQL_RBCT</w:t>
            </w:r>
            <w:r>
              <w:rPr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rPr>
                <w:b w:val="0"/>
                <w:color w:val="1F2937"/>
                <w:sz w:val="19"/>
              </w:rPr>
              <w:t>MySQL ERP read-only (</w:t>
            </w:r>
            <w:r>
              <w:rPr>
                <w:rFonts w:ascii="Consolas" w:hAnsi="Consolas"/>
                <w:color w:val="8B0410"/>
                <w:sz w:val="18"/>
                <w:shd w:val="clear" w:color="auto" w:fill="F3F4F6"/>
              </w:rPr>
              <w:t>senai-ia@45.185.0.14:3306</w:t>
            </w:r>
            <w:r>
              <w:rPr>
                <w:b w:val="0"/>
                <w:color w:val="1F2937"/>
                <w:sz w:val="19"/>
              </w:rPr>
              <w:t>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2F2"/>
            <w:tcBorders>
              <w:left w:val="single" w:sz="24" w:space="0" w:color="B91C1C"/>
            </w:tcBorders>
            <w:tcMar>
              <w:top w:w="80" w:type="dxa"/>
              <w:bottom w:w="80" w:type="dxa"/>
              <w:start w:w="160" w:type="dxa"/>
              <w:end w:w="120" w:type="dxa"/>
            </w:tcMar>
          </w:tcPr>
          <w:p>
            <w:r>
              <w:rPr>
                <w:b/>
                <w:color w:val="B91C1C"/>
                <w:sz w:val="20"/>
              </w:rPr>
              <w:t>x  CUIDADO</w:t>
            </w:r>
          </w:p>
          <w:p>
            <w:r>
              <w:rPr>
                <w:b w:val="0"/>
                <w:color w:val="1F2937"/>
                <w:sz w:val="20"/>
              </w:rPr>
              <w:t xml:space="preserve">O repositório contém, no README e nas notas dos workflows, </w:t>
            </w:r>
            <w:r>
              <w:rPr>
                <w:b/>
                <w:color w:val="1F2937"/>
                <w:sz w:val="20"/>
              </w:rPr>
              <w:t>credenciais reais do ERP MySQL</w:t>
            </w:r>
            <w:r>
              <w:rPr>
                <w:b w:val="0"/>
                <w:color w:val="1F2937"/>
                <w:sz w:val="20"/>
              </w:rPr>
              <w:t xml:space="preserve"> (host, usuário e senha) em texto claro. Recomenda-se </w:t>
            </w:r>
            <w:r>
              <w:rPr>
                <w:b/>
                <w:color w:val="1F2937"/>
                <w:sz w:val="20"/>
              </w:rPr>
              <w:t>rotacionar imediatamente</w:t>
            </w:r>
            <w:r>
              <w:rPr>
                <w:b w:val="0"/>
                <w:color w:val="1F2937"/>
                <w:sz w:val="20"/>
              </w:rPr>
              <w:t xml:space="preserve"> essa senha, removê-la do versionamento e movê-la para o cofre de credenciais do n8n. Nunca versionar segredos.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F2937"/>
          <w:sz w:val="24"/>
        </w:rPr>
        <w:t>Segurança</w:t>
      </w:r>
    </w:p>
    <w:p>
      <w:pPr>
        <w:pStyle w:val="ListBullet"/>
      </w:pPr>
      <w:r>
        <w:rPr>
          <w:b/>
          <w:color w:val="1F2937"/>
          <w:sz w:val="21"/>
        </w:rPr>
        <w:t>Autenticação:</w:t>
      </w:r>
      <w:r>
        <w:rPr>
          <w:b w:val="0"/>
          <w:color w:val="1F2937"/>
          <w:sz w:val="21"/>
        </w:rPr>
        <w:t xml:space="preserve"> Supabase Auth (e-mail/senha); identidade carimbada com </w:t>
      </w:r>
      <w:r>
        <w:rPr>
          <w:rFonts w:ascii="Consolas" w:hAnsi="Consolas"/>
          <w:color w:val="8B0410"/>
          <w:sz w:val="20"/>
          <w:shd w:val="clear" w:color="auto" w:fill="F3F4F6"/>
        </w:rPr>
        <w:t>company_name='rubbercity'</w:t>
      </w:r>
      <w:r>
        <w:rPr>
          <w:b w:val="0"/>
          <w:color w:val="1F2937"/>
          <w:sz w:val="21"/>
        </w:rPr>
        <w:t>.</w:t>
      </w:r>
    </w:p>
    <w:p>
      <w:pPr>
        <w:pStyle w:val="ListBullet"/>
      </w:pPr>
      <w:r>
        <w:rPr>
          <w:b/>
          <w:color w:val="1F2937"/>
          <w:sz w:val="21"/>
        </w:rPr>
        <w:t>Autorização:</w:t>
      </w:r>
      <w:r>
        <w:rPr>
          <w:b w:val="0"/>
          <w:color w:val="1F2937"/>
          <w:sz w:val="21"/>
        </w:rPr>
        <w:t xml:space="preserve"> RLS em todas as tabelas; </w:t>
      </w:r>
      <w:r>
        <w:rPr>
          <w:rFonts w:ascii="Consolas" w:hAnsi="Consolas"/>
          <w:color w:val="8B0410"/>
          <w:sz w:val="20"/>
          <w:shd w:val="clear" w:color="auto" w:fill="F3F4F6"/>
        </w:rPr>
        <w:t>SELECT</w:t>
      </w:r>
      <w:r>
        <w:rPr>
          <w:b w:val="0"/>
          <w:color w:val="1F2937"/>
          <w:sz w:val="21"/>
        </w:rPr>
        <w:t xml:space="preserve"> para membros, escrita para admin; RPCs admin-only com </w:t>
      </w:r>
      <w:r>
        <w:rPr>
          <w:rFonts w:ascii="Consolas" w:hAnsi="Consolas"/>
          <w:color w:val="8B0410"/>
          <w:sz w:val="20"/>
          <w:shd w:val="clear" w:color="auto" w:fill="F3F4F6"/>
        </w:rPr>
        <w:t>RAISE EXCEPTION</w:t>
      </w:r>
      <w:r>
        <w:rPr>
          <w:b w:val="0"/>
          <w:color w:val="1F2937"/>
          <w:sz w:val="21"/>
        </w:rPr>
        <w:t xml:space="preserve"> para acesso negado; SECURITY DEFINER controlado com </w:t>
      </w:r>
      <w:r>
        <w:rPr>
          <w:rFonts w:ascii="Consolas" w:hAnsi="Consolas"/>
          <w:color w:val="8B0410"/>
          <w:sz w:val="20"/>
          <w:shd w:val="clear" w:color="auto" w:fill="F3F4F6"/>
        </w:rPr>
        <w:t>search_path</w:t>
      </w:r>
      <w:r>
        <w:rPr>
          <w:b w:val="0"/>
          <w:color w:val="1F2937"/>
          <w:sz w:val="21"/>
        </w:rPr>
        <w:t xml:space="preserve"> fixo.</w:t>
      </w:r>
    </w:p>
    <w:p>
      <w:pPr>
        <w:pStyle w:val="ListBullet"/>
      </w:pPr>
      <w:r>
        <w:rPr>
          <w:b/>
          <w:color w:val="1F2937"/>
          <w:sz w:val="21"/>
        </w:rPr>
        <w:t>ACL de documentos:</w:t>
      </w:r>
      <w:r>
        <w:rPr>
          <w:b w:val="0"/>
          <w:color w:val="1F2937"/>
          <w:sz w:val="21"/>
        </w:rPr>
        <w:t xml:space="preserve"> </w:t>
      </w:r>
      <w:r>
        <w:rPr>
          <w:rFonts w:ascii="Consolas" w:hAnsi="Consolas"/>
          <w:color w:val="8B0410"/>
          <w:sz w:val="20"/>
          <w:shd w:val="clear" w:color="auto" w:fill="F3F4F6"/>
        </w:rPr>
        <w:t>rubbercity_match_documents_for_user</w:t>
      </w:r>
      <w:r>
        <w:rPr>
          <w:b w:val="0"/>
          <w:color w:val="1F2937"/>
          <w:sz w:val="21"/>
        </w:rPr>
        <w:t xml:space="preserve"> filtra por categorias permitidas da equipe; admin enxerga tudo.</w:t>
      </w:r>
    </w:p>
    <w:p>
      <w:pPr>
        <w:pStyle w:val="ListBullet"/>
      </w:pPr>
      <w:r>
        <w:rPr>
          <w:b/>
          <w:color w:val="1F2937"/>
          <w:sz w:val="21"/>
        </w:rPr>
        <w:t>Privacidade de chat:</w:t>
      </w:r>
      <w:r>
        <w:rPr>
          <w:b w:val="0"/>
          <w:color w:val="1F2937"/>
          <w:sz w:val="21"/>
        </w:rPr>
        <w:t xml:space="preserve"> todos os endpoints de chat exigem </w:t>
      </w:r>
      <w:r>
        <w:rPr>
          <w:rFonts w:ascii="Consolas" w:hAnsi="Consolas"/>
          <w:color w:val="8B0410"/>
          <w:sz w:val="20"/>
          <w:shd w:val="clear" w:color="auto" w:fill="F3F4F6"/>
        </w:rPr>
        <w:t>userId</w:t>
      </w:r>
      <w:r>
        <w:rPr>
          <w:b w:val="0"/>
          <w:color w:val="1F2937"/>
          <w:sz w:val="21"/>
        </w:rPr>
        <w:t xml:space="preserve"> e filtram por ele no SQL — descobrir um </w:t>
      </w:r>
      <w:r>
        <w:rPr>
          <w:rFonts w:ascii="Consolas" w:hAnsi="Consolas"/>
          <w:color w:val="8B0410"/>
          <w:sz w:val="20"/>
          <w:shd w:val="clear" w:color="auto" w:fill="F3F4F6"/>
        </w:rPr>
        <w:t>sessionId</w:t>
      </w:r>
      <w:r>
        <w:rPr>
          <w:b w:val="0"/>
          <w:color w:val="1F2937"/>
          <w:sz w:val="21"/>
        </w:rPr>
        <w:t xml:space="preserve"> alheio retorna 0 linhas.</w:t>
      </w:r>
    </w:p>
    <w:p>
      <w:pPr>
        <w:pStyle w:val="ListBullet"/>
      </w:pPr>
      <w:r>
        <w:rPr>
          <w:b/>
          <w:color w:val="1F2937"/>
          <w:sz w:val="21"/>
        </w:rPr>
        <w:t>ERP read-only:</w:t>
      </w:r>
      <w:r>
        <w:rPr>
          <w:b w:val="0"/>
          <w:color w:val="1F2937"/>
          <w:sz w:val="21"/>
        </w:rPr>
        <w:t xml:space="preserve"> o usuário </w:t>
      </w:r>
      <w:r>
        <w:rPr>
          <w:rFonts w:ascii="Consolas" w:hAnsi="Consolas"/>
          <w:color w:val="8B0410"/>
          <w:sz w:val="20"/>
          <w:shd w:val="clear" w:color="auto" w:fill="F3F4F6"/>
        </w:rPr>
        <w:t>senai-ia</w:t>
      </w:r>
      <w:r>
        <w:rPr>
          <w:b w:val="0"/>
          <w:color w:val="1F2937"/>
          <w:sz w:val="21"/>
        </w:rPr>
        <w:t xml:space="preserve"> só lê; nenhuma escrita no ERP.</w:t>
      </w:r>
    </w:p>
    <w:p>
      <w:pPr>
        <w:pStyle w:val="ListBullet"/>
      </w:pPr>
      <w:r>
        <w:rPr>
          <w:b/>
          <w:color w:val="1F2937"/>
          <w:sz w:val="21"/>
        </w:rPr>
        <w:t>Anti self-delete:</w:t>
      </w:r>
      <w:r>
        <w:rPr>
          <w:b w:val="0"/>
          <w:color w:val="1F2937"/>
          <w:sz w:val="21"/>
        </w:rPr>
        <w:t xml:space="preserve"> admin não pode excluir a si mesmo.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BEB"/>
            <w:tcBorders>
              <w:left w:val="single" w:sz="24" w:space="0" w:color="B45309"/>
            </w:tcBorders>
            <w:tcMar>
              <w:top w:w="80" w:type="dxa"/>
              <w:bottom w:w="80" w:type="dxa"/>
              <w:start w:w="160" w:type="dxa"/>
              <w:end w:w="120" w:type="dxa"/>
            </w:tcMar>
          </w:tcPr>
          <w:p>
            <w:r>
              <w:rPr>
                <w:b/>
                <w:color w:val="B45309"/>
                <w:sz w:val="20"/>
              </w:rPr>
              <w:t>!  ATENCAO</w:t>
            </w:r>
          </w:p>
          <w:p>
            <w:r>
              <w:rPr>
                <w:b w:val="0"/>
                <w:color w:val="1F2937"/>
                <w:sz w:val="20"/>
              </w:rPr>
              <w:t xml:space="preserve">As queries do MySQL Bridge montam SQL por </w:t>
            </w:r>
            <w:r>
              <w:rPr>
                <w:b/>
                <w:color w:val="1F2937"/>
                <w:sz w:val="20"/>
              </w:rPr>
              <w:t>interpolação de strings</w:t>
            </w:r>
            <w:r>
              <w:rPr>
                <w:b w:val="0"/>
                <w:color w:val="1F2937"/>
                <w:sz w:val="20"/>
              </w:rPr>
              <w:t xml:space="preserve"> de parâmetros do corpo da requisição (com </w:t>
            </w:r>
            <w:r>
              <w:rPr>
                <w:rFonts w:ascii="Consolas" w:hAnsi="Consolas"/>
                <w:color w:val="8B0410"/>
                <w:sz w:val="19"/>
                <w:shd w:val="clear" w:color="auto" w:fill="F3F4F6"/>
              </w:rPr>
              <w:t>replace(/'/g,'')</w:t>
            </w:r>
            <w:r>
              <w:rPr>
                <w:b w:val="0"/>
                <w:color w:val="1F2937"/>
                <w:sz w:val="20"/>
              </w:rPr>
              <w:t xml:space="preserve"> como sanitização). Apesar do escape de aspas e do usuário read-only, recomenda-se </w:t>
            </w:r>
            <w:r>
              <w:rPr>
                <w:b/>
                <w:color w:val="1F2937"/>
                <w:sz w:val="20"/>
              </w:rPr>
              <w:t>parametrização real</w:t>
            </w:r>
            <w:r>
              <w:rPr>
                <w:b w:val="0"/>
                <w:color w:val="1F2937"/>
                <w:sz w:val="20"/>
              </w:rPr>
              <w:t xml:space="preserve"> (prepared statements) para eliminar risco de injeção. </w:t>
            </w:r>
            <w:r>
              <w:rPr>
                <w:b/>
                <w:color w:val="1F2937"/>
                <w:sz w:val="20"/>
              </w:rPr>
              <w:t>(inferido)</w:t>
            </w:r>
            <w:r>
              <w:rPr>
                <w:b w:val="0"/>
                <w:color w:val="1F2937"/>
                <w:sz w:val="20"/>
              </w:rPr>
              <w:t xml:space="preserve"> — avaliar conforme política de segurança.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6" w:space="2" w:color="D1D5DB"/>
        </w:pBdr>
      </w:pPr>
      <w:r>
        <w:rPr>
          <w:b/>
          <w:color w:val="0B0B0B"/>
          <w:sz w:val="29"/>
        </w:rPr>
        <w:t>Operação</w:t>
      </w:r>
    </w:p>
    <w:p>
      <w:pPr>
        <w:spacing w:before="200" w:after="80"/>
      </w:pPr>
      <w:r>
        <w:rPr>
          <w:b/>
          <w:color w:val="1F2937"/>
          <w:sz w:val="24"/>
        </w:rPr>
        <w:t>Setup do zero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 xml:space="preserve">Subir o Supabase e rodar as migrations em ordem </w:t>
            </w:r>
            <w:r>
              <w:rPr>
                <w:b/>
                <w:color w:val="1F2937"/>
                <w:sz w:val="21"/>
              </w:rPr>
              <w:t>001 → 014</w:t>
            </w:r>
            <w:r>
              <w:rPr>
                <w:b w:val="0"/>
                <w:color w:val="1F2937"/>
                <w:sz w:val="21"/>
              </w:rPr>
              <w:t xml:space="preserve"> (SQL Editor, uma a uma).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 xml:space="preserve">Importar os 9 workflows de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workspaces/</w:t>
            </w:r>
            <w:r>
              <w:rPr>
                <w:b w:val="0"/>
                <w:color w:val="1F2937"/>
                <w:sz w:val="21"/>
              </w:rPr>
              <w:t xml:space="preserve"> no n8n.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>Substituir os placeholders de credencial (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REPLACE_ME_*</w:t>
            </w:r>
            <w:r>
              <w:rPr>
                <w:b w:val="0"/>
                <w:color w:val="1F2937"/>
                <w:sz w:val="21"/>
              </w:rPr>
              <w:t>) pelos IDs reais.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 xml:space="preserve">Ativar todos os workflows; verificar que o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Rubbercity-MySQL-Bridge</w:t>
            </w:r>
            <w:r>
              <w:rPr>
                <w:b w:val="0"/>
                <w:color w:val="1F2937"/>
                <w:sz w:val="21"/>
              </w:rPr>
              <w:t xml:space="preserve"> responde nas rotas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orders</w:t>
            </w:r>
            <w:r>
              <w:rPr>
                <w:b w:val="0"/>
                <w:color w:val="1F2937"/>
                <w:sz w:val="21"/>
              </w:rPr>
              <w:t>/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stock</w:t>
            </w:r>
            <w:r>
              <w:rPr>
                <w:b w:val="0"/>
                <w:color w:val="1F2937"/>
                <w:sz w:val="21"/>
              </w:rPr>
              <w:t>/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formula</w:t>
            </w:r>
            <w:r>
              <w:rPr>
                <w:b w:val="0"/>
                <w:color w:val="1F2937"/>
                <w:sz w:val="21"/>
              </w:rPr>
              <w:t>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 xml:space="preserve">Servir o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front-rubbercity.html</w:t>
            </w:r>
            <w:r>
              <w:rPr>
                <w:b w:val="0"/>
                <w:color w:val="1F2937"/>
                <w:sz w:val="21"/>
              </w:rPr>
              <w:t xml:space="preserve"> via workflow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Rubbercity-Front</w:t>
            </w:r>
            <w:r>
              <w:rPr>
                <w:b w:val="0"/>
                <w:color w:val="1F2937"/>
                <w:sz w:val="21"/>
              </w:rPr>
              <w:t xml:space="preserve"> (ou hospedagem estática).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 xml:space="preserve">Login com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admin@rubbercity.com.br</w:t>
            </w:r>
            <w:r>
              <w:rPr>
                <w:b w:val="0"/>
                <w:color w:val="1F2937"/>
                <w:sz w:val="21"/>
              </w:rPr>
              <w:t xml:space="preserve"> /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@Admin123</w:t>
            </w:r>
            <w:r>
              <w:rPr>
                <w:b w:val="0"/>
                <w:color w:val="1F2937"/>
                <w:sz w:val="21"/>
              </w:rPr>
              <w:t xml:space="preserve"> e </w:t>
            </w:r>
            <w:r>
              <w:rPr>
                <w:b/>
                <w:color w:val="1F2937"/>
                <w:sz w:val="21"/>
              </w:rPr>
              <w:t>trocar a senha imediatamente</w:t>
            </w:r>
            <w:r>
              <w:rPr>
                <w:b w:val="0"/>
                <w:color w:val="1F2937"/>
                <w:sz w:val="21"/>
              </w:rPr>
              <w:t>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 xml:space="preserve">Configurar o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drive_folder_id</w:t>
            </w:r>
            <w:r>
              <w:rPr>
                <w:b w:val="0"/>
                <w:color w:val="1F2937"/>
                <w:sz w:val="21"/>
              </w:rPr>
              <w:t xml:space="preserve"> da categoria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OFM</w:t>
            </w:r>
            <w:r>
              <w:rPr>
                <w:b w:val="0"/>
                <w:color w:val="1F2937"/>
                <w:sz w:val="21"/>
              </w:rPr>
              <w:t xml:space="preserve"> e fazer upload do PDF descritivo OFM.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 w:val="0"/>
                <w:color w:val="1F2937"/>
                <w:sz w:val="21"/>
              </w:rPr>
              <w:t xml:space="preserve">Criar a equipe "Massa", dar acesso à categoria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OFM</w:t>
            </w:r>
            <w:r>
              <w:rPr>
                <w:b w:val="0"/>
                <w:color w:val="1F2937"/>
                <w:sz w:val="21"/>
              </w:rPr>
              <w:t xml:space="preserve"> e associar Alex Szabo.</w:t>
            </w:r>
          </w:p>
        </w:tc>
      </w:tr>
    </w:tbl>
    <w:p>
      <w:pPr>
        <w:spacing w:before="200" w:after="80"/>
      </w:pPr>
      <w:r>
        <w:rPr>
          <w:b/>
          <w:color w:val="1F2937"/>
          <w:sz w:val="24"/>
        </w:rPr>
        <w:t>Rollback</w:t>
      </w:r>
    </w:p>
    <w:p>
      <w:r>
        <w:rPr>
          <w:b w:val="0"/>
          <w:color w:val="1F2937"/>
          <w:sz w:val="21"/>
        </w:rPr>
        <w:t xml:space="preserve">Cada migration tem o bloco </w:t>
      </w:r>
      <w:r>
        <w:rPr>
          <w:rFonts w:ascii="Consolas" w:hAnsi="Consolas"/>
          <w:color w:val="8B0410"/>
          <w:sz w:val="20"/>
          <w:shd w:val="clear" w:color="auto" w:fill="F3F4F6"/>
        </w:rPr>
        <w:t>-- DOWN</w:t>
      </w:r>
      <w:r>
        <w:rPr>
          <w:b w:val="0"/>
          <w:color w:val="1F2937"/>
          <w:sz w:val="21"/>
        </w:rPr>
        <w:t xml:space="preserve"> comentado no final. Para reverter, descomentar e executar na ordem inversa (014 → 001).</w:t>
      </w:r>
    </w:p>
    <w:p>
      <w:pPr>
        <w:spacing w:before="280" w:after="120"/>
        <w:pBdr>
          <w:bottom w:val="single" w:sz="6" w:space="2" w:color="D1D5DB"/>
        </w:pBdr>
      </w:pPr>
      <w:r>
        <w:rPr>
          <w:b/>
          <w:color w:val="0B0B0B"/>
          <w:sz w:val="29"/>
        </w:rPr>
        <w:t>Lacunas e Recomendações</w:t>
      </w:r>
    </w:p>
    <w:p>
      <w:r>
        <w:rPr>
          <w:b/>
          <w:color w:val="1F2937"/>
          <w:sz w:val="21"/>
        </w:rPr>
        <w:t>Lacunas identificadas na extração:</w:t>
      </w:r>
    </w:p>
    <w:p>
      <w:pPr>
        <w:pStyle w:val="ListBullet"/>
      </w:pPr>
      <w:r>
        <w:rPr>
          <w:b w:val="0"/>
          <w:color w:val="1F2937"/>
          <w:sz w:val="21"/>
        </w:rPr>
        <w:t xml:space="preserve">O conteúdo dos PDFs em </w:t>
      </w:r>
      <w:r>
        <w:rPr>
          <w:rFonts w:ascii="Consolas" w:hAnsi="Consolas"/>
          <w:color w:val="8B0410"/>
          <w:sz w:val="20"/>
          <w:shd w:val="clear" w:color="auto" w:fill="F3F4F6"/>
        </w:rPr>
        <w:t>RAG/</w:t>
      </w:r>
      <w:r>
        <w:rPr>
          <w:b w:val="0"/>
          <w:color w:val="1F2937"/>
          <w:sz w:val="21"/>
        </w:rPr>
        <w:t xml:space="preserve"> (descritivo OFM e BD-Rubbercity) é a fonte original das regras, mas não foi lido binariamente nesta documentação — as regras foram extraídas da forma como o código as codificou. </w:t>
      </w:r>
      <w:r>
        <w:rPr>
          <w:b/>
          <w:color w:val="1F2937"/>
          <w:sz w:val="21"/>
        </w:rPr>
        <w:t>(inferido)</w:t>
      </w:r>
      <w:r>
        <w:rPr>
          <w:b w:val="0"/>
          <w:color w:val="1F2937"/>
          <w:sz w:val="21"/>
        </w:rPr>
        <w:t xml:space="preserve"> Pode haver regras no PDF ainda não modeladas em tabela.</w:t>
      </w:r>
    </w:p>
    <w:p>
      <w:pPr>
        <w:pStyle w:val="ListBullet"/>
      </w:pPr>
      <w:r>
        <w:rPr>
          <w:b w:val="0"/>
          <w:color w:val="1F2937"/>
          <w:sz w:val="21"/>
        </w:rPr>
        <w:t>O system prompt completo do agente (texto integral) e o detalhe de cada tool LangChain não foram transcritos linha a linha; descritos pelo comportamento documentado.</w:t>
      </w:r>
    </w:p>
    <w:p>
      <w:pPr>
        <w:pStyle w:val="ListBullet"/>
      </w:pPr>
      <w:r>
        <w:rPr>
          <w:b w:val="0"/>
          <w:color w:val="1F2937"/>
          <w:sz w:val="21"/>
        </w:rPr>
        <w:t>Não há suíte de testes automatizados no repositório — a validação é manual/operacional.</w:t>
      </w:r>
    </w:p>
    <w:p>
      <w:r>
        <w:rPr>
          <w:b/>
          <w:color w:val="1F2937"/>
          <w:sz w:val="21"/>
        </w:rPr>
        <w:t>Recomendações: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/>
                <w:color w:val="1F2937"/>
                <w:sz w:val="21"/>
              </w:rPr>
              <w:t>Segurança:</w:t>
            </w:r>
            <w:r>
              <w:rPr>
                <w:b w:val="0"/>
                <w:color w:val="1F2937"/>
                <w:sz w:val="21"/>
              </w:rPr>
              <w:t xml:space="preserve"> rotacionar a senha do ERP exposta; migrar para prepared statements no MySQL Bridge.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/>
                <w:color w:val="1F2937"/>
                <w:sz w:val="21"/>
              </w:rPr>
              <w:t>Auditoria:</w:t>
            </w:r>
            <w:r>
              <w:rPr>
                <w:b w:val="0"/>
                <w:color w:val="1F2937"/>
                <w:sz w:val="21"/>
              </w:rPr>
              <w:t xml:space="preserve"> popular </w:t>
            </w:r>
            <w:r>
              <w:rPr>
                <w:rFonts w:ascii="Consolas" w:hAnsi="Consolas"/>
                <w:color w:val="8B0410"/>
                <w:sz w:val="20"/>
                <w:shd w:val="clear" w:color="auto" w:fill="F3F4F6"/>
              </w:rPr>
              <w:t>rubbercity_ofm_run</w:t>
            </w:r>
            <w:r>
              <w:rPr>
                <w:b w:val="0"/>
                <w:color w:val="1F2937"/>
                <w:sz w:val="21"/>
              </w:rPr>
              <w:t xml:space="preserve"> em toda execução do agente (chat e cron) para rastrear decisões.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/>
                <w:color w:val="1F2937"/>
                <w:sz w:val="21"/>
              </w:rPr>
              <w:t>Automação:</w:t>
            </w:r>
            <w:r>
              <w:rPr>
                <w:b w:val="0"/>
                <w:color w:val="1F2937"/>
                <w:sz w:val="21"/>
              </w:rPr>
              <w:t xml:space="preserve"> workflow agendado diário (cron) que gera a proposta de OFMs em modo batch e envia por e-mail.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/>
                <w:color w:val="1F2937"/>
                <w:sz w:val="21"/>
              </w:rPr>
              <w:t>Administração de regras:</w:t>
            </w:r>
            <w:r>
              <w:rPr>
                <w:b w:val="0"/>
                <w:color w:val="1F2937"/>
                <w:sz w:val="21"/>
              </w:rPr>
              <w:t xml:space="preserve"> página admin no front para CRUD direto das tabelas OFM (hoje editáveis só por SQL).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/>
                <w:color w:val="1F2937"/>
                <w:sz w:val="21"/>
              </w:rPr>
              <w:t>Calibração:</w:t>
            </w:r>
            <w:r>
              <w:rPr>
                <w:b w:val="0"/>
                <w:color w:val="1F2937"/>
                <w:sz w:val="21"/>
              </w:rPr>
              <w:t xml:space="preserve"> ajustar margens de segurança com dados reais de perda de processo.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9072"/>
            <w:tcMar>
              <w:top w:w="30" w:type="dxa"/>
              <w:bottom w:w="30" w:type="dxa"/>
              <w:start w:w="110" w:type="dxa"/>
              <w:end w:w="60" w:type="dxa"/>
            </w:tcMar>
          </w:tcPr>
          <w:p>
            <w:r>
              <w:rPr>
                <w:b/>
                <w:color w:val="1F2937"/>
                <w:sz w:val="21"/>
              </w:rPr>
              <w:t>Testes:</w:t>
            </w:r>
            <w:r>
              <w:rPr>
                <w:b w:val="0"/>
                <w:color w:val="1F2937"/>
                <w:sz w:val="21"/>
              </w:rPr>
              <w:t xml:space="preserve"> adicionar testes de regressão das RPCs de decisão (substituição, cor, margem, status).</w:t>
            </w:r>
          </w:p>
        </w:tc>
      </w:tr>
    </w:tbl>
    <w:p>
      <w:pPr>
        <w:spacing w:before="280" w:after="120"/>
        <w:pBdr>
          <w:bottom w:val="single" w:sz="6" w:space="2" w:color="D1D5DB"/>
        </w:pBdr>
      </w:pPr>
      <w:r>
        <w:rPr>
          <w:b/>
          <w:color w:val="0B0B0B"/>
          <w:sz w:val="29"/>
        </w:rPr>
        <w:t>Anexos</w:t>
      </w:r>
    </w:p>
    <w:p>
      <w:pPr>
        <w:spacing w:before="200" w:after="80"/>
      </w:pPr>
      <w:r>
        <w:rPr>
          <w:b/>
          <w:color w:val="1F2937"/>
          <w:sz w:val="24"/>
        </w:rPr>
        <w:t>Arquivos-chave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rubbercity-agent/README.md</w:t>
      </w:r>
      <w:r>
        <w:rPr>
          <w:b w:val="0"/>
          <w:color w:val="1F2937"/>
          <w:sz w:val="21"/>
        </w:rPr>
        <w:t xml:space="preserve"> — visão geral e setup.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rubbercity-agent/front-rubbercity.html</w:t>
      </w:r>
      <w:r>
        <w:rPr>
          <w:b w:val="0"/>
          <w:color w:val="1F2937"/>
          <w:sz w:val="21"/>
        </w:rPr>
        <w:t xml:space="preserve"> — SPA (chat + painel + admin).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rubbercity-agent/migrations-clean/008_ofm_reference_tables.sql</w:t>
      </w:r>
      <w:r>
        <w:rPr>
          <w:b w:val="0"/>
          <w:color w:val="1F2937"/>
          <w:sz w:val="21"/>
        </w:rPr>
        <w:t xml:space="preserve"> — tabelas mestre OFM.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rubbercity-agent/migrations-clean/010_ofm_rules_rpc.sql</w:t>
      </w:r>
      <w:r>
        <w:rPr>
          <w:b w:val="0"/>
          <w:color w:val="1F2937"/>
          <w:sz w:val="21"/>
        </w:rPr>
        <w:t xml:space="preserve"> — RPCs de decisão.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rubbercity-agent/migrations-clean/012_ofm_priority_dim_and_run.sql</w:t>
      </w:r>
      <w:r>
        <w:rPr>
          <w:b w:val="0"/>
          <w:color w:val="1F2937"/>
          <w:sz w:val="21"/>
        </w:rPr>
        <w:t xml:space="preserve"> — prioridade/SLA e auditoria.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rubbercity-agent/migrations-clean/014_color_alias_and_safety_margin.sql</w:t>
      </w:r>
      <w:r>
        <w:rPr>
          <w:b w:val="0"/>
          <w:color w:val="1F2937"/>
          <w:sz w:val="21"/>
        </w:rPr>
        <w:t xml:space="preserve"> — aliases de cor e margem editável.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rubbercity-agent/workspaces/Rubbercity-MySQL-Bridge.json</w:t>
      </w:r>
      <w:r>
        <w:rPr>
          <w:b w:val="0"/>
          <w:color w:val="1F2937"/>
          <w:sz w:val="21"/>
        </w:rPr>
        <w:t xml:space="preserve"> — pontes para o ERP MySQL.</w:t>
      </w:r>
    </w:p>
    <w:p>
      <w:pPr>
        <w:pStyle w:val="ListBullet"/>
      </w:pPr>
      <w:r>
        <w:rPr>
          <w:rFonts w:ascii="Consolas" w:hAnsi="Consolas"/>
          <w:color w:val="8B0410"/>
          <w:sz w:val="20"/>
          <w:shd w:val="clear" w:color="auto" w:fill="F3F4F6"/>
        </w:rPr>
        <w:t>rubbercity-agent/workspaces/Rubbercity-Agent-OFM.json</w:t>
      </w:r>
      <w:r>
        <w:rPr>
          <w:b w:val="0"/>
          <w:color w:val="1F2937"/>
          <w:sz w:val="21"/>
        </w:rPr>
        <w:t xml:space="preserve"> — agente OFM.</w:t>
      </w:r>
    </w:p>
    <w:p>
      <w:pPr>
        <w:spacing w:before="200" w:after="80"/>
      </w:pPr>
      <w:r>
        <w:rPr>
          <w:b/>
          <w:color w:val="1F2937"/>
          <w:sz w:val="24"/>
        </w:rPr>
        <w:t>Glossário de siglas</w:t>
      </w:r>
    </w:p>
    <w:p>
      <w:pPr>
        <w:pStyle w:val="ListBullet"/>
      </w:pPr>
      <w:r>
        <w:rPr>
          <w:b/>
          <w:color w:val="1F2937"/>
          <w:sz w:val="21"/>
        </w:rPr>
        <w:t>OFM</w:t>
      </w:r>
      <w:r>
        <w:rPr>
          <w:b w:val="0"/>
          <w:color w:val="1F2937"/>
          <w:sz w:val="21"/>
        </w:rPr>
        <w:t xml:space="preserve"> — Ordem de Fabricação de Massa.</w:t>
      </w:r>
    </w:p>
    <w:p>
      <w:pPr>
        <w:pStyle w:val="ListBullet"/>
      </w:pPr>
      <w:r>
        <w:rPr>
          <w:b/>
          <w:color w:val="1F2937"/>
          <w:sz w:val="21"/>
        </w:rPr>
        <w:t>RAG</w:t>
      </w:r>
      <w:r>
        <w:rPr>
          <w:b w:val="0"/>
          <w:color w:val="1F2937"/>
          <w:sz w:val="21"/>
        </w:rPr>
        <w:t xml:space="preserve"> — Retrieval-Augmented Generation (geração aumentada por recuperação).</w:t>
      </w:r>
    </w:p>
    <w:p>
      <w:pPr>
        <w:pStyle w:val="ListBullet"/>
      </w:pPr>
      <w:r>
        <w:rPr>
          <w:b/>
          <w:color w:val="1F2937"/>
          <w:sz w:val="21"/>
        </w:rPr>
        <w:t>ACL</w:t>
      </w:r>
      <w:r>
        <w:rPr>
          <w:b w:val="0"/>
          <w:color w:val="1F2937"/>
          <w:sz w:val="21"/>
        </w:rPr>
        <w:t xml:space="preserve"> — Access Control List (lista de controle de acesso).</w:t>
      </w:r>
    </w:p>
    <w:p>
      <w:pPr>
        <w:pStyle w:val="ListBullet"/>
      </w:pPr>
      <w:r>
        <w:rPr>
          <w:b/>
          <w:color w:val="1F2937"/>
          <w:sz w:val="21"/>
        </w:rPr>
        <w:t>RLS</w:t>
      </w:r>
      <w:r>
        <w:rPr>
          <w:b w:val="0"/>
          <w:color w:val="1F2937"/>
          <w:sz w:val="21"/>
        </w:rPr>
        <w:t xml:space="preserve"> — Row Level Security (segurança em nível de linha do Postgres).</w:t>
      </w:r>
    </w:p>
    <w:p>
      <w:pPr>
        <w:pStyle w:val="ListBullet"/>
      </w:pPr>
      <w:r>
        <w:rPr>
          <w:b/>
          <w:color w:val="1F2937"/>
          <w:sz w:val="21"/>
        </w:rPr>
        <w:t>SLA</w:t>
      </w:r>
      <w:r>
        <w:rPr>
          <w:b w:val="0"/>
          <w:color w:val="1F2937"/>
          <w:sz w:val="21"/>
        </w:rPr>
        <w:t xml:space="preserve"> — Service Level Agreement (prazo acordado de entrega).</w:t>
      </w:r>
    </w:p>
    <w:p>
      <w:pPr>
        <w:pStyle w:val="ListBullet"/>
      </w:pPr>
      <w:r>
        <w:rPr>
          <w:b/>
          <w:color w:val="1F2937"/>
          <w:sz w:val="21"/>
        </w:rPr>
        <w:t>ERP</w:t>
      </w:r>
      <w:r>
        <w:rPr>
          <w:b w:val="0"/>
          <w:color w:val="1F2937"/>
          <w:sz w:val="21"/>
        </w:rPr>
        <w:t xml:space="preserve"> — Enterprise Resource Planning (sistema de gestão da produção).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color w:val="6B7280"/>
        <w:sz w:val="16"/>
      </w:rPr>
    </w:r>
    <w:r>
      <w:rPr>
        <w:b/>
        <w:color w:val="E30613"/>
        <w:sz w:val="16"/>
      </w:rPr>
      <w:t xml:space="preserve">SENAI  </w:t>
    </w:r>
    <w:r>
      <w:rPr>
        <w:color w:val="6B7280"/>
        <w:sz w:val="16"/>
      </w:rPr>
      <w:tab/>
    </w:r>
    <w:r>
      <w:rPr>
        <w:color w:val="6B7280"/>
        <w:sz w:val="16"/>
      </w:rPr>
      <w:t xml:space="preserve">Pagina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de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D1D5DB"/>
      </w:pBdr>
      <w:tabs>
        <w:tab w:val="right" w:pos="9360"/>
      </w:tabs>
    </w:pPr>
    <w:r/>
    <w:r>
      <w:rPr>
        <w:color w:val="6B7280"/>
        <w:sz w:val="16"/>
      </w:rPr>
      <w:t xml:space="preserve">Documentacao do Projeto  </w:t>
    </w:r>
    <w:r>
      <w:tab/>
    </w:r>
    <w:r>
      <w:rPr>
        <w:color w:val="E30613"/>
        <w:sz w:val="16"/>
      </w:rPr>
      <w:t>Rubbercity — Agente OFM + RAG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