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0BC7" w14:textId="77777777" w:rsidR="004E3A23" w:rsidRDefault="00000000">
      <w:r>
        <w:rPr>
          <w:noProof/>
        </w:rPr>
        <mc:AlternateContent>
          <mc:Choice Requires="wpg">
            <w:drawing>
              <wp:anchor distT="0" distB="0" distL="114300" distR="114300" simplePos="0" relativeHeight="251658240" behindDoc="0" locked="0" layoutInCell="1" hidden="0" allowOverlap="1" wp14:anchorId="68C76CEE" wp14:editId="45AADCEC">
                <wp:simplePos x="0" y="0"/>
                <wp:positionH relativeFrom="column">
                  <wp:posOffset>-313900</wp:posOffset>
                </wp:positionH>
                <wp:positionV relativeFrom="paragraph">
                  <wp:posOffset>38311</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120595395" name="Grupo 1120595395"/>
                        <wpg:cNvGrpSpPr/>
                        <wpg:grpSpPr>
                          <a:xfrm>
                            <a:off x="2226563" y="2998950"/>
                            <a:ext cx="6238875" cy="1562100"/>
                            <a:chOff x="0" y="0"/>
                            <a:chExt cx="5991225" cy="1562100"/>
                          </a:xfrm>
                        </wpg:grpSpPr>
                        <wps:wsp>
                          <wps:cNvPr id="375229062" name="Rectángulo 375229062"/>
                          <wps:cNvSpPr/>
                          <wps:spPr>
                            <a:xfrm>
                              <a:off x="0" y="0"/>
                              <a:ext cx="5991225" cy="1562100"/>
                            </a:xfrm>
                            <a:prstGeom prst="rect">
                              <a:avLst/>
                            </a:prstGeom>
                            <a:noFill/>
                            <a:ln>
                              <a:noFill/>
                            </a:ln>
                          </wps:spPr>
                          <wps:txbx>
                            <w:txbxContent>
                              <w:p w14:paraId="66ABB34E" w14:textId="77777777" w:rsidR="004E3A23" w:rsidRDefault="004E3A23">
                                <w:pPr>
                                  <w:spacing w:after="0" w:line="240" w:lineRule="auto"/>
                                  <w:textDirection w:val="btLr"/>
                                </w:pPr>
                              </w:p>
                            </w:txbxContent>
                          </wps:txbx>
                          <wps:bodyPr spcFirstLastPara="1" wrap="square" lIns="91425" tIns="91425" rIns="91425" bIns="91425" anchor="ctr" anchorCtr="0">
                            <a:noAutofit/>
                          </wps:bodyPr>
                        </wps:wsp>
                        <wps:wsp>
                          <wps:cNvPr id="1245157210" name="Rectángulo 1245157210"/>
                          <wps:cNvSpPr/>
                          <wps:spPr>
                            <a:xfrm>
                              <a:off x="1024671" y="299473"/>
                              <a:ext cx="4966554" cy="1262627"/>
                            </a:xfrm>
                            <a:prstGeom prst="rect">
                              <a:avLst/>
                            </a:prstGeom>
                            <a:noFill/>
                            <a:ln>
                              <a:noFill/>
                            </a:ln>
                          </wps:spPr>
                          <wps:txbx>
                            <w:txbxContent>
                              <w:p w14:paraId="09C87F77" w14:textId="77777777" w:rsidR="004E3A23" w:rsidRDefault="004E3A23">
                                <w:pPr>
                                  <w:spacing w:after="0" w:line="240" w:lineRule="auto"/>
                                  <w:textDirection w:val="btLr"/>
                                </w:pPr>
                              </w:p>
                              <w:p w14:paraId="6BCEA629" w14:textId="77777777" w:rsidR="004E3A23" w:rsidRDefault="00000000">
                                <w:pPr>
                                  <w:spacing w:after="0" w:line="240" w:lineRule="auto"/>
                                  <w:textDirection w:val="btLr"/>
                                </w:pPr>
                                <w:r>
                                  <w:rPr>
                                    <w:b/>
                                    <w:color w:val="1F3864"/>
                                    <w:sz w:val="48"/>
                                  </w:rPr>
                                  <w:t xml:space="preserve">Guía3. Informe final Proyecto APT </w:t>
                                </w:r>
                              </w:p>
                              <w:p w14:paraId="71C959FE" w14:textId="77777777" w:rsidR="004E3A2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348554586" name="Rectángulo 348554586"/>
                          <wps:cNvSpPr/>
                          <wps:spPr>
                            <a:xfrm>
                              <a:off x="0" y="0"/>
                              <a:ext cx="993140" cy="1486894"/>
                            </a:xfrm>
                            <a:prstGeom prst="rect">
                              <a:avLst/>
                            </a:prstGeom>
                            <a:solidFill>
                              <a:srgbClr val="1F3864"/>
                            </a:solidFill>
                            <a:ln>
                              <a:noFill/>
                            </a:ln>
                          </wps:spPr>
                          <wps:txbx>
                            <w:txbxContent>
                              <w:p w14:paraId="757BCF34" w14:textId="77777777" w:rsidR="004E3A23" w:rsidRDefault="004E3A2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8C76CEE" id="Grupo 1"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">
                <v:group id="Grupo 112059539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">
                  <v:rect id="Rectángulo 375229062"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" filled="f" stroked="f">
                    <v:textbox inset="2.53958mm,2.53958mm,2.53958mm,2.53958mm">
                      <w:txbxContent>
                        <w:p w14:paraId="66ABB34E" w14:textId="77777777" w:rsidR="004E3A23" w:rsidRDefault="004E3A23">
                          <w:pPr>
                            <w:spacing w:after="0" w:line="240" w:lineRule="auto"/>
                            <w:textDirection w:val="btLr"/>
                          </w:pPr>
                        </w:p>
                      </w:txbxContent>
                    </v:textbox>
                  </v:rect>
                  <v:rect id="Rectángulo 1245157210"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" filled="f" stroked="f">
                    <v:textbox inset="2.53958mm,1.2694mm,2.53958mm,1.2694mm">
                      <w:txbxContent>
                        <w:p w14:paraId="09C87F77" w14:textId="77777777" w:rsidR="004E3A23" w:rsidRDefault="004E3A23">
                          <w:pPr>
                            <w:spacing w:after="0" w:line="240" w:lineRule="auto"/>
                            <w:textDirection w:val="btLr"/>
                          </w:pPr>
                        </w:p>
                        <w:p w14:paraId="6BCEA629" w14:textId="77777777" w:rsidR="004E3A23" w:rsidRDefault="00000000">
                          <w:pPr>
                            <w:spacing w:after="0" w:line="240" w:lineRule="auto"/>
                            <w:textDirection w:val="btLr"/>
                          </w:pPr>
                          <w:r>
                            <w:rPr>
                              <w:b/>
                              <w:color w:val="1F3864"/>
                              <w:sz w:val="48"/>
                            </w:rPr>
                            <w:t xml:space="preserve">Guía3. Informe final Proyecto APT </w:t>
                          </w:r>
                        </w:p>
                        <w:p w14:paraId="71C959FE" w14:textId="77777777" w:rsidR="004E3A2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34855458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" fillcolor="#1f3864" stroked="f">
                    <v:textbox inset="2.53958mm,2.53958mm,2.53958mm,2.53958mm">
                      <w:txbxContent>
                        <w:p w14:paraId="757BCF34" w14:textId="77777777" w:rsidR="004E3A23" w:rsidRDefault="004E3A23">
                          <w:pPr>
                            <w:spacing w:after="0" w:line="240" w:lineRule="auto"/>
                            <w:textDirection w:val="btLr"/>
                          </w:pPr>
                        </w:p>
                      </w:txbxContent>
                    </v:textbox>
                  </v:rect>
                </v:group>
              </v:group>
            </w:pict>
          </mc:Fallback>
        </mc:AlternateContent>
      </w:r>
    </w:p>
    <w:p w14:paraId="5DD9741D" w14:textId="77777777" w:rsidR="004E3A23" w:rsidRDefault="004E3A23"/>
    <w:p w14:paraId="7A486FFB" w14:textId="77777777" w:rsidR="004E3A23" w:rsidRDefault="004E3A23"/>
    <w:p w14:paraId="47FCE55F" w14:textId="77777777" w:rsidR="004E3A23" w:rsidRDefault="004E3A23"/>
    <w:p w14:paraId="4BF84AA6" w14:textId="77777777" w:rsidR="004E3A23" w:rsidRDefault="004E3A23"/>
    <w:p w14:paraId="0F5493AE" w14:textId="77777777" w:rsidR="004E3A23" w:rsidRDefault="004E3A23">
      <w:pPr>
        <w:rPr>
          <w:b/>
          <w:bCs/>
          <w:color w:val="2F5496"/>
          <w:sz w:val="26"/>
          <w:szCs w:val="26"/>
        </w:rPr>
      </w:pPr>
    </w:p>
    <w:p w14:paraId="3AB237BA" w14:textId="77777777" w:rsidR="004E3A23" w:rsidRDefault="004E3A23">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4E3A23" w14:paraId="36A0C969" w14:textId="77777777">
        <w:trPr>
          <w:trHeight w:val="440"/>
        </w:trPr>
        <w:tc>
          <w:tcPr>
            <w:tcW w:w="9781" w:type="dxa"/>
            <w:tcMar>
              <w:top w:w="90" w:type="dxa"/>
              <w:left w:w="100" w:type="dxa"/>
              <w:bottom w:w="90" w:type="dxa"/>
              <w:right w:w="100" w:type="dxa"/>
            </w:tcMar>
            <w:vAlign w:val="center"/>
          </w:tcPr>
          <w:p w14:paraId="6210B947" w14:textId="77777777" w:rsidR="004E3A23" w:rsidRDefault="00000000">
            <w:pPr>
              <w:spacing w:after="60" w:line="252" w:lineRule="auto"/>
              <w:rPr>
                <w:b/>
                <w:bCs/>
                <w:color w:val="1F3864"/>
                <w:sz w:val="28"/>
                <w:szCs w:val="28"/>
              </w:rPr>
            </w:pPr>
            <w:r>
              <w:rPr>
                <w:b/>
                <w:bCs/>
                <w:color w:val="1F3864"/>
                <w:sz w:val="28"/>
                <w:szCs w:val="28"/>
              </w:rPr>
              <w:t>1. Informe final Proyecto APT</w:t>
            </w:r>
          </w:p>
        </w:tc>
      </w:tr>
      <w:tr w:rsidR="004E3A23" w14:paraId="78DBC089" w14:textId="77777777">
        <w:trPr>
          <w:trHeight w:val="800"/>
        </w:trPr>
        <w:tc>
          <w:tcPr>
            <w:tcW w:w="9781" w:type="dxa"/>
            <w:shd w:val="clear" w:color="auto" w:fill="D9E2F3"/>
            <w:tcMar>
              <w:top w:w="90" w:type="dxa"/>
              <w:left w:w="100" w:type="dxa"/>
              <w:bottom w:w="90" w:type="dxa"/>
              <w:right w:w="100" w:type="dxa"/>
            </w:tcMar>
            <w:vAlign w:val="center"/>
          </w:tcPr>
          <w:p w14:paraId="515B9B35" w14:textId="77777777" w:rsidR="004E3A23" w:rsidRDefault="004E3A23">
            <w:pPr>
              <w:pBdr>
                <w:top w:val="nil"/>
                <w:left w:val="nil"/>
                <w:bottom w:val="nil"/>
                <w:right w:val="nil"/>
                <w:between w:val="nil"/>
              </w:pBdr>
              <w:tabs>
                <w:tab w:val="center" w:pos="4419"/>
                <w:tab w:val="right" w:pos="8838"/>
              </w:tabs>
              <w:spacing w:after="60" w:line="252" w:lineRule="auto"/>
              <w:jc w:val="both"/>
              <w:rPr>
                <w:color w:val="1F3864"/>
              </w:rPr>
            </w:pPr>
          </w:p>
          <w:p w14:paraId="425E26D5" w14:textId="77777777" w:rsidR="004E3A23" w:rsidRDefault="00000000">
            <w:pPr>
              <w:pBdr>
                <w:top w:val="nil"/>
                <w:left w:val="nil"/>
                <w:bottom w:val="nil"/>
                <w:right w:val="nil"/>
                <w:between w:val="nil"/>
              </w:pBdr>
              <w:tabs>
                <w:tab w:val="center" w:pos="4419"/>
                <w:tab w:val="right" w:pos="8838"/>
              </w:tabs>
              <w:spacing w:after="60" w:line="252"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31048668" w14:textId="77777777" w:rsidR="004E3A23" w:rsidRDefault="004E3A23">
            <w:pPr>
              <w:pBdr>
                <w:top w:val="nil"/>
                <w:left w:val="nil"/>
                <w:bottom w:val="nil"/>
                <w:right w:val="nil"/>
                <w:between w:val="nil"/>
              </w:pBdr>
              <w:tabs>
                <w:tab w:val="center" w:pos="4419"/>
                <w:tab w:val="right" w:pos="8838"/>
              </w:tabs>
              <w:spacing w:after="60" w:line="252" w:lineRule="auto"/>
              <w:jc w:val="both"/>
              <w:rPr>
                <w:color w:val="1F3864"/>
              </w:rPr>
            </w:pPr>
          </w:p>
          <w:p w14:paraId="15A51322" w14:textId="77777777" w:rsidR="004E3A23" w:rsidRDefault="00000000">
            <w:pPr>
              <w:pBdr>
                <w:top w:val="nil"/>
                <w:left w:val="nil"/>
                <w:bottom w:val="nil"/>
                <w:right w:val="nil"/>
                <w:between w:val="nil"/>
              </w:pBdr>
              <w:tabs>
                <w:tab w:val="center" w:pos="4419"/>
                <w:tab w:val="right" w:pos="8838"/>
              </w:tabs>
              <w:spacing w:after="60" w:line="252"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21764906" w14:textId="77777777" w:rsidR="004E3A23" w:rsidRDefault="004E3A23">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4E3A23" w14:paraId="0064F832" w14:textId="77777777">
        <w:trPr>
          <w:trHeight w:val="440"/>
        </w:trPr>
        <w:tc>
          <w:tcPr>
            <w:tcW w:w="3159" w:type="dxa"/>
            <w:tcMar>
              <w:top w:w="90" w:type="dxa"/>
              <w:left w:w="100" w:type="dxa"/>
              <w:bottom w:w="90" w:type="dxa"/>
              <w:right w:w="100" w:type="dxa"/>
            </w:tcMar>
            <w:vAlign w:val="center"/>
          </w:tcPr>
          <w:p w14:paraId="51DC2B64" w14:textId="77777777" w:rsidR="004E3A23" w:rsidRDefault="00000000">
            <w:pPr>
              <w:spacing w:after="60" w:line="252" w:lineRule="auto"/>
              <w:rPr>
                <w:color w:val="1F3864"/>
              </w:rPr>
            </w:pPr>
            <w:r>
              <w:rPr>
                <w:color w:val="1F3864"/>
              </w:rPr>
              <w:t>Nombre del proyecto</w:t>
            </w:r>
          </w:p>
        </w:tc>
        <w:tc>
          <w:tcPr>
            <w:tcW w:w="6622" w:type="dxa"/>
            <w:tcMar>
              <w:top w:w="90" w:type="dxa"/>
              <w:left w:w="100" w:type="dxa"/>
              <w:bottom w:w="90" w:type="dxa"/>
              <w:right w:w="100" w:type="dxa"/>
            </w:tcMar>
            <w:vAlign w:val="center"/>
          </w:tcPr>
          <w:p w14:paraId="06798EB9" w14:textId="77777777" w:rsidR="004E3A23" w:rsidRDefault="00000000">
            <w:pPr>
              <w:spacing w:after="60" w:line="252" w:lineRule="auto"/>
            </w:pPr>
            <w:proofErr w:type="spellStart"/>
            <w:r>
              <w:rPr>
                <w:rFonts w:ascii="Arial" w:hAnsi="Arial"/>
                <w:color w:val="000000"/>
                <w:sz w:val="19"/>
              </w:rPr>
              <w:t>Kippu</w:t>
            </w:r>
            <w:proofErr w:type="spellEnd"/>
            <w:r>
              <w:rPr>
                <w:rFonts w:ascii="Arial" w:hAnsi="Arial"/>
                <w:color w:val="000000"/>
                <w:sz w:val="19"/>
              </w:rPr>
              <w:t>: sistema web de pedidos, pagos y operación para restaurantes</w:t>
            </w:r>
          </w:p>
        </w:tc>
      </w:tr>
      <w:tr w:rsidR="004E3A23" w14:paraId="5EC03304" w14:textId="77777777">
        <w:trPr>
          <w:trHeight w:val="418"/>
        </w:trPr>
        <w:tc>
          <w:tcPr>
            <w:tcW w:w="3159" w:type="dxa"/>
            <w:tcMar>
              <w:top w:w="90" w:type="dxa"/>
              <w:left w:w="100" w:type="dxa"/>
              <w:bottom w:w="90" w:type="dxa"/>
              <w:right w:w="100" w:type="dxa"/>
            </w:tcMar>
            <w:vAlign w:val="center"/>
          </w:tcPr>
          <w:p w14:paraId="3C92575A" w14:textId="77777777" w:rsidR="004E3A23" w:rsidRDefault="00000000">
            <w:pPr>
              <w:spacing w:after="60" w:line="252" w:lineRule="auto"/>
              <w:rPr>
                <w:color w:val="1F3864"/>
              </w:rPr>
            </w:pPr>
            <w:r>
              <w:rPr>
                <w:color w:val="1F3864"/>
              </w:rPr>
              <w:t>Área (s) de desempeño(s)</w:t>
            </w:r>
          </w:p>
        </w:tc>
        <w:tc>
          <w:tcPr>
            <w:tcW w:w="6622" w:type="dxa"/>
            <w:tcMar>
              <w:top w:w="90" w:type="dxa"/>
              <w:left w:w="100" w:type="dxa"/>
              <w:bottom w:w="90" w:type="dxa"/>
              <w:right w:w="100" w:type="dxa"/>
            </w:tcMar>
            <w:vAlign w:val="center"/>
          </w:tcPr>
          <w:p w14:paraId="552DF295" w14:textId="77777777" w:rsidR="004E3A23" w:rsidRDefault="00000000">
            <w:pPr>
              <w:spacing w:after="60" w:line="252" w:lineRule="auto"/>
            </w:pPr>
            <w:r>
              <w:rPr>
                <w:rFonts w:ascii="Arial" w:hAnsi="Arial"/>
                <w:color w:val="000000"/>
                <w:sz w:val="19"/>
              </w:rPr>
              <w:t>Desarrollo de software; análisis y diseño de sistemas; bases de datos; integración de servicios; experiencia de usuario; aseguramiento de calidad y gestión de proyectos tecnológicos.</w:t>
            </w:r>
          </w:p>
        </w:tc>
      </w:tr>
      <w:tr w:rsidR="004E3A23" w14:paraId="589C5C5F" w14:textId="77777777">
        <w:trPr>
          <w:trHeight w:val="425"/>
        </w:trPr>
        <w:tc>
          <w:tcPr>
            <w:tcW w:w="3159" w:type="dxa"/>
            <w:tcMar>
              <w:top w:w="90" w:type="dxa"/>
              <w:left w:w="100" w:type="dxa"/>
              <w:bottom w:w="90" w:type="dxa"/>
              <w:right w:w="100" w:type="dxa"/>
            </w:tcMar>
            <w:vAlign w:val="center"/>
          </w:tcPr>
          <w:p w14:paraId="0E720815" w14:textId="77777777" w:rsidR="004E3A23" w:rsidRDefault="00000000">
            <w:pPr>
              <w:spacing w:after="60" w:line="252" w:lineRule="auto"/>
              <w:rPr>
                <w:color w:val="1F3864"/>
              </w:rPr>
            </w:pPr>
            <w:r>
              <w:rPr>
                <w:color w:val="1F3864"/>
              </w:rPr>
              <w:t xml:space="preserve">Competencias </w:t>
            </w:r>
          </w:p>
          <w:p w14:paraId="47ACC91F" w14:textId="77777777" w:rsidR="004E3A23" w:rsidRDefault="004E3A23">
            <w:pPr>
              <w:spacing w:after="60" w:line="252" w:lineRule="auto"/>
              <w:rPr>
                <w:color w:val="1F3864"/>
              </w:rPr>
            </w:pPr>
          </w:p>
        </w:tc>
        <w:tc>
          <w:tcPr>
            <w:tcW w:w="6622" w:type="dxa"/>
            <w:tcMar>
              <w:top w:w="90" w:type="dxa"/>
              <w:left w:w="100" w:type="dxa"/>
              <w:bottom w:w="90" w:type="dxa"/>
              <w:right w:w="100" w:type="dxa"/>
            </w:tcMar>
            <w:vAlign w:val="center"/>
          </w:tcPr>
          <w:p w14:paraId="4AAC8CA4" w14:textId="77777777" w:rsidR="004E3A23" w:rsidRDefault="00000000">
            <w:pPr>
              <w:spacing w:after="60" w:line="252" w:lineRule="auto"/>
            </w:pPr>
            <w:r>
              <w:rPr>
                <w:rFonts w:ascii="Arial" w:hAnsi="Arial"/>
                <w:color w:val="000000"/>
                <w:sz w:val="19"/>
              </w:rPr>
              <w:t>Desarrollar soluciones de software a partir de requerimientos; diseñar y administrar bases de datos relacionales; integrar servicios externos de forma segura; aplicar pruebas, documentación y control de versiones; comunicar resultados técnicos y colaborar en equipos de proyecto.</w:t>
            </w:r>
          </w:p>
        </w:tc>
      </w:tr>
    </w:tbl>
    <w:p w14:paraId="01909ED4" w14:textId="77777777" w:rsidR="004E3A23" w:rsidRDefault="004E3A23">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4E3A23" w14:paraId="743285FD" w14:textId="77777777">
        <w:trPr>
          <w:trHeight w:val="388"/>
        </w:trPr>
        <w:tc>
          <w:tcPr>
            <w:tcW w:w="9781" w:type="dxa"/>
            <w:gridSpan w:val="2"/>
            <w:shd w:val="clear" w:color="auto" w:fill="D9D9D9"/>
            <w:tcMar>
              <w:top w:w="90" w:type="dxa"/>
              <w:left w:w="100" w:type="dxa"/>
              <w:bottom w:w="90" w:type="dxa"/>
              <w:right w:w="100" w:type="dxa"/>
            </w:tcMar>
            <w:vAlign w:val="center"/>
          </w:tcPr>
          <w:p w14:paraId="2429D73A" w14:textId="77777777" w:rsidR="004E3A23" w:rsidRDefault="00000000">
            <w:pPr>
              <w:spacing w:after="60" w:line="252" w:lineRule="auto"/>
              <w:rPr>
                <w:b/>
                <w:bCs/>
              </w:rPr>
            </w:pPr>
            <w:r>
              <w:rPr>
                <w:b/>
                <w:bCs/>
                <w:color w:val="1F3864"/>
                <w:sz w:val="18"/>
                <w:szCs w:val="18"/>
              </w:rPr>
              <w:t>Contenidos del informe final</w:t>
            </w:r>
          </w:p>
        </w:tc>
      </w:tr>
      <w:tr w:rsidR="004E3A23" w14:paraId="7A0FF8EC" w14:textId="77777777">
        <w:trPr>
          <w:trHeight w:val="2266"/>
        </w:trPr>
        <w:tc>
          <w:tcPr>
            <w:tcW w:w="3001" w:type="dxa"/>
            <w:tcMar>
              <w:top w:w="90" w:type="dxa"/>
              <w:left w:w="100" w:type="dxa"/>
              <w:bottom w:w="90" w:type="dxa"/>
              <w:right w:w="100" w:type="dxa"/>
            </w:tcMar>
            <w:vAlign w:val="center"/>
          </w:tcPr>
          <w:p w14:paraId="514B2FE9" w14:textId="77777777" w:rsidR="004E3A23" w:rsidRDefault="00000000">
            <w:pPr>
              <w:spacing w:after="60" w:line="252" w:lineRule="auto"/>
              <w:rPr>
                <w:color w:val="1F3864"/>
                <w:sz w:val="18"/>
                <w:szCs w:val="18"/>
              </w:rPr>
            </w:pPr>
            <w:r>
              <w:rPr>
                <w:color w:val="1F3864"/>
                <w:sz w:val="18"/>
                <w:szCs w:val="18"/>
              </w:rPr>
              <w:t>1. Relevancia del proyecto APT</w:t>
            </w:r>
          </w:p>
        </w:tc>
        <w:tc>
          <w:tcPr>
            <w:tcW w:w="6780" w:type="dxa"/>
            <w:tcMar>
              <w:top w:w="90" w:type="dxa"/>
              <w:left w:w="100" w:type="dxa"/>
              <w:bottom w:w="90" w:type="dxa"/>
              <w:right w:w="100" w:type="dxa"/>
            </w:tcMar>
            <w:vAlign w:val="center"/>
          </w:tcPr>
          <w:p w14:paraId="4C79DC94" w14:textId="77777777" w:rsidR="004E3A23" w:rsidRDefault="00000000">
            <w:pPr>
              <w:spacing w:after="60" w:line="252" w:lineRule="auto"/>
            </w:pPr>
            <w:proofErr w:type="spellStart"/>
            <w:r>
              <w:rPr>
                <w:rFonts w:ascii="Arial" w:hAnsi="Arial"/>
                <w:color w:val="000000"/>
                <w:sz w:val="17"/>
              </w:rPr>
              <w:t>Kippu</w:t>
            </w:r>
            <w:proofErr w:type="spellEnd"/>
            <w:r>
              <w:rPr>
                <w:rFonts w:ascii="Arial" w:hAnsi="Arial"/>
                <w:color w:val="000000"/>
                <w:sz w:val="17"/>
              </w:rPr>
              <w:t xml:space="preserve"> buscó resolver la fragmentación del proceso de atención en restaurantes, donde la toma manual de pedidos puede producir esperas, errores de transcripción y poca visibilidad sobre el estado de cada mesa. La solución se situó en el contexto de restaurantes de Chile que necesitan digitalizar su operación sin depender de equipamiento especializado en cada mesa. Los usuarios impactados son clientes, personal de cocina, encargados de entrega, cajeros y administradores.</w:t>
            </w:r>
            <w:r>
              <w:rPr>
                <w:rFonts w:ascii="Arial" w:hAnsi="Arial"/>
                <w:color w:val="000000"/>
                <w:sz w:val="17"/>
              </w:rPr>
              <w:br/>
            </w:r>
            <w:r>
              <w:rPr>
                <w:rFonts w:ascii="Arial" w:hAnsi="Arial"/>
                <w:color w:val="000000"/>
                <w:sz w:val="17"/>
              </w:rPr>
              <w:br/>
              <w:t>El aporte de valor fue integrar en una sola aplicación el acceso por QR, la carta digital, el carrito, las opciones de producto, el pago con Webpay Plus, el comprobante, la preparación, la entrega y el cierre de cuenta. Para la disciplina informática, el proyecto es relevante porque combina desarrollo web, persistencia relacional, seguridad, integración de API, diseño responsive, pruebas y control de versiones en un caso cercano a una operación real.</w:t>
            </w:r>
          </w:p>
        </w:tc>
      </w:tr>
      <w:tr w:rsidR="004E3A23" w14:paraId="25BC33E6" w14:textId="77777777">
        <w:trPr>
          <w:trHeight w:val="838"/>
        </w:trPr>
        <w:tc>
          <w:tcPr>
            <w:tcW w:w="3001" w:type="dxa"/>
            <w:tcMar>
              <w:top w:w="90" w:type="dxa"/>
              <w:left w:w="100" w:type="dxa"/>
              <w:bottom w:w="90" w:type="dxa"/>
              <w:right w:w="100" w:type="dxa"/>
            </w:tcMar>
            <w:vAlign w:val="center"/>
          </w:tcPr>
          <w:p w14:paraId="51CD69CC" w14:textId="77777777" w:rsidR="004E3A23" w:rsidRDefault="00000000">
            <w:pPr>
              <w:spacing w:after="60" w:line="252" w:lineRule="auto"/>
              <w:rPr>
                <w:color w:val="1F3864"/>
                <w:sz w:val="18"/>
                <w:szCs w:val="18"/>
              </w:rPr>
            </w:pPr>
            <w:r>
              <w:rPr>
                <w:color w:val="1F3864"/>
                <w:sz w:val="18"/>
                <w:szCs w:val="18"/>
              </w:rPr>
              <w:lastRenderedPageBreak/>
              <w:t xml:space="preserve">2. Objetivos </w:t>
            </w:r>
          </w:p>
        </w:tc>
        <w:tc>
          <w:tcPr>
            <w:tcW w:w="6780" w:type="dxa"/>
            <w:tcMar>
              <w:top w:w="90" w:type="dxa"/>
              <w:left w:w="100" w:type="dxa"/>
              <w:bottom w:w="90" w:type="dxa"/>
              <w:right w:w="100" w:type="dxa"/>
            </w:tcMar>
            <w:vAlign w:val="center"/>
          </w:tcPr>
          <w:p w14:paraId="50609EE2" w14:textId="77777777" w:rsidR="004E3A23" w:rsidRDefault="00000000">
            <w:pPr>
              <w:spacing w:after="60" w:line="252" w:lineRule="auto"/>
            </w:pPr>
            <w:r>
              <w:rPr>
                <w:rFonts w:ascii="Arial" w:hAnsi="Arial"/>
                <w:color w:val="000000"/>
                <w:sz w:val="17"/>
              </w:rPr>
              <w:t>Objetivo general</w:t>
            </w:r>
            <w:r>
              <w:rPr>
                <w:rFonts w:ascii="Arial" w:hAnsi="Arial"/>
                <w:color w:val="000000"/>
                <w:sz w:val="17"/>
              </w:rPr>
              <w:br/>
              <w:t>Desarrollar una aplicación web responsive que digitalice el ciclo de atención de una mesa de restaurante, desde la consulta de la carta hasta el pago, preparación, entrega y cierre.</w:t>
            </w:r>
            <w:r>
              <w:rPr>
                <w:rFonts w:ascii="Arial" w:hAnsi="Arial"/>
                <w:color w:val="000000"/>
                <w:sz w:val="17"/>
              </w:rPr>
              <w:br/>
            </w:r>
            <w:r>
              <w:rPr>
                <w:rFonts w:ascii="Arial" w:hAnsi="Arial"/>
                <w:color w:val="000000"/>
                <w:sz w:val="17"/>
              </w:rPr>
              <w:br/>
              <w:t>Objetivos específicos</w:t>
            </w:r>
            <w:r>
              <w:rPr>
                <w:rFonts w:ascii="Arial" w:hAnsi="Arial"/>
                <w:color w:val="000000"/>
                <w:sz w:val="17"/>
              </w:rPr>
              <w:br/>
              <w:t>1. Diseñar un modelo de datos para locales, mesas, categorías, productos, opciones, pedidos, cuentas, intentos Webpay y pagos.</w:t>
            </w:r>
            <w:r>
              <w:rPr>
                <w:rFonts w:ascii="Arial" w:hAnsi="Arial"/>
                <w:color w:val="000000"/>
                <w:sz w:val="17"/>
              </w:rPr>
              <w:br/>
              <w:t>2. Implementar una carta accesible mediante QR y un carrito independiente por mesa.</w:t>
            </w:r>
            <w:r>
              <w:rPr>
                <w:rFonts w:ascii="Arial" w:hAnsi="Arial"/>
                <w:color w:val="000000"/>
                <w:sz w:val="17"/>
              </w:rPr>
              <w:br/>
              <w:t>3. Integrar Webpay Plus en ambiente de prueba, incluyendo reintentos con token nuevo y comprobante digital.</w:t>
            </w:r>
            <w:r>
              <w:rPr>
                <w:rFonts w:ascii="Arial" w:hAnsi="Arial"/>
                <w:color w:val="000000"/>
                <w:sz w:val="17"/>
              </w:rPr>
              <w:br/>
              <w:t>4. Implementar paneles para cocina, entrega y caja con control de estados.</w:t>
            </w:r>
            <w:r>
              <w:rPr>
                <w:rFonts w:ascii="Arial" w:hAnsi="Arial"/>
                <w:color w:val="000000"/>
                <w:sz w:val="17"/>
              </w:rPr>
              <w:br/>
              <w:t>5. Incorporar propina, control de mayoría de edad, opciones de producto y soporte para múltiples locales.</w:t>
            </w:r>
            <w:r>
              <w:rPr>
                <w:rFonts w:ascii="Arial" w:hAnsi="Arial"/>
                <w:color w:val="000000"/>
                <w:sz w:val="17"/>
              </w:rPr>
              <w:br/>
              <w:t>6. Resguardar calidad mediante pruebas, migraciones, documentación, GitHub y un mecanismo reproducible de instalación.</w:t>
            </w:r>
          </w:p>
        </w:tc>
      </w:tr>
      <w:tr w:rsidR="004E3A23" w14:paraId="4A38E4B8" w14:textId="77777777">
        <w:tc>
          <w:tcPr>
            <w:tcW w:w="3001" w:type="dxa"/>
            <w:tcMar>
              <w:top w:w="90" w:type="dxa"/>
              <w:left w:w="100" w:type="dxa"/>
              <w:bottom w:w="90" w:type="dxa"/>
              <w:right w:w="100" w:type="dxa"/>
            </w:tcMar>
            <w:vAlign w:val="center"/>
          </w:tcPr>
          <w:p w14:paraId="401FB255" w14:textId="77777777" w:rsidR="004E3A23" w:rsidRDefault="00000000">
            <w:pPr>
              <w:spacing w:after="60" w:line="252" w:lineRule="auto"/>
              <w:rPr>
                <w:color w:val="1F3864"/>
                <w:sz w:val="18"/>
                <w:szCs w:val="18"/>
              </w:rPr>
            </w:pPr>
            <w:r>
              <w:rPr>
                <w:color w:val="1F3864"/>
                <w:sz w:val="18"/>
                <w:szCs w:val="18"/>
              </w:rPr>
              <w:t>3. Metodología</w:t>
            </w:r>
          </w:p>
        </w:tc>
        <w:tc>
          <w:tcPr>
            <w:tcW w:w="6780" w:type="dxa"/>
            <w:tcMar>
              <w:top w:w="90" w:type="dxa"/>
              <w:left w:w="100" w:type="dxa"/>
              <w:bottom w:w="90" w:type="dxa"/>
              <w:right w:w="100" w:type="dxa"/>
            </w:tcMar>
            <w:vAlign w:val="center"/>
          </w:tcPr>
          <w:p w14:paraId="1B092E10" w14:textId="77777777" w:rsidR="004E3A23" w:rsidRDefault="00000000">
            <w:pPr>
              <w:spacing w:after="60" w:line="252" w:lineRule="auto"/>
            </w:pPr>
            <w:r>
              <w:rPr>
                <w:rFonts w:ascii="Arial" w:hAnsi="Arial"/>
                <w:color w:val="000000"/>
                <w:sz w:val="17"/>
              </w:rPr>
              <w:t>Se aplicó una metodología iterativa e incremental, adecuada para un proyecto cuyo alcance fue creciendo con la retroalimentación. El trabajo se organizó en ciclos: levantamiento del requerimiento, diseño del modelo, implementación, migración, prueba manual, prueba automatizada y registro en Git.</w:t>
            </w:r>
            <w:r>
              <w:rPr>
                <w:rFonts w:ascii="Arial" w:hAnsi="Arial"/>
                <w:color w:val="000000"/>
                <w:sz w:val="17"/>
              </w:rPr>
              <w:br/>
            </w:r>
            <w:r>
              <w:rPr>
                <w:rFonts w:ascii="Arial" w:hAnsi="Arial"/>
                <w:color w:val="000000"/>
                <w:sz w:val="17"/>
              </w:rPr>
              <w:br/>
              <w:t>La primera fase construyó la carta, las mesas y el carrito. La segunda incorporó pedidos y estados operativos. Luego se implementaron cuentas, pagos y Webpay Plus. En ciclos posteriores se añadieron seguridad CSRF, recuperación de pagos, comprobante, cierre de mesa, HTMX, Alpine.js, propina, mayoría de edad, opciones y locales. Django permitió separar responsabilidades por aplicaciones y utilizar su ORM, migraciones, sesiones y sistema de pruebas. PostgreSQL se utilizó como almacenamiento relacional. Esta metodología fue pertinente porque permitió validar cada flujo antes de aumentar el alcance y facilitó corregir defectos sin rehacer el sistema completo.</w:t>
            </w:r>
          </w:p>
        </w:tc>
      </w:tr>
      <w:tr w:rsidR="004E3A23" w14:paraId="2C7AB20A" w14:textId="77777777">
        <w:trPr>
          <w:trHeight w:val="2117"/>
        </w:trPr>
        <w:tc>
          <w:tcPr>
            <w:tcW w:w="3001" w:type="dxa"/>
            <w:tcMar>
              <w:top w:w="90" w:type="dxa"/>
              <w:left w:w="100" w:type="dxa"/>
              <w:bottom w:w="90" w:type="dxa"/>
              <w:right w:w="100" w:type="dxa"/>
            </w:tcMar>
            <w:vAlign w:val="center"/>
          </w:tcPr>
          <w:p w14:paraId="03AB3692" w14:textId="77777777" w:rsidR="004E3A23" w:rsidRDefault="00000000">
            <w:pPr>
              <w:spacing w:after="60" w:line="252" w:lineRule="auto"/>
              <w:rPr>
                <w:color w:val="1F3864"/>
                <w:sz w:val="18"/>
                <w:szCs w:val="18"/>
              </w:rPr>
            </w:pPr>
            <w:r>
              <w:rPr>
                <w:color w:val="1F3864"/>
                <w:sz w:val="18"/>
                <w:szCs w:val="18"/>
              </w:rPr>
              <w:t>4. Desarrollo</w:t>
            </w:r>
          </w:p>
        </w:tc>
        <w:tc>
          <w:tcPr>
            <w:tcW w:w="6780" w:type="dxa"/>
            <w:tcMar>
              <w:top w:w="90" w:type="dxa"/>
              <w:left w:w="100" w:type="dxa"/>
              <w:bottom w:w="90" w:type="dxa"/>
              <w:right w:w="100" w:type="dxa"/>
            </w:tcMar>
            <w:vAlign w:val="center"/>
          </w:tcPr>
          <w:p w14:paraId="5A593CB4" w14:textId="77777777" w:rsidR="004E3A23" w:rsidRDefault="00000000">
            <w:pPr>
              <w:spacing w:after="60" w:line="252" w:lineRule="auto"/>
            </w:pPr>
            <w:r>
              <w:rPr>
                <w:rFonts w:ascii="Arial" w:hAnsi="Arial"/>
                <w:color w:val="000000"/>
                <w:sz w:val="17"/>
              </w:rPr>
              <w:t>Etapas desarrolladas</w:t>
            </w:r>
            <w:r>
              <w:rPr>
                <w:rFonts w:ascii="Arial" w:hAnsi="Arial"/>
                <w:color w:val="000000"/>
                <w:sz w:val="17"/>
              </w:rPr>
              <w:br/>
              <w:t>1. Se definieron los actores, el recorrido del cliente y los estados del pedido.</w:t>
            </w:r>
            <w:r>
              <w:rPr>
                <w:rFonts w:ascii="Arial" w:hAnsi="Arial"/>
                <w:color w:val="000000"/>
                <w:sz w:val="17"/>
              </w:rPr>
              <w:br/>
              <w:t>2. Se modelaron productos, categorías, mesas, locales, pedidos, detalles, cuentas, pagos e intentos Webpay.</w:t>
            </w:r>
            <w:r>
              <w:rPr>
                <w:rFonts w:ascii="Arial" w:hAnsi="Arial"/>
                <w:color w:val="000000"/>
                <w:sz w:val="17"/>
              </w:rPr>
              <w:br/>
              <w:t>3. Se implementó una carta responsive vinculada al QR de cada mesa y un carrito almacenado en sesión.</w:t>
            </w:r>
            <w:r>
              <w:rPr>
                <w:rFonts w:ascii="Arial" w:hAnsi="Arial"/>
                <w:color w:val="000000"/>
                <w:sz w:val="17"/>
              </w:rPr>
              <w:br/>
              <w:t>4. Se agregó el flujo de pago con Transbank, confirmación, comprobante y recuperación de intentos.</w:t>
            </w:r>
            <w:r>
              <w:rPr>
                <w:rFonts w:ascii="Arial" w:hAnsi="Arial"/>
                <w:color w:val="000000"/>
                <w:sz w:val="17"/>
              </w:rPr>
              <w:br/>
              <w:t>5. Se desarrollaron tableros de cocina, entregas y caja, con reglas que impiden preparar pedidos sin pago autorizado.</w:t>
            </w:r>
            <w:r>
              <w:rPr>
                <w:rFonts w:ascii="Arial" w:hAnsi="Arial"/>
                <w:color w:val="000000"/>
                <w:sz w:val="17"/>
              </w:rPr>
              <w:br/>
              <w:t>6. Se incorporaron opciones, propina, control de productos para mayores de edad, múltiples locales y mejoras con HTMX y Alpine.js.</w:t>
            </w:r>
            <w:r>
              <w:rPr>
                <w:rFonts w:ascii="Arial" w:hAnsi="Arial"/>
                <w:color w:val="000000"/>
                <w:sz w:val="17"/>
              </w:rPr>
              <w:br/>
              <w:t>7. Se agregaron pruebas, documentación, GitHub y una alternativa Docker para facilitar la demostración.</w:t>
            </w:r>
            <w:r>
              <w:rPr>
                <w:rFonts w:ascii="Arial" w:hAnsi="Arial"/>
                <w:color w:val="000000"/>
                <w:sz w:val="17"/>
              </w:rPr>
              <w:br/>
            </w:r>
            <w:r>
              <w:rPr>
                <w:rFonts w:ascii="Arial" w:hAnsi="Arial"/>
                <w:color w:val="000000"/>
                <w:sz w:val="17"/>
              </w:rPr>
              <w:br/>
              <w:t>Dificultades y ajustes</w:t>
            </w:r>
            <w:r>
              <w:rPr>
                <w:rFonts w:ascii="Arial" w:hAnsi="Arial"/>
                <w:color w:val="000000"/>
                <w:sz w:val="17"/>
              </w:rPr>
              <w:br/>
              <w:t>La instalación de PostgreSQL presentó diferencias entre equipos y permisos para crear bases de prueba. Los QR inicialmente utilizaron una dirección local que no era accesible desde el teléfono; se ajustó la URL base para utilizar la IPv4 de la red. La protección CSRF rechazó algunos retornos y se corrigieron los orígenes confiables. Webpay mostró el error 21 cuando se intentó reutilizar un token; el flujo se cambió para crear un intento nuevo. También se revisaron cuentas bloqueadas por pagos inconclusos. Finalmente, se preparó Docker para reducir dependencias manuales.</w:t>
            </w:r>
            <w:r>
              <w:rPr>
                <w:rFonts w:ascii="Arial" w:hAnsi="Arial"/>
                <w:color w:val="000000"/>
                <w:sz w:val="17"/>
              </w:rPr>
              <w:br/>
            </w:r>
            <w:r>
              <w:rPr>
                <w:rFonts w:ascii="Arial" w:hAnsi="Arial"/>
                <w:color w:val="000000"/>
                <w:sz w:val="17"/>
              </w:rPr>
              <w:br/>
              <w:t xml:space="preserve">Como resultado, </w:t>
            </w:r>
            <w:proofErr w:type="spellStart"/>
            <w:r>
              <w:rPr>
                <w:rFonts w:ascii="Arial" w:hAnsi="Arial"/>
                <w:color w:val="000000"/>
                <w:sz w:val="17"/>
              </w:rPr>
              <w:t>Kippu</w:t>
            </w:r>
            <w:proofErr w:type="spellEnd"/>
            <w:r>
              <w:rPr>
                <w:rFonts w:ascii="Arial" w:hAnsi="Arial"/>
                <w:color w:val="000000"/>
                <w:sz w:val="17"/>
              </w:rPr>
              <w:t xml:space="preserve"> cuenta con un flujo funcional de punta a punta. Quedan como mejoras futuras la gestión avanzada de stock, reportes de ventas, despliegue productivo, historial detallado de estados, folios configurables y límites de envío por mesa.</w:t>
            </w:r>
          </w:p>
        </w:tc>
      </w:tr>
      <w:tr w:rsidR="004E3A23" w14:paraId="3E6C12A6" w14:textId="77777777">
        <w:trPr>
          <w:trHeight w:val="1112"/>
        </w:trPr>
        <w:tc>
          <w:tcPr>
            <w:tcW w:w="3001" w:type="dxa"/>
            <w:tcMar>
              <w:top w:w="90" w:type="dxa"/>
              <w:left w:w="100" w:type="dxa"/>
              <w:bottom w:w="90" w:type="dxa"/>
              <w:right w:w="100" w:type="dxa"/>
            </w:tcMar>
            <w:vAlign w:val="center"/>
          </w:tcPr>
          <w:p w14:paraId="7A0CEBA4" w14:textId="77777777" w:rsidR="004E3A23" w:rsidRDefault="00000000">
            <w:pPr>
              <w:spacing w:after="60" w:line="252" w:lineRule="auto"/>
              <w:rPr>
                <w:color w:val="1F3864"/>
                <w:sz w:val="18"/>
                <w:szCs w:val="18"/>
              </w:rPr>
            </w:pPr>
            <w:r>
              <w:rPr>
                <w:color w:val="1F3864"/>
                <w:sz w:val="18"/>
                <w:szCs w:val="18"/>
              </w:rPr>
              <w:lastRenderedPageBreak/>
              <w:t>5. Evidencias</w:t>
            </w:r>
          </w:p>
        </w:tc>
        <w:tc>
          <w:tcPr>
            <w:tcW w:w="6780" w:type="dxa"/>
            <w:tcMar>
              <w:top w:w="90" w:type="dxa"/>
              <w:left w:w="100" w:type="dxa"/>
              <w:bottom w:w="90" w:type="dxa"/>
              <w:right w:w="100" w:type="dxa"/>
            </w:tcMar>
            <w:vAlign w:val="center"/>
          </w:tcPr>
          <w:p w14:paraId="5CB8F3C1" w14:textId="77777777" w:rsidR="004E3A23" w:rsidRDefault="00000000">
            <w:pPr>
              <w:spacing w:after="60" w:line="252" w:lineRule="auto"/>
            </w:pPr>
            <w:r>
              <w:rPr>
                <w:rFonts w:ascii="Arial" w:hAnsi="Arial"/>
                <w:color w:val="000000"/>
                <w:sz w:val="17"/>
              </w:rPr>
              <w:t>Las evidencias que permiten verificar el proyecto son las siguientes:</w:t>
            </w:r>
            <w:r>
              <w:rPr>
                <w:rFonts w:ascii="Arial" w:hAnsi="Arial"/>
                <w:color w:val="000000"/>
                <w:sz w:val="17"/>
              </w:rPr>
              <w:br/>
              <w:t xml:space="preserve">• Repositorio GitHub con ramas, </w:t>
            </w:r>
            <w:proofErr w:type="spellStart"/>
            <w:r>
              <w:rPr>
                <w:rFonts w:ascii="Arial" w:hAnsi="Arial"/>
                <w:color w:val="000000"/>
                <w:sz w:val="17"/>
              </w:rPr>
              <w:t>commits</w:t>
            </w:r>
            <w:proofErr w:type="spellEnd"/>
            <w:r>
              <w:rPr>
                <w:rFonts w:ascii="Arial" w:hAnsi="Arial"/>
                <w:color w:val="000000"/>
                <w:sz w:val="17"/>
              </w:rPr>
              <w:t>, migraciones y pruebas: https://github.com/GianCabana/kippu</w:t>
            </w:r>
            <w:r>
              <w:rPr>
                <w:rFonts w:ascii="Arial" w:hAnsi="Arial"/>
                <w:color w:val="000000"/>
                <w:sz w:val="17"/>
              </w:rPr>
              <w:br/>
              <w:t xml:space="preserve">• Rama de referencia: agregar-locales-d14; </w:t>
            </w:r>
            <w:proofErr w:type="spellStart"/>
            <w:r>
              <w:rPr>
                <w:rFonts w:ascii="Arial" w:hAnsi="Arial"/>
                <w:color w:val="000000"/>
                <w:sz w:val="17"/>
              </w:rPr>
              <w:t>commit</w:t>
            </w:r>
            <w:proofErr w:type="spellEnd"/>
            <w:r>
              <w:rPr>
                <w:rFonts w:ascii="Arial" w:hAnsi="Arial"/>
                <w:color w:val="000000"/>
                <w:sz w:val="17"/>
              </w:rPr>
              <w:t xml:space="preserve"> 81c14bc.</w:t>
            </w:r>
            <w:r>
              <w:rPr>
                <w:rFonts w:ascii="Arial" w:hAnsi="Arial"/>
                <w:color w:val="000000"/>
                <w:sz w:val="17"/>
              </w:rPr>
              <w:br/>
              <w:t>• Carta digital y carrito por mesa, con opciones y actualización parcial.</w:t>
            </w:r>
            <w:r>
              <w:rPr>
                <w:rFonts w:ascii="Arial" w:hAnsi="Arial"/>
                <w:color w:val="000000"/>
                <w:sz w:val="17"/>
              </w:rPr>
              <w:br/>
              <w:t>• Flujo Webpay Plus, reintento, confirmación y comprobante digital.</w:t>
            </w:r>
            <w:r>
              <w:rPr>
                <w:rFonts w:ascii="Arial" w:hAnsi="Arial"/>
                <w:color w:val="000000"/>
                <w:sz w:val="17"/>
              </w:rPr>
              <w:br/>
              <w:t>• Paneles de cocina, entregas y caja.</w:t>
            </w:r>
            <w:r>
              <w:rPr>
                <w:rFonts w:ascii="Arial" w:hAnsi="Arial"/>
                <w:color w:val="000000"/>
                <w:sz w:val="17"/>
              </w:rPr>
              <w:br/>
              <w:t>• Administración de locales, mesas, productos y estados.</w:t>
            </w:r>
            <w:r>
              <w:rPr>
                <w:rFonts w:ascii="Arial" w:hAnsi="Arial"/>
                <w:color w:val="000000"/>
                <w:sz w:val="17"/>
              </w:rPr>
              <w:br/>
              <w:t>• Modelos, migraciones y persistencia en PostgreSQL.</w:t>
            </w:r>
            <w:r>
              <w:rPr>
                <w:rFonts w:ascii="Arial" w:hAnsi="Arial"/>
                <w:color w:val="000000"/>
                <w:sz w:val="17"/>
              </w:rPr>
              <w:br/>
              <w:t>• Pruebas automatizadas y validaciones de Django.</w:t>
            </w:r>
            <w:r>
              <w:rPr>
                <w:rFonts w:ascii="Arial" w:hAnsi="Arial"/>
                <w:color w:val="000000"/>
                <w:sz w:val="17"/>
              </w:rPr>
              <w:br/>
              <w:t>• Archivos de instalación y paquete Docker para demostración.</w:t>
            </w:r>
            <w:r>
              <w:rPr>
                <w:rFonts w:ascii="Arial" w:hAnsi="Arial"/>
                <w:color w:val="000000"/>
                <w:sz w:val="17"/>
              </w:rPr>
              <w:br/>
            </w:r>
            <w:r>
              <w:rPr>
                <w:rFonts w:ascii="Arial" w:hAnsi="Arial"/>
                <w:color w:val="000000"/>
                <w:sz w:val="17"/>
              </w:rPr>
              <w:br/>
              <w:t xml:space="preserve">[ADJUNTAR EN ESTE APARTADO: capturas numeradas del QR y carta; carrito con opciones; pantalla de Webpay; comprobante; cocina; entregas; caja; administración; resultado de pruebas; diagrama de datos; y página de </w:t>
            </w:r>
            <w:proofErr w:type="spellStart"/>
            <w:r>
              <w:rPr>
                <w:rFonts w:ascii="Arial" w:hAnsi="Arial"/>
                <w:color w:val="000000"/>
                <w:sz w:val="17"/>
              </w:rPr>
              <w:t>commits</w:t>
            </w:r>
            <w:proofErr w:type="spellEnd"/>
            <w:r>
              <w:rPr>
                <w:rFonts w:ascii="Arial" w:hAnsi="Arial"/>
                <w:color w:val="000000"/>
                <w:sz w:val="17"/>
              </w:rPr>
              <w:t xml:space="preserve"> donde se identifique el aporte de cada integrante.]</w:t>
            </w:r>
          </w:p>
        </w:tc>
      </w:tr>
      <w:tr w:rsidR="004E3A23" w14:paraId="102BEBC7" w14:textId="77777777">
        <w:trPr>
          <w:trHeight w:val="2547"/>
        </w:trPr>
        <w:tc>
          <w:tcPr>
            <w:tcW w:w="3001" w:type="dxa"/>
            <w:tcMar>
              <w:top w:w="90" w:type="dxa"/>
              <w:left w:w="100" w:type="dxa"/>
              <w:bottom w:w="90" w:type="dxa"/>
              <w:right w:w="100" w:type="dxa"/>
            </w:tcMar>
            <w:vAlign w:val="center"/>
          </w:tcPr>
          <w:p w14:paraId="5314347C" w14:textId="77777777" w:rsidR="004E3A23" w:rsidRDefault="00000000">
            <w:pPr>
              <w:spacing w:after="60" w:line="252" w:lineRule="auto"/>
              <w:rPr>
                <w:color w:val="1F3864"/>
                <w:sz w:val="18"/>
                <w:szCs w:val="18"/>
              </w:rPr>
            </w:pPr>
            <w:r>
              <w:rPr>
                <w:color w:val="1F3864"/>
                <w:sz w:val="18"/>
                <w:szCs w:val="18"/>
              </w:rPr>
              <w:t>6. Intereses y proyecciones profesionales</w:t>
            </w:r>
          </w:p>
        </w:tc>
        <w:tc>
          <w:tcPr>
            <w:tcW w:w="6780" w:type="dxa"/>
            <w:tcMar>
              <w:top w:w="90" w:type="dxa"/>
              <w:left w:w="100" w:type="dxa"/>
              <w:bottom w:w="90" w:type="dxa"/>
              <w:right w:w="100" w:type="dxa"/>
            </w:tcMar>
            <w:vAlign w:val="center"/>
          </w:tcPr>
          <w:p w14:paraId="492E4C24" w14:textId="77777777" w:rsidR="004E3A23" w:rsidRDefault="00000000">
            <w:pPr>
              <w:spacing w:after="60" w:line="252" w:lineRule="auto"/>
            </w:pPr>
            <w:r>
              <w:rPr>
                <w:rFonts w:ascii="Arial" w:hAnsi="Arial"/>
                <w:color w:val="000000"/>
                <w:sz w:val="17"/>
              </w:rPr>
              <w:t>El proyecto permitió conocer de manera práctica el ciclo completo de una solución web y reforzó intereses en análisis funcional, bases de datos, integración de servicios, experiencia de usuario y gestión de proyectos tecnológicos. También mostró que el desarrollo no consiste solamente en programar: requiere diagnosticar errores, documentar decisiones, probar escenarios y coordinar aportes.</w:t>
            </w:r>
            <w:r>
              <w:rPr>
                <w:rFonts w:ascii="Arial" w:hAnsi="Arial"/>
                <w:color w:val="000000"/>
                <w:sz w:val="17"/>
              </w:rPr>
              <w:br/>
            </w:r>
            <w:r>
              <w:rPr>
                <w:rFonts w:ascii="Arial" w:hAnsi="Arial"/>
                <w:color w:val="000000"/>
                <w:sz w:val="17"/>
              </w:rPr>
              <w:br/>
              <w:t xml:space="preserve">Después de finalizar </w:t>
            </w:r>
            <w:proofErr w:type="spellStart"/>
            <w:r>
              <w:rPr>
                <w:rFonts w:ascii="Arial" w:hAnsi="Arial"/>
                <w:color w:val="000000"/>
                <w:sz w:val="17"/>
              </w:rPr>
              <w:t>Kippu</w:t>
            </w:r>
            <w:proofErr w:type="spellEnd"/>
            <w:r>
              <w:rPr>
                <w:rFonts w:ascii="Arial" w:hAnsi="Arial"/>
                <w:color w:val="000000"/>
                <w:sz w:val="17"/>
              </w:rPr>
              <w:t>, nos interesa profundizar en arquitectura de software, automatización de pruebas, ciberseguridad aplicada, despliegue de aplicaciones y análisis de datos operacionales. Laboralmente, el proyecto aporta una experiencia concreta para desempeñarse en desarrollo, soporte de aplicaciones, análisis de sistemas, gestión de datos o coordinación de proyectos TI. Como proyección técnica, la solución podría incorporar stock, reportes de ventas, métricas de tiempos, roles por local y un despliegue productivo con HTTPS, monitoreo y respaldo.</w:t>
            </w:r>
          </w:p>
        </w:tc>
      </w:tr>
    </w:tbl>
    <w:p w14:paraId="0000FDF3" w14:textId="77777777" w:rsidR="004E3A23" w:rsidRDefault="004E3A23">
      <w:pPr>
        <w:rPr>
          <w:b/>
          <w:bCs/>
        </w:rPr>
      </w:pPr>
    </w:p>
    <w:p w14:paraId="411AFFC9" w14:textId="77777777" w:rsidR="004E3A23" w:rsidRDefault="004E3A23">
      <w:pPr>
        <w:spacing w:after="0" w:line="276" w:lineRule="auto"/>
        <w:ind w:left="-426" w:right="-568"/>
        <w:jc w:val="both"/>
        <w:rPr>
          <w:color w:val="767171"/>
          <w:sz w:val="24"/>
          <w:szCs w:val="24"/>
        </w:rPr>
      </w:pPr>
    </w:p>
    <w:p w14:paraId="43D397D0" w14:textId="77777777" w:rsidR="004E3A23" w:rsidRDefault="004E3A23">
      <w:pPr>
        <w:spacing w:after="0" w:line="276" w:lineRule="auto"/>
        <w:ind w:left="-426" w:right="-568"/>
        <w:jc w:val="both"/>
        <w:rPr>
          <w:color w:val="767171"/>
          <w:sz w:val="24"/>
          <w:szCs w:val="24"/>
        </w:rPr>
      </w:pPr>
    </w:p>
    <w:p w14:paraId="2773ED71" w14:textId="77777777" w:rsidR="004E3A23" w:rsidRDefault="004E3A23"/>
    <w:p w14:paraId="1C0E1C64" w14:textId="77777777" w:rsidR="00331B24" w:rsidRDefault="00000000">
      <w:pPr>
        <w:spacing w:before="80"/>
        <w:rPr>
          <w:rFonts w:ascii="Arial" w:hAnsi="Arial"/>
          <w:color w:val="000000"/>
          <w:sz w:val="20"/>
        </w:rPr>
      </w:pPr>
      <w:r>
        <w:rPr>
          <w:rFonts w:ascii="Arial" w:hAnsi="Arial"/>
          <w:b/>
          <w:color w:val="1F3D6F"/>
          <w:sz w:val="20"/>
        </w:rPr>
        <w:t xml:space="preserve">Proyecto: </w:t>
      </w:r>
      <w:proofErr w:type="spellStart"/>
      <w:r>
        <w:rPr>
          <w:rFonts w:ascii="Arial" w:hAnsi="Arial"/>
          <w:color w:val="000000"/>
          <w:sz w:val="20"/>
        </w:rPr>
        <w:t>Kippu</w:t>
      </w:r>
      <w:proofErr w:type="spellEnd"/>
      <w:r>
        <w:rPr>
          <w:rFonts w:ascii="Arial" w:hAnsi="Arial"/>
          <w:color w:val="000000"/>
          <w:sz w:val="20"/>
        </w:rPr>
        <w:t>, sistema web de pedidos y pagos para restaurantes</w:t>
      </w:r>
      <w:r>
        <w:rPr>
          <w:rFonts w:ascii="Arial" w:hAnsi="Arial"/>
          <w:color w:val="000000"/>
          <w:sz w:val="20"/>
        </w:rPr>
        <w:br/>
      </w:r>
      <w:r>
        <w:rPr>
          <w:rFonts w:ascii="Arial" w:hAnsi="Arial"/>
          <w:b/>
          <w:color w:val="1F3D6F"/>
          <w:sz w:val="20"/>
        </w:rPr>
        <w:t xml:space="preserve">Integrantes: </w:t>
      </w:r>
      <w:r>
        <w:rPr>
          <w:rFonts w:ascii="Arial" w:hAnsi="Arial"/>
          <w:color w:val="000000"/>
          <w:sz w:val="20"/>
        </w:rPr>
        <w:t xml:space="preserve">Gian Cabana y Sebastián </w:t>
      </w:r>
      <w:r w:rsidR="00331B24">
        <w:rPr>
          <w:rFonts w:ascii="Arial" w:hAnsi="Arial"/>
          <w:color w:val="000000"/>
          <w:sz w:val="20"/>
        </w:rPr>
        <w:t>Delgado</w:t>
      </w:r>
    </w:p>
    <w:p w14:paraId="2568CA97" w14:textId="745B9187" w:rsidR="004E3A23" w:rsidRDefault="00000000">
      <w:pPr>
        <w:spacing w:before="80"/>
      </w:pPr>
      <w:r>
        <w:rPr>
          <w:rFonts w:ascii="Arial" w:hAnsi="Arial"/>
          <w:b/>
          <w:color w:val="1F3D6F"/>
          <w:sz w:val="20"/>
        </w:rPr>
        <w:t xml:space="preserve">Sección y docente: </w:t>
      </w:r>
      <w:proofErr w:type="spellStart"/>
      <w:r w:rsidR="00331B24">
        <w:rPr>
          <w:rFonts w:ascii="Arial" w:hAnsi="Arial"/>
          <w:color w:val="E67E22"/>
          <w:sz w:val="20"/>
        </w:rPr>
        <w:t>Capstone</w:t>
      </w:r>
      <w:proofErr w:type="spellEnd"/>
      <w:r w:rsidR="00331B24">
        <w:rPr>
          <w:rFonts w:ascii="Arial" w:hAnsi="Arial"/>
          <w:color w:val="E67E22"/>
          <w:sz w:val="20"/>
        </w:rPr>
        <w:t xml:space="preserve"> 006D – Aldo </w:t>
      </w:r>
      <w:proofErr w:type="spellStart"/>
      <w:r w:rsidR="00331B24">
        <w:rPr>
          <w:rFonts w:ascii="Arial" w:hAnsi="Arial"/>
          <w:color w:val="E67E22"/>
          <w:sz w:val="20"/>
        </w:rPr>
        <w:t>Martinez</w:t>
      </w:r>
      <w:proofErr w:type="spellEnd"/>
    </w:p>
    <w:p w14:paraId="4030C1B8" w14:textId="77777777" w:rsidR="004E3A23" w:rsidRDefault="00000000">
      <w:r>
        <w:rPr>
          <w:rFonts w:ascii="Arial" w:hAnsi="Arial"/>
          <w:b/>
          <w:color w:val="000000"/>
          <w:sz w:val="26"/>
        </w:rPr>
        <w:t>Referencias técnicas</w:t>
      </w:r>
    </w:p>
    <w:p w14:paraId="298498E5" w14:textId="77777777" w:rsidR="004E3A23" w:rsidRDefault="00000000">
      <w:pPr>
        <w:spacing w:after="40"/>
        <w:ind w:left="280" w:hanging="200"/>
      </w:pPr>
      <w:r>
        <w:rPr>
          <w:rFonts w:ascii="Arial" w:hAnsi="Arial"/>
          <w:color w:val="000000"/>
          <w:sz w:val="16"/>
        </w:rPr>
        <w:t xml:space="preserve">• Django Software </w:t>
      </w:r>
      <w:proofErr w:type="spellStart"/>
      <w:r>
        <w:rPr>
          <w:rFonts w:ascii="Arial" w:hAnsi="Arial"/>
          <w:color w:val="000000"/>
          <w:sz w:val="16"/>
        </w:rPr>
        <w:t>Foundation</w:t>
      </w:r>
      <w:proofErr w:type="spellEnd"/>
      <w:r>
        <w:rPr>
          <w:rFonts w:ascii="Arial" w:hAnsi="Arial"/>
          <w:color w:val="000000"/>
          <w:sz w:val="16"/>
        </w:rPr>
        <w:t xml:space="preserve">. (2026). Django </w:t>
      </w:r>
      <w:proofErr w:type="spellStart"/>
      <w:r>
        <w:rPr>
          <w:rFonts w:ascii="Arial" w:hAnsi="Arial"/>
          <w:color w:val="000000"/>
          <w:sz w:val="16"/>
        </w:rPr>
        <w:t>documentation</w:t>
      </w:r>
      <w:proofErr w:type="spellEnd"/>
      <w:r>
        <w:rPr>
          <w:rFonts w:ascii="Arial" w:hAnsi="Arial"/>
          <w:color w:val="000000"/>
          <w:sz w:val="16"/>
        </w:rPr>
        <w:t>, versión 5.2. https://docs.djangoproject.com/en/5.2/</w:t>
      </w:r>
    </w:p>
    <w:p w14:paraId="5EEA55FE" w14:textId="77777777" w:rsidR="004E3A23" w:rsidRDefault="00000000">
      <w:pPr>
        <w:spacing w:after="40"/>
        <w:ind w:left="280" w:hanging="200"/>
      </w:pPr>
      <w:r>
        <w:rPr>
          <w:rFonts w:ascii="Arial" w:hAnsi="Arial"/>
          <w:color w:val="000000"/>
          <w:sz w:val="16"/>
        </w:rPr>
        <w:t xml:space="preserve">• PostgreSQL Global </w:t>
      </w:r>
      <w:proofErr w:type="spellStart"/>
      <w:r>
        <w:rPr>
          <w:rFonts w:ascii="Arial" w:hAnsi="Arial"/>
          <w:color w:val="000000"/>
          <w:sz w:val="16"/>
        </w:rPr>
        <w:t>Development</w:t>
      </w:r>
      <w:proofErr w:type="spellEnd"/>
      <w:r>
        <w:rPr>
          <w:rFonts w:ascii="Arial" w:hAnsi="Arial"/>
          <w:color w:val="000000"/>
          <w:sz w:val="16"/>
        </w:rPr>
        <w:t xml:space="preserve"> Group. (2026). PostgreSQL </w:t>
      </w:r>
      <w:proofErr w:type="spellStart"/>
      <w:r>
        <w:rPr>
          <w:rFonts w:ascii="Arial" w:hAnsi="Arial"/>
          <w:color w:val="000000"/>
          <w:sz w:val="16"/>
        </w:rPr>
        <w:t>documentation</w:t>
      </w:r>
      <w:proofErr w:type="spellEnd"/>
      <w:r>
        <w:rPr>
          <w:rFonts w:ascii="Arial" w:hAnsi="Arial"/>
          <w:color w:val="000000"/>
          <w:sz w:val="16"/>
        </w:rPr>
        <w:t>. https://www.postgresql.org/docs/current/</w:t>
      </w:r>
    </w:p>
    <w:p w14:paraId="5EF1D214" w14:textId="77777777" w:rsidR="004E3A23" w:rsidRDefault="00000000">
      <w:pPr>
        <w:spacing w:after="40"/>
        <w:ind w:left="280" w:hanging="200"/>
      </w:pPr>
      <w:r>
        <w:rPr>
          <w:rFonts w:ascii="Arial" w:hAnsi="Arial"/>
          <w:color w:val="000000"/>
          <w:sz w:val="16"/>
        </w:rPr>
        <w:t xml:space="preserve">• Transbank </w:t>
      </w:r>
      <w:proofErr w:type="spellStart"/>
      <w:r>
        <w:rPr>
          <w:rFonts w:ascii="Arial" w:hAnsi="Arial"/>
          <w:color w:val="000000"/>
          <w:sz w:val="16"/>
        </w:rPr>
        <w:t>Developers</w:t>
      </w:r>
      <w:proofErr w:type="spellEnd"/>
      <w:r>
        <w:rPr>
          <w:rFonts w:ascii="Arial" w:hAnsi="Arial"/>
          <w:color w:val="000000"/>
          <w:sz w:val="16"/>
        </w:rPr>
        <w:t>. (s. f.). Webpay Plus: proyecto de ejemplo para Python. https://proyecto-ejemplo-python.transbankdevelopers.cl/webpay-plus/</w:t>
      </w:r>
    </w:p>
    <w:p w14:paraId="7E153D2D" w14:textId="77777777" w:rsidR="004E3A23" w:rsidRDefault="00000000">
      <w:pPr>
        <w:spacing w:after="40"/>
        <w:ind w:left="280" w:hanging="200"/>
      </w:pPr>
      <w:r>
        <w:rPr>
          <w:rFonts w:ascii="Arial" w:hAnsi="Arial"/>
          <w:color w:val="000000"/>
          <w:sz w:val="16"/>
        </w:rPr>
        <w:t xml:space="preserve">• Docker. (2026). Docker </w:t>
      </w:r>
      <w:proofErr w:type="spellStart"/>
      <w:r>
        <w:rPr>
          <w:rFonts w:ascii="Arial" w:hAnsi="Arial"/>
          <w:color w:val="000000"/>
          <w:sz w:val="16"/>
        </w:rPr>
        <w:t>Compose</w:t>
      </w:r>
      <w:proofErr w:type="spellEnd"/>
      <w:r>
        <w:rPr>
          <w:rFonts w:ascii="Arial" w:hAnsi="Arial"/>
          <w:color w:val="000000"/>
          <w:sz w:val="16"/>
        </w:rPr>
        <w:t xml:space="preserve"> </w:t>
      </w:r>
      <w:proofErr w:type="spellStart"/>
      <w:r>
        <w:rPr>
          <w:rFonts w:ascii="Arial" w:hAnsi="Arial"/>
          <w:color w:val="000000"/>
          <w:sz w:val="16"/>
        </w:rPr>
        <w:t>documentation</w:t>
      </w:r>
      <w:proofErr w:type="spellEnd"/>
      <w:r>
        <w:rPr>
          <w:rFonts w:ascii="Arial" w:hAnsi="Arial"/>
          <w:color w:val="000000"/>
          <w:sz w:val="16"/>
        </w:rPr>
        <w:t>. https://docs.docker.com/compose/</w:t>
      </w:r>
    </w:p>
    <w:p w14:paraId="0FD8E77A" w14:textId="77777777" w:rsidR="004E3A23" w:rsidRDefault="00000000">
      <w:pPr>
        <w:spacing w:after="40"/>
        <w:ind w:left="280" w:hanging="200"/>
      </w:pPr>
      <w:r>
        <w:rPr>
          <w:rFonts w:ascii="Arial" w:hAnsi="Arial"/>
          <w:color w:val="000000"/>
          <w:sz w:val="16"/>
        </w:rPr>
        <w:t xml:space="preserve">• </w:t>
      </w:r>
      <w:proofErr w:type="spellStart"/>
      <w:r>
        <w:rPr>
          <w:rFonts w:ascii="Arial" w:hAnsi="Arial"/>
          <w:color w:val="000000"/>
          <w:sz w:val="16"/>
        </w:rPr>
        <w:t>htmx</w:t>
      </w:r>
      <w:proofErr w:type="spellEnd"/>
      <w:r>
        <w:rPr>
          <w:rFonts w:ascii="Arial" w:hAnsi="Arial"/>
          <w:color w:val="000000"/>
          <w:sz w:val="16"/>
        </w:rPr>
        <w:t xml:space="preserve">. (2026). </w:t>
      </w:r>
      <w:proofErr w:type="spellStart"/>
      <w:r>
        <w:rPr>
          <w:rFonts w:ascii="Arial" w:hAnsi="Arial"/>
          <w:color w:val="000000"/>
          <w:sz w:val="16"/>
        </w:rPr>
        <w:t>Documentation</w:t>
      </w:r>
      <w:proofErr w:type="spellEnd"/>
      <w:r>
        <w:rPr>
          <w:rFonts w:ascii="Arial" w:hAnsi="Arial"/>
          <w:color w:val="000000"/>
          <w:sz w:val="16"/>
        </w:rPr>
        <w:t>. https://htmx.org/docs/</w:t>
      </w:r>
    </w:p>
    <w:p w14:paraId="0F34FE2D" w14:textId="77777777" w:rsidR="004E3A23" w:rsidRDefault="00000000">
      <w:pPr>
        <w:spacing w:after="40"/>
        <w:ind w:left="280" w:hanging="200"/>
      </w:pPr>
      <w:r>
        <w:rPr>
          <w:rFonts w:ascii="Arial" w:hAnsi="Arial"/>
          <w:color w:val="000000"/>
          <w:sz w:val="16"/>
        </w:rPr>
        <w:t xml:space="preserve">• Alpine.js. (s. f.). Start </w:t>
      </w:r>
      <w:proofErr w:type="spellStart"/>
      <w:r>
        <w:rPr>
          <w:rFonts w:ascii="Arial" w:hAnsi="Arial"/>
          <w:color w:val="000000"/>
          <w:sz w:val="16"/>
        </w:rPr>
        <w:t>here</w:t>
      </w:r>
      <w:proofErr w:type="spellEnd"/>
      <w:r>
        <w:rPr>
          <w:rFonts w:ascii="Arial" w:hAnsi="Arial"/>
          <w:color w:val="000000"/>
          <w:sz w:val="16"/>
        </w:rPr>
        <w:t>. https://alpinejs.dev/start-here</w:t>
      </w:r>
    </w:p>
    <w:p w14:paraId="7F07C96E" w14:textId="77777777" w:rsidR="004E3A23" w:rsidRDefault="00000000">
      <w:pPr>
        <w:spacing w:after="40"/>
        <w:ind w:left="280" w:hanging="200"/>
      </w:pPr>
      <w:r>
        <w:rPr>
          <w:rFonts w:ascii="Arial" w:hAnsi="Arial"/>
          <w:color w:val="000000"/>
          <w:sz w:val="16"/>
        </w:rPr>
        <w:t xml:space="preserve">• GitHub. (2026). Documentación sobre ramas, </w:t>
      </w:r>
      <w:proofErr w:type="spellStart"/>
      <w:r>
        <w:rPr>
          <w:rFonts w:ascii="Arial" w:hAnsi="Arial"/>
          <w:color w:val="000000"/>
          <w:sz w:val="16"/>
        </w:rPr>
        <w:t>commits</w:t>
      </w:r>
      <w:proofErr w:type="spellEnd"/>
      <w:r>
        <w:rPr>
          <w:rFonts w:ascii="Arial" w:hAnsi="Arial"/>
          <w:color w:val="000000"/>
          <w:sz w:val="16"/>
        </w:rPr>
        <w:t xml:space="preserve"> y solicitudes de incorporación de cambios. https://docs.github.com/en/pull-requests</w:t>
      </w:r>
    </w:p>
    <w:sectPr w:rsidR="004E3A23">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41BB" w14:textId="77777777" w:rsidR="00CC2044" w:rsidRDefault="00CC2044">
      <w:pPr>
        <w:spacing w:after="0" w:line="240" w:lineRule="auto"/>
      </w:pPr>
      <w:r>
        <w:separator/>
      </w:r>
    </w:p>
  </w:endnote>
  <w:endnote w:type="continuationSeparator" w:id="0">
    <w:p w14:paraId="6891FA7C" w14:textId="77777777" w:rsidR="00CC2044" w:rsidRDefault="00CC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96A2BE4-C023-46BD-A1D5-4705ADF2FB6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0371126-1DFA-46B8-91A7-562C043A85E9}"/>
    <w:embedBold r:id="rId3" w:fontKey="{E2605C79-8C34-4C2B-890F-FC44E374FFEE}"/>
  </w:font>
  <w:font w:name="Georgia">
    <w:panose1 w:val="02040502050405020303"/>
    <w:charset w:val="00"/>
    <w:family w:val="auto"/>
    <w:pitch w:val="default"/>
    <w:embedItalic r:id="rId4" w:fontKey="{9C9C0242-7EF7-4143-B8F6-D59178DF0129}"/>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5" w:fontKey="{2E5580EC-1C33-4F0F-8C29-5614BB9C24BE}"/>
  </w:font>
  <w:font w:name="Cambria">
    <w:panose1 w:val="02040503050406030204"/>
    <w:charset w:val="00"/>
    <w:family w:val="roman"/>
    <w:pitch w:val="variable"/>
    <w:sig w:usb0="E00006FF" w:usb1="420024FF" w:usb2="02000000" w:usb3="00000000" w:csb0="0000019F" w:csb1="00000000"/>
    <w:embedRegular r:id="rId6" w:fontKey="{34861016-0FF5-4A63-ADCD-894BE51702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CBEF7" w14:textId="77777777" w:rsidR="00CC2044" w:rsidRDefault="00CC2044">
      <w:pPr>
        <w:spacing w:after="0" w:line="240" w:lineRule="auto"/>
      </w:pPr>
      <w:r>
        <w:separator/>
      </w:r>
    </w:p>
  </w:footnote>
  <w:footnote w:type="continuationSeparator" w:id="0">
    <w:p w14:paraId="64FB2584" w14:textId="77777777" w:rsidR="00CC2044" w:rsidRDefault="00CC2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0BF8" w14:textId="77777777" w:rsidR="004E3A23" w:rsidRDefault="004E3A23">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E3A23" w14:paraId="5C1EDAA8" w14:textId="77777777">
      <w:trPr>
        <w:trHeight w:val="697"/>
      </w:trPr>
      <w:tc>
        <w:tcPr>
          <w:tcW w:w="5707" w:type="dxa"/>
          <w:tcBorders>
            <w:top w:val="nil"/>
            <w:left w:val="nil"/>
            <w:bottom w:val="nil"/>
            <w:right w:val="nil"/>
          </w:tcBorders>
        </w:tcPr>
        <w:p w14:paraId="38A61DAF" w14:textId="77777777" w:rsidR="004E3A2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57CD8E53" w14:textId="77777777" w:rsidR="004E3A2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03D9F87F" w14:textId="77777777" w:rsidR="004E3A23" w:rsidRDefault="00000000">
          <w:pPr>
            <w:jc w:val="right"/>
            <w:rPr>
              <w:rFonts w:ascii="Century Gothic" w:eastAsia="Century Gothic" w:hAnsi="Century Gothic" w:cs="Century Gothic"/>
              <w:b/>
              <w:bCs/>
              <w:sz w:val="30"/>
              <w:szCs w:val="30"/>
            </w:rPr>
          </w:pPr>
          <w:r>
            <w:rPr>
              <w:noProof/>
            </w:rPr>
            <w:drawing>
              <wp:inline distT="0" distB="0" distL="0" distR="0" wp14:anchorId="25D25190" wp14:editId="108FBA90">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6B7338D" w14:textId="77777777" w:rsidR="004E3A23" w:rsidRDefault="004E3A2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1293"/>
    <w:multiLevelType w:val="multilevel"/>
    <w:tmpl w:val="5E9C111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A4A12C1"/>
    <w:multiLevelType w:val="multilevel"/>
    <w:tmpl w:val="42DC695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0B949BA"/>
    <w:multiLevelType w:val="multilevel"/>
    <w:tmpl w:val="2D8CAE1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04182350">
    <w:abstractNumId w:val="0"/>
  </w:num>
  <w:num w:numId="2" w16cid:durableId="538778951">
    <w:abstractNumId w:val="1"/>
  </w:num>
  <w:num w:numId="3" w16cid:durableId="816149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A23"/>
    <w:rsid w:val="00331B24"/>
    <w:rsid w:val="004E3A23"/>
    <w:rsid w:val="00710534"/>
    <w:rsid w:val="00CC20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CD19"/>
  <w15:docId w15:val="{75E28D70-C02C-4F02-AAC4-26AEDF32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1272</Words>
  <Characters>7001</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 Cabana</cp:lastModifiedBy>
  <cp:revision>2</cp:revision>
  <dcterms:created xsi:type="dcterms:W3CDTF">2026-10-13T01:54:00Z</dcterms:created>
  <dcterms:modified xsi:type="dcterms:W3CDTF">2026-10-13T01:54:00Z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