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8.png" ContentType="image/png"/>
  <Override PartName="/word/media/rId132.png" ContentType="image/png"/>
  <Override PartName="/word/media/rId136.png" ContentType="image/png"/>
  <Override PartName="/word/media/rId140.png" ContentType="image/png"/>
  <Override PartName="/word/media/rId144.png" ContentType="image/png"/>
  <Override PartName="/word/media/rId148.png" ContentType="image/png"/>
  <Override PartName="/word/media/rId153.png" ContentType="image/png"/>
  <Override PartName="/word/media/rId156.png" ContentType="image/png"/>
  <Override PartName="/word/media/rId162.png" ContentType="image/png"/>
  <Override PartName="/word/media/rId168.png" ContentType="image/png"/>
  <Override PartName="/word/media/rId173.png" ContentType="image/png"/>
  <Override PartName="/word/media/rId177.png" ContentType="image/png"/>
  <Override PartName="/word/media/rId183.png" ContentType="image/png"/>
  <Override PartName="/word/media/rId187.png" ContentType="image/png"/>
  <Override PartName="/word/media/rId190.png" ContentType="image/png"/>
  <Override PartName="/word/media/rId193.png" ContentType="image/png"/>
  <Override PartName="/word/media/rId200.png" ContentType="image/png"/>
  <Override PartName="/word/media/rId205.png" ContentType="image/png"/>
  <Override PartName="/word/media/rId210.png" ContentType="image/png"/>
  <Override PartName="/word/media/rId214.png" ContentType="image/png"/>
  <Override PartName="/word/media/rId223.png" ContentType="image/png"/>
  <Override PartName="/word/media/rId247.png" ContentType="image/png"/>
  <Override PartName="/word/media/rId267.png" ContentType="image/png"/>
  <Override PartName="/word/media/rId277.png" ContentType="image/png"/>
  <Override PartName="/word/media/rId296.png" ContentType="image/png"/>
  <Override PartName="/word/media/rId21.png" ContentType="image/png"/>
  <Override PartName="/word/media/rId64.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Manuale</w:t>
      </w:r>
      <w:r>
        <w:t xml:space="preserve"> </w:t>
      </w:r>
      <w:r>
        <w:t xml:space="preserve">Teorico</w:t>
      </w:r>
      <w:r>
        <w:t xml:space="preserve"> </w:t>
      </w:r>
      <w:r>
        <w:t xml:space="preserve">WHB/PGC</w:t>
      </w:r>
    </w:p>
    <w:p>
      <w:pPr>
        <w:pStyle w:val="Subtitle"/>
      </w:pPr>
      <w:r>
        <w:t xml:space="preserve">WHB/PGC</w:t>
      </w:r>
      <w:r>
        <w:t xml:space="preserve"> </w:t>
      </w:r>
      <w:r>
        <w:t xml:space="preserve">orizzontali</w:t>
      </w:r>
      <w:r>
        <w:t xml:space="preserve"> </w:t>
      </w:r>
      <w:r>
        <w:t xml:space="preserve">a</w:t>
      </w:r>
      <w:r>
        <w:t xml:space="preserve"> </w:t>
      </w:r>
      <w:r>
        <w:t xml:space="preserve">tubi</w:t>
      </w:r>
      <w:r>
        <w:t xml:space="preserve"> </w:t>
      </w:r>
      <w:r>
        <w:t xml:space="preserve">di</w:t>
      </w:r>
      <w:r>
        <w:t xml:space="preserve"> </w:t>
      </w:r>
      <w:r>
        <w:t xml:space="preserve">fumo</w:t>
      </w:r>
      <w:r>
        <w:t xml:space="preserve"> </w:t>
      </w:r>
      <w:r>
        <w:t xml:space="preserve">con</w:t>
      </w:r>
      <w:r>
        <w:t xml:space="preserve"> </w:t>
      </w:r>
      <w:r>
        <w:t xml:space="preserve">steam</w:t>
      </w:r>
      <w:r>
        <w:t xml:space="preserve"> </w:t>
      </w:r>
      <w:r>
        <w:t xml:space="preserve">drum</w:t>
      </w:r>
      <w:r>
        <w:t xml:space="preserve"> </w:t>
      </w:r>
      <w:r>
        <w:t xml:space="preserve">sopraelevato</w:t>
      </w:r>
      <w:r>
        <w:t xml:space="preserve"> </w:t>
      </w:r>
      <w:r>
        <w:t xml:space="preserve">—</w:t>
      </w:r>
      <w:r>
        <w:t xml:space="preserve"> </w:t>
      </w:r>
      <w:r>
        <w:t xml:space="preserve">basi</w:t>
      </w:r>
      <w:r>
        <w:t xml:space="preserve"> </w:t>
      </w:r>
      <w:r>
        <w:t xml:space="preserve">teoriche,</w:t>
      </w:r>
      <w:r>
        <w:t xml:space="preserve"> </w:t>
      </w:r>
      <w:r>
        <w:t xml:space="preserve">ipotesi</w:t>
      </w:r>
      <w:r>
        <w:t xml:space="preserve"> </w:t>
      </w:r>
      <w:r>
        <w:t xml:space="preserve">e</w:t>
      </w:r>
      <w:r>
        <w:t xml:space="preserve"> </w:t>
      </w:r>
      <w:r>
        <w:t xml:space="preserve">specifica</w:t>
      </w:r>
      <w:r>
        <w:t xml:space="preserve"> </w:t>
      </w:r>
      <w:r>
        <w:t xml:space="preserve">del</w:t>
      </w:r>
      <w:r>
        <w:t xml:space="preserve"> </w:t>
      </w:r>
      <w:r>
        <w:t xml:space="preserve">software</w:t>
      </w:r>
    </w:p>
    <w:p>
      <w:pPr>
        <w:pStyle w:val="Author"/>
      </w:pPr>
      <w:r>
        <w:t xml:space="preserve">Brembana</w:t>
      </w:r>
      <w:r>
        <w:t xml:space="preserve"> </w:t>
      </w:r>
      <w:r>
        <w:t xml:space="preserve">&amp;</w:t>
      </w:r>
      <w:r>
        <w:t xml:space="preserve"> </w:t>
      </w:r>
      <w:r>
        <w:t xml:space="preserve">Rolle</w:t>
      </w:r>
      <w:r>
        <w:t xml:space="preserve"> </w:t>
      </w:r>
      <w:r>
        <w:t xml:space="preserve">S.p.A.</w:t>
      </w:r>
    </w:p>
    <w:p>
      <w:pPr>
        <w:pStyle w:val="Date"/>
      </w:pPr>
      <w:r>
        <w:t xml:space="preserve">Settembre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6" w:name="come-leggere-questo-manuale"/>
    <w:p>
      <w:pPr>
        <w:pStyle w:val="Heading1"/>
      </w:pPr>
      <w:r>
        <w:t xml:space="preserve">Come leggere questo manuale</w:t>
      </w:r>
    </w:p>
    <w:bookmarkStart w:id="20" w:name="a-chi-si-rivolge-e-cosa-contiene"/>
    <w:p>
      <w:pPr>
        <w:pStyle w:val="Heading2"/>
      </w:pPr>
      <w:r>
        <w:t xml:space="preserve">A chi si rivolge e cosa contiene</w:t>
      </w:r>
    </w:p>
    <w:p>
      <w:pPr>
        <w:pStyle w:val="FirstParagraph"/>
      </w:pPr>
      <w:r>
        <w:t xml:space="preserve">Questo manuale documenta la</w:t>
      </w:r>
      <w:r>
        <w:t xml:space="preserve"> </w:t>
      </w:r>
      <w:r>
        <w:rPr>
          <w:bCs/>
          <w:b/>
        </w:rPr>
        <w:t xml:space="preserve">teoria dietro il software</w:t>
      </w:r>
      <w:r>
        <w:t xml:space="preserve"> </w:t>
      </w:r>
      <w:r>
        <w:t xml:space="preserve">di progettazione e verifica termo-idraulica di Waste Heat Boiler (WHB) e Process Gas Cooler (PGC). Non è un trattato di scambio termico e non è un manuale d’uso del programma: è il documento che risponde a tre domande, per ogni grandezza che il software calcola.</w:t>
      </w:r>
    </w:p>
    <w:p>
      <w:pPr>
        <w:pStyle w:val="BlockText"/>
      </w:pPr>
      <w:r>
        <w:rPr>
          <w:bCs/>
          <w:b/>
        </w:rPr>
        <w:t xml:space="preserve">Ambito di questa edizione.</w:t>
      </w:r>
      <w:r>
        <w:t xml:space="preserve"> </w:t>
      </w:r>
      <w:r>
        <w:t xml:space="preserve">Il manuale è dedicato a una configurazione precisa:</w:t>
      </w:r>
      <w:r>
        <w:t xml:space="preserve"> </w:t>
      </w:r>
      <w:r>
        <w:rPr>
          <w:bCs/>
          <w:b/>
        </w:rPr>
        <w:t xml:space="preserve">WHB/PGC orizzontale a tubi di fumo</w:t>
      </w:r>
      <w:r>
        <w:t xml:space="preserve"> </w:t>
      </w:r>
      <w:r>
        <w:t xml:space="preserve">— gas di processo dentro i tubi, acqua in ebollizione sul mantello — con</w:t>
      </w:r>
      <w:r>
        <w:t xml:space="preserve"> </w:t>
      </w:r>
      <w:r>
        <w:rPr>
          <w:bCs/>
          <w:b/>
        </w:rPr>
        <w:t xml:space="preserve">steam drum montato sopra l’apparecchio</w:t>
      </w:r>
      <w:r>
        <w:t xml:space="preserve">, collegato da riser e downcomer, a</w:t>
      </w:r>
      <w:r>
        <w:t xml:space="preserve"> </w:t>
      </w:r>
      <w:r>
        <w:rPr>
          <w:bCs/>
          <w:b/>
        </w:rPr>
        <w:t xml:space="preserve">circolazione naturale</w:t>
      </w:r>
      <w:r>
        <w:t xml:space="preserve">. La geometria è descritta per esteso nel capitolo 1. Generatori di vapore a tubi verticali, double pipe verticali e OTC con coil concentrici sono previsti per edizioni future e</w:t>
      </w:r>
      <w:r>
        <w:t xml:space="preserve"> </w:t>
      </w:r>
      <w:r>
        <w:rPr>
          <w:bCs/>
          <w:b/>
        </w:rPr>
        <w:t xml:space="preserve">non sono trattati qui</w:t>
      </w:r>
      <w:r>
        <w:t xml:space="preserve">: il capitolo 1 li elenca e i capitoli seguenti segnalano, dove serve, quali correlazioni non si trasferiscono.</w:t>
      </w:r>
    </w:p>
    <w:p>
      <w:pPr>
        <w:numPr>
          <w:ilvl w:val="0"/>
          <w:numId w:val="1001"/>
        </w:numPr>
        <w:pStyle w:val="Compact"/>
      </w:pPr>
      <w:r>
        <w:rPr>
          <w:bCs/>
          <w:b/>
        </w:rPr>
        <w:t xml:space="preserve">Quale modello è stato scelto</w:t>
      </w:r>
      <w:r>
        <w:t xml:space="preserve"> </w:t>
      </w:r>
      <w:r>
        <w:t xml:space="preserve">e come è formulato.</w:t>
      </w:r>
    </w:p>
    <w:p>
      <w:pPr>
        <w:numPr>
          <w:ilvl w:val="0"/>
          <w:numId w:val="1001"/>
        </w:numPr>
        <w:pStyle w:val="Compact"/>
      </w:pPr>
      <w:r>
        <w:rPr>
          <w:bCs/>
          <w:b/>
        </w:rPr>
        <w:t xml:space="preserve">Dove quel modello è valido</w:t>
      </w:r>
      <w:r>
        <w:t xml:space="preserve"> </w:t>
      </w:r>
      <w:r>
        <w:t xml:space="preserve">— campi di applicazione, range dei parametri.</w:t>
      </w:r>
    </w:p>
    <w:p>
      <w:pPr>
        <w:numPr>
          <w:ilvl w:val="0"/>
          <w:numId w:val="1001"/>
        </w:numPr>
        <w:pStyle w:val="Compact"/>
      </w:pPr>
      <w:r>
        <w:rPr>
          <w:bCs/>
          <w:b/>
        </w:rPr>
        <w:t xml:space="preserve">Quali ipotesi introduce</w:t>
      </w:r>
      <w:r>
        <w:t xml:space="preserve">, e quindi quando il risultato va guardato con sospetto.</w:t>
      </w:r>
    </w:p>
    <w:p>
      <w:pPr>
        <w:pStyle w:val="FirstParagraph"/>
      </w:pPr>
      <w:r>
        <w:t xml:space="preserve">È scritto per chi deve o rivedere un risultato di calcolo, o estendere il codice, o entrambe le cose. Presuppone familiarità con lo scambio termico industriale, ma</w:t>
      </w:r>
      <w:r>
        <w:t xml:space="preserve"> </w:t>
      </w:r>
      <w:r>
        <w:rPr>
          <w:bCs/>
          <w:b/>
        </w:rPr>
        <w:t xml:space="preserve">non</w:t>
      </w:r>
      <w:r>
        <w:t xml:space="preserve"> </w:t>
      </w:r>
      <w:r>
        <w:t xml:space="preserve">presuppone che il lettore conosca già questo specifico software.</w:t>
      </w:r>
    </w:p>
    <w:bookmarkEnd w:id="20"/>
    <w:bookmarkStart w:id="24" w:name="struttura"/>
    <w:p>
      <w:pPr>
        <w:pStyle w:val="Heading2"/>
      </w:pPr>
      <w:r>
        <w:t xml:space="preserve">Struttura</w:t>
      </w:r>
    </w:p>
    <w:p>
      <w:pPr>
        <w:pStyle w:val="FirstParagraph"/>
      </w:pPr>
      <w:r>
        <w:drawing>
          <wp:inline>
            <wp:extent cx="4847698" cy="2724820"/>
            <wp:effectExtent b="0" l="0" r="0" t="0"/>
            <wp:docPr descr="" title="" id="22" name="Picture"/>
            <a:graphic>
              <a:graphicData uri="http://schemas.openxmlformats.org/drawingml/2006/picture">
                <pic:pic>
                  <pic:nvPicPr>
                    <pic:cNvPr descr="figs/fig_E00.png" id="23" name="Picture"/>
                    <pic:cNvPicPr>
                      <a:picLocks noChangeArrowheads="1" noChangeAspect="1"/>
                    </pic:cNvPicPr>
                  </pic:nvPicPr>
                  <pic:blipFill>
                    <a:blip r:embed="rId21"/>
                    <a:stretch>
                      <a:fillRect/>
                    </a:stretch>
                  </pic:blipFill>
                  <pic:spPr bwMode="auto">
                    <a:xfrm>
                      <a:off x="0" y="0"/>
                      <a:ext cx="4847698" cy="2724820"/>
                    </a:xfrm>
                    <a:prstGeom prst="rect">
                      <a:avLst/>
                    </a:prstGeom>
                    <a:noFill/>
                    <a:ln w="9525">
                      <a:noFill/>
                      <a:headEnd/>
                      <a:tailEnd/>
                    </a:ln>
                  </pic:spPr>
                </pic:pic>
              </a:graphicData>
            </a:graphic>
          </wp:inline>
        </w:drawing>
      </w:r>
    </w:p>
    <w:p>
      <w:pPr>
        <w:pStyle w:val="BodyText"/>
      </w:pPr>
      <w:r>
        <w:t xml:space="preserve">I capitoli sono raggruppati in quattro blocchi: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Blocco</w:t>
            </w:r>
          </w:p>
        </w:tc>
        <w:tc>
          <w:tcPr/>
          <w:p>
            <w:pPr>
              <w:pStyle w:val="Compact"/>
              <w:jc w:val="left"/>
            </w:pPr>
            <w:r>
              <w:t xml:space="preserve">Capitoli</w:t>
            </w:r>
          </w:p>
        </w:tc>
        <w:tc>
          <w:tcPr/>
          <w:p>
            <w:pPr>
              <w:pStyle w:val="Compact"/>
              <w:jc w:val="left"/>
            </w:pPr>
            <w:r>
              <w:t xml:space="preserve">Cosa trovate</w:t>
            </w:r>
          </w:p>
        </w:tc>
      </w:tr>
      <w:tr>
        <w:tc>
          <w:tcPr/>
          <w:p>
            <w:pPr>
              <w:pStyle w:val="Compact"/>
              <w:jc w:val="left"/>
            </w:pPr>
            <w:r>
              <w:rPr>
                <w:bCs/>
                <w:b/>
              </w:rPr>
              <w:t xml:space="preserve">Fondamenta</w:t>
            </w:r>
          </w:p>
        </w:tc>
        <w:tc>
          <w:tcPr/>
          <w:p>
            <w:pPr>
              <w:pStyle w:val="Compact"/>
              <w:jc w:val="left"/>
            </w:pPr>
            <w:r>
              <w:t xml:space="preserve">1</w:t>
            </w:r>
          </w:p>
        </w:tc>
        <w:tc>
          <w:tcPr/>
          <w:p>
            <w:pPr>
              <w:pStyle w:val="Compact"/>
              <w:jc w:val="left"/>
            </w:pPr>
            <w:r>
              <w:t xml:space="preserve">Geometria di riferimento, configurazioni trattate, definizioni</w:t>
            </w:r>
          </w:p>
        </w:tc>
      </w:tr>
      <w:tr>
        <w:tc>
          <w:tcPr/>
          <w:p>
            <w:pPr>
              <w:pStyle w:val="Compact"/>
              <w:jc w:val="left"/>
            </w:pPr>
            <w:r>
              <w:rPr>
                <w:bCs/>
                <w:b/>
              </w:rPr>
              <w:t xml:space="preserve">Fisica</w:t>
            </w:r>
          </w:p>
        </w:tc>
        <w:tc>
          <w:tcPr/>
          <w:p>
            <w:pPr>
              <w:pStyle w:val="Compact"/>
              <w:jc w:val="left"/>
            </w:pPr>
            <w:r>
              <w:t xml:space="preserve">2–8</w:t>
            </w:r>
          </w:p>
        </w:tc>
        <w:tc>
          <w:tcPr/>
          <w:p>
            <w:pPr>
              <w:pStyle w:val="Compact"/>
              <w:jc w:val="left"/>
            </w:pPr>
            <w:r>
              <w:t xml:space="preserve">Le correlazioni: convezione, irraggiamento, ebollizione, crisi di ebollizione, metodo a bande, proprietà dei fluidi</w:t>
            </w:r>
          </w:p>
        </w:tc>
      </w:tr>
      <w:tr>
        <w:tc>
          <w:tcPr/>
          <w:p>
            <w:pPr>
              <w:pStyle w:val="Compact"/>
              <w:jc w:val="left"/>
            </w:pPr>
            <w:r>
              <w:rPr>
                <w:bCs/>
                <w:b/>
              </w:rPr>
              <w:t xml:space="preserve">Software</w:t>
            </w:r>
          </w:p>
        </w:tc>
        <w:tc>
          <w:tcPr/>
          <w:p>
            <w:pPr>
              <w:pStyle w:val="Compact"/>
              <w:jc w:val="left"/>
            </w:pPr>
            <w:r>
              <w:t xml:space="preserve">9–13</w:t>
            </w:r>
          </w:p>
        </w:tc>
        <w:tc>
          <w:tcPr/>
          <w:p>
            <w:pPr>
              <w:pStyle w:val="Compact"/>
              <w:jc w:val="left"/>
            </w:pPr>
            <w:r>
              <w:t xml:space="preserve">Architettura, flusso di calcolo, specifica del solutore, perdite di carico</w:t>
            </w:r>
          </w:p>
        </w:tc>
      </w:tr>
      <w:tr>
        <w:tc>
          <w:tcPr/>
          <w:p>
            <w:pPr>
              <w:pStyle w:val="Compact"/>
              <w:jc w:val="left"/>
            </w:pPr>
            <w:r>
              <w:rPr>
                <w:bCs/>
                <w:b/>
              </w:rPr>
              <w:t xml:space="preserve">Verifiche e chimica</w:t>
            </w:r>
          </w:p>
        </w:tc>
        <w:tc>
          <w:tcPr/>
          <w:p>
            <w:pPr>
              <w:pStyle w:val="Compact"/>
              <w:jc w:val="left"/>
            </w:pPr>
            <w:r>
              <w:t xml:space="preserve">14–16</w:t>
            </w:r>
          </w:p>
        </w:tc>
        <w:tc>
          <w:tcPr/>
          <w:p>
            <w:pPr>
              <w:pStyle w:val="Compact"/>
              <w:jc w:val="left"/>
            </w:pPr>
            <w:r>
              <w:t xml:space="preserve">Reazione di shift, verifiche meccaniche, vibrazioni</w:t>
            </w:r>
          </w:p>
        </w:tc>
      </w:tr>
      <w:tr>
        <w:tc>
          <w:tcPr/>
          <w:p>
            <w:pPr>
              <w:pStyle w:val="Compact"/>
              <w:jc w:val="left"/>
            </w:pPr>
            <w:r>
              <w:rPr>
                <w:bCs/>
                <w:b/>
              </w:rPr>
              <w:t xml:space="preserve">Appendici</w:t>
            </w:r>
          </w:p>
        </w:tc>
        <w:tc>
          <w:tcPr/>
          <w:p>
            <w:pPr>
              <w:pStyle w:val="Compact"/>
              <w:jc w:val="left"/>
            </w:pPr>
            <w:r>
              <w:t xml:space="preserve">17–19</w:t>
            </w:r>
          </w:p>
        </w:tc>
        <w:tc>
          <w:tcPr/>
          <w:p>
            <w:pPr>
              <w:pStyle w:val="Compact"/>
              <w:jc w:val="left"/>
            </w:pPr>
            <w:r>
              <w:t xml:space="preserve">Miglioramenti pianificati, servizio Claus, allineamento con il codice</w:t>
            </w:r>
          </w:p>
        </w:tc>
      </w:tr>
    </w:tbl>
    <w:p>
      <w:pPr>
        <w:pStyle w:val="BodyText"/>
      </w:pPr>
      <w:r>
        <w:rPr>
          <w:bCs/>
          <w:b/>
        </w:rPr>
        <w:t xml:space="preserve">Se è la prima lettura</w:t>
      </w:r>
      <w:r>
        <w:t xml:space="preserve">, l’ordine consigliato è: capitolo 1 (geometria e definizioni, indispensabile — tutto il resto vi fa riferimento), poi capitolo 10 (come si svolge un rating, dal quadro d’insieme al dettaglio), poi i capitoli di fisica solo per le parti che interessano.</w:t>
      </w:r>
    </w:p>
    <w:p>
      <w:pPr>
        <w:pStyle w:val="BodyText"/>
      </w:pPr>
      <w:r>
        <w:rPr>
          <w:bCs/>
          <w:b/>
        </w:rPr>
        <w:t xml:space="preserve">Se cercate una grandezza specifica</w:t>
      </w:r>
      <w:r>
        <w:t xml:space="preserve">, la tabella del capitolo 1 lega ogni capitolo al modulo di codice corrispondente.</w:t>
      </w:r>
    </w:p>
    <w:p>
      <w:pPr>
        <w:pStyle w:val="BodyText"/>
      </w:pPr>
      <w:r>
        <w:rPr>
          <w:bCs/>
          <w:b/>
        </w:rPr>
        <w:t xml:space="preserve">Se dovete fidarvi di un numero prodotto dal software</w:t>
      </w:r>
      <w:r>
        <w:t xml:space="preserve">, il capitolo 19 elenca le divergenze note fra questo manuale e il codice, e cosa il codice fa che il manuale non copre ancora. È il primo posto da guardare.</w:t>
      </w:r>
    </w:p>
    <w:bookmarkEnd w:id="24"/>
    <w:bookmarkStart w:id="25" w:name="convenzioni-tipografiche"/>
    <w:p>
      <w:pPr>
        <w:pStyle w:val="Heading2"/>
      </w:pPr>
      <w:r>
        <w:t xml:space="preserve">Convenzioni tipografiche</w:t>
      </w:r>
    </w:p>
    <w:p>
      <w:pPr>
        <w:pStyle w:val="FirstParagraph"/>
      </w:pPr>
      <w:r>
        <w:t xml:space="preserve">Ogni capitolo di fisica si chiude con una</w:t>
      </w:r>
      <w:r>
        <w:t xml:space="preserve"> </w:t>
      </w:r>
      <w:r>
        <w:rPr>
          <w:bCs/>
          <w:b/>
        </w:rPr>
        <w:t xml:space="preserve">tabella di riepilogo</w:t>
      </w:r>
      <w:r>
        <w:t xml:space="preserve"> </w:t>
      </w:r>
      <w:r>
        <w:t xml:space="preserve">che raccoglie, per ciascuna correlazione, validità e ipotesi principale. È il modo più rapido di verificare se un modello è usato dentro o fuori dal suo campo.</w:t>
      </w:r>
    </w:p>
    <w:p>
      <w:pPr>
        <w:pStyle w:val="BodyText"/>
      </w:pPr>
      <w:r>
        <w:t xml:space="preserve">Nel testo ricorrono tre tipi di riquadro:</w:t>
      </w:r>
    </w:p>
    <w:p>
      <w:pPr>
        <w:pStyle w:val="BlockText"/>
      </w:pPr>
      <w:r>
        <w:rPr>
          <w:bCs/>
          <w:b/>
        </w:rPr>
        <w:t xml:space="preserve">Nota di progetto.</w:t>
      </w:r>
      <w:r>
        <w:t xml:space="preserve"> </w:t>
      </w:r>
      <w:r>
        <w:t xml:space="preserve">Osservazioni emerse durante lo sviluppo: errori trovati, scelte non ovvie, cose costose da riscoprire.</w:t>
      </w:r>
    </w:p>
    <w:p>
      <w:pPr>
        <w:pStyle w:val="BlockText"/>
      </w:pPr>
      <w:r>
        <w:rPr>
          <w:bCs/>
          <w:b/>
        </w:rPr>
        <w:t xml:space="preserve">Ipotesi da verificare.</w:t>
      </w:r>
      <w:r>
        <w:t xml:space="preserve"> </w:t>
      </w:r>
      <w:r>
        <w:t xml:space="preserve">Punti dove il modello assume qualcosa che non è stato confermato, e che quindi va confermato prima di fidarsi del risultato in quel punto.</w:t>
      </w:r>
    </w:p>
    <w:p>
      <w:pPr>
        <w:pStyle w:val="BlockText"/>
      </w:pPr>
      <w:r>
        <w:rPr>
          <w:bCs/>
          <w:b/>
        </w:rPr>
        <w:t xml:space="preserve">Divergenza verificata.</w:t>
      </w:r>
      <w:r>
        <w:t xml:space="preserve"> </w:t>
      </w:r>
      <w:r>
        <w:t xml:space="preserve">Punti dove manuale e codice non coincidono, accertati leggendo il sorgente. Sono raccolti anche nel capitolo 19.</w:t>
      </w:r>
    </w:p>
    <w:p>
      <w:pPr>
        <w:pStyle w:val="FirstParagraph"/>
      </w:pPr>
      <w:r>
        <w:t xml:space="preserve">Il marcatore</w:t>
      </w:r>
      <w:r>
        <w:t xml:space="preserve"> </w:t>
      </w:r>
      <w:r>
        <w:rPr>
          <w:bCs/>
          <w:b/>
        </w:rPr>
        <w:t xml:space="preserve">[DA DEFINIRE]</w:t>
      </w:r>
      <w:r>
        <w:t xml:space="preserve"> </w:t>
      </w:r>
      <w:r>
        <w:t xml:space="preserve">segnala una decisione di progetto ancora aperta.</w:t>
      </w:r>
    </w:p>
    <w:bookmarkEnd w:id="25"/>
    <w:bookmarkEnd w:id="26"/>
    <w:bookmarkStart w:id="33" w:name="nomenclatura-e-simboli"/>
    <w:p>
      <w:pPr>
        <w:pStyle w:val="Heading1"/>
      </w:pPr>
      <w:r>
        <w:t xml:space="preserve">Nomenclatura e simboli</w:t>
      </w:r>
    </w:p>
    <w:bookmarkStart w:id="27" w:name="come-leggere-i-pedici"/>
    <w:p>
      <w:pPr>
        <w:pStyle w:val="Heading2"/>
      </w:pPr>
      <w:r>
        <w:t xml:space="preserve">Come leggere i pedici</w:t>
      </w:r>
    </w:p>
    <w:p>
      <w:pPr>
        <w:pStyle w:val="FirstParagraph"/>
      </w:pPr>
      <w:r>
        <w:t xml:space="preserve">La convenzione più importante del manuale è la coppia di pedici</w:t>
      </w:r>
      <w:r>
        <w:t xml:space="preserve"> </w:t>
      </w:r>
      <m:oMath>
        <m:r>
          <m:t>i</m:t>
        </m:r>
      </m:oMath>
      <w:r>
        <w:t xml:space="preserve"> </w:t>
      </w:r>
      <w:r>
        <w:t xml:space="preserve">/</w:t>
      </w:r>
      <w:r>
        <w:t xml:space="preserve"> </w:t>
      </w:r>
      <m:oMath>
        <m:r>
          <m:t>e</m:t>
        </m:r>
      </m:oMath>
      <w:r>
        <w:t xml:space="preserve"> </w:t>
      </w:r>
      <w:r>
        <w:t xml:space="preserve">(oppure</w:t>
      </w:r>
      <w:r>
        <w:t xml:space="preserve"> </w:t>
      </w:r>
      <m:oMath>
        <m:r>
          <m:t>o</m:t>
        </m:r>
      </m:oMath>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Pedice</w:t>
            </w:r>
          </w:p>
        </w:tc>
        <w:tc>
          <w:tcPr/>
          <w:p>
            <w:pPr>
              <w:pStyle w:val="Compact"/>
              <w:jc w:val="left"/>
            </w:pPr>
            <w:r>
              <w:t xml:space="preserve">Significato</w:t>
            </w:r>
          </w:p>
        </w:tc>
      </w:tr>
      <w:tr>
        <w:tc>
          <w:tcPr/>
          <w:p>
            <w:pPr>
              <w:pStyle w:val="Compact"/>
              <w:jc w:val="left"/>
            </w:pPr>
            <w:r>
              <w:rPr>
                <w:iCs/>
                <w:i/>
              </w:rPr>
              <w:t xml:space="preserve">i</w:t>
            </w:r>
          </w:p>
        </w:tc>
        <w:tc>
          <w:tcPr/>
          <w:p>
            <w:pPr>
              <w:pStyle w:val="Compact"/>
              <w:jc w:val="left"/>
            </w:pPr>
            <w:r>
              <w:rPr>
                <w:bCs/>
                <w:b/>
              </w:rPr>
              <w:t xml:space="preserve">interno</w:t>
            </w:r>
            <w:r>
              <w:t xml:space="preserve"> </w:t>
            </w:r>
            <w:r>
              <w:t xml:space="preserve">al tubo — nella configurazione WHB tipica è il</w:t>
            </w:r>
            <w:r>
              <w:t xml:space="preserve"> </w:t>
            </w:r>
            <w:r>
              <w:rPr>
                <w:bCs/>
                <w:b/>
              </w:rPr>
              <w:t xml:space="preserve">lato gas</w:t>
            </w:r>
          </w:p>
        </w:tc>
      </w:tr>
      <w:tr>
        <w:tc>
          <w:tcPr/>
          <w:p>
            <w:pPr>
              <w:pStyle w:val="Compact"/>
              <w:jc w:val="left"/>
            </w:pPr>
            <w:r>
              <w:rPr>
                <w:iCs/>
                <w:i/>
              </w:rPr>
              <w:t xml:space="preserve">e</w:t>
            </w:r>
            <w:r>
              <w:t xml:space="preserve">,</w:t>
            </w:r>
            <w:r>
              <w:t xml:space="preserve"> </w:t>
            </w:r>
            <w:r>
              <w:rPr>
                <w:iCs/>
                <w:i/>
              </w:rPr>
              <w:t xml:space="preserve">o</w:t>
            </w:r>
          </w:p>
        </w:tc>
        <w:tc>
          <w:tcPr/>
          <w:p>
            <w:pPr>
              <w:pStyle w:val="Compact"/>
              <w:jc w:val="left"/>
            </w:pPr>
            <w:r>
              <w:rPr>
                <w:bCs/>
                <w:b/>
              </w:rPr>
              <w:t xml:space="preserve">esterno</w:t>
            </w:r>
            <w:r>
              <w:t xml:space="preserve"> </w:t>
            </w:r>
            <w:r>
              <w:t xml:space="preserve">al tubo — nella configurazione WHB tipica è il</w:t>
            </w:r>
            <w:r>
              <w:t xml:space="preserve"> </w:t>
            </w:r>
            <w:r>
              <w:rPr>
                <w:bCs/>
                <w:b/>
              </w:rPr>
              <w:t xml:space="preserve">lato acqua</w:t>
            </w:r>
          </w:p>
        </w:tc>
      </w:tr>
    </w:tbl>
    <w:p>
      <w:pPr>
        <w:pStyle w:val="BlockText"/>
      </w:pPr>
      <w:r>
        <w:rPr>
          <w:bCs/>
          <w:b/>
        </w:rPr>
        <w:t xml:space="preserve">Attenzione.</w:t>
      </w:r>
      <w:r>
        <w:t xml:space="preserve"> </w:t>
      </w:r>
      <w:r>
        <w:t xml:space="preserve">“</w:t>
      </w:r>
      <w:r>
        <w:t xml:space="preserve">Interno</w:t>
      </w:r>
      <w:r>
        <w:t xml:space="preserve">”</w:t>
      </w:r>
      <w:r>
        <w:t xml:space="preserve"> </w:t>
      </w:r>
      <w:r>
        <w:t xml:space="preserve">ed</w:t>
      </w:r>
      <w:r>
        <w:t xml:space="preserve"> </w:t>
      </w:r>
      <w:r>
        <w:t xml:space="preserve">“</w:t>
      </w:r>
      <w:r>
        <w:t xml:space="preserve">esterno</w:t>
      </w:r>
      <w:r>
        <w:t xml:space="preserve">”</w:t>
      </w:r>
      <w:r>
        <w:t xml:space="preserve"> </w:t>
      </w:r>
      <w:r>
        <w:t xml:space="preserve">si riferiscono sempre alla</w:t>
      </w:r>
      <w:r>
        <w:t xml:space="preserve"> </w:t>
      </w:r>
      <w:r>
        <w:rPr>
          <w:bCs/>
          <w:b/>
        </w:rPr>
        <w:t xml:space="preserve">geometria del tubo</w:t>
      </w:r>
      <w:r>
        <w:t xml:space="preserve">, mai al fluido. Nella configurazione a tubi di fumo (la più comune per i WHB qui trattati) il gas sta dentro e l’acqua fuori, quindi</w:t>
      </w:r>
      <w:r>
        <w:t xml:space="preserve"> </w:t>
      </w:r>
      <m:oMath>
        <m:sSub>
          <m:e>
            <m:r>
              <m:t>h</m:t>
            </m:r>
          </m:e>
          <m:sub>
            <m:r>
              <m:t>i</m:t>
            </m:r>
          </m:sub>
        </m:sSub>
      </m:oMath>
      <w:r>
        <w:t xml:space="preserve"> </w:t>
      </w:r>
      <w:r>
        <w:t xml:space="preserve">è il coefficiente lato gas e</w:t>
      </w:r>
      <w:r>
        <w:t xml:space="preserve"> </w:t>
      </w:r>
      <m:oMath>
        <m:sSub>
          <m:e>
            <m:r>
              <m:t>h</m:t>
            </m:r>
          </m:e>
          <m:sub>
            <m:r>
              <m:t>e</m:t>
            </m:r>
          </m:sub>
        </m:sSub>
      </m:oMath>
      <w:r>
        <w:t xml:space="preserve"> </w:t>
      </w:r>
      <w:r>
        <w:t xml:space="preserve">quello lato acqua. In un layout invertito i due si scambiano di ruolo pur mantenendo lo stesso simbolo. Quando il rischio di equivoco è concreto, il testo lo esplicita.</w:t>
      </w:r>
    </w:p>
    <w:p>
      <w:pPr>
        <w:pStyle w:val="FirstParagraph"/>
      </w:pPr>
      <w:r>
        <w:t xml:space="preserve">Altri pedici ricorrenti:</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Pedice</w:t>
            </w:r>
          </w:p>
        </w:tc>
        <w:tc>
          <w:tcPr/>
          <w:p>
            <w:pPr>
              <w:pStyle w:val="Compact"/>
              <w:jc w:val="left"/>
            </w:pPr>
            <w:r>
              <w:t xml:space="preserve">Significato</w:t>
            </w:r>
          </w:p>
        </w:tc>
        <w:tc>
          <w:tcPr/>
          <w:p>
            <w:pPr>
              <w:pStyle w:val="Compact"/>
            </w:pPr>
          </w:p>
        </w:tc>
        <w:tc>
          <w:tcPr/>
          <w:p>
            <w:pPr>
              <w:pStyle w:val="Compact"/>
              <w:jc w:val="left"/>
            </w:pPr>
            <w:r>
              <w:t xml:space="preserve">Pedice</w:t>
            </w:r>
          </w:p>
        </w:tc>
        <w:tc>
          <w:tcPr/>
          <w:p>
            <w:pPr>
              <w:pStyle w:val="Compact"/>
              <w:jc w:val="left"/>
            </w:pPr>
            <w:r>
              <w:t xml:space="preserve">Significato</w:t>
            </w:r>
          </w:p>
        </w:tc>
      </w:tr>
      <w:tr>
        <w:tc>
          <w:tcPr/>
          <w:p>
            <w:pPr>
              <w:pStyle w:val="Compact"/>
              <w:jc w:val="left"/>
            </w:pPr>
            <w:r>
              <w:rPr>
                <w:iCs/>
                <w:i/>
              </w:rPr>
              <w:t xml:space="preserve">g</w:t>
            </w:r>
          </w:p>
        </w:tc>
        <w:tc>
          <w:tcPr/>
          <w:p>
            <w:pPr>
              <w:pStyle w:val="Compact"/>
              <w:jc w:val="left"/>
            </w:pPr>
            <w:r>
              <w:t xml:space="preserve">gas</w:t>
            </w:r>
          </w:p>
        </w:tc>
        <w:tc>
          <w:tcPr/>
          <w:p>
            <w:pPr>
              <w:pStyle w:val="Compact"/>
            </w:pPr>
          </w:p>
        </w:tc>
        <w:tc>
          <w:tcPr/>
          <w:p>
            <w:pPr>
              <w:pStyle w:val="Compact"/>
              <w:jc w:val="left"/>
            </w:pPr>
            <w:r>
              <w:rPr>
                <w:iCs/>
                <w:i/>
              </w:rPr>
              <w:t xml:space="preserve">l</w:t>
            </w:r>
            <w:r>
              <w:t xml:space="preserve">,</w:t>
            </w:r>
            <w:r>
              <w:t xml:space="preserve"> </w:t>
            </w:r>
            <w:r>
              <w:rPr>
                <w:iCs/>
                <w:i/>
              </w:rPr>
              <w:t xml:space="preserve">L</w:t>
            </w:r>
          </w:p>
        </w:tc>
        <w:tc>
          <w:tcPr/>
          <w:p>
            <w:pPr>
              <w:pStyle w:val="Compact"/>
              <w:jc w:val="left"/>
            </w:pPr>
            <w:r>
              <w:t xml:space="preserve">fase liquida</w:t>
            </w:r>
          </w:p>
        </w:tc>
      </w:tr>
      <w:tr>
        <w:tc>
          <w:tcPr/>
          <w:p>
            <w:pPr>
              <w:pStyle w:val="Compact"/>
              <w:jc w:val="left"/>
            </w:pPr>
            <w:r>
              <w:rPr>
                <w:iCs/>
                <w:i/>
              </w:rPr>
              <w:t xml:space="preserve">v</w:t>
            </w:r>
            <w:r>
              <w:t xml:space="preserve">,</w:t>
            </w:r>
            <w:r>
              <w:t xml:space="preserve"> </w:t>
            </w:r>
            <w:r>
              <w:rPr>
                <w:iCs/>
                <w:i/>
              </w:rPr>
              <w:t xml:space="preserve">V</w:t>
            </w:r>
          </w:p>
        </w:tc>
        <w:tc>
          <w:tcPr/>
          <w:p>
            <w:pPr>
              <w:pStyle w:val="Compact"/>
              <w:jc w:val="left"/>
            </w:pPr>
            <w:r>
              <w:t xml:space="preserve">fase vapore</w:t>
            </w:r>
          </w:p>
        </w:tc>
        <w:tc>
          <w:tcPr/>
          <w:p>
            <w:pPr>
              <w:pStyle w:val="Compact"/>
            </w:pPr>
          </w:p>
        </w:tc>
        <w:tc>
          <w:tcPr/>
          <w:p>
            <w:pPr>
              <w:pStyle w:val="Compact"/>
              <w:jc w:val="left"/>
            </w:pPr>
            <w:r>
              <w:rPr>
                <w:iCs/>
                <w:i/>
              </w:rPr>
              <w:t xml:space="preserve">w</w:t>
            </w:r>
          </w:p>
        </w:tc>
        <w:tc>
          <w:tcPr/>
          <w:p>
            <w:pPr>
              <w:pStyle w:val="Compact"/>
              <w:jc w:val="left"/>
            </w:pPr>
            <w:r>
              <w:t xml:space="preserve">parete (wall)</w:t>
            </w:r>
          </w:p>
        </w:tc>
      </w:tr>
      <w:tr>
        <w:tc>
          <w:tcPr/>
          <w:p>
            <w:pPr>
              <w:pStyle w:val="Compact"/>
              <w:jc w:val="left"/>
            </w:pPr>
            <w:r>
              <w:rPr>
                <w:iCs/>
                <w:i/>
              </w:rPr>
              <w:t xml:space="preserve">sat</w:t>
            </w:r>
          </w:p>
        </w:tc>
        <w:tc>
          <w:tcPr/>
          <w:p>
            <w:pPr>
              <w:pStyle w:val="Compact"/>
              <w:jc w:val="left"/>
            </w:pPr>
            <w:r>
              <w:t xml:space="preserve">condizioni di saturazione</w:t>
            </w:r>
          </w:p>
        </w:tc>
        <w:tc>
          <w:tcPr/>
          <w:p>
            <w:pPr>
              <w:pStyle w:val="Compact"/>
            </w:pPr>
          </w:p>
        </w:tc>
        <w:tc>
          <w:tcPr/>
          <w:p>
            <w:pPr>
              <w:pStyle w:val="Compact"/>
              <w:jc w:val="left"/>
            </w:pPr>
            <w:r>
              <w:rPr>
                <w:iCs/>
                <w:i/>
              </w:rPr>
              <w:t xml:space="preserve">m</w:t>
            </w:r>
          </w:p>
        </w:tc>
        <w:tc>
          <w:tcPr/>
          <w:p>
            <w:pPr>
              <w:pStyle w:val="Compact"/>
              <w:jc w:val="left"/>
            </w:pPr>
            <w:r>
              <w:t xml:space="preserve">metallo</w:t>
            </w:r>
          </w:p>
        </w:tc>
      </w:tr>
      <w:tr>
        <w:tc>
          <w:tcPr/>
          <w:p>
            <w:pPr>
              <w:pStyle w:val="Compact"/>
              <w:jc w:val="left"/>
            </w:pPr>
            <w:r>
              <w:rPr>
                <w:iCs/>
                <w:i/>
              </w:rPr>
              <w:t xml:space="preserve">fer</w:t>
            </w:r>
          </w:p>
        </w:tc>
        <w:tc>
          <w:tcPr/>
          <w:p>
            <w:pPr>
              <w:pStyle w:val="Compact"/>
              <w:jc w:val="left"/>
            </w:pPr>
            <w:r>
              <w:t xml:space="preserve">ferrula</w:t>
            </w:r>
          </w:p>
        </w:tc>
        <w:tc>
          <w:tcPr/>
          <w:p>
            <w:pPr>
              <w:pStyle w:val="Compact"/>
            </w:pPr>
          </w:p>
        </w:tc>
        <w:tc>
          <w:tcPr/>
          <w:p>
            <w:pPr>
              <w:pStyle w:val="Compact"/>
              <w:jc w:val="left"/>
            </w:pPr>
            <w:r>
              <w:rPr>
                <w:iCs/>
                <w:i/>
              </w:rPr>
              <w:t xml:space="preserve">crit</w:t>
            </w:r>
          </w:p>
        </w:tc>
        <w:tc>
          <w:tcPr/>
          <w:p>
            <w:pPr>
              <w:pStyle w:val="Compact"/>
              <w:jc w:val="left"/>
            </w:pPr>
            <w:r>
              <w:t xml:space="preserve">critico</w:t>
            </w:r>
          </w:p>
        </w:tc>
      </w:tr>
      <w:tr>
        <w:tc>
          <w:tcPr/>
          <w:p>
            <w:pPr>
              <w:pStyle w:val="Compact"/>
              <w:jc w:val="left"/>
            </w:pPr>
            <w:r>
              <w:rPr>
                <w:iCs/>
                <w:i/>
              </w:rPr>
              <w:t xml:space="preserve">in</w:t>
            </w:r>
            <w:r>
              <w:t xml:space="preserve"> </w:t>
            </w:r>
            <w:r>
              <w:t xml:space="preserve">/</w:t>
            </w:r>
            <w:r>
              <w:t xml:space="preserve"> </w:t>
            </w:r>
            <w:r>
              <w:rPr>
                <w:iCs/>
                <w:i/>
              </w:rPr>
              <w:t xml:space="preserve">out</w:t>
            </w:r>
          </w:p>
        </w:tc>
        <w:tc>
          <w:tcPr/>
          <w:p>
            <w:pPr>
              <w:pStyle w:val="Compact"/>
              <w:jc w:val="left"/>
            </w:pPr>
            <w:r>
              <w:t xml:space="preserve">ingresso / uscita</w:t>
            </w:r>
          </w:p>
        </w:tc>
        <w:tc>
          <w:tcPr/>
          <w:p>
            <w:pPr>
              <w:pStyle w:val="Compact"/>
            </w:pPr>
          </w:p>
        </w:tc>
        <w:tc>
          <w:tcPr/>
          <w:p>
            <w:pPr>
              <w:pStyle w:val="Compact"/>
              <w:jc w:val="left"/>
            </w:pPr>
            <w:r>
              <w:rPr>
                <w:iCs/>
                <w:i/>
              </w:rPr>
              <w:t xml:space="preserve">tot</w:t>
            </w:r>
          </w:p>
        </w:tc>
        <w:tc>
          <w:tcPr/>
          <w:p>
            <w:pPr>
              <w:pStyle w:val="Compact"/>
              <w:jc w:val="left"/>
            </w:pPr>
            <w:r>
              <w:t xml:space="preserve">totale</w:t>
            </w:r>
          </w:p>
        </w:tc>
      </w:tr>
      <w:tr>
        <w:tc>
          <w:tcPr/>
          <w:p>
            <w:pPr>
              <w:pStyle w:val="Compact"/>
              <w:jc w:val="left"/>
            </w:pPr>
            <w:r>
              <w:rPr>
                <w:iCs/>
                <w:i/>
              </w:rPr>
              <w:t xml:space="preserve">k</w:t>
            </w:r>
          </w:p>
        </w:tc>
        <w:tc>
          <w:tcPr/>
          <w:p>
            <w:pPr>
              <w:pStyle w:val="Compact"/>
              <w:jc w:val="left"/>
            </w:pPr>
            <w:r>
              <w:t xml:space="preserve">indice di banda assiale</w:t>
            </w:r>
          </w:p>
        </w:tc>
        <w:tc>
          <w:tcPr/>
          <w:p>
            <w:pPr>
              <w:pStyle w:val="Compact"/>
            </w:pPr>
          </w:p>
        </w:tc>
        <w:tc>
          <w:tcPr/>
          <w:p>
            <w:pPr>
              <w:pStyle w:val="Compact"/>
              <w:jc w:val="left"/>
            </w:pPr>
            <w:r>
              <w:rPr>
                <w:iCs/>
                <w:i/>
              </w:rPr>
              <w:t xml:space="preserve">j</w:t>
            </w:r>
          </w:p>
        </w:tc>
        <w:tc>
          <w:tcPr/>
          <w:p>
            <w:pPr>
              <w:pStyle w:val="Compact"/>
              <w:jc w:val="left"/>
            </w:pPr>
            <w:r>
              <w:t xml:space="preserve">indice di banda verticale (fila)</w:t>
            </w:r>
          </w:p>
        </w:tc>
      </w:tr>
    </w:tbl>
    <w:bookmarkEnd w:id="27"/>
    <w:bookmarkStart w:id="28" w:name="simboli-latini"/>
    <w:p>
      <w:pPr>
        <w:pStyle w:val="Heading2"/>
      </w:pPr>
      <w:r>
        <w:t xml:space="preserve">Simboli latini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Simbolo</w:t>
            </w:r>
          </w:p>
        </w:tc>
        <w:tc>
          <w:tcPr/>
          <w:p>
            <w:pPr>
              <w:pStyle w:val="Compact"/>
              <w:jc w:val="left"/>
            </w:pPr>
            <w:r>
              <w:t xml:space="preserve">Grandezza</w:t>
            </w:r>
          </w:p>
        </w:tc>
        <w:tc>
          <w:tcPr/>
          <w:p>
            <w:pPr>
              <w:pStyle w:val="Compact"/>
              <w:jc w:val="left"/>
            </w:pPr>
            <w:r>
              <w:t xml:space="preserve">Unità</w:t>
            </w:r>
          </w:p>
        </w:tc>
      </w:tr>
      <w:tr>
        <w:tc>
          <w:tcPr/>
          <w:p>
            <w:pPr>
              <w:pStyle w:val="Compact"/>
              <w:jc w:val="left"/>
            </w:pPr>
            <w:r>
              <w:rPr>
                <w:iCs/>
                <w:i/>
              </w:rPr>
              <w:t xml:space="preserve">A</w:t>
            </w:r>
          </w:p>
        </w:tc>
        <w:tc>
          <w:tcPr/>
          <w:p>
            <w:pPr>
              <w:pStyle w:val="Compact"/>
              <w:jc w:val="left"/>
            </w:pPr>
            <w:r>
              <w:t xml:space="preserve">area di scambio</w:t>
            </w:r>
          </w:p>
        </w:tc>
        <w:tc>
          <w:tcPr/>
          <w:p>
            <w:pPr>
              <w:pStyle w:val="Compact"/>
              <w:jc w:val="left"/>
            </w:pPr>
            <w:r>
              <w:t xml:space="preserve">m²</w:t>
            </w:r>
          </w:p>
        </w:tc>
      </w:tr>
      <w:tr>
        <w:tc>
          <w:tcPr/>
          <w:p>
            <w:pPr>
              <w:pStyle w:val="Compact"/>
              <w:jc w:val="left"/>
            </w:pPr>
            <w:r>
              <w:rPr>
                <w:iCs/>
                <w:i/>
              </w:rPr>
              <w:t xml:space="preserve">c</w:t>
            </w:r>
            <w:r>
              <w:t xml:space="preserve">p</w:t>
            </w:r>
          </w:p>
        </w:tc>
        <w:tc>
          <w:tcPr/>
          <w:p>
            <w:pPr>
              <w:pStyle w:val="Compact"/>
              <w:jc w:val="left"/>
            </w:pPr>
            <w:r>
              <w:t xml:space="preserve">capacità termica specifica a pressione costante</w:t>
            </w:r>
          </w:p>
        </w:tc>
        <w:tc>
          <w:tcPr/>
          <w:p>
            <w:pPr>
              <w:pStyle w:val="Compact"/>
              <w:jc w:val="left"/>
            </w:pPr>
            <w:r>
              <w:t xml:space="preserve">J/(kg·K)</w:t>
            </w:r>
          </w:p>
        </w:tc>
      </w:tr>
      <w:tr>
        <w:tc>
          <w:tcPr/>
          <w:p>
            <w:pPr>
              <w:pStyle w:val="Compact"/>
              <w:jc w:val="left"/>
            </w:pPr>
            <w:r>
              <w:rPr>
                <w:iCs/>
                <w:i/>
              </w:rPr>
              <w:t xml:space="preserve">C</w:t>
            </w:r>
            <w:r>
              <w:t xml:space="preserve">0</w:t>
            </w:r>
          </w:p>
        </w:tc>
        <w:tc>
          <w:tcPr/>
          <w:p>
            <w:pPr>
              <w:pStyle w:val="Compact"/>
              <w:jc w:val="left"/>
            </w:pPr>
            <w:r>
              <w:t xml:space="preserve">parametro di distribuzione (drift-flux)</w:t>
            </w:r>
          </w:p>
        </w:tc>
        <w:tc>
          <w:tcPr/>
          <w:p>
            <w:pPr>
              <w:pStyle w:val="Compact"/>
              <w:jc w:val="left"/>
            </w:pPr>
            <w:r>
              <w:t xml:space="preserve">—</w:t>
            </w:r>
          </w:p>
        </w:tc>
      </w:tr>
      <w:tr>
        <w:tc>
          <w:tcPr/>
          <w:p>
            <w:pPr>
              <w:pStyle w:val="Compact"/>
              <w:jc w:val="left"/>
            </w:pPr>
            <w:r>
              <w:rPr>
                <w:iCs/>
                <w:i/>
              </w:rPr>
              <w:t xml:space="preserve">d</w:t>
            </w:r>
          </w:p>
        </w:tc>
        <w:tc>
          <w:tcPr/>
          <w:p>
            <w:pPr>
              <w:pStyle w:val="Compact"/>
              <w:jc w:val="left"/>
            </w:pPr>
            <w:r>
              <w:t xml:space="preserve">diametro</w:t>
            </w:r>
          </w:p>
        </w:tc>
        <w:tc>
          <w:tcPr/>
          <w:p>
            <w:pPr>
              <w:pStyle w:val="Compact"/>
              <w:jc w:val="left"/>
            </w:pPr>
            <w:r>
              <w:t xml:space="preserve">m</w:t>
            </w:r>
          </w:p>
        </w:tc>
      </w:tr>
      <w:tr>
        <w:tc>
          <w:tcPr/>
          <w:p>
            <w:pPr>
              <w:pStyle w:val="Compact"/>
              <w:jc w:val="left"/>
            </w:pPr>
            <w:r>
              <w:rPr>
                <w:iCs/>
                <w:i/>
              </w:rPr>
              <w:t xml:space="preserve">f</w:t>
            </w:r>
            <w:r>
              <w:t xml:space="preserve">D</w:t>
            </w:r>
          </w:p>
        </w:tc>
        <w:tc>
          <w:tcPr/>
          <w:p>
            <w:pPr>
              <w:pStyle w:val="Compact"/>
              <w:jc w:val="left"/>
            </w:pPr>
            <w:r>
              <w:t xml:space="preserve">fattore di attrito di Darcy</w:t>
            </w:r>
          </w:p>
        </w:tc>
        <w:tc>
          <w:tcPr/>
          <w:p>
            <w:pPr>
              <w:pStyle w:val="Compact"/>
              <w:jc w:val="left"/>
            </w:pPr>
            <w:r>
              <w:t xml:space="preserve">—</w:t>
            </w:r>
          </w:p>
        </w:tc>
      </w:tr>
      <w:tr>
        <w:tc>
          <w:tcPr/>
          <w:p>
            <w:pPr>
              <w:pStyle w:val="Compact"/>
              <w:jc w:val="left"/>
            </w:pPr>
            <w:r>
              <w:rPr>
                <w:iCs/>
                <w:i/>
              </w:rPr>
              <w:t xml:space="preserve">f</w:t>
            </w:r>
            <w:r>
              <w:t xml:space="preserve">n</w:t>
            </w:r>
          </w:p>
        </w:tc>
        <w:tc>
          <w:tcPr/>
          <w:p>
            <w:pPr>
              <w:pStyle w:val="Compact"/>
              <w:jc w:val="left"/>
            </w:pPr>
            <w:r>
              <w:t xml:space="preserve">frequenza naturale del tubo</w:t>
            </w:r>
          </w:p>
        </w:tc>
        <w:tc>
          <w:tcPr/>
          <w:p>
            <w:pPr>
              <w:pStyle w:val="Compact"/>
              <w:jc w:val="left"/>
            </w:pPr>
            <w:r>
              <w:t xml:space="preserve">Hz</w:t>
            </w:r>
          </w:p>
        </w:tc>
      </w:tr>
      <w:tr>
        <w:tc>
          <w:tcPr/>
          <w:p>
            <w:pPr>
              <w:pStyle w:val="Compact"/>
              <w:jc w:val="left"/>
            </w:pPr>
            <w:r>
              <w:rPr>
                <w:iCs/>
                <w:i/>
              </w:rPr>
              <w:t xml:space="preserve">G</w:t>
            </w:r>
          </w:p>
        </w:tc>
        <w:tc>
          <w:tcPr/>
          <w:p>
            <w:pPr>
              <w:pStyle w:val="Compact"/>
              <w:jc w:val="left"/>
            </w:pPr>
            <w:r>
              <w:t xml:space="preserve">velocità di massa (portata per unità di area)</w:t>
            </w:r>
          </w:p>
        </w:tc>
        <w:tc>
          <w:tcPr/>
          <w:p>
            <w:pPr>
              <w:pStyle w:val="Compact"/>
              <w:jc w:val="left"/>
            </w:pPr>
            <w:r>
              <w:t xml:space="preserve">kg/(m²·s)</w:t>
            </w:r>
          </w:p>
        </w:tc>
      </w:tr>
      <w:tr>
        <w:tc>
          <w:tcPr/>
          <w:p>
            <w:pPr>
              <w:pStyle w:val="Compact"/>
              <w:jc w:val="left"/>
            </w:pPr>
            <w:r>
              <w:rPr>
                <w:iCs/>
                <w:i/>
              </w:rPr>
              <w:t xml:space="preserve">g</w:t>
            </w:r>
          </w:p>
        </w:tc>
        <w:tc>
          <w:tcPr/>
          <w:p>
            <w:pPr>
              <w:pStyle w:val="Compact"/>
              <w:jc w:val="left"/>
            </w:pPr>
            <w:r>
              <w:t xml:space="preserve">accelerazione di gravità</w:t>
            </w:r>
          </w:p>
        </w:tc>
        <w:tc>
          <w:tcPr/>
          <w:p>
            <w:pPr>
              <w:pStyle w:val="Compact"/>
              <w:jc w:val="left"/>
            </w:pPr>
            <w:r>
              <w:t xml:space="preserve">m/s²</w:t>
            </w:r>
          </w:p>
        </w:tc>
      </w:tr>
      <w:tr>
        <w:tc>
          <w:tcPr/>
          <w:p>
            <w:pPr>
              <w:pStyle w:val="Compact"/>
              <w:jc w:val="left"/>
            </w:pPr>
            <w:r>
              <w:rPr>
                <w:iCs/>
                <w:i/>
              </w:rPr>
              <w:t xml:space="preserve">h</w:t>
            </w:r>
          </w:p>
        </w:tc>
        <w:tc>
          <w:tcPr/>
          <w:p>
            <w:pPr>
              <w:pStyle w:val="Compact"/>
              <w:jc w:val="left"/>
            </w:pPr>
            <w:r>
              <w:t xml:space="preserve">coefficiente di scambio termico convettivo</w:t>
            </w:r>
          </w:p>
        </w:tc>
        <w:tc>
          <w:tcPr/>
          <w:p>
            <w:pPr>
              <w:pStyle w:val="Compact"/>
              <w:jc w:val="left"/>
            </w:pPr>
            <w:r>
              <w:t xml:space="preserve">W/(m²·K)</w:t>
            </w:r>
          </w:p>
        </w:tc>
      </w:tr>
      <w:tr>
        <w:tc>
          <w:tcPr/>
          <w:p>
            <w:pPr>
              <w:pStyle w:val="Compact"/>
              <w:jc w:val="left"/>
            </w:pPr>
            <w:r>
              <w:rPr>
                <w:iCs/>
                <w:i/>
              </w:rPr>
              <w:t xml:space="preserve">h</w:t>
            </w:r>
            <w:r>
              <w:t xml:space="preserve"> </w:t>
            </w:r>
            <w:r>
              <w:t xml:space="preserve">(contesti termodinamici)</w:t>
            </w:r>
          </w:p>
        </w:tc>
        <w:tc>
          <w:tcPr/>
          <w:p>
            <w:pPr>
              <w:pStyle w:val="Compact"/>
              <w:jc w:val="left"/>
            </w:pPr>
            <w:r>
              <w:t xml:space="preserve">entalpia specifica</w:t>
            </w:r>
          </w:p>
        </w:tc>
        <w:tc>
          <w:tcPr/>
          <w:p>
            <w:pPr>
              <w:pStyle w:val="Compact"/>
              <w:jc w:val="left"/>
            </w:pPr>
            <w:r>
              <w:t xml:space="preserve">J/kg</w:t>
            </w:r>
          </w:p>
        </w:tc>
      </w:tr>
      <w:tr>
        <w:tc>
          <w:tcPr/>
          <w:p>
            <w:pPr>
              <w:pStyle w:val="Compact"/>
              <w:jc w:val="left"/>
            </w:pPr>
            <w:r>
              <w:rPr>
                <w:iCs/>
                <w:i/>
              </w:rPr>
              <w:t xml:space="preserve">h</w:t>
            </w:r>
            <w:r>
              <w:t xml:space="preserve">fg</w:t>
            </w:r>
          </w:p>
        </w:tc>
        <w:tc>
          <w:tcPr/>
          <w:p>
            <w:pPr>
              <w:pStyle w:val="Compact"/>
              <w:jc w:val="left"/>
            </w:pPr>
            <w:r>
              <w:t xml:space="preserve">calore latente di vaporizzazione</w:t>
            </w:r>
          </w:p>
        </w:tc>
        <w:tc>
          <w:tcPr/>
          <w:p>
            <w:pPr>
              <w:pStyle w:val="Compact"/>
              <w:jc w:val="left"/>
            </w:pPr>
            <w:r>
              <w:t xml:space="preserve">J/kg</w:t>
            </w:r>
          </w:p>
        </w:tc>
      </w:tr>
      <w:tr>
        <w:tc>
          <w:tcPr/>
          <w:p>
            <w:pPr>
              <w:pStyle w:val="Compact"/>
              <w:jc w:val="left"/>
            </w:pPr>
            <w:r>
              <w:rPr>
                <w:iCs/>
                <w:i/>
              </w:rPr>
              <w:t xml:space="preserve">K</w:t>
            </w:r>
          </w:p>
        </w:tc>
        <w:tc>
          <w:tcPr/>
          <w:p>
            <w:pPr>
              <w:pStyle w:val="Compact"/>
              <w:jc w:val="left"/>
            </w:pPr>
            <w:r>
              <w:t xml:space="preserve">coefficiente di perdita concentrata</w:t>
            </w:r>
          </w:p>
        </w:tc>
        <w:tc>
          <w:tcPr/>
          <w:p>
            <w:pPr>
              <w:pStyle w:val="Compact"/>
              <w:jc w:val="left"/>
            </w:pPr>
            <w:r>
              <w:t xml:space="preserve">—</w:t>
            </w:r>
          </w:p>
        </w:tc>
      </w:tr>
      <w:tr>
        <w:tc>
          <w:tcPr/>
          <w:p>
            <w:pPr>
              <w:pStyle w:val="Compact"/>
              <w:jc w:val="left"/>
            </w:pPr>
            <w:r>
              <w:rPr>
                <w:iCs/>
                <w:i/>
              </w:rPr>
              <w:t xml:space="preserve">K</w:t>
            </w:r>
            <w:r>
              <w:t xml:space="preserve">p</w:t>
            </w:r>
          </w:p>
        </w:tc>
        <w:tc>
          <w:tcPr/>
          <w:p>
            <w:pPr>
              <w:pStyle w:val="Compact"/>
              <w:jc w:val="left"/>
            </w:pPr>
            <w:r>
              <w:t xml:space="preserve">costante di equilibrio della reazione di shift</w:t>
            </w:r>
          </w:p>
        </w:tc>
        <w:tc>
          <w:tcPr/>
          <w:p>
            <w:pPr>
              <w:pStyle w:val="Compact"/>
              <w:jc w:val="left"/>
            </w:pPr>
            <w:r>
              <w:t xml:space="preserve">—</w:t>
            </w:r>
          </w:p>
        </w:tc>
      </w:tr>
      <w:tr>
        <w:tc>
          <w:tcPr/>
          <w:p>
            <w:pPr>
              <w:pStyle w:val="Compact"/>
              <w:jc w:val="left"/>
            </w:pPr>
            <w:r>
              <w:rPr>
                <w:iCs/>
                <w:i/>
              </w:rPr>
              <w:t xml:space="preserve">k</w:t>
            </w:r>
          </w:p>
        </w:tc>
        <w:tc>
          <w:tcPr/>
          <w:p>
            <w:pPr>
              <w:pStyle w:val="Compact"/>
              <w:jc w:val="left"/>
            </w:pPr>
            <w:r>
              <w:t xml:space="preserve">conducibilità termica</w:t>
            </w:r>
          </w:p>
        </w:tc>
        <w:tc>
          <w:tcPr/>
          <w:p>
            <w:pPr>
              <w:pStyle w:val="Compact"/>
              <w:jc w:val="left"/>
            </w:pPr>
            <w:r>
              <w:t xml:space="preserve">W/(m·K)</w:t>
            </w:r>
          </w:p>
        </w:tc>
      </w:tr>
      <w:tr>
        <w:tc>
          <w:tcPr/>
          <w:p>
            <w:pPr>
              <w:pStyle w:val="Compact"/>
              <w:jc w:val="left"/>
            </w:pPr>
            <w:r>
              <w:rPr>
                <w:iCs/>
                <w:i/>
              </w:rPr>
              <w:t xml:space="preserve">L</w:t>
            </w:r>
          </w:p>
        </w:tc>
        <w:tc>
          <w:tcPr/>
          <w:p>
            <w:pPr>
              <w:pStyle w:val="Compact"/>
              <w:jc w:val="left"/>
            </w:pPr>
            <w:r>
              <w:t xml:space="preserve">lunghezza</w:t>
            </w:r>
          </w:p>
        </w:tc>
        <w:tc>
          <w:tcPr/>
          <w:p>
            <w:pPr>
              <w:pStyle w:val="Compact"/>
              <w:jc w:val="left"/>
            </w:pPr>
            <w:r>
              <w:t xml:space="preserve">m</w:t>
            </w:r>
          </w:p>
        </w:tc>
      </w:tr>
      <w:tr>
        <w:tc>
          <w:tcPr/>
          <w:p>
            <w:pPr>
              <w:pStyle w:val="Compact"/>
              <w:jc w:val="left"/>
            </w:pPr>
            <w:r>
              <w:rPr>
                <w:iCs/>
                <w:i/>
              </w:rPr>
              <w:t xml:space="preserve">ṁ</w:t>
            </w:r>
          </w:p>
        </w:tc>
        <w:tc>
          <w:tcPr/>
          <w:p>
            <w:pPr>
              <w:pStyle w:val="Compact"/>
              <w:jc w:val="left"/>
            </w:pPr>
            <w:r>
              <w:t xml:space="preserve">portata massica</w:t>
            </w:r>
          </w:p>
        </w:tc>
        <w:tc>
          <w:tcPr/>
          <w:p>
            <w:pPr>
              <w:pStyle w:val="Compact"/>
              <w:jc w:val="left"/>
            </w:pPr>
            <w:r>
              <w:t xml:space="preserve">kg/s</w:t>
            </w:r>
          </w:p>
        </w:tc>
      </w:tr>
      <w:tr>
        <w:tc>
          <w:tcPr/>
          <w:p>
            <w:pPr>
              <w:pStyle w:val="Compact"/>
              <w:jc w:val="left"/>
            </w:pPr>
            <w:r>
              <w:rPr>
                <w:iCs/>
                <w:i/>
              </w:rPr>
              <w:t xml:space="preserve">N</w:t>
            </w:r>
          </w:p>
        </w:tc>
        <w:tc>
          <w:tcPr/>
          <w:p>
            <w:pPr>
              <w:pStyle w:val="Compact"/>
              <w:jc w:val="left"/>
            </w:pPr>
            <w:r>
              <w:t xml:space="preserve">numero di bande assiali</w:t>
            </w:r>
          </w:p>
        </w:tc>
        <w:tc>
          <w:tcPr/>
          <w:p>
            <w:pPr>
              <w:pStyle w:val="Compact"/>
              <w:jc w:val="left"/>
            </w:pPr>
            <w:r>
              <w:t xml:space="preserve">—</w:t>
            </w:r>
          </w:p>
        </w:tc>
      </w:tr>
      <w:tr>
        <w:tc>
          <w:tcPr/>
          <w:p>
            <w:pPr>
              <w:pStyle w:val="Compact"/>
              <w:jc w:val="left"/>
            </w:pPr>
            <w:r>
              <w:rPr>
                <w:iCs/>
                <w:i/>
              </w:rPr>
              <w:t xml:space="preserve">p</w:t>
            </w:r>
          </w:p>
        </w:tc>
        <w:tc>
          <w:tcPr/>
          <w:p>
            <w:pPr>
              <w:pStyle w:val="Compact"/>
              <w:jc w:val="left"/>
            </w:pPr>
            <w:r>
              <w:t xml:space="preserve">pressione</w:t>
            </w:r>
          </w:p>
        </w:tc>
        <w:tc>
          <w:tcPr/>
          <w:p>
            <w:pPr>
              <w:pStyle w:val="Compact"/>
              <w:jc w:val="left"/>
            </w:pPr>
            <w:r>
              <w:t xml:space="preserve">Pa</w:t>
            </w:r>
          </w:p>
        </w:tc>
      </w:tr>
      <w:tr>
        <w:tc>
          <w:tcPr/>
          <w:p>
            <w:pPr>
              <w:pStyle w:val="Compact"/>
              <w:jc w:val="left"/>
            </w:pPr>
            <w:r>
              <w:rPr>
                <w:iCs/>
                <w:i/>
              </w:rPr>
              <w:t xml:space="preserve">p</w:t>
            </w:r>
            <w:r>
              <w:t xml:space="preserve">r</w:t>
            </w:r>
          </w:p>
        </w:tc>
        <w:tc>
          <w:tcPr/>
          <w:p>
            <w:pPr>
              <w:pStyle w:val="Compact"/>
              <w:jc w:val="left"/>
            </w:pPr>
            <w:r>
              <w:t xml:space="preserve">pressione ridotta,</w:t>
            </w:r>
            <w:r>
              <w:t xml:space="preserve"> </w:t>
            </w:r>
            <m:oMath>
              <m:r>
                <m:t>p</m:t>
              </m:r>
              <m:r>
                <m:rPr>
                  <m:sty m:val="p"/>
                </m:rPr>
                <m:t>/</m:t>
              </m:r>
              <m:sSub>
                <m:e>
                  <m:r>
                    <m:t>p</m:t>
                  </m:r>
                </m:e>
                <m:sub>
                  <m:r>
                    <m:t>c</m:t>
                  </m:r>
                </m:sub>
              </m:sSub>
            </m:oMath>
          </w:p>
        </w:tc>
        <w:tc>
          <w:tcPr/>
          <w:p>
            <w:pPr>
              <w:pStyle w:val="Compact"/>
              <w:jc w:val="left"/>
            </w:pPr>
            <w:r>
              <w:t xml:space="preserve">—</w:t>
            </w:r>
          </w:p>
        </w:tc>
      </w:tr>
      <w:tr>
        <w:tc>
          <w:tcPr/>
          <w:p>
            <w:pPr>
              <w:pStyle w:val="Compact"/>
              <w:jc w:val="left"/>
            </w:pPr>
            <w:r>
              <w:rPr>
                <w:iCs/>
                <w:i/>
              </w:rPr>
              <w:t xml:space="preserve">P</w:t>
            </w:r>
          </w:p>
        </w:tc>
        <w:tc>
          <w:tcPr/>
          <w:p>
            <w:pPr>
              <w:pStyle w:val="Compact"/>
              <w:jc w:val="left"/>
            </w:pPr>
            <w:r>
              <w:t xml:space="preserve">passo fra i tubi</w:t>
            </w:r>
          </w:p>
        </w:tc>
        <w:tc>
          <w:tcPr/>
          <w:p>
            <w:pPr>
              <w:pStyle w:val="Compact"/>
              <w:jc w:val="left"/>
            </w:pPr>
            <w:r>
              <w:t xml:space="preserve">m</w:t>
            </w:r>
          </w:p>
        </w:tc>
      </w:tr>
      <w:tr>
        <w:tc>
          <w:tcPr/>
          <w:p>
            <w:pPr>
              <w:pStyle w:val="Compact"/>
              <w:jc w:val="left"/>
            </w:pPr>
            <w:r>
              <w:rPr>
                <w:iCs/>
                <w:i/>
              </w:rPr>
              <w:t xml:space="preserve">q″</w:t>
            </w:r>
          </w:p>
        </w:tc>
        <w:tc>
          <w:tcPr/>
          <w:p>
            <w:pPr>
              <w:pStyle w:val="Compact"/>
              <w:jc w:val="left"/>
            </w:pPr>
            <w:r>
              <w:t xml:space="preserve">flusso termico per unità di area</w:t>
            </w:r>
          </w:p>
        </w:tc>
        <w:tc>
          <w:tcPr/>
          <w:p>
            <w:pPr>
              <w:pStyle w:val="Compact"/>
              <w:jc w:val="left"/>
            </w:pPr>
            <w:r>
              <w:t xml:space="preserve">W/m²</w:t>
            </w:r>
          </w:p>
        </w:tc>
      </w:tr>
      <w:tr>
        <w:tc>
          <w:tcPr/>
          <w:p>
            <w:pPr>
              <w:pStyle w:val="Compact"/>
              <w:jc w:val="left"/>
            </w:pPr>
            <w:r>
              <w:rPr>
                <w:iCs/>
                <w:i/>
              </w:rPr>
              <w:t xml:space="preserve">Q</w:t>
            </w:r>
          </w:p>
        </w:tc>
        <w:tc>
          <w:tcPr/>
          <w:p>
            <w:pPr>
              <w:pStyle w:val="Compact"/>
              <w:jc w:val="left"/>
            </w:pPr>
            <w:r>
              <w:t xml:space="preserve">potenza termica</w:t>
            </w:r>
          </w:p>
        </w:tc>
        <w:tc>
          <w:tcPr/>
          <w:p>
            <w:pPr>
              <w:pStyle w:val="Compact"/>
              <w:jc w:val="left"/>
            </w:pPr>
            <w:r>
              <w:t xml:space="preserve">W</w:t>
            </w:r>
          </w:p>
        </w:tc>
      </w:tr>
      <w:tr>
        <w:tc>
          <w:tcPr/>
          <w:p>
            <w:pPr>
              <w:pStyle w:val="Compact"/>
              <w:jc w:val="left"/>
            </w:pPr>
            <w:r>
              <w:rPr>
                <w:iCs/>
                <w:i/>
              </w:rPr>
              <w:t xml:space="preserve">R</w:t>
            </w:r>
            <w:r>
              <w:t xml:space="preserve">f</w:t>
            </w:r>
          </w:p>
        </w:tc>
        <w:tc>
          <w:tcPr/>
          <w:p>
            <w:pPr>
              <w:pStyle w:val="Compact"/>
              <w:jc w:val="left"/>
            </w:pPr>
            <w:r>
              <w:t xml:space="preserve">resistenza di sporcamento (fouling)</w:t>
            </w:r>
          </w:p>
        </w:tc>
        <w:tc>
          <w:tcPr/>
          <w:p>
            <w:pPr>
              <w:pStyle w:val="Compact"/>
              <w:jc w:val="left"/>
            </w:pPr>
            <w:r>
              <w:t xml:space="preserve">m²·K/W</w:t>
            </w:r>
          </w:p>
        </w:tc>
      </w:tr>
      <w:tr>
        <w:tc>
          <w:tcPr/>
          <w:p>
            <w:pPr>
              <w:pStyle w:val="Compact"/>
              <w:jc w:val="left"/>
            </w:pPr>
            <w:r>
              <w:rPr>
                <w:iCs/>
                <w:i/>
              </w:rPr>
              <w:t xml:space="preserve">r</w:t>
            </w:r>
          </w:p>
        </w:tc>
        <w:tc>
          <w:tcPr/>
          <w:p>
            <w:pPr>
              <w:pStyle w:val="Compact"/>
              <w:jc w:val="left"/>
            </w:pPr>
            <w:r>
              <w:t xml:space="preserve">coordinata radiale nel piano della piastra tubiera</w:t>
            </w:r>
          </w:p>
        </w:tc>
        <w:tc>
          <w:tcPr/>
          <w:p>
            <w:pPr>
              <w:pStyle w:val="Compact"/>
              <w:jc w:val="left"/>
            </w:pPr>
            <w:r>
              <w:t xml:space="preserve">m</w:t>
            </w:r>
          </w:p>
        </w:tc>
      </w:tr>
      <w:tr>
        <w:tc>
          <w:tcPr/>
          <w:p>
            <w:pPr>
              <w:pStyle w:val="Compact"/>
              <w:jc w:val="left"/>
            </w:pPr>
            <w:r>
              <w:rPr>
                <w:iCs/>
                <w:i/>
              </w:rPr>
              <w:t xml:space="preserve">S</w:t>
            </w:r>
          </w:p>
        </w:tc>
        <w:tc>
          <w:tcPr/>
          <w:p>
            <w:pPr>
              <w:pStyle w:val="Compact"/>
              <w:jc w:val="left"/>
            </w:pPr>
            <w:r>
              <w:t xml:space="preserve">fattore di soppressione (correlazione di Chen)</w:t>
            </w:r>
          </w:p>
        </w:tc>
        <w:tc>
          <w:tcPr/>
          <w:p>
            <w:pPr>
              <w:pStyle w:val="Compact"/>
              <w:jc w:val="left"/>
            </w:pPr>
            <w:r>
              <w:t xml:space="preserve">—</w:t>
            </w:r>
          </w:p>
        </w:tc>
      </w:tr>
      <w:tr>
        <w:tc>
          <w:tcPr/>
          <w:p>
            <w:pPr>
              <w:pStyle w:val="Compact"/>
              <w:jc w:val="left"/>
            </w:pPr>
            <w:r>
              <w:rPr>
                <w:iCs/>
                <w:i/>
              </w:rPr>
              <w:t xml:space="preserve">T</w:t>
            </w:r>
          </w:p>
        </w:tc>
        <w:tc>
          <w:tcPr/>
          <w:p>
            <w:pPr>
              <w:pStyle w:val="Compact"/>
              <w:jc w:val="left"/>
            </w:pPr>
            <w:r>
              <w:t xml:space="preserve">temperatura</w:t>
            </w:r>
          </w:p>
        </w:tc>
        <w:tc>
          <w:tcPr/>
          <w:p>
            <w:pPr>
              <w:pStyle w:val="Compact"/>
              <w:jc w:val="left"/>
            </w:pPr>
            <w:r>
              <w:t xml:space="preserve">K (°C dove indicato)</w:t>
            </w:r>
          </w:p>
        </w:tc>
      </w:tr>
      <w:tr>
        <w:tc>
          <w:tcPr/>
          <w:p>
            <w:pPr>
              <w:pStyle w:val="Compact"/>
              <w:jc w:val="left"/>
            </w:pPr>
            <w:r>
              <w:rPr>
                <w:iCs/>
                <w:i/>
              </w:rPr>
              <w:t xml:space="preserve">t</w:t>
            </w:r>
          </w:p>
        </w:tc>
        <w:tc>
          <w:tcPr/>
          <w:p>
            <w:pPr>
              <w:pStyle w:val="Compact"/>
              <w:jc w:val="left"/>
            </w:pPr>
            <w:r>
              <w:t xml:space="preserve">spessore</w:t>
            </w:r>
          </w:p>
        </w:tc>
        <w:tc>
          <w:tcPr/>
          <w:p>
            <w:pPr>
              <w:pStyle w:val="Compact"/>
              <w:jc w:val="left"/>
            </w:pPr>
            <w:r>
              <w:t xml:space="preserve">m</w:t>
            </w:r>
          </w:p>
        </w:tc>
      </w:tr>
      <w:tr>
        <w:tc>
          <w:tcPr/>
          <w:p>
            <w:pPr>
              <w:pStyle w:val="Compact"/>
              <w:jc w:val="left"/>
            </w:pPr>
            <w:r>
              <w:rPr>
                <w:iCs/>
                <w:i/>
              </w:rPr>
              <w:t xml:space="preserve">U</w:t>
            </w:r>
          </w:p>
        </w:tc>
        <w:tc>
          <w:tcPr/>
          <w:p>
            <w:pPr>
              <w:pStyle w:val="Compact"/>
              <w:jc w:val="left"/>
            </w:pPr>
            <w:r>
              <w:t xml:space="preserve">coefficiente globale di scambio termico</w:t>
            </w:r>
          </w:p>
        </w:tc>
        <w:tc>
          <w:tcPr/>
          <w:p>
            <w:pPr>
              <w:pStyle w:val="Compact"/>
              <w:jc w:val="left"/>
            </w:pPr>
            <w:r>
              <w:t xml:space="preserve">W/(m²·K)</w:t>
            </w:r>
          </w:p>
        </w:tc>
      </w:tr>
      <w:tr>
        <w:tc>
          <w:tcPr/>
          <w:p>
            <w:pPr>
              <w:pStyle w:val="Compact"/>
              <w:jc w:val="left"/>
            </w:pPr>
            <w:r>
              <w:rPr>
                <w:iCs/>
                <w:i/>
              </w:rPr>
              <w:t xml:space="preserve">v</w:t>
            </w:r>
            <w:r>
              <w:t xml:space="preserve">,</w:t>
            </w:r>
            <w:r>
              <w:t xml:space="preserve"> </w:t>
            </w:r>
            <w:r>
              <w:rPr>
                <w:iCs/>
                <w:i/>
              </w:rPr>
              <w:t xml:space="preserve">V</w:t>
            </w:r>
          </w:p>
        </w:tc>
        <w:tc>
          <w:tcPr/>
          <w:p>
            <w:pPr>
              <w:pStyle w:val="Compact"/>
              <w:jc w:val="left"/>
            </w:pPr>
            <w:r>
              <w:t xml:space="preserve">velocità</w:t>
            </w:r>
          </w:p>
        </w:tc>
        <w:tc>
          <w:tcPr/>
          <w:p>
            <w:pPr>
              <w:pStyle w:val="Compact"/>
              <w:jc w:val="left"/>
            </w:pPr>
            <w:r>
              <w:t xml:space="preserve">m/s</w:t>
            </w:r>
          </w:p>
        </w:tc>
      </w:tr>
      <w:tr>
        <w:tc>
          <w:tcPr/>
          <w:p>
            <w:pPr>
              <w:pStyle w:val="Compact"/>
              <w:jc w:val="left"/>
            </w:pPr>
            <w:r>
              <w:rPr>
                <w:iCs/>
                <w:i/>
              </w:rPr>
              <w:t xml:space="preserve">x</w:t>
            </w:r>
          </w:p>
        </w:tc>
        <w:tc>
          <w:tcPr/>
          <w:p>
            <w:pPr>
              <w:pStyle w:val="Compact"/>
              <w:jc w:val="left"/>
            </w:pPr>
            <w:r>
              <w:t xml:space="preserve">titolo di vapore (frazione massica)</w:t>
            </w:r>
          </w:p>
        </w:tc>
        <w:tc>
          <w:tcPr/>
          <w:p>
            <w:pPr>
              <w:pStyle w:val="Compact"/>
              <w:jc w:val="left"/>
            </w:pPr>
            <w:r>
              <w:t xml:space="preserve">—</w:t>
            </w:r>
          </w:p>
        </w:tc>
      </w:tr>
      <w:tr>
        <w:tc>
          <w:tcPr/>
          <w:p>
            <w:pPr>
              <w:pStyle w:val="Compact"/>
              <w:jc w:val="left"/>
            </w:pPr>
            <w:r>
              <w:rPr>
                <w:iCs/>
                <w:i/>
              </w:rPr>
              <w:t xml:space="preserve">X</w:t>
            </w:r>
            <w:r>
              <w:t xml:space="preserve">tt</w:t>
            </w:r>
          </w:p>
        </w:tc>
        <w:tc>
          <w:tcPr/>
          <w:p>
            <w:pPr>
              <w:pStyle w:val="Compact"/>
              <w:jc w:val="left"/>
            </w:pPr>
            <w:r>
              <w:t xml:space="preserve">parametro di Lockhart-Martinelli</w:t>
            </w:r>
          </w:p>
        </w:tc>
        <w:tc>
          <w:tcPr/>
          <w:p>
            <w:pPr>
              <w:pStyle w:val="Compact"/>
              <w:jc w:val="left"/>
            </w:pPr>
            <w:r>
              <w:t xml:space="preserve">—</w:t>
            </w:r>
          </w:p>
        </w:tc>
      </w:tr>
      <w:tr>
        <w:tc>
          <w:tcPr/>
          <w:p>
            <w:pPr>
              <w:pStyle w:val="Compact"/>
              <w:jc w:val="left"/>
            </w:pPr>
            <w:r>
              <w:rPr>
                <w:iCs/>
                <w:i/>
              </w:rPr>
              <w:t xml:space="preserve">x</w:t>
            </w:r>
            <w:r>
              <w:t xml:space="preserve">,</w:t>
            </w:r>
            <w:r>
              <w:t xml:space="preserve"> </w:t>
            </w:r>
            <w:r>
              <w:rPr>
                <w:iCs/>
                <w:i/>
              </w:rPr>
              <w:t xml:space="preserve">y</w:t>
            </w:r>
            <w:r>
              <w:t xml:space="preserve">,</w:t>
            </w:r>
            <w:r>
              <w:t xml:space="preserve"> </w:t>
            </w:r>
            <w:r>
              <w:rPr>
                <w:iCs/>
                <w:i/>
              </w:rPr>
              <w:t xml:space="preserve">z</w:t>
            </w:r>
          </w:p>
        </w:tc>
        <w:tc>
          <w:tcPr/>
          <w:p>
            <w:pPr>
              <w:pStyle w:val="Compact"/>
              <w:jc w:val="left"/>
            </w:pPr>
            <w:r>
              <w:t xml:space="preserve">coordinate cartesiane (vedi capitolo 1)</w:t>
            </w:r>
          </w:p>
        </w:tc>
        <w:tc>
          <w:tcPr/>
          <w:p>
            <w:pPr>
              <w:pStyle w:val="Compact"/>
              <w:jc w:val="left"/>
            </w:pPr>
            <w:r>
              <w:t xml:space="preserve">m</w:t>
            </w:r>
          </w:p>
        </w:tc>
      </w:tr>
    </w:tbl>
    <w:bookmarkEnd w:id="28"/>
    <w:bookmarkStart w:id="29" w:name="simboli-greci"/>
    <w:p>
      <w:pPr>
        <w:pStyle w:val="Heading2"/>
      </w:pPr>
      <w:r>
        <w:t xml:space="preserve">Simboli greci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Simbolo</w:t>
            </w:r>
          </w:p>
        </w:tc>
        <w:tc>
          <w:tcPr/>
          <w:p>
            <w:pPr>
              <w:pStyle w:val="Compact"/>
              <w:jc w:val="left"/>
            </w:pPr>
            <w:r>
              <w:t xml:space="preserve">Grandezza</w:t>
            </w:r>
          </w:p>
        </w:tc>
        <w:tc>
          <w:tcPr/>
          <w:p>
            <w:pPr>
              <w:pStyle w:val="Compact"/>
              <w:jc w:val="left"/>
            </w:pPr>
            <w:r>
              <w:t xml:space="preserve">Unità</w:t>
            </w:r>
          </w:p>
        </w:tc>
      </w:tr>
      <w:tr>
        <w:tc>
          <w:tcPr/>
          <w:p>
            <w:pPr>
              <w:pStyle w:val="Compact"/>
              <w:jc w:val="left"/>
            </w:pPr>
            <w:r>
              <w:t xml:space="preserve">α</w:t>
            </w:r>
          </w:p>
        </w:tc>
        <w:tc>
          <w:tcPr/>
          <w:p>
            <w:pPr>
              <w:pStyle w:val="Compact"/>
              <w:jc w:val="left"/>
            </w:pPr>
            <w:r>
              <w:t xml:space="preserve">frazione di vuoto</w:t>
            </w:r>
          </w:p>
        </w:tc>
        <w:tc>
          <w:tcPr/>
          <w:p>
            <w:pPr>
              <w:pStyle w:val="Compact"/>
              <w:jc w:val="left"/>
            </w:pPr>
            <w:r>
              <w:t xml:space="preserve">—</w:t>
            </w:r>
          </w:p>
        </w:tc>
      </w:tr>
      <w:tr>
        <w:tc>
          <w:tcPr/>
          <w:p>
            <w:pPr>
              <w:pStyle w:val="Compact"/>
              <w:jc w:val="left"/>
            </w:pPr>
            <w:r>
              <w:t xml:space="preserve">α (contesti meccanici)</w:t>
            </w:r>
          </w:p>
        </w:tc>
        <w:tc>
          <w:tcPr/>
          <w:p>
            <w:pPr>
              <w:pStyle w:val="Compact"/>
              <w:jc w:val="left"/>
            </w:pPr>
            <w:r>
              <w:t xml:space="preserve">coefficiente di dilatazione termica</w:t>
            </w:r>
          </w:p>
        </w:tc>
        <w:tc>
          <w:tcPr/>
          <w:p>
            <w:pPr>
              <w:pStyle w:val="Compact"/>
              <w:jc w:val="left"/>
            </w:pPr>
            <w:r>
              <w:t xml:space="preserve">1/K</w:t>
            </w:r>
          </w:p>
        </w:tc>
      </w:tr>
      <w:tr>
        <w:tc>
          <w:tcPr/>
          <w:p>
            <w:pPr>
              <w:pStyle w:val="Compact"/>
              <w:jc w:val="left"/>
            </w:pPr>
            <w:r>
              <w:t xml:space="preserve">α (valvola)</w:t>
            </w:r>
          </w:p>
        </w:tc>
        <w:tc>
          <w:tcPr/>
          <w:p>
            <w:pPr>
              <w:pStyle w:val="Compact"/>
              <w:jc w:val="left"/>
            </w:pPr>
            <w:r>
              <w:t xml:space="preserve">angolo di chiusura</w:t>
            </w:r>
          </w:p>
        </w:tc>
        <w:tc>
          <w:tcPr/>
          <w:p>
            <w:pPr>
              <w:pStyle w:val="Compact"/>
              <w:jc w:val="left"/>
            </w:pPr>
            <w:r>
              <w:t xml:space="preserve">°</w:t>
            </w:r>
          </w:p>
        </w:tc>
      </w:tr>
      <w:tr>
        <w:tc>
          <w:tcPr/>
          <w:p>
            <w:pPr>
              <w:pStyle w:val="Compact"/>
              <w:jc w:val="left"/>
            </w:pPr>
            <w:r>
              <w:t xml:space="preserve">δ</w:t>
            </w:r>
          </w:p>
        </w:tc>
        <w:tc>
          <w:tcPr/>
          <w:p>
            <w:pPr>
              <w:pStyle w:val="Compact"/>
              <w:jc w:val="left"/>
            </w:pPr>
            <w:r>
              <w:t xml:space="preserve">decremento logaritmico di smorzamento</w:t>
            </w:r>
          </w:p>
        </w:tc>
        <w:tc>
          <w:tcPr/>
          <w:p>
            <w:pPr>
              <w:pStyle w:val="Compact"/>
              <w:jc w:val="left"/>
            </w:pPr>
            <w:r>
              <w:t xml:space="preserve">—</w:t>
            </w:r>
          </w:p>
        </w:tc>
      </w:tr>
      <w:tr>
        <w:tc>
          <w:tcPr/>
          <w:p>
            <w:pPr>
              <w:pStyle w:val="Compact"/>
              <w:jc w:val="left"/>
            </w:pPr>
            <w:r>
              <w:t xml:space="preserve">ε</w:t>
            </w:r>
          </w:p>
        </w:tc>
        <w:tc>
          <w:tcPr/>
          <w:p>
            <w:pPr>
              <w:pStyle w:val="Compact"/>
              <w:jc w:val="left"/>
            </w:pPr>
            <w:r>
              <w:t xml:space="preserve">emissività</w:t>
            </w:r>
          </w:p>
        </w:tc>
        <w:tc>
          <w:tcPr/>
          <w:p>
            <w:pPr>
              <w:pStyle w:val="Compact"/>
              <w:jc w:val="left"/>
            </w:pPr>
            <w:r>
              <w:t xml:space="preserve">—</w:t>
            </w:r>
          </w:p>
        </w:tc>
      </w:tr>
      <w:tr>
        <w:tc>
          <w:tcPr/>
          <w:p>
            <w:pPr>
              <w:pStyle w:val="Compact"/>
              <w:jc w:val="left"/>
            </w:pPr>
            <w:r>
              <w:t xml:space="preserve">ζ</w:t>
            </w:r>
          </w:p>
        </w:tc>
        <w:tc>
          <w:tcPr/>
          <w:p>
            <w:pPr>
              <w:pStyle w:val="Compact"/>
              <w:jc w:val="left"/>
            </w:pPr>
            <w:r>
              <w:t xml:space="preserve">coefficiente di resistenza della valvola</w:t>
            </w:r>
          </w:p>
        </w:tc>
        <w:tc>
          <w:tcPr/>
          <w:p>
            <w:pPr>
              <w:pStyle w:val="Compact"/>
              <w:jc w:val="left"/>
            </w:pPr>
            <w:r>
              <w:t xml:space="preserve">—</w:t>
            </w:r>
          </w:p>
        </w:tc>
      </w:tr>
      <w:tr>
        <w:tc>
          <w:tcPr/>
          <w:p>
            <w:pPr>
              <w:pStyle w:val="Compact"/>
              <w:jc w:val="left"/>
            </w:pPr>
            <w:r>
              <w:t xml:space="preserve">λ</w:t>
            </w:r>
          </w:p>
        </w:tc>
        <w:tc>
          <w:tcPr/>
          <w:p>
            <w:pPr>
              <w:pStyle w:val="Compact"/>
              <w:jc w:val="left"/>
            </w:pPr>
            <w:r>
              <w:t xml:space="preserve">snellezza</w:t>
            </w:r>
          </w:p>
        </w:tc>
        <w:tc>
          <w:tcPr/>
          <w:p>
            <w:pPr>
              <w:pStyle w:val="Compact"/>
              <w:jc w:val="left"/>
            </w:pPr>
            <w:r>
              <w:t xml:space="preserve">—</w:t>
            </w:r>
          </w:p>
        </w:tc>
      </w:tr>
      <w:tr>
        <w:tc>
          <w:tcPr/>
          <w:p>
            <w:pPr>
              <w:pStyle w:val="Compact"/>
              <w:jc w:val="left"/>
            </w:pPr>
            <w:r>
              <w:t xml:space="preserve">μ</w:t>
            </w:r>
          </w:p>
        </w:tc>
        <w:tc>
          <w:tcPr/>
          <w:p>
            <w:pPr>
              <w:pStyle w:val="Compact"/>
              <w:jc w:val="left"/>
            </w:pPr>
            <w:r>
              <w:t xml:space="preserve">viscosità dinamica</w:t>
            </w:r>
          </w:p>
        </w:tc>
        <w:tc>
          <w:tcPr/>
          <w:p>
            <w:pPr>
              <w:pStyle w:val="Compact"/>
              <w:jc w:val="left"/>
            </w:pPr>
            <w:r>
              <w:t xml:space="preserve">Pa·s</w:t>
            </w:r>
          </w:p>
        </w:tc>
      </w:tr>
      <w:tr>
        <w:tc>
          <w:tcPr/>
          <w:p>
            <w:pPr>
              <w:pStyle w:val="Compact"/>
              <w:jc w:val="left"/>
            </w:pPr>
            <w:r>
              <w:t xml:space="preserve">ν</w:t>
            </w:r>
          </w:p>
        </w:tc>
        <w:tc>
          <w:tcPr/>
          <w:p>
            <w:pPr>
              <w:pStyle w:val="Compact"/>
              <w:jc w:val="left"/>
            </w:pPr>
            <w:r>
              <w:t xml:space="preserve">coefficiente di Poisson</w:t>
            </w:r>
          </w:p>
        </w:tc>
        <w:tc>
          <w:tcPr/>
          <w:p>
            <w:pPr>
              <w:pStyle w:val="Compact"/>
              <w:jc w:val="left"/>
            </w:pPr>
            <w:r>
              <w:t xml:space="preserve">—</w:t>
            </w:r>
          </w:p>
        </w:tc>
      </w:tr>
      <w:tr>
        <w:tc>
          <w:tcPr/>
          <w:p>
            <w:pPr>
              <w:pStyle w:val="Compact"/>
              <w:jc w:val="left"/>
            </w:pPr>
            <w:r>
              <w:t xml:space="preserve">ξ</w:t>
            </w:r>
          </w:p>
        </w:tc>
        <w:tc>
          <w:tcPr/>
          <w:p>
            <w:pPr>
              <w:pStyle w:val="Compact"/>
              <w:jc w:val="left"/>
            </w:pPr>
            <w:r>
              <w:t xml:space="preserve">avanzamento della reazione di shift</w:t>
            </w:r>
          </w:p>
        </w:tc>
        <w:tc>
          <w:tcPr/>
          <w:p>
            <w:pPr>
              <w:pStyle w:val="Compact"/>
              <w:jc w:val="left"/>
            </w:pPr>
            <w:r>
              <w:t xml:space="preserve">—</w:t>
            </w:r>
          </w:p>
        </w:tc>
      </w:tr>
      <w:tr>
        <w:tc>
          <w:tcPr/>
          <w:p>
            <w:pPr>
              <w:pStyle w:val="Compact"/>
              <w:jc w:val="left"/>
            </w:pPr>
            <w:r>
              <w:t xml:space="preserve">ρ</w:t>
            </w:r>
          </w:p>
        </w:tc>
        <w:tc>
          <w:tcPr/>
          <w:p>
            <w:pPr>
              <w:pStyle w:val="Compact"/>
              <w:jc w:val="left"/>
            </w:pPr>
            <w:r>
              <w:t xml:space="preserve">densità</w:t>
            </w:r>
          </w:p>
        </w:tc>
        <w:tc>
          <w:tcPr/>
          <w:p>
            <w:pPr>
              <w:pStyle w:val="Compact"/>
              <w:jc w:val="left"/>
            </w:pPr>
            <w:r>
              <w:t xml:space="preserve">kg/m³</w:t>
            </w:r>
          </w:p>
        </w:tc>
      </w:tr>
      <w:tr>
        <w:tc>
          <w:tcPr/>
          <w:p>
            <w:pPr>
              <w:pStyle w:val="Compact"/>
              <w:jc w:val="left"/>
            </w:pPr>
            <w:r>
              <w:t xml:space="preserve">σ</w:t>
            </w:r>
          </w:p>
        </w:tc>
        <w:tc>
          <w:tcPr/>
          <w:p>
            <w:pPr>
              <w:pStyle w:val="Compact"/>
              <w:jc w:val="left"/>
            </w:pPr>
            <w:r>
              <w:t xml:space="preserve">tensione superficiale</w:t>
            </w:r>
          </w:p>
        </w:tc>
        <w:tc>
          <w:tcPr/>
          <w:p>
            <w:pPr>
              <w:pStyle w:val="Compact"/>
              <w:jc w:val="left"/>
            </w:pPr>
            <w:r>
              <w:t xml:space="preserve">N/m</w:t>
            </w:r>
          </w:p>
        </w:tc>
      </w:tr>
      <w:tr>
        <w:tc>
          <w:tcPr/>
          <w:p>
            <w:pPr>
              <w:pStyle w:val="Compact"/>
              <w:jc w:val="left"/>
            </w:pPr>
            <w:r>
              <w:t xml:space="preserve">σ (contesti meccanici)</w:t>
            </w:r>
          </w:p>
        </w:tc>
        <w:tc>
          <w:tcPr/>
          <w:p>
            <w:pPr>
              <w:pStyle w:val="Compact"/>
              <w:jc w:val="left"/>
            </w:pPr>
            <w:r>
              <w:t xml:space="preserve">tensione</w:t>
            </w:r>
          </w:p>
        </w:tc>
        <w:tc>
          <w:tcPr/>
          <w:p>
            <w:pPr>
              <w:pStyle w:val="Compact"/>
              <w:jc w:val="left"/>
            </w:pPr>
            <w:r>
              <w:t xml:space="preserve">Pa</w:t>
            </w:r>
          </w:p>
        </w:tc>
      </w:tr>
      <w:tr>
        <w:tc>
          <w:tcPr/>
          <w:p>
            <w:pPr>
              <w:pStyle w:val="Compact"/>
              <w:jc w:val="left"/>
            </w:pPr>
            <w:r>
              <w:t xml:space="preserve">σ (irraggiamento)</w:t>
            </w:r>
          </w:p>
        </w:tc>
        <w:tc>
          <w:tcPr/>
          <w:p>
            <w:pPr>
              <w:pStyle w:val="Compact"/>
              <w:jc w:val="left"/>
            </w:pPr>
            <w:r>
              <w:t xml:space="preserve">costante di Stefan-Boltzmann</w:t>
            </w:r>
          </w:p>
        </w:tc>
        <w:tc>
          <w:tcPr/>
          <w:p>
            <w:pPr>
              <w:pStyle w:val="Compact"/>
              <w:jc w:val="left"/>
            </w:pPr>
            <w:r>
              <w:t xml:space="preserve">W/(m²·K⁴)</w:t>
            </w:r>
          </w:p>
        </w:tc>
      </w:tr>
      <w:tr>
        <w:tc>
          <w:tcPr/>
          <w:p>
            <w:pPr>
              <w:pStyle w:val="Compact"/>
              <w:jc w:val="left"/>
            </w:pPr>
            <w:r>
              <w:t xml:space="preserve">φ²</w:t>
            </w:r>
            <w:r>
              <w:t xml:space="preserve">LO</w:t>
            </w:r>
          </w:p>
        </w:tc>
        <w:tc>
          <w:tcPr/>
          <w:p>
            <w:pPr>
              <w:pStyle w:val="Compact"/>
              <w:jc w:val="left"/>
            </w:pPr>
            <w:r>
              <w:t xml:space="preserve">moltiplicatore bifase riferito al solo liquido</w:t>
            </w:r>
          </w:p>
        </w:tc>
        <w:tc>
          <w:tcPr/>
          <w:p>
            <w:pPr>
              <w:pStyle w:val="Compact"/>
              <w:jc w:val="left"/>
            </w:pPr>
            <w:r>
              <w:t xml:space="preserve">—</w:t>
            </w:r>
          </w:p>
        </w:tc>
      </w:tr>
      <w:tr>
        <w:tc>
          <w:tcPr/>
          <w:p>
            <w:pPr>
              <w:pStyle w:val="Compact"/>
              <w:jc w:val="left"/>
            </w:pPr>
            <w:r>
              <w:t xml:space="preserve">φ(</w:t>
            </w:r>
            <w:r>
              <w:rPr>
                <w:iCs/>
                <w:i/>
              </w:rPr>
              <w:t xml:space="preserve">r</w:t>
            </w:r>
            <w:r>
              <w:t xml:space="preserve">)</w:t>
            </w:r>
          </w:p>
        </w:tc>
        <w:tc>
          <w:tcPr/>
          <w:p>
            <w:pPr>
              <w:pStyle w:val="Compact"/>
              <w:jc w:val="left"/>
            </w:pPr>
            <w:r>
              <w:t xml:space="preserve">profilo radiale di portata nel plenum</w:t>
            </w:r>
          </w:p>
        </w:tc>
        <w:tc>
          <w:tcPr/>
          <w:p>
            <w:pPr>
              <w:pStyle w:val="Compact"/>
              <w:jc w:val="left"/>
            </w:pPr>
            <w:r>
              <w:t xml:space="preserve">—</w:t>
            </w:r>
          </w:p>
        </w:tc>
      </w:tr>
    </w:tbl>
    <w:p>
      <w:pPr>
        <w:pStyle w:val="BlockText"/>
      </w:pPr>
      <w:r>
        <w:rPr>
          <w:bCs/>
          <w:b/>
        </w:rPr>
        <w:t xml:space="preserve">Simboli riusati.</w:t>
      </w:r>
      <w:r>
        <w:t xml:space="preserve"> </w:t>
      </w:r>
      <w:r>
        <w:t xml:space="preserve">Tre lettere ricorrono con significati diversi in contesti diversi:</w:t>
      </w:r>
      <w:r>
        <w:t xml:space="preserve"> </w:t>
      </w:r>
      <m:oMath>
        <m:r>
          <m:t>α</m:t>
        </m:r>
      </m:oMath>
      <w:r>
        <w:t xml:space="preserve">,</w:t>
      </w:r>
      <w:r>
        <w:t xml:space="preserve"> </w:t>
      </w:r>
      <m:oMath>
        <m:r>
          <m:t>σ</m:t>
        </m:r>
      </m:oMath>
      <w:r>
        <w:t xml:space="preserve"> </w:t>
      </w:r>
      <w:r>
        <w:t xml:space="preserve">e</w:t>
      </w:r>
      <w:r>
        <w:t xml:space="preserve"> </w:t>
      </w:r>
      <m:oMath>
        <m:r>
          <m:t>h</m:t>
        </m:r>
      </m:oMath>
      <w:r>
        <w:t xml:space="preserve">. La disciplina non è ideale ma è consolidata nella letteratura di settore; il contesto è sempre indicato nelle tabelle sopra e il significato è esplicitato nel testo dove compare.</w:t>
      </w:r>
    </w:p>
    <w:bookmarkEnd w:id="29"/>
    <w:bookmarkStart w:id="30" w:name="numeri-adimensionali"/>
    <w:p>
      <w:pPr>
        <w:pStyle w:val="Heading2"/>
      </w:pPr>
      <w:r>
        <w:t xml:space="preserve">Numeri adimensionali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Simbolo</w:t>
            </w:r>
          </w:p>
        </w:tc>
        <w:tc>
          <w:tcPr/>
          <w:p>
            <w:pPr>
              <w:pStyle w:val="Compact"/>
              <w:jc w:val="left"/>
            </w:pPr>
            <w:r>
              <w:t xml:space="preserve">Nome</w:t>
            </w:r>
          </w:p>
        </w:tc>
        <w:tc>
          <w:tcPr/>
          <w:p>
            <w:pPr>
              <w:pStyle w:val="Compact"/>
              <w:jc w:val="left"/>
            </w:pPr>
            <w:r>
              <w:t xml:space="preserve">Definizione</w:t>
            </w:r>
          </w:p>
        </w:tc>
        <w:tc>
          <w:tcPr/>
          <w:p>
            <w:pPr>
              <w:pStyle w:val="Compact"/>
              <w:jc w:val="left"/>
            </w:pPr>
            <w:r>
              <w:t xml:space="preserve">Significato fisico</w:t>
            </w:r>
          </w:p>
        </w:tc>
      </w:tr>
      <w:tr>
        <w:tc>
          <w:tcPr/>
          <w:p>
            <w:pPr>
              <w:pStyle w:val="Compact"/>
              <w:jc w:val="left"/>
            </w:pPr>
            <w:r>
              <w:rPr>
                <w:iCs/>
                <w:i/>
              </w:rPr>
              <w:t xml:space="preserve">Nu</w:t>
            </w:r>
          </w:p>
        </w:tc>
        <w:tc>
          <w:tcPr/>
          <w:p>
            <w:pPr>
              <w:pStyle w:val="Compact"/>
              <w:jc w:val="left"/>
            </w:pPr>
            <w:r>
              <w:t xml:space="preserve">Nusselt</w:t>
            </w:r>
          </w:p>
        </w:tc>
        <w:tc>
          <w:tcPr/>
          <w:p>
            <w:pPr>
              <w:pStyle w:val="Compact"/>
              <w:jc w:val="left"/>
            </w:pPr>
            <w:r>
              <w:rPr>
                <w:iCs/>
                <w:i/>
              </w:rPr>
              <w:t xml:space="preserve">h·d/k</w:t>
            </w:r>
          </w:p>
        </w:tc>
        <w:tc>
          <w:tcPr/>
          <w:p>
            <w:pPr>
              <w:pStyle w:val="Compact"/>
              <w:jc w:val="left"/>
            </w:pPr>
            <w:r>
              <w:t xml:space="preserve">scambio convettivo rispetto a quello puramente conduttivo</w:t>
            </w:r>
          </w:p>
        </w:tc>
      </w:tr>
      <w:tr>
        <w:tc>
          <w:tcPr/>
          <w:p>
            <w:pPr>
              <w:pStyle w:val="Compact"/>
              <w:jc w:val="left"/>
            </w:pPr>
            <w:r>
              <w:rPr>
                <w:iCs/>
                <w:i/>
              </w:rPr>
              <w:t xml:space="preserve">Re</w:t>
            </w:r>
          </w:p>
        </w:tc>
        <w:tc>
          <w:tcPr/>
          <w:p>
            <w:pPr>
              <w:pStyle w:val="Compact"/>
              <w:jc w:val="left"/>
            </w:pPr>
            <w:r>
              <w:t xml:space="preserve">Reynolds</w:t>
            </w:r>
          </w:p>
        </w:tc>
        <w:tc>
          <w:tcPr/>
          <w:p>
            <w:pPr>
              <w:pStyle w:val="Compact"/>
              <w:jc w:val="left"/>
            </w:pPr>
            <w:r>
              <w:rPr>
                <w:iCs/>
                <w:i/>
              </w:rPr>
              <w:t xml:space="preserve">ρvd/μ</w:t>
            </w:r>
          </w:p>
        </w:tc>
        <w:tc>
          <w:tcPr/>
          <w:p>
            <w:pPr>
              <w:pStyle w:val="Compact"/>
              <w:jc w:val="left"/>
            </w:pPr>
            <w:r>
              <w:t xml:space="preserve">inerzia rispetto alle forze viscose</w:t>
            </w:r>
          </w:p>
        </w:tc>
      </w:tr>
      <w:tr>
        <w:tc>
          <w:tcPr/>
          <w:p>
            <w:pPr>
              <w:pStyle w:val="Compact"/>
              <w:jc w:val="left"/>
            </w:pPr>
            <w:r>
              <w:rPr>
                <w:iCs/>
                <w:i/>
              </w:rPr>
              <w:t xml:space="preserve">Pr</w:t>
            </w:r>
          </w:p>
        </w:tc>
        <w:tc>
          <w:tcPr/>
          <w:p>
            <w:pPr>
              <w:pStyle w:val="Compact"/>
              <w:jc w:val="left"/>
            </w:pPr>
            <w:r>
              <w:t xml:space="preserve">Prandtl</w:t>
            </w:r>
          </w:p>
        </w:tc>
        <w:tc>
          <w:tcPr/>
          <w:p>
            <w:pPr>
              <w:pStyle w:val="Compact"/>
              <w:jc w:val="left"/>
            </w:pPr>
            <w:r>
              <w:rPr>
                <w:iCs/>
                <w:i/>
              </w:rPr>
              <w:t xml:space="preserve">c</w:t>
            </w:r>
            <w:r>
              <w:t xml:space="preserve">p</w:t>
            </w:r>
            <w:r>
              <w:rPr>
                <w:iCs/>
                <w:i/>
              </w:rPr>
              <w:t xml:space="preserve">μ/k</w:t>
            </w:r>
          </w:p>
        </w:tc>
        <w:tc>
          <w:tcPr/>
          <w:p>
            <w:pPr>
              <w:pStyle w:val="Compact"/>
              <w:jc w:val="left"/>
            </w:pPr>
            <w:r>
              <w:t xml:space="preserve">diffusività di quantità di moto rispetto a quella termica</w:t>
            </w:r>
          </w:p>
        </w:tc>
      </w:tr>
      <w:tr>
        <w:tc>
          <w:tcPr/>
          <w:p>
            <w:pPr>
              <w:pStyle w:val="Compact"/>
              <w:jc w:val="left"/>
            </w:pPr>
            <w:r>
              <w:rPr>
                <w:iCs/>
                <w:i/>
              </w:rPr>
              <w:t xml:space="preserve">De</w:t>
            </w:r>
          </w:p>
        </w:tc>
        <w:tc>
          <w:tcPr/>
          <w:p>
            <w:pPr>
              <w:pStyle w:val="Compact"/>
              <w:jc w:val="left"/>
            </w:pPr>
            <w:r>
              <w:t xml:space="preserve">Dean</w:t>
            </w:r>
          </w:p>
        </w:tc>
        <w:tc>
          <w:tcPr/>
          <w:p>
            <w:pPr>
              <w:pStyle w:val="Compact"/>
              <w:jc w:val="left"/>
            </w:pPr>
            <w:r>
              <w:rPr>
                <w:iCs/>
                <w:i/>
              </w:rPr>
              <w:t xml:space="preserve">Re</w:t>
            </w:r>
            <w:r>
              <w:t xml:space="preserve">·√(</w:t>
            </w:r>
            <w:r>
              <w:rPr>
                <w:iCs/>
                <w:i/>
              </w:rPr>
              <w:t xml:space="preserve">d</w:t>
            </w:r>
            <w:r>
              <w:t xml:space="preserve">i</w:t>
            </w:r>
            <w:r>
              <w:t xml:space="preserve">/</w:t>
            </w:r>
            <w:r>
              <w:rPr>
                <w:iCs/>
                <w:i/>
              </w:rPr>
              <w:t xml:space="preserve">D</w:t>
            </w:r>
            <w:r>
              <w:t xml:space="preserve">coil</w:t>
            </w:r>
            <w:r>
              <w:t xml:space="preserve">)</w:t>
            </w:r>
          </w:p>
        </w:tc>
        <w:tc>
          <w:tcPr/>
          <w:p>
            <w:pPr>
              <w:pStyle w:val="Compact"/>
              <w:jc w:val="left"/>
            </w:pPr>
            <w:r>
              <w:t xml:space="preserve">flusso secondario in tubo curvo (solo sviluppi futuri)</w:t>
            </w:r>
          </w:p>
        </w:tc>
      </w:tr>
      <w:tr>
        <w:tc>
          <w:tcPr/>
          <w:p>
            <w:pPr>
              <w:pStyle w:val="Compact"/>
              <w:jc w:val="left"/>
            </w:pPr>
            <w:r>
              <w:rPr>
                <w:iCs/>
                <w:i/>
              </w:rPr>
              <w:t xml:space="preserve">St</w:t>
            </w:r>
          </w:p>
        </w:tc>
        <w:tc>
          <w:tcPr/>
          <w:p>
            <w:pPr>
              <w:pStyle w:val="Compact"/>
              <w:jc w:val="left"/>
            </w:pPr>
            <w:r>
              <w:t xml:space="preserve">Strouhal</w:t>
            </w:r>
          </w:p>
        </w:tc>
        <w:tc>
          <w:tcPr/>
          <w:p>
            <w:pPr>
              <w:pStyle w:val="Compact"/>
              <w:jc w:val="left"/>
            </w:pPr>
            <w:r>
              <w:rPr>
                <w:iCs/>
                <w:i/>
              </w:rPr>
              <w:t xml:space="preserve">f·d/v</w:t>
            </w:r>
          </w:p>
        </w:tc>
        <w:tc>
          <w:tcPr/>
          <w:p>
            <w:pPr>
              <w:pStyle w:val="Compact"/>
              <w:jc w:val="left"/>
            </w:pPr>
            <w:r>
              <w:t xml:space="preserve">frequenza di distacco dei vortici</w:t>
            </w:r>
          </w:p>
        </w:tc>
      </w:tr>
      <w:tr>
        <w:tc>
          <w:tcPr/>
          <w:p>
            <w:pPr>
              <w:pStyle w:val="Compact"/>
              <w:jc w:val="left"/>
            </w:pPr>
            <w:r>
              <w:rPr>
                <w:iCs/>
                <w:i/>
              </w:rPr>
              <w:t xml:space="preserve">Fr</w:t>
            </w:r>
          </w:p>
        </w:tc>
        <w:tc>
          <w:tcPr/>
          <w:p>
            <w:pPr>
              <w:pStyle w:val="Compact"/>
              <w:jc w:val="left"/>
            </w:pPr>
            <w:r>
              <w:t xml:space="preserve">Froude</w:t>
            </w:r>
          </w:p>
        </w:tc>
        <w:tc>
          <w:tcPr/>
          <w:p>
            <w:pPr>
              <w:pStyle w:val="Compact"/>
              <w:jc w:val="left"/>
            </w:pPr>
            <w:r>
              <w:rPr>
                <w:iCs/>
                <w:i/>
              </w:rPr>
              <w:t xml:space="preserve">v</w:t>
            </w:r>
            <w:r>
              <w:t xml:space="preserve">/√(</w:t>
            </w:r>
            <w:r>
              <w:rPr>
                <w:iCs/>
                <w:i/>
              </w:rPr>
              <w:t xml:space="preserve">g·d</w:t>
            </w:r>
            <w:r>
              <w:t xml:space="preserve">)</w:t>
            </w:r>
          </w:p>
        </w:tc>
        <w:tc>
          <w:tcPr/>
          <w:p>
            <w:pPr>
              <w:pStyle w:val="Compact"/>
              <w:jc w:val="left"/>
            </w:pPr>
            <w:r>
              <w:t xml:space="preserve">inerzia rispetto alla gravità</w:t>
            </w:r>
          </w:p>
        </w:tc>
      </w:tr>
      <w:tr>
        <w:tc>
          <w:tcPr/>
          <w:p>
            <w:pPr>
              <w:pStyle w:val="Compact"/>
              <w:jc w:val="left"/>
            </w:pPr>
            <w:r>
              <w:rPr>
                <w:iCs/>
                <w:i/>
              </w:rPr>
              <w:t xml:space="preserve">We</w:t>
            </w:r>
          </w:p>
        </w:tc>
        <w:tc>
          <w:tcPr/>
          <w:p>
            <w:pPr>
              <w:pStyle w:val="Compact"/>
              <w:jc w:val="left"/>
            </w:pPr>
            <w:r>
              <w:t xml:space="preserve">Weber</w:t>
            </w:r>
          </w:p>
        </w:tc>
        <w:tc>
          <w:tcPr/>
          <w:p>
            <w:pPr>
              <w:pStyle w:val="Compact"/>
              <w:jc w:val="left"/>
            </w:pPr>
            <w:r>
              <w:rPr>
                <w:iCs/>
                <w:i/>
              </w:rPr>
              <w:t xml:space="preserve">ρv²d/σ</w:t>
            </w:r>
          </w:p>
        </w:tc>
        <w:tc>
          <w:tcPr/>
          <w:p>
            <w:pPr>
              <w:pStyle w:val="Compact"/>
              <w:jc w:val="left"/>
            </w:pPr>
            <w:r>
              <w:t xml:space="preserve">inerzia rispetto alla tensione superficiale</w:t>
            </w:r>
          </w:p>
        </w:tc>
      </w:tr>
    </w:tbl>
    <w:bookmarkEnd w:id="30"/>
    <w:bookmarkStart w:id="31" w:name="abbreviazioni-e-acronimi"/>
    <w:p>
      <w:pPr>
        <w:pStyle w:val="Heading2"/>
      </w:pPr>
      <w:r>
        <w:t xml:space="preserve">Abbreviazioni e acronimi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Sigla</w:t>
            </w:r>
          </w:p>
        </w:tc>
        <w:tc>
          <w:tcPr/>
          <w:p>
            <w:pPr>
              <w:pStyle w:val="Compact"/>
              <w:jc w:val="left"/>
            </w:pPr>
            <w:r>
              <w:t xml:space="preserve">Per esteso</w:t>
            </w:r>
          </w:p>
        </w:tc>
        <w:tc>
          <w:tcPr/>
          <w:p>
            <w:pPr>
              <w:pStyle w:val="Compact"/>
              <w:jc w:val="left"/>
            </w:pPr>
            <w:r>
              <w:t xml:space="preserve">Significato</w:t>
            </w:r>
          </w:p>
        </w:tc>
      </w:tr>
      <w:tr>
        <w:tc>
          <w:tcPr/>
          <w:p>
            <w:pPr>
              <w:pStyle w:val="Compact"/>
              <w:jc w:val="left"/>
            </w:pPr>
            <w:r>
              <w:rPr>
                <w:bCs/>
                <w:b/>
              </w:rPr>
              <w:t xml:space="preserve">WHB</w:t>
            </w:r>
          </w:p>
        </w:tc>
        <w:tc>
          <w:tcPr/>
          <w:p>
            <w:pPr>
              <w:pStyle w:val="Compact"/>
              <w:jc w:val="left"/>
            </w:pPr>
            <w:r>
              <w:t xml:space="preserve">Waste Heat Boiler</w:t>
            </w:r>
          </w:p>
        </w:tc>
        <w:tc>
          <w:tcPr/>
          <w:p>
            <w:pPr>
              <w:pStyle w:val="Compact"/>
              <w:jc w:val="left"/>
            </w:pPr>
            <w:r>
              <w:t xml:space="preserve">caldaia a recupero di calore</w:t>
            </w:r>
          </w:p>
        </w:tc>
      </w:tr>
      <w:tr>
        <w:tc>
          <w:tcPr/>
          <w:p>
            <w:pPr>
              <w:pStyle w:val="Compact"/>
              <w:jc w:val="left"/>
            </w:pPr>
            <w:r>
              <w:rPr>
                <w:bCs/>
                <w:b/>
              </w:rPr>
              <w:t xml:space="preserve">PGC</w:t>
            </w:r>
          </w:p>
        </w:tc>
        <w:tc>
          <w:tcPr/>
          <w:p>
            <w:pPr>
              <w:pStyle w:val="Compact"/>
              <w:jc w:val="left"/>
            </w:pPr>
            <w:r>
              <w:t xml:space="preserve">Process Gas Cooler</w:t>
            </w:r>
          </w:p>
        </w:tc>
        <w:tc>
          <w:tcPr/>
          <w:p>
            <w:pPr>
              <w:pStyle w:val="Compact"/>
              <w:jc w:val="left"/>
            </w:pPr>
            <w:r>
              <w:t xml:space="preserve">refrigeratore di gas di processo</w:t>
            </w:r>
          </w:p>
        </w:tc>
      </w:tr>
      <w:tr>
        <w:tc>
          <w:tcPr/>
          <w:p>
            <w:pPr>
              <w:pStyle w:val="Compact"/>
              <w:jc w:val="left"/>
            </w:pPr>
            <w:r>
              <w:rPr>
                <w:bCs/>
                <w:b/>
              </w:rPr>
              <w:t xml:space="preserve">OTL</w:t>
            </w:r>
          </w:p>
        </w:tc>
        <w:tc>
          <w:tcPr/>
          <w:p>
            <w:pPr>
              <w:pStyle w:val="Compact"/>
              <w:jc w:val="left"/>
            </w:pPr>
            <w:r>
              <w:t xml:space="preserve">Outer Tube Limit</w:t>
            </w:r>
          </w:p>
        </w:tc>
        <w:tc>
          <w:tcPr/>
          <w:p>
            <w:pPr>
              <w:pStyle w:val="Compact"/>
              <w:jc w:val="left"/>
            </w:pPr>
            <w:r>
              <w:t xml:space="preserve">diametro che circoscrive il tubo più esterno del fascio</w:t>
            </w:r>
          </w:p>
        </w:tc>
      </w:tr>
      <w:tr>
        <w:tc>
          <w:tcPr/>
          <w:p>
            <w:pPr>
              <w:pStyle w:val="Compact"/>
              <w:jc w:val="left"/>
            </w:pPr>
            <w:r>
              <w:rPr>
                <w:bCs/>
                <w:b/>
              </w:rPr>
              <w:t xml:space="preserve">ITL</w:t>
            </w:r>
          </w:p>
        </w:tc>
        <w:tc>
          <w:tcPr/>
          <w:p>
            <w:pPr>
              <w:pStyle w:val="Compact"/>
              <w:jc w:val="left"/>
            </w:pPr>
            <w:r>
              <w:t xml:space="preserve">Inner Tube Limit</w:t>
            </w:r>
          </w:p>
        </w:tc>
        <w:tc>
          <w:tcPr/>
          <w:p>
            <w:pPr>
              <w:pStyle w:val="Compact"/>
              <w:jc w:val="left"/>
            </w:pPr>
            <w:r>
              <w:t xml:space="preserve">diametro che delimita internamente il campo tubi, attorno al tubo centrale</w:t>
            </w:r>
          </w:p>
        </w:tc>
      </w:tr>
      <w:tr>
        <w:tc>
          <w:tcPr/>
          <w:p>
            <w:pPr>
              <w:pStyle w:val="Compact"/>
              <w:jc w:val="left"/>
            </w:pPr>
            <w:r>
              <w:rPr>
                <w:bCs/>
                <w:b/>
              </w:rPr>
              <w:t xml:space="preserve">DNB</w:t>
            </w:r>
          </w:p>
        </w:tc>
        <w:tc>
          <w:tcPr/>
          <w:p>
            <w:pPr>
              <w:pStyle w:val="Compact"/>
              <w:jc w:val="left"/>
            </w:pPr>
            <w:r>
              <w:t xml:space="preserve">Departure from Nucleate Boiling</w:t>
            </w:r>
          </w:p>
        </w:tc>
        <w:tc>
          <w:tcPr/>
          <w:p>
            <w:pPr>
              <w:pStyle w:val="Compact"/>
              <w:jc w:val="left"/>
            </w:pPr>
            <w:r>
              <w:t xml:space="preserve">distacco dall’ebollizione nucleata, cioè la crisi di ebollizione</w:t>
            </w:r>
          </w:p>
        </w:tc>
      </w:tr>
      <w:tr>
        <w:tc>
          <w:tcPr/>
          <w:p>
            <w:pPr>
              <w:pStyle w:val="Compact"/>
              <w:jc w:val="left"/>
            </w:pPr>
            <w:r>
              <w:rPr>
                <w:bCs/>
                <w:b/>
              </w:rPr>
              <w:t xml:space="preserve">DNBR</w:t>
            </w:r>
          </w:p>
        </w:tc>
        <w:tc>
          <w:tcPr/>
          <w:p>
            <w:pPr>
              <w:pStyle w:val="Compact"/>
              <w:jc w:val="left"/>
            </w:pPr>
            <w:r>
              <w:t xml:space="preserve">DNB Ratio</w:t>
            </w:r>
          </w:p>
        </w:tc>
        <w:tc>
          <w:tcPr/>
          <w:p>
            <w:pPr>
              <w:pStyle w:val="Compact"/>
              <w:jc w:val="left"/>
            </w:pPr>
            <w:r>
              <w:t xml:space="preserve">rapporto fra flusso termico critico e flusso termico operativo; è un margine, quindi va tenuto</w:t>
            </w:r>
            <w:r>
              <w:t xml:space="preserve"> </w:t>
            </w:r>
            <w:r>
              <w:rPr>
                <w:bCs/>
                <w:b/>
              </w:rPr>
              <w:t xml:space="preserve">sopra</w:t>
            </w:r>
            <w:r>
              <w:t xml:space="preserve"> </w:t>
            </w:r>
            <w:r>
              <w:t xml:space="preserve">la soglia</w:t>
            </w:r>
          </w:p>
        </w:tc>
      </w:tr>
      <w:tr>
        <w:tc>
          <w:tcPr/>
          <w:p>
            <w:pPr>
              <w:pStyle w:val="Compact"/>
              <w:jc w:val="left"/>
            </w:pPr>
            <w:r>
              <w:rPr>
                <w:bCs/>
                <w:b/>
              </w:rPr>
              <w:t xml:space="preserve">CHF</w:t>
            </w:r>
          </w:p>
        </w:tc>
        <w:tc>
          <w:tcPr/>
          <w:p>
            <w:pPr>
              <w:pStyle w:val="Compact"/>
              <w:jc w:val="left"/>
            </w:pPr>
            <w:r>
              <w:t xml:space="preserve">Critical Heat Flux</w:t>
            </w:r>
          </w:p>
        </w:tc>
        <w:tc>
          <w:tcPr/>
          <w:p>
            <w:pPr>
              <w:pStyle w:val="Compact"/>
              <w:jc w:val="left"/>
            </w:pPr>
            <w:r>
              <w:t xml:space="preserve">flusso termico critico, il valore al quale avviene la crisi di ebollizione</w:t>
            </w:r>
          </w:p>
        </w:tc>
      </w:tr>
      <w:tr>
        <w:tc>
          <w:tcPr/>
          <w:p>
            <w:pPr>
              <w:pStyle w:val="Compact"/>
              <w:jc w:val="left"/>
            </w:pPr>
            <w:r>
              <w:rPr>
                <w:bCs/>
                <w:b/>
              </w:rPr>
              <w:t xml:space="preserve">ONB</w:t>
            </w:r>
          </w:p>
        </w:tc>
        <w:tc>
          <w:tcPr/>
          <w:p>
            <w:pPr>
              <w:pStyle w:val="Compact"/>
              <w:jc w:val="left"/>
            </w:pPr>
            <w:r>
              <w:t xml:space="preserve">Onset of Nucleate Boiling</w:t>
            </w:r>
          </w:p>
        </w:tc>
        <w:tc>
          <w:tcPr/>
          <w:p>
            <w:pPr>
              <w:pStyle w:val="Compact"/>
              <w:jc w:val="left"/>
            </w:pPr>
            <w:r>
              <w:t xml:space="preserve">punto di inizio dell’ebollizione nucleata</w:t>
            </w:r>
          </w:p>
        </w:tc>
      </w:tr>
      <w:tr>
        <w:tc>
          <w:tcPr/>
          <w:p>
            <w:pPr>
              <w:pStyle w:val="Compact"/>
              <w:jc w:val="left"/>
            </w:pPr>
            <w:r>
              <w:rPr>
                <w:bCs/>
                <w:b/>
              </w:rPr>
              <w:t xml:space="preserve">CR</w:t>
            </w:r>
          </w:p>
        </w:tc>
        <w:tc>
          <w:tcPr/>
          <w:p>
            <w:pPr>
              <w:pStyle w:val="Compact"/>
              <w:jc w:val="left"/>
            </w:pPr>
            <w:r>
              <w:t xml:space="preserve">Circulation Ratio</w:t>
            </w:r>
          </w:p>
        </w:tc>
        <w:tc>
          <w:tcPr/>
          <w:p>
            <w:pPr>
              <w:pStyle w:val="Compact"/>
              <w:jc w:val="left"/>
            </w:pPr>
            <w:r>
              <w:t xml:space="preserve">rapporto di circolazione: portata circolante diviso vapore prodotto</w:t>
            </w:r>
          </w:p>
        </w:tc>
      </w:tr>
      <w:tr>
        <w:tc>
          <w:tcPr/>
          <w:p>
            <w:pPr>
              <w:pStyle w:val="Compact"/>
              <w:jc w:val="left"/>
            </w:pPr>
            <w:r>
              <w:rPr>
                <w:bCs/>
                <w:b/>
              </w:rPr>
              <w:t xml:space="preserve">SRU</w:t>
            </w:r>
          </w:p>
        </w:tc>
        <w:tc>
          <w:tcPr/>
          <w:p>
            <w:pPr>
              <w:pStyle w:val="Compact"/>
              <w:jc w:val="left"/>
            </w:pPr>
            <w:r>
              <w:t xml:space="preserve">Sulphur Recovery Unit</w:t>
            </w:r>
          </w:p>
        </w:tc>
        <w:tc>
          <w:tcPr/>
          <w:p>
            <w:pPr>
              <w:pStyle w:val="Compact"/>
              <w:jc w:val="left"/>
            </w:pPr>
            <w:r>
              <w:t xml:space="preserve">impianto di recupero dello zolfo</w:t>
            </w:r>
          </w:p>
        </w:tc>
      </w:tr>
      <w:tr>
        <w:tc>
          <w:tcPr/>
          <w:p>
            <w:pPr>
              <w:pStyle w:val="Compact"/>
              <w:jc w:val="left"/>
            </w:pPr>
            <w:r>
              <w:rPr>
                <w:bCs/>
                <w:b/>
              </w:rPr>
              <w:t xml:space="preserve">IAPWS-IF97</w:t>
            </w:r>
          </w:p>
        </w:tc>
        <w:tc>
          <w:tcPr/>
          <w:p>
            <w:pPr>
              <w:pStyle w:val="Compact"/>
              <w:jc w:val="left"/>
            </w:pPr>
            <w:r>
              <w:t xml:space="preserve">—</w:t>
            </w:r>
          </w:p>
        </w:tc>
        <w:tc>
          <w:tcPr/>
          <w:p>
            <w:pPr>
              <w:pStyle w:val="Compact"/>
              <w:jc w:val="left"/>
            </w:pPr>
            <w:r>
              <w:t xml:space="preserve">formulazione industriale di riferimento per le proprietà di acqua e vapore</w:t>
            </w:r>
          </w:p>
        </w:tc>
      </w:tr>
      <w:tr>
        <w:tc>
          <w:tcPr/>
          <w:p>
            <w:pPr>
              <w:pStyle w:val="Compact"/>
              <w:jc w:val="left"/>
            </w:pPr>
            <w:r>
              <w:rPr>
                <w:bCs/>
                <w:b/>
              </w:rPr>
              <w:t xml:space="preserve">WSGG</w:t>
            </w:r>
          </w:p>
        </w:tc>
        <w:tc>
          <w:tcPr/>
          <w:p>
            <w:pPr>
              <w:pStyle w:val="Compact"/>
              <w:jc w:val="left"/>
            </w:pPr>
            <w:r>
              <w:t xml:space="preserve">Weighted Sum of Gray Gases</w:t>
            </w:r>
          </w:p>
        </w:tc>
        <w:tc>
          <w:tcPr/>
          <w:p>
            <w:pPr>
              <w:pStyle w:val="Compact"/>
              <w:jc w:val="left"/>
            </w:pPr>
            <w:r>
              <w:t xml:space="preserve">modello per l’emissività di miscele gassose</w:t>
            </w:r>
          </w:p>
        </w:tc>
      </w:tr>
      <w:tr>
        <w:tc>
          <w:tcPr/>
          <w:p>
            <w:pPr>
              <w:pStyle w:val="Compact"/>
              <w:jc w:val="left"/>
            </w:pPr>
            <w:r>
              <w:rPr>
                <w:bCs/>
                <w:b/>
              </w:rPr>
              <w:t xml:space="preserve">ROP</w:t>
            </w:r>
          </w:p>
        </w:tc>
        <w:tc>
          <w:tcPr/>
          <w:p>
            <w:pPr>
              <w:pStyle w:val="Compact"/>
              <w:jc w:val="left"/>
            </w:pPr>
            <w:r>
              <w:t xml:space="preserve">Railway-Oriented Programming</w:t>
            </w:r>
          </w:p>
        </w:tc>
        <w:tc>
          <w:tcPr/>
          <w:p>
            <w:pPr>
              <w:pStyle w:val="Compact"/>
              <w:jc w:val="left"/>
            </w:pPr>
            <w:r>
              <w:t xml:space="preserve">schema di gestione degli errori usato nel codice</w:t>
            </w:r>
          </w:p>
        </w:tc>
      </w:tr>
      <w:tr>
        <w:tc>
          <w:tcPr/>
          <w:p>
            <w:pPr>
              <w:pStyle w:val="Compact"/>
              <w:jc w:val="left"/>
            </w:pPr>
            <w:r>
              <w:rPr>
                <w:bCs/>
                <w:b/>
              </w:rPr>
              <w:t xml:space="preserve">LUT</w:t>
            </w:r>
          </w:p>
        </w:tc>
        <w:tc>
          <w:tcPr/>
          <w:p>
            <w:pPr>
              <w:pStyle w:val="Compact"/>
              <w:jc w:val="left"/>
            </w:pPr>
            <w:r>
              <w:t xml:space="preserve">Look-Up Table</w:t>
            </w:r>
          </w:p>
        </w:tc>
        <w:tc>
          <w:tcPr/>
          <w:p>
            <w:pPr>
              <w:pStyle w:val="Compact"/>
              <w:jc w:val="left"/>
            </w:pPr>
            <w:r>
              <w:t xml:space="preserve">tabella di riferimento interpolata, qui per il flusso termico critico</w:t>
            </w:r>
          </w:p>
        </w:tc>
      </w:tr>
    </w:tbl>
    <w:bookmarkEnd w:id="31"/>
    <w:bookmarkStart w:id="32" w:name="un-chiarimento-sul-dnbr"/>
    <w:p>
      <w:pPr>
        <w:pStyle w:val="Heading2"/>
      </w:pPr>
      <w:r>
        <w:t xml:space="preserve">Un chiarimento sul DNBR</w:t>
      </w:r>
    </w:p>
    <w:p>
      <w:pPr>
        <w:pStyle w:val="FirstParagraph"/>
      </w:pPr>
      <w:r>
        <w:t xml:space="preserve">È la grandezza più citata del manuale ed è facile fraintenderne il verso:</w:t>
      </w:r>
    </w:p>
    <w:p>
      <w:pPr>
        <w:pStyle w:val="BodyText"/>
      </w:pPr>
      <m:oMathPara>
        <m:oMathParaPr>
          <m:jc m:val="center"/>
        </m:oMathParaPr>
        <m:oMath>
          <m:r>
            <m:t>D</m:t>
          </m:r>
          <m:r>
            <m:t>N</m:t>
          </m:r>
          <m:r>
            <m:t>B</m:t>
          </m:r>
          <m:r>
            <m:t>R</m:t>
          </m:r>
          <m:r>
            <m:rPr>
              <m:sty m:val="p"/>
            </m:rPr>
            <m:t>=</m:t>
          </m:r>
          <m:f>
            <m:fPr>
              <m:type m:val="bar"/>
            </m:fPr>
            <m:num>
              <m:r>
                <m:t>q</m:t>
              </m:r>
              <m:sSub>
                <m:e>
                  <m:r>
                    <m:rPr>
                      <m:sty m:val="p"/>
                    </m:rPr>
                    <m:t>″</m:t>
                  </m:r>
                </m:e>
                <m:sub>
                  <m:r>
                    <m:t>c</m:t>
                  </m:r>
                  <m:r>
                    <m:t>r</m:t>
                  </m:r>
                  <m:r>
                    <m:t>i</m:t>
                  </m:r>
                  <m:r>
                    <m:t>t</m:t>
                  </m:r>
                </m:sub>
              </m:sSub>
            </m:num>
            <m:den>
              <m:r>
                <m:t>q</m:t>
              </m:r>
              <m:sSub>
                <m:e>
                  <m:r>
                    <m:rPr>
                      <m:sty m:val="p"/>
                    </m:rPr>
                    <m:t>″</m:t>
                  </m:r>
                </m:e>
                <m:sub>
                  <m:r>
                    <m:t>o</m:t>
                  </m:r>
                  <m:r>
                    <m:t>p</m:t>
                  </m:r>
                  <m:r>
                    <m:t>e</m:t>
                  </m:r>
                  <m:r>
                    <m:t>r</m:t>
                  </m:r>
                  <m:r>
                    <m:t>a</m:t>
                  </m:r>
                  <m:r>
                    <m:t>t</m:t>
                  </m:r>
                  <m:r>
                    <m:t>i</m:t>
                  </m:r>
                  <m:r>
                    <m:t>v</m:t>
                  </m:r>
                  <m:r>
                    <m:t>o</m:t>
                  </m:r>
                </m:sub>
              </m:sSub>
            </m:den>
          </m:f>
        </m:oMath>
      </m:oMathPara>
    </w:p>
    <w:p>
      <w:pPr>
        <w:pStyle w:val="FirstParagraph"/>
      </w:pPr>
      <w:r>
        <w:t xml:space="preserve">Essendo il critico al numeratore,</w:t>
      </w:r>
      <w:r>
        <w:t xml:space="preserve"> </w:t>
      </w:r>
      <w:r>
        <w:rPr>
          <w:bCs/>
          <w:b/>
        </w:rPr>
        <w:t xml:space="preserve">valori alti sono sicuri e valori bassi sono pericolosi</w:t>
      </w:r>
      <w:r>
        <w:t xml:space="preserve">. Un</w:t>
      </w:r>
      <w:r>
        <w:t xml:space="preserve"> </w:t>
      </w:r>
      <m:oMath>
        <m:r>
          <m:t>D</m:t>
        </m:r>
        <m:r>
          <m:t>N</m:t>
        </m:r>
        <m:r>
          <m:t>B</m:t>
        </m:r>
        <m:r>
          <m:t>R</m:t>
        </m:r>
        <m:r>
          <m:rPr>
            <m:sty m:val="p"/>
          </m:rPr>
          <m:t>=</m:t>
        </m:r>
        <m:r>
          <m:t>2</m:t>
        </m:r>
      </m:oMath>
      <w:r>
        <w:t xml:space="preserve"> </w:t>
      </w:r>
      <w:r>
        <w:t xml:space="preserve">significa che il flusso termico locale è metà di quello che innescherebbe la crisi di ebollizione. Il criterio implementato richiede</w:t>
      </w:r>
      <w:r>
        <w:t xml:space="preserve"> </w:t>
      </w:r>
      <m:oMath>
        <m:r>
          <m:t>D</m:t>
        </m:r>
        <m:r>
          <m:t>N</m:t>
        </m:r>
        <m:r>
          <m:t>B</m:t>
        </m:r>
        <m:r>
          <m:t>R</m:t>
        </m:r>
        <m:r>
          <m:rPr>
            <m:sty m:val="p"/>
          </m:rPr>
          <m:t>≥</m:t>
        </m:r>
        <m:r>
          <m:t>2</m:t>
        </m:r>
      </m:oMath>
      <w:r>
        <w:t xml:space="preserve"> </w:t>
      </w:r>
      <w:r>
        <w:t xml:space="preserve">ovunque; scendere sotto 1 significa che la crisi è già in atto secondo il modello.</w:t>
      </w:r>
    </w:p>
    <w:bookmarkEnd w:id="32"/>
    <w:bookmarkEnd w:id="33"/>
    <w:bookmarkStart w:id="46" w:name="Xed265cc74ac8fb4a26fc7ba46d7c20ceeaec95d"/>
    <w:p>
      <w:pPr>
        <w:pStyle w:val="Heading1"/>
      </w:pPr>
      <w:r>
        <w:t xml:space="preserve">1. Scopo, sistema di riferimento e configurazioni</w:t>
      </w:r>
    </w:p>
    <w:bookmarkStart w:id="34" w:name="scopo-del-manuale"/>
    <w:p>
      <w:pPr>
        <w:pStyle w:val="Heading2"/>
      </w:pPr>
      <w:r>
        <w:t xml:space="preserve">Scopo del manuale</w:t>
      </w:r>
    </w:p>
    <w:p>
      <w:pPr>
        <w:pStyle w:val="FirstParagraph"/>
      </w:pPr>
      <w:r>
        <w:t xml:space="preserve">Questo manuale raccoglie in forma sintetica le basi teoriche, le correlazioni adottate, le ipotesi semplificative e i relativi campi di applicazione alla base del software di progettazione e rating termo-idraulico di Waste Heat Boiler (WHB) e Process Gas Cooler (PGC). Non è un trattato di scambio termico: è la documentazione tecnica</w:t>
      </w:r>
      <w:r>
        <w:t xml:space="preserve"> </w:t>
      </w:r>
      <w:r>
        <w:rPr>
          <w:iCs/>
          <w:i/>
        </w:rPr>
        <w:t xml:space="preserve">dietro</w:t>
      </w:r>
      <w:r>
        <w:t xml:space="preserve"> </w:t>
      </w:r>
      <w:r>
        <w:t xml:space="preserve">il codice, pensata per tracciare</w:t>
      </w:r>
      <w:r>
        <w:t xml:space="preserve"> </w:t>
      </w:r>
      <w:r>
        <w:rPr>
          <w:bCs/>
          <w:b/>
        </w:rPr>
        <w:t xml:space="preserve">perché</w:t>
      </w:r>
      <w:r>
        <w:t xml:space="preserve"> </w:t>
      </w:r>
      <w:r>
        <w:t xml:space="preserve">una determinata correlazione è stata scelta,</w:t>
      </w:r>
      <w:r>
        <w:t xml:space="preserve"> </w:t>
      </w:r>
      <w:r>
        <w:rPr>
          <w:bCs/>
          <w:b/>
        </w:rPr>
        <w:t xml:space="preserve">dove</w:t>
      </w:r>
      <w:r>
        <w:t xml:space="preserve"> </w:t>
      </w:r>
      <w:r>
        <w:t xml:space="preserve">è valida e</w:t>
      </w:r>
      <w:r>
        <w:t xml:space="preserve"> </w:t>
      </w:r>
      <w:r>
        <w:rPr>
          <w:bCs/>
          <w:b/>
        </w:rPr>
        <w:t xml:space="preserve">quali ipotesi</w:t>
      </w:r>
      <w:r>
        <w:t xml:space="preserve"> </w:t>
      </w:r>
      <w:r>
        <w:t xml:space="preserve">introduce, così da poter valutare rapidamente l’affidabilità di un risultato di calcolo e i limiti di estrapolazione.</w:t>
      </w:r>
    </w:p>
    <w:p>
      <w:pPr>
        <w:pStyle w:val="BodyText"/>
      </w:pPr>
      <w:r>
        <w:t xml:space="preserve">Il manuale è organizzato in capitoli, corrispondenti grosso modo ai moduli del codice. I capitoli 2-8 coprono la fisica e le proprietà; i capitoli 9-11 il software; i capitoli 12-13 le perdite di carico; i capitoli 14-16 chimica di processo, verifiche meccaniche e vibrazioni; i capitoli 17-19 gli sviluppi pianificati, il servizio Claus e lo stato di allineamento con il codice.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Capitolo</w:t>
            </w:r>
          </w:p>
        </w:tc>
        <w:tc>
          <w:tcPr/>
          <w:p>
            <w:pPr>
              <w:pStyle w:val="Compact"/>
              <w:jc w:val="left"/>
            </w:pPr>
            <w:r>
              <w:t xml:space="preserve">Contenuto</w:t>
            </w:r>
          </w:p>
        </w:tc>
        <w:tc>
          <w:tcPr/>
          <w:p>
            <w:pPr>
              <w:pStyle w:val="Compact"/>
              <w:jc w:val="left"/>
            </w:pPr>
            <w:r>
              <w:t xml:space="preserve">Modulo software di riferimento</w:t>
            </w:r>
          </w:p>
        </w:tc>
      </w:tr>
      <w:tr>
        <w:tc>
          <w:tcPr/>
          <w:p>
            <w:pPr>
              <w:pStyle w:val="Compact"/>
              <w:jc w:val="left"/>
            </w:pPr>
            <w:r>
              <w:t xml:space="preserve">1</w:t>
            </w:r>
          </w:p>
        </w:tc>
        <w:tc>
          <w:tcPr/>
          <w:p>
            <w:pPr>
              <w:pStyle w:val="Compact"/>
              <w:jc w:val="left"/>
            </w:pPr>
            <w:r>
              <w:t xml:space="preserve">Scopo, sistema di riferimento, configurazioni</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Scambio convettivo (interno ai tubi, esterno sul banco)</w:t>
            </w:r>
          </w:p>
        </w:tc>
        <w:tc>
          <w:tcPr/>
          <w:p>
            <w:pPr>
              <w:pStyle w:val="Compact"/>
              <w:jc w:val="left"/>
            </w:pPr>
            <w:r>
              <w:rPr>
                <w:rStyle w:val="VerbatimChar"/>
              </w:rPr>
              <w:t xml:space="preserve">Convection</w:t>
            </w:r>
          </w:p>
        </w:tc>
      </w:tr>
      <w:tr>
        <w:tc>
          <w:tcPr/>
          <w:p>
            <w:pPr>
              <w:pStyle w:val="Compact"/>
              <w:jc w:val="left"/>
            </w:pPr>
            <w:r>
              <w:t xml:space="preserve">3</w:t>
            </w:r>
          </w:p>
        </w:tc>
        <w:tc>
          <w:tcPr/>
          <w:p>
            <w:pPr>
              <w:pStyle w:val="Compact"/>
              <w:jc w:val="left"/>
            </w:pPr>
            <w:r>
              <w:t xml:space="preserve">Irraggiamento</w:t>
            </w:r>
          </w:p>
        </w:tc>
        <w:tc>
          <w:tcPr/>
          <w:p>
            <w:pPr>
              <w:pStyle w:val="Compact"/>
              <w:jc w:val="left"/>
            </w:pPr>
            <w:r>
              <w:rPr>
                <w:rStyle w:val="VerbatimChar"/>
              </w:rPr>
              <w:t xml:space="preserve">Radiation</w:t>
            </w:r>
          </w:p>
        </w:tc>
      </w:tr>
      <w:tr>
        <w:tc>
          <w:tcPr/>
          <w:p>
            <w:pPr>
              <w:pStyle w:val="Compact"/>
              <w:jc w:val="left"/>
            </w:pPr>
            <w:r>
              <w:t xml:space="preserve">4</w:t>
            </w:r>
          </w:p>
        </w:tc>
        <w:tc>
          <w:tcPr/>
          <w:p>
            <w:pPr>
              <w:pStyle w:val="Compact"/>
              <w:jc w:val="left"/>
            </w:pPr>
            <w:r>
              <w:t xml:space="preserve">Ebollizione e scambio bifase</w:t>
            </w:r>
          </w:p>
        </w:tc>
        <w:tc>
          <w:tcPr/>
          <w:p>
            <w:pPr>
              <w:pStyle w:val="Compact"/>
              <w:jc w:val="left"/>
            </w:pPr>
            <w:r>
              <w:rPr>
                <w:rStyle w:val="VerbatimChar"/>
              </w:rPr>
              <w:t xml:space="preserve">Boiling</w:t>
            </w:r>
            <w:r>
              <w:t xml:space="preserve">,</w:t>
            </w:r>
            <w:r>
              <w:t xml:space="preserve"> </w:t>
            </w:r>
            <w:r>
              <w:rPr>
                <w:rStyle w:val="VerbatimChar"/>
              </w:rPr>
              <w:t xml:space="preserve">TwoPhase</w:t>
            </w:r>
            <w:r>
              <w:t xml:space="preserve">,</w:t>
            </w:r>
            <w:r>
              <w:t xml:space="preserve"> </w:t>
            </w:r>
            <w:r>
              <w:rPr>
                <w:rStyle w:val="VerbatimChar"/>
              </w:rPr>
              <w:t xml:space="preserve">Steam</w:t>
            </w:r>
          </w:p>
        </w:tc>
      </w:tr>
      <w:tr>
        <w:tc>
          <w:tcPr/>
          <w:p>
            <w:pPr>
              <w:pStyle w:val="Compact"/>
              <w:jc w:val="left"/>
            </w:pPr>
            <w:r>
              <w:t xml:space="preserve">5</w:t>
            </w:r>
          </w:p>
        </w:tc>
        <w:tc>
          <w:tcPr/>
          <w:p>
            <w:pPr>
              <w:pStyle w:val="Compact"/>
              <w:jc w:val="left"/>
            </w:pPr>
            <w:r>
              <w:t xml:space="preserve">Criteri DNB e flusso critico</w:t>
            </w:r>
          </w:p>
        </w:tc>
        <w:tc>
          <w:tcPr/>
          <w:p>
            <w:pPr>
              <w:pStyle w:val="Compact"/>
              <w:jc w:val="left"/>
            </w:pPr>
            <w:r>
              <w:rPr>
                <w:rStyle w:val="VerbatimChar"/>
              </w:rPr>
              <w:t xml:space="preserve">Boiling</w:t>
            </w:r>
            <w:r>
              <w:t xml:space="preserve"> </w:t>
            </w:r>
            <w:r>
              <w:t xml:space="preserve">(diagnostica DNB)</w:t>
            </w:r>
          </w:p>
        </w:tc>
      </w:tr>
      <w:tr>
        <w:tc>
          <w:tcPr/>
          <w:p>
            <w:pPr>
              <w:pStyle w:val="Compact"/>
              <w:jc w:val="left"/>
            </w:pPr>
            <w:r>
              <w:t xml:space="preserve">6</w:t>
            </w:r>
          </w:p>
        </w:tc>
        <w:tc>
          <w:tcPr/>
          <w:p>
            <w:pPr>
              <w:pStyle w:val="Compact"/>
              <w:jc w:val="left"/>
            </w:pPr>
            <w:r>
              <w:t xml:space="preserve">Metodo a bande e circolazione naturale</w:t>
            </w:r>
          </w:p>
        </w:tc>
        <w:tc>
          <w:tcPr/>
          <w:p>
            <w:pPr>
              <w:pStyle w:val="Compact"/>
              <w:jc w:val="left"/>
            </w:pPr>
            <w:r>
              <w:rPr>
                <w:rStyle w:val="VerbatimChar"/>
              </w:rPr>
              <w:t xml:space="preserve">Whb.Core</w:t>
            </w:r>
            <w:r>
              <w:t xml:space="preserve">,</w:t>
            </w:r>
            <w:r>
              <w:t xml:space="preserve"> </w:t>
            </w:r>
            <w:r>
              <w:rPr>
                <w:rStyle w:val="VerbatimChar"/>
              </w:rPr>
              <w:t xml:space="preserve">Circulation</w:t>
            </w:r>
          </w:p>
        </w:tc>
      </w:tr>
      <w:tr>
        <w:tc>
          <w:tcPr/>
          <w:p>
            <w:pPr>
              <w:pStyle w:val="Compact"/>
              <w:jc w:val="left"/>
            </w:pPr>
            <w:r>
              <w:t xml:space="preserve">7</w:t>
            </w:r>
          </w:p>
        </w:tc>
        <w:tc>
          <w:tcPr/>
          <w:p>
            <w:pPr>
              <w:pStyle w:val="Compact"/>
              <w:jc w:val="left"/>
            </w:pPr>
            <w:r>
              <w:t xml:space="preserve">Proprietà termofisiche dei gas</w:t>
            </w:r>
          </w:p>
        </w:tc>
        <w:tc>
          <w:tcPr/>
          <w:p>
            <w:pPr>
              <w:pStyle w:val="Compact"/>
              <w:jc w:val="left"/>
            </w:pPr>
            <w:r>
              <w:rPr>
                <w:rStyle w:val="VerbatimChar"/>
              </w:rPr>
              <w:t xml:space="preserve">GasProps</w:t>
            </w:r>
            <w:r>
              <w:t xml:space="preserve">,</w:t>
            </w:r>
            <w:r>
              <w:t xml:space="preserve"> </w:t>
            </w:r>
            <w:r>
              <w:rPr>
                <w:rStyle w:val="VerbatimChar"/>
              </w:rPr>
              <w:t xml:space="preserve">Materials/Gas</w:t>
            </w:r>
          </w:p>
        </w:tc>
      </w:tr>
      <w:tr>
        <w:tc>
          <w:tcPr/>
          <w:p>
            <w:pPr>
              <w:pStyle w:val="Compact"/>
              <w:jc w:val="left"/>
            </w:pPr>
            <w:r>
              <w:t xml:space="preserve">8</w:t>
            </w:r>
          </w:p>
        </w:tc>
        <w:tc>
          <w:tcPr/>
          <w:p>
            <w:pPr>
              <w:pStyle w:val="Compact"/>
              <w:jc w:val="left"/>
            </w:pPr>
            <w:r>
              <w:t xml:space="preserve">Proprietà termofisiche di acqua e vapore</w:t>
            </w:r>
          </w:p>
        </w:tc>
        <w:tc>
          <w:tcPr/>
          <w:p>
            <w:pPr>
              <w:pStyle w:val="Compact"/>
              <w:jc w:val="left"/>
            </w:pPr>
            <w:r>
              <w:rPr>
                <w:rStyle w:val="VerbatimChar"/>
              </w:rPr>
              <w:t xml:space="preserve">SteamIF97</w:t>
            </w:r>
            <w:r>
              <w:t xml:space="preserve">,</w:t>
            </w:r>
            <w:r>
              <w:t xml:space="preserve"> </w:t>
            </w:r>
            <w:r>
              <w:rPr>
                <w:rStyle w:val="VerbatimChar"/>
              </w:rPr>
              <w:t xml:space="preserve">Materials/Water</w:t>
            </w:r>
          </w:p>
        </w:tc>
      </w:tr>
      <w:tr>
        <w:tc>
          <w:tcPr/>
          <w:p>
            <w:pPr>
              <w:pStyle w:val="Compact"/>
              <w:jc w:val="left"/>
            </w:pPr>
            <w:r>
              <w:t xml:space="preserve">9</w:t>
            </w:r>
          </w:p>
        </w:tc>
        <w:tc>
          <w:tcPr/>
          <w:p>
            <w:pPr>
              <w:pStyle w:val="Compact"/>
              <w:jc w:val="left"/>
            </w:pPr>
            <w:r>
              <w:t xml:space="preserve">Architettura del software</w:t>
            </w:r>
          </w:p>
        </w:tc>
        <w:tc>
          <w:tcPr/>
          <w:p>
            <w:pPr>
              <w:pStyle w:val="Compact"/>
              <w:jc w:val="left"/>
            </w:pPr>
            <w:r>
              <w:t xml:space="preserve">trasversale</w:t>
            </w:r>
          </w:p>
        </w:tc>
      </w:tr>
      <w:tr>
        <w:tc>
          <w:tcPr/>
          <w:p>
            <w:pPr>
              <w:pStyle w:val="Compact"/>
              <w:jc w:val="left"/>
            </w:pPr>
            <w:r>
              <w:t xml:space="preserve">10</w:t>
            </w:r>
          </w:p>
        </w:tc>
        <w:tc>
          <w:tcPr/>
          <w:p>
            <w:pPr>
              <w:pStyle w:val="Compact"/>
              <w:jc w:val="left"/>
            </w:pPr>
            <w:r>
              <w:t xml:space="preserve">Flusso di calcolo del rating</w:t>
            </w:r>
          </w:p>
        </w:tc>
        <w:tc>
          <w:tcPr/>
          <w:p>
            <w:pPr>
              <w:pStyle w:val="Compact"/>
              <w:jc w:val="left"/>
            </w:pPr>
            <w:r>
              <w:rPr>
                <w:rStyle w:val="VerbatimChar"/>
              </w:rPr>
              <w:t xml:space="preserve">BundleSolver</w:t>
            </w:r>
            <w:r>
              <w:t xml:space="preserve">,</w:t>
            </w:r>
            <w:r>
              <w:t xml:space="preserve"> </w:t>
            </w:r>
            <w:r>
              <w:rPr>
                <w:rStyle w:val="VerbatimChar"/>
              </w:rPr>
              <w:t xml:space="preserve">Designers</w:t>
            </w:r>
          </w:p>
        </w:tc>
      </w:tr>
      <w:tr>
        <w:tc>
          <w:tcPr/>
          <w:p>
            <w:pPr>
              <w:pStyle w:val="Compact"/>
              <w:jc w:val="left"/>
            </w:pPr>
            <w:r>
              <w:t xml:space="preserve">11</w:t>
            </w:r>
          </w:p>
        </w:tc>
        <w:tc>
          <w:tcPr/>
          <w:p>
            <w:pPr>
              <w:pStyle w:val="Compact"/>
              <w:jc w:val="left"/>
            </w:pPr>
            <w:r>
              <w:t xml:space="preserve">Il core del solutore: specifica dettagliata</w:t>
            </w:r>
          </w:p>
        </w:tc>
        <w:tc>
          <w:tcPr/>
          <w:p>
            <w:pPr>
              <w:pStyle w:val="Compact"/>
              <w:jc w:val="left"/>
            </w:pPr>
            <w:r>
              <w:rPr>
                <w:rStyle w:val="VerbatimChar"/>
              </w:rPr>
              <w:t xml:space="preserve">BundleSolver</w:t>
            </w:r>
            <w:r>
              <w:t xml:space="preserve">,</w:t>
            </w:r>
            <w:r>
              <w:t xml:space="preserve"> </w:t>
            </w:r>
            <w:r>
              <w:rPr>
                <w:rStyle w:val="VerbatimChar"/>
              </w:rPr>
              <w:t xml:space="preserve">Circulation</w:t>
            </w:r>
          </w:p>
        </w:tc>
      </w:tr>
      <w:tr>
        <w:tc>
          <w:tcPr/>
          <w:p>
            <w:pPr>
              <w:pStyle w:val="Compact"/>
              <w:jc w:val="left"/>
            </w:pPr>
            <w:r>
              <w:t xml:space="preserve">12</w:t>
            </w:r>
          </w:p>
        </w:tc>
        <w:tc>
          <w:tcPr/>
          <w:p>
            <w:pPr>
              <w:pStyle w:val="Compact"/>
              <w:jc w:val="left"/>
            </w:pPr>
            <w:r>
              <w:t xml:space="preserve">Perdite di carico lato gas</w:t>
            </w:r>
          </w:p>
        </w:tc>
        <w:tc>
          <w:tcPr/>
          <w:p>
            <w:pPr>
              <w:pStyle w:val="Compact"/>
              <w:jc w:val="left"/>
            </w:pPr>
            <w:r>
              <w:rPr>
                <w:rStyle w:val="VerbatimChar"/>
              </w:rPr>
              <w:t xml:space="preserve">GasSide</w:t>
            </w:r>
            <w:r>
              <w:t xml:space="preserve">,</w:t>
            </w:r>
            <w:r>
              <w:t xml:space="preserve"> </w:t>
            </w:r>
            <w:r>
              <w:rPr>
                <w:rStyle w:val="VerbatimChar"/>
              </w:rPr>
              <w:t xml:space="preserve">BundleSolver</w:t>
            </w:r>
          </w:p>
        </w:tc>
      </w:tr>
      <w:tr>
        <w:tc>
          <w:tcPr/>
          <w:p>
            <w:pPr>
              <w:pStyle w:val="Compact"/>
              <w:jc w:val="left"/>
            </w:pPr>
            <w:r>
              <w:t xml:space="preserve">13</w:t>
            </w:r>
          </w:p>
        </w:tc>
        <w:tc>
          <w:tcPr/>
          <w:p>
            <w:pPr>
              <w:pStyle w:val="Compact"/>
              <w:jc w:val="left"/>
            </w:pPr>
            <w:r>
              <w:t xml:space="preserve">Perdite di carico lato acqua (ciclo di circolazione)</w:t>
            </w:r>
          </w:p>
        </w:tc>
        <w:tc>
          <w:tcPr/>
          <w:p>
            <w:pPr>
              <w:pStyle w:val="Compact"/>
              <w:jc w:val="left"/>
            </w:pPr>
            <w:r>
              <w:rPr>
                <w:rStyle w:val="VerbatimChar"/>
              </w:rPr>
              <w:t xml:space="preserve">TwoPhase</w:t>
            </w:r>
            <w:r>
              <w:t xml:space="preserve">,</w:t>
            </w:r>
            <w:r>
              <w:t xml:space="preserve"> </w:t>
            </w:r>
            <w:r>
              <w:rPr>
                <w:rStyle w:val="VerbatimChar"/>
              </w:rPr>
              <w:t xml:space="preserve">Circulation</w:t>
            </w:r>
            <w:r>
              <w:t xml:space="preserve">,</w:t>
            </w:r>
            <w:r>
              <w:t xml:space="preserve"> </w:t>
            </w:r>
            <w:r>
              <w:rPr>
                <w:rStyle w:val="VerbatimChar"/>
              </w:rPr>
              <w:t xml:space="preserve">Piping</w:t>
            </w:r>
            <w:r>
              <w:t xml:space="preserve">,</w:t>
            </w:r>
            <w:r>
              <w:t xml:space="preserve"> </w:t>
            </w:r>
            <w:r>
              <w:rPr>
                <w:rStyle w:val="VerbatimChar"/>
              </w:rPr>
              <w:t xml:space="preserve">Drum</w:t>
            </w:r>
          </w:p>
        </w:tc>
      </w:tr>
      <w:tr>
        <w:tc>
          <w:tcPr/>
          <w:p>
            <w:pPr>
              <w:pStyle w:val="Compact"/>
              <w:jc w:val="left"/>
            </w:pPr>
            <w:r>
              <w:t xml:space="preserve">14</w:t>
            </w:r>
          </w:p>
        </w:tc>
        <w:tc>
          <w:tcPr/>
          <w:p>
            <w:pPr>
              <w:pStyle w:val="Compact"/>
              <w:jc w:val="left"/>
            </w:pPr>
            <w:r>
              <w:t xml:space="preserve">Reazione di shift lungo il fascio</w:t>
            </w:r>
          </w:p>
        </w:tc>
        <w:tc>
          <w:tcPr/>
          <w:p>
            <w:pPr>
              <w:pStyle w:val="Compact"/>
              <w:jc w:val="left"/>
            </w:pPr>
            <w:r>
              <w:rPr>
                <w:rStyle w:val="VerbatimChar"/>
              </w:rPr>
              <w:t xml:space="preserve">Shift</w:t>
            </w:r>
          </w:p>
        </w:tc>
      </w:tr>
      <w:tr>
        <w:tc>
          <w:tcPr/>
          <w:p>
            <w:pPr>
              <w:pStyle w:val="Compact"/>
              <w:jc w:val="left"/>
            </w:pPr>
            <w:r>
              <w:t xml:space="preserve">15</w:t>
            </w:r>
          </w:p>
        </w:tc>
        <w:tc>
          <w:tcPr/>
          <w:p>
            <w:pPr>
              <w:pStyle w:val="Compact"/>
              <w:jc w:val="left"/>
            </w:pPr>
            <w:r>
              <w:t xml:space="preserve">Verifiche termo-meccaniche di screening</w:t>
            </w:r>
          </w:p>
        </w:tc>
        <w:tc>
          <w:tcPr/>
          <w:p>
            <w:pPr>
              <w:pStyle w:val="Compact"/>
              <w:jc w:val="left"/>
            </w:pPr>
            <w:r>
              <w:rPr>
                <w:rStyle w:val="VerbatimChar"/>
              </w:rPr>
              <w:t xml:space="preserve">Mechanics</w:t>
            </w:r>
            <w:r>
              <w:t xml:space="preserve">,</w:t>
            </w:r>
            <w:r>
              <w:t xml:space="preserve"> </w:t>
            </w:r>
            <w:r>
              <w:rPr>
                <w:rStyle w:val="VerbatimChar"/>
              </w:rPr>
              <w:t xml:space="preserve">Materials</w:t>
            </w:r>
          </w:p>
        </w:tc>
      </w:tr>
      <w:tr>
        <w:tc>
          <w:tcPr/>
          <w:p>
            <w:pPr>
              <w:pStyle w:val="Compact"/>
              <w:jc w:val="left"/>
            </w:pPr>
            <w:r>
              <w:t xml:space="preserve">16</w:t>
            </w:r>
          </w:p>
        </w:tc>
        <w:tc>
          <w:tcPr/>
          <w:p>
            <w:pPr>
              <w:pStyle w:val="Compact"/>
              <w:jc w:val="left"/>
            </w:pPr>
            <w:r>
              <w:t xml:space="preserve">Vibrazioni indotte dal flusso</w:t>
            </w:r>
          </w:p>
        </w:tc>
        <w:tc>
          <w:tcPr/>
          <w:p>
            <w:pPr>
              <w:pStyle w:val="Compact"/>
              <w:jc w:val="left"/>
            </w:pPr>
            <w:r>
              <w:rPr>
                <w:rStyle w:val="VerbatimChar"/>
              </w:rPr>
              <w:t xml:space="preserve">Vibration</w:t>
            </w:r>
          </w:p>
        </w:tc>
      </w:tr>
      <w:tr>
        <w:tc>
          <w:tcPr/>
          <w:p>
            <w:pPr>
              <w:pStyle w:val="Compact"/>
              <w:jc w:val="left"/>
            </w:pPr>
            <w:r>
              <w:t xml:space="preserve">17</w:t>
            </w:r>
          </w:p>
        </w:tc>
        <w:tc>
          <w:tcPr/>
          <w:p>
            <w:pPr>
              <w:pStyle w:val="Compact"/>
              <w:jc w:val="left"/>
            </w:pPr>
            <w:r>
              <w:t xml:space="preserve">Miglioramenti di precisione pianificati</w:t>
            </w:r>
          </w:p>
        </w:tc>
        <w:tc>
          <w:tcPr/>
          <w:p>
            <w:pPr>
              <w:pStyle w:val="Compact"/>
              <w:jc w:val="left"/>
            </w:pPr>
            <w:r>
              <w:t xml:space="preserve">estensioni di</w:t>
            </w:r>
            <w:r>
              <w:t xml:space="preserve"> </w:t>
            </w:r>
            <w:r>
              <w:rPr>
                <w:rStyle w:val="VerbatimChar"/>
              </w:rPr>
              <w:t xml:space="preserve">TwoPhase</w:t>
            </w:r>
          </w:p>
        </w:tc>
      </w:tr>
      <w:tr>
        <w:tc>
          <w:tcPr/>
          <w:p>
            <w:pPr>
              <w:pStyle w:val="Compact"/>
              <w:jc w:val="left"/>
            </w:pPr>
            <w:r>
              <w:t xml:space="preserve">18</w:t>
            </w:r>
          </w:p>
        </w:tc>
        <w:tc>
          <w:tcPr/>
          <w:p>
            <w:pPr>
              <w:pStyle w:val="Compact"/>
              <w:jc w:val="left"/>
            </w:pPr>
            <w:r>
              <w:t xml:space="preserve">Appendice A — servizio Claus / SRU</w:t>
            </w:r>
          </w:p>
        </w:tc>
        <w:tc>
          <w:tcPr/>
          <w:p>
            <w:pPr>
              <w:pStyle w:val="Compact"/>
              <w:jc w:val="left"/>
            </w:pPr>
            <w:r>
              <w:rPr>
                <w:rStyle w:val="VerbatimChar"/>
              </w:rPr>
              <w:t xml:space="preserve">Process/Sulphur</w:t>
            </w:r>
            <w:r>
              <w:t xml:space="preserve">,</w:t>
            </w:r>
            <w:r>
              <w:t xml:space="preserve"> </w:t>
            </w:r>
            <w:r>
              <w:rPr>
                <w:rStyle w:val="VerbatimChar"/>
              </w:rPr>
              <w:t xml:space="preserve">XSulfur</w:t>
            </w:r>
          </w:p>
        </w:tc>
      </w:tr>
      <w:tr>
        <w:tc>
          <w:tcPr/>
          <w:p>
            <w:pPr>
              <w:pStyle w:val="Compact"/>
              <w:jc w:val="left"/>
            </w:pPr>
            <w:r>
              <w:t xml:space="preserve">19</w:t>
            </w:r>
          </w:p>
        </w:tc>
        <w:tc>
          <w:tcPr/>
          <w:p>
            <w:pPr>
              <w:pStyle w:val="Compact"/>
              <w:jc w:val="left"/>
            </w:pPr>
            <w:r>
              <w:t xml:space="preserve">Appendice B — allineamento con il codice</w:t>
            </w:r>
          </w:p>
        </w:tc>
        <w:tc>
          <w:tcPr/>
          <w:p>
            <w:pPr>
              <w:pStyle w:val="Compact"/>
              <w:jc w:val="left"/>
            </w:pPr>
            <w:r>
              <w:t xml:space="preserve">trasversale</w:t>
            </w:r>
          </w:p>
        </w:tc>
      </w:tr>
    </w:tbl>
    <w:bookmarkEnd w:id="34"/>
    <w:bookmarkStart w:id="35" w:name="sistema-di-riferimento-geometrico"/>
    <w:p>
      <w:pPr>
        <w:pStyle w:val="Heading2"/>
      </w:pPr>
      <w:r>
        <w:t xml:space="preserve">Sistema di riferimento geometrico</w:t>
      </w:r>
    </w:p>
    <w:p>
      <w:pPr>
        <w:pStyle w:val="FirstParagraph"/>
      </w:pPr>
      <w:r>
        <w:t xml:space="preserve">Per il fascio tubiero dritto orizzontale:</w:t>
      </w:r>
    </w:p>
    <w:p>
      <w:pPr>
        <w:numPr>
          <w:ilvl w:val="0"/>
          <w:numId w:val="1002"/>
        </w:numPr>
        <w:pStyle w:val="Compact"/>
      </w:pPr>
      <w:r>
        <w:rPr>
          <w:bCs/>
          <w:b/>
        </w:rPr>
        <w:t xml:space="preserve">z</w:t>
      </w:r>
      <w:r>
        <w:t xml:space="preserve">: asse del WHB.</w:t>
      </w:r>
      <w:r>
        <w:t xml:space="preserve"> </w:t>
      </w:r>
      <w:r>
        <w:rPr>
          <w:iCs/>
          <w:i/>
        </w:rPr>
        <w:t xml:space="preserve">z = 0</w:t>
      </w:r>
      <w:r>
        <w:t xml:space="preserve"> </w:t>
      </w:r>
      <w:r>
        <w:t xml:space="preserve">è la faccia interna, lato mantello, della piastra tubiera calda.</w:t>
      </w:r>
      <w:r>
        <w:t xml:space="preserve"> </w:t>
      </w:r>
      <w:r>
        <w:rPr>
          <w:iCs/>
          <w:i/>
        </w:rPr>
        <w:t xml:space="preserve">z = L_tubes</w:t>
      </w:r>
      <w:r>
        <w:t xml:space="preserve"> </w:t>
      </w:r>
      <w:r>
        <w:t xml:space="preserve">è la lunghezza</w:t>
      </w:r>
      <w:r>
        <w:t xml:space="preserve"> </w:t>
      </w:r>
      <w:r>
        <w:t xml:space="preserve">“</w:t>
      </w:r>
      <w:r>
        <w:t xml:space="preserve">efficace</w:t>
      </w:r>
      <w:r>
        <w:t xml:space="preserve">”</w:t>
      </w:r>
      <w:r>
        <w:t xml:space="preserve"> </w:t>
      </w:r>
      <w:r>
        <w:t xml:space="preserve">dei tubi, corrispondente alla faccia interna della piastra tubiera fredda.</w:t>
      </w:r>
    </w:p>
    <w:p>
      <w:pPr>
        <w:numPr>
          <w:ilvl w:val="0"/>
          <w:numId w:val="1002"/>
        </w:numPr>
        <w:pStyle w:val="Compact"/>
      </w:pPr>
      <w:r>
        <w:rPr>
          <w:bCs/>
          <w:b/>
        </w:rPr>
        <w:t xml:space="preserve">y</w:t>
      </w:r>
      <w:r>
        <w:t xml:space="preserve">: coordinata verticale,</w:t>
      </w:r>
      <w:r>
        <w:t xml:space="preserve"> </w:t>
      </w:r>
      <w:r>
        <w:rPr>
          <w:iCs/>
          <w:i/>
        </w:rPr>
        <w:t xml:space="preserve">y = 0</w:t>
      </w:r>
      <w:r>
        <w:t xml:space="preserve"> </w:t>
      </w:r>
      <w:r>
        <w:t xml:space="preserve">sulla centerline del WHB.</w:t>
      </w:r>
    </w:p>
    <w:p>
      <w:pPr>
        <w:numPr>
          <w:ilvl w:val="0"/>
          <w:numId w:val="1002"/>
        </w:numPr>
        <w:pStyle w:val="Compact"/>
      </w:pPr>
      <w:r>
        <w:rPr>
          <w:bCs/>
          <w:b/>
        </w:rPr>
        <w:t xml:space="preserve">x</w:t>
      </w:r>
      <w:r>
        <w:t xml:space="preserve">: completa la terna destrorsa.</w:t>
      </w:r>
    </w:p>
    <w:p>
      <w:pPr>
        <w:numPr>
          <w:ilvl w:val="0"/>
          <w:numId w:val="1002"/>
        </w:numPr>
        <w:pStyle w:val="Compact"/>
      </w:pPr>
      <w:r>
        <w:rPr>
          <w:bCs/>
          <w:b/>
        </w:rPr>
        <w:t xml:space="preserve">r</w:t>
      </w:r>
      <w:r>
        <w:t xml:space="preserve">: coordinata radiale nel piano</w:t>
      </w:r>
      <w:r>
        <w:t xml:space="preserve"> </w:t>
      </w:r>
      <m:oMath>
        <m:r>
          <m:t>x</m:t>
        </m:r>
      </m:oMath>
      <w:r>
        <w:t xml:space="preserve">-</w:t>
      </w:r>
      <m:oMath>
        <m:r>
          <m:t>y</m:t>
        </m:r>
      </m:oMath>
      <w:r>
        <w:t xml:space="preserve">,</w:t>
      </w:r>
      <w:r>
        <w:t xml:space="preserve"> </w:t>
      </w:r>
      <m:oMath>
        <m:r>
          <m:t>r</m:t>
        </m:r>
        <m:r>
          <m:rPr>
            <m:sty m:val="p"/>
          </m:rPr>
          <m:t>=</m:t>
        </m:r>
        <m:rad>
          <m:radPr>
            <m:degHide m:val="on"/>
          </m:radPr>
          <m:deg/>
          <m:e>
            <m:sSup>
              <m:e>
                <m:r>
                  <m:t>x</m:t>
                </m:r>
              </m:e>
              <m:sup>
                <m:r>
                  <m:t>2</m:t>
                </m:r>
              </m:sup>
            </m:sSup>
            <m:r>
              <m:rPr>
                <m:sty m:val="p"/>
              </m:rPr>
              <m:t>+</m:t>
            </m:r>
            <m:sSup>
              <m:e>
                <m:r>
                  <m:t>y</m:t>
                </m:r>
              </m:e>
              <m:sup>
                <m:r>
                  <m:t>2</m:t>
                </m:r>
              </m:sup>
            </m:sSup>
          </m:e>
        </m:rad>
      </m:oMath>
      <w:r>
        <w:t xml:space="preserve"> </w:t>
      </w:r>
      <w:r>
        <w:t xml:space="preserve">— distanza dall’asse dell’apparecchio, utile per descrivere pattern di distribuzione con simmetria (o quasi-simmetria) assiale, indipendentemente da</w:t>
      </w:r>
      <w:r>
        <w:t xml:space="preserve"> </w:t>
      </w:r>
      <m:oMath>
        <m:r>
          <m:t>x</m:t>
        </m:r>
      </m:oMath>
      <w:r>
        <w:t xml:space="preserve"> </w:t>
      </w:r>
      <w:r>
        <w:t xml:space="preserve">e</w:t>
      </w:r>
      <w:r>
        <w:t xml:space="preserve"> </w:t>
      </w:r>
      <m:oMath>
        <m:r>
          <m:t>y</m:t>
        </m:r>
      </m:oMath>
      <w:r>
        <w:t xml:space="preserve"> </w:t>
      </w:r>
      <w:r>
        <w:t xml:space="preserve">singolarmente.</w:t>
      </w:r>
    </w:p>
    <w:p>
      <w:pPr>
        <w:numPr>
          <w:ilvl w:val="0"/>
          <w:numId w:val="1002"/>
        </w:numPr>
        <w:pStyle w:val="Compact"/>
      </w:pPr>
      <w:r>
        <w:t xml:space="preserve">La lunghezza</w:t>
      </w:r>
      <w:r>
        <w:t xml:space="preserve"> </w:t>
      </w:r>
      <w:r>
        <w:rPr>
          <w:bCs/>
          <w:b/>
        </w:rPr>
        <w:t xml:space="preserve">“</w:t>
      </w:r>
      <w:r>
        <w:rPr>
          <w:bCs/>
          <w:b/>
        </w:rPr>
        <w:t xml:space="preserve">gross</w:t>
      </w:r>
      <w:r>
        <w:rPr>
          <w:bCs/>
          <w:b/>
        </w:rPr>
        <w:t xml:space="preserve">”</w:t>
      </w:r>
      <w:r>
        <w:t xml:space="preserve"> </w:t>
      </w:r>
      <w:r>
        <w:t xml:space="preserve">include lo spessore delle piastre tubiere; la lunghezza</w:t>
      </w:r>
      <w:r>
        <w:t xml:space="preserve"> </w:t>
      </w:r>
      <w:r>
        <w:rPr>
          <w:bCs/>
          <w:b/>
        </w:rPr>
        <w:t xml:space="preserve">“</w:t>
      </w:r>
      <w:r>
        <w:rPr>
          <w:bCs/>
          <w:b/>
        </w:rPr>
        <w:t xml:space="preserve">efficace</w:t>
      </w:r>
      <w:r>
        <w:rPr>
          <w:bCs/>
          <w:b/>
        </w:rPr>
        <w:t xml:space="preserve">”</w:t>
      </w:r>
      <w:r>
        <w:t xml:space="preserve"> </w:t>
      </w:r>
      <w:r>
        <w:t xml:space="preserve">(quella usata in</w:t>
      </w:r>
      <w:r>
        <w:t xml:space="preserve"> </w:t>
      </w:r>
      <m:oMath>
        <m:r>
          <m:t>z</m:t>
        </m:r>
      </m:oMath>
      <w:r>
        <w:t xml:space="preserve">) no.</w:t>
      </w:r>
    </w:p>
    <w:p>
      <w:pPr>
        <w:pStyle w:val="BlockText"/>
      </w:pPr>
      <w:r>
        <w:rPr>
          <w:bCs/>
          <w:b/>
        </w:rPr>
        <w:t xml:space="preserve">Assetto tipico di riferimento (unfired WHB).</w:t>
      </w:r>
      <w:r>
        <w:t xml:space="preserve"> </w:t>
      </w:r>
      <w:r>
        <w:t xml:space="preserve">Il WHB qui documentato non ha bruciatori propri: il gas caldo proviene da un reattore a monte (di processo, non da una fiamma) e arriva alla piastra tubiera calda con direzione</w:t>
      </w:r>
      <w:r>
        <w:t xml:space="preserve"> </w:t>
      </w:r>
      <w:r>
        <w:rPr>
          <w:bCs/>
          <w:b/>
        </w:rPr>
        <w:t xml:space="preserve">parallela all’asse dell’apparecchio</w:t>
      </w:r>
      <w:r>
        <w:t xml:space="preserve"> </w:t>
      </w:r>
      <w:r>
        <w:t xml:space="preserve">(</w:t>
      </w:r>
      <m:oMath>
        <m:r>
          <m:t>z</m:t>
        </m:r>
      </m:oMath>
      <w:r>
        <w:t xml:space="preserve">), attraverso un plenum di ingresso coassiale. Questo è rilevante per la sezione</w:t>
      </w:r>
      <w:r>
        <w:t xml:space="preserve"> </w:t>
      </w:r>
      <w:r>
        <w:t xml:space="preserve">“</w:t>
      </w:r>
      <w:r>
        <w:t xml:space="preserve">Corona periferica</w:t>
      </w:r>
      <w:r>
        <w:t xml:space="preserve">”</w:t>
      </w:r>
      <w:r>
        <w:t xml:space="preserve"> </w:t>
      </w:r>
      <w:r>
        <w:t xml:space="preserve">più sotto: non essendoci una fiamma, il meccanismo di disomogeneità termica tra tubi non è la vista radiativa di una camera di combustione, ma la distribuzione del flusso di gas nel plenum d’ingresso — tipicamente descritta in funzione di</w:t>
      </w:r>
      <w:r>
        <w:t xml:space="preserve"> </w:t>
      </w:r>
      <m:oMath>
        <m:r>
          <m:t>r</m:t>
        </m:r>
      </m:oMath>
      <w:r>
        <w:t xml:space="preserve">, non di</w:t>
      </w:r>
      <w:r>
        <w:t xml:space="preserve"> </w:t>
      </w:r>
      <m:oMath>
        <m:r>
          <m:t>x</m:t>
        </m:r>
      </m:oMath>
      <w:r>
        <w:t xml:space="preserve">/</w:t>
      </w:r>
      <m:oMath>
        <m:r>
          <m:t>y</m:t>
        </m:r>
      </m:oMath>
      <w:r>
        <w:t xml:space="preserve"> </w:t>
      </w:r>
      <w:r>
        <w:t xml:space="preserve">separatamente.</w:t>
      </w:r>
    </w:p>
    <w:p>
      <w:pPr>
        <w:pStyle w:val="FirstParagraph"/>
      </w:pPr>
      <w:r>
        <w:t xml:space="preserve">Il sistema è quindi solidale al fascio:</w:t>
      </w:r>
      <w:r>
        <w:t xml:space="preserve"> </w:t>
      </w:r>
      <m:oMath>
        <m:r>
          <m:t>z</m:t>
        </m:r>
      </m:oMath>
      <w:r>
        <w:t xml:space="preserve"> </w:t>
      </w:r>
      <w:r>
        <w:t xml:space="preserve">segue l’asse dell’apparecchio,</w:t>
      </w:r>
      <w:r>
        <w:t xml:space="preserve"> </w:t>
      </w:r>
      <m:oMath>
        <m:r>
          <m:t>y</m:t>
        </m:r>
      </m:oMath>
      <w:r>
        <w:t xml:space="preserve"> </w:t>
      </w:r>
      <w:r>
        <w:t xml:space="preserve">la direzione lungo la quale sale il vapore generato,</w:t>
      </w:r>
      <w:r>
        <w:t xml:space="preserve"> </w:t>
      </w:r>
      <m:oMath>
        <m:r>
          <m:t>r</m:t>
        </m:r>
      </m:oMath>
      <w:r>
        <w:t xml:space="preserve"> </w:t>
      </w:r>
      <w:r>
        <w:t xml:space="preserve">la distanza dall’asse nel piano della piastra tubiera. Tutte le grandezze locali dei capitoli seguenti sono riferite a questa terna.</w:t>
      </w:r>
    </w:p>
    <w:bookmarkEnd w:id="35"/>
    <w:bookmarkStart w:id="37" w:name="definizioni-fila-e-corona-periferica"/>
    <w:p>
      <w:pPr>
        <w:pStyle w:val="Heading2"/>
      </w:pPr>
      <w:r>
        <w:t xml:space="preserve">Definizioni: fila e corona periferica</w:t>
      </w:r>
    </w:p>
    <w:p>
      <w:pPr>
        <w:pStyle w:val="FirstParagraph"/>
      </w:pPr>
      <w:r>
        <w:t xml:space="preserve">Nei documenti seguenti compaiono due concetti geometrici distinti riferiti alla disposizione dei tubi sulla piastra tubiera (piano</w:t>
      </w:r>
      <w:r>
        <w:t xml:space="preserve"> </w:t>
      </w:r>
      <m:oMath>
        <m:r>
          <m:t>x</m:t>
        </m:r>
      </m:oMath>
      <w:r>
        <w:t xml:space="preserve">-</w:t>
      </w:r>
      <m:oMath>
        <m:r>
          <m:t>y</m:t>
        </m:r>
      </m:oMath>
      <w:r>
        <w:t xml:space="preserve"> </w:t>
      </w:r>
      <w:r>
        <w:t xml:space="preserve">a</w:t>
      </w:r>
      <w:r>
        <w:t xml:space="preserve"> </w:t>
      </w:r>
      <m:oMath>
        <m:r>
          <m:t>z</m:t>
        </m:r>
      </m:oMath>
      <w:r>
        <w:t xml:space="preserve"> </w:t>
      </w:r>
      <w:r>
        <w:t xml:space="preserve">fissato). Vanno tenuti separati perché rispondono a domande diverse.</w:t>
      </w:r>
    </w:p>
    <w:p>
      <w:pPr>
        <w:pStyle w:val="BodyText"/>
      </w:pPr>
      <w:r>
        <w:rPr>
          <w:bCs/>
          <w:b/>
        </w:rPr>
        <w:t xml:space="preserve">Fila</w:t>
      </w:r>
      <w:r>
        <w:t xml:space="preserve"> </w:t>
      </w:r>
      <w:r>
        <w:t xml:space="preserve">= insieme dei tubi il cui centro condivide la stessa coordinata</w:t>
      </w:r>
      <w:r>
        <w:t xml:space="preserve"> </w:t>
      </w:r>
      <m:oMath>
        <m:r>
          <m:t>y</m:t>
        </m:r>
      </m:oMath>
      <w:r>
        <w:t xml:space="preserve"> </w:t>
      </w:r>
      <w:r>
        <w:t xml:space="preserve">(stessa</w:t>
      </w:r>
      <w:r>
        <w:t xml:space="preserve"> </w:t>
      </w:r>
      <w:r>
        <w:t xml:space="preserve">“</w:t>
      </w:r>
      <w:r>
        <w:t xml:space="preserve">riga orizzontale</w:t>
      </w:r>
      <w:r>
        <w:t xml:space="preserve">”</w:t>
      </w:r>
      <w:r>
        <w:t xml:space="preserve"> </w:t>
      </w:r>
      <w:r>
        <w:t xml:space="preserve">del pattern, secondo il sistema di riferimento sopra:</w:t>
      </w:r>
      <w:r>
        <w:t xml:space="preserve"> </w:t>
      </w:r>
      <m:oMath>
        <m:r>
          <m:t>y</m:t>
        </m:r>
        <m:r>
          <m:rPr>
            <m:sty m:val="p"/>
          </m:rPr>
          <m:t>=</m:t>
        </m:r>
        <m:r>
          <m:t>0</m:t>
        </m:r>
      </m:oMath>
      <w:r>
        <w:t xml:space="preserve"> </w:t>
      </w:r>
      <w:r>
        <w:t xml:space="preserve">sulla centerline,</w:t>
      </w:r>
      <w:r>
        <w:t xml:space="preserve"> </w:t>
      </w:r>
      <m:oMath>
        <m:r>
          <m:t>y</m:t>
        </m:r>
      </m:oMath>
      <w:r>
        <w:t xml:space="preserve"> </w:t>
      </w:r>
      <w:r>
        <w:t xml:space="preserve">cresce verso l’alto). Tubi della stessa fila differiscono in</w:t>
      </w:r>
      <w:r>
        <w:t xml:space="preserve"> </w:t>
      </w:r>
      <m:oMath>
        <m:r>
          <m:t>x</m:t>
        </m:r>
      </m:oMath>
      <w:r>
        <w:t xml:space="preserve">. Questa nozione è quella rilevante, ad esempio, quando le ferrule variano lunghezza per fila (Capitolo 10,</w:t>
      </w:r>
      <w:r>
        <w:t xml:space="preserve"> </w:t>
      </w:r>
      <w:r>
        <w:t xml:space="preserve">“</w:t>
      </w:r>
      <w:r>
        <w:t xml:space="preserve">Ferrule a lunghezza sfalsata</w:t>
      </w:r>
      <w:r>
        <w:t xml:space="preserve">”</w:t>
      </w:r>
      <w:r>
        <w:t xml:space="preserve">) — un caso in cui la variazione segue effettivamente la geometria a righe del pattern.</w:t>
      </w:r>
    </w:p>
    <w:p>
      <w:pPr>
        <w:pStyle w:val="BodyText"/>
      </w:pPr>
      <w:r>
        <w:rPr>
          <w:bCs/>
          <w:b/>
        </w:rPr>
        <w:t xml:space="preserve">Corona periferica</w:t>
      </w:r>
      <w:r>
        <w:t xml:space="preserve"> </w:t>
      </w:r>
      <w:r>
        <w:t xml:space="preserve">= insieme dei tubi il cui centro è prossimo al bordo del fascio (vicino all’OTL, Outer Tube Limit — Capitolo 10,</w:t>
      </w:r>
      <w:r>
        <w:t xml:space="preserve"> </w:t>
      </w:r>
      <w:r>
        <w:t xml:space="preserve">“</w:t>
      </w:r>
      <w:r>
        <w:t xml:space="preserve">Bypass idraulico lato acqua</w:t>
      </w:r>
      <w:r>
        <w:t xml:space="preserve">”</w:t>
      </w:r>
      <w:r>
        <w:t xml:space="preserve">), indipendentemente dalla loro coordinata</w:t>
      </w:r>
      <w:r>
        <w:t xml:space="preserve"> </w:t>
      </w:r>
      <m:oMath>
        <m:r>
          <m:t>y</m:t>
        </m:r>
      </m:oMath>
      <w:r>
        <w:t xml:space="preserve">. È un concetto puramente geometrico (posizione sul bordo del pattern);</w:t>
      </w:r>
      <w:r>
        <w:t xml:space="preserve"> </w:t>
      </w:r>
      <w:r>
        <w:rPr>
          <w:bCs/>
          <w:b/>
        </w:rPr>
        <w:t xml:space="preserve">il suo legame con la severità termica dipende dal meccanismo fisico che genera la disomogeneità, che a sua volta dipende dal tipo di WHB</w:t>
      </w:r>
      <w:r>
        <w:t xml:space="preserve"> </w:t>
      </w:r>
      <w:r>
        <w:t xml:space="preserve">— vedi sotto.</w:t>
      </w:r>
    </w:p>
    <w:bookmarkStart w:id="36" w:name="Xa3508049709cb288697a86d90b6f80e2dcdd6ef"/>
    <w:p>
      <w:pPr>
        <w:pStyle w:val="Heading3"/>
      </w:pPr>
      <w:r>
        <w:t xml:space="preserve">Quale zona è davvero critica: dipende dal meccanismo, non è un dato universale</w:t>
      </w:r>
    </w:p>
    <w:p>
      <w:pPr>
        <w:pStyle w:val="FirstParagraph"/>
      </w:pPr>
      <w:r>
        <w:t xml:space="preserve">Nelle versioni precedenti di questo documento si era assunto che i tubi di corona periferica fossero sempre i più severi, per analogia con un forno a fiamma diretta (vista radiativa della camera di combustione, minore schermatura reciproca).</w:t>
      </w:r>
      <w:r>
        <w:t xml:space="preserve"> </w:t>
      </w:r>
      <w:r>
        <w:rPr>
          <w:bCs/>
          <w:b/>
        </w:rPr>
        <w:t xml:space="preserve">Questo meccanismo non si applica a nessuno dei servizi coperti da questo manuale</w:t>
      </w:r>
      <w:r>
        <w:t xml:space="preserve">: anche nel servizio Claus (Capitolo 18) il bruciatore/la fiamma si trova nell’apparecchio a monte (la reaction furnace, un vessel separato dal WHB) — il gas che raggiunge il WHB scorre dentro i tubi senza che questi vedano mai la fiamma direttamente.</w:t>
      </w:r>
      <w:r>
        <w:t xml:space="preserve"> </w:t>
      </w:r>
      <w:r>
        <w:rPr>
          <w:bCs/>
          <w:b/>
        </w:rPr>
        <w:t xml:space="preserve">Tutti i WHB qui trattati sono quindi</w:t>
      </w:r>
      <w:r>
        <w:rPr>
          <w:bCs/>
          <w:b/>
        </w:rPr>
        <w:t xml:space="preserve"> </w:t>
      </w:r>
      <w:r>
        <w:rPr>
          <w:bCs/>
          <w:b/>
        </w:rPr>
        <w:t xml:space="preserve">“</w:t>
      </w:r>
      <w:r>
        <w:rPr>
          <w:bCs/>
          <w:b/>
        </w:rPr>
        <w:t xml:space="preserve">unfired dal punto di vista dei tubi</w:t>
      </w:r>
      <w:r>
        <w:rPr>
          <w:bCs/>
          <w:b/>
        </w:rPr>
        <w:t xml:space="preserve">”</w:t>
      </w:r>
      <w:r>
        <w:t xml:space="preserve">: nessun bruciatore nel WHB stesso, gas assiale da un plenum coassiale, nessuna vista radiativa esterna. Il meccanismo radiativo resterebbe rilevante solo per un’apparecchiatura con fiamma nello stesso vessel del fascio (es. un forno a tubi radianti) — un caso non coperto da questo manuale, citato qui solo per completezza concettuale.</w:t>
      </w:r>
    </w:p>
    <w:p>
      <w:pPr>
        <w:pStyle w:val="BodyText"/>
      </w:pPr>
      <w:r>
        <w:t xml:space="preserve">Per un</w:t>
      </w:r>
      <w:r>
        <w:t xml:space="preserve"> </w:t>
      </w:r>
      <w:r>
        <w:rPr>
          <w:bCs/>
          <w:b/>
        </w:rPr>
        <w:t xml:space="preserve">WHB unfired alimentato da un reattore</w:t>
      </w:r>
      <w:r>
        <w:t xml:space="preserve"> </w:t>
      </w:r>
      <w:r>
        <w:t xml:space="preserve">(nessun bruciatore proprio; gas di processo in ingresso alla piastra tubiera calda con direzione parallela all’asse</w:t>
      </w:r>
      <w:r>
        <w:t xml:space="preserve"> </w:t>
      </w:r>
      <m:oMath>
        <m:r>
          <m:t>z</m:t>
        </m:r>
      </m:oMath>
      <w:r>
        <w:t xml:space="preserve">, tramite un plenum coassiale) questo meccanismo</w:t>
      </w:r>
      <w:r>
        <w:t xml:space="preserve"> </w:t>
      </w:r>
      <w:r>
        <w:rPr>
          <w:bCs/>
          <w:b/>
        </w:rPr>
        <w:t xml:space="preserve">non esiste</w:t>
      </w:r>
      <w:r>
        <w:t xml:space="preserve">: non c’è fiamma da vedere. La disomogeneità termica tra tubi ha invece origine idraulica: la</w:t>
      </w:r>
      <w:r>
        <w:t xml:space="preserve"> </w:t>
      </w:r>
      <w:r>
        <w:rPr>
          <w:bCs/>
          <w:b/>
        </w:rPr>
        <w:t xml:space="preserve">distribuzione radiale della portata di gas</w:t>
      </w:r>
      <w:r>
        <w:t xml:space="preserve"> </w:t>
      </w:r>
      <w:r>
        <w:t xml:space="preserve">nel plenum d’ingresso.</w:t>
      </w:r>
    </w:p>
    <w:p>
      <w:pPr>
        <w:pStyle w:val="BodyText"/>
      </w:pPr>
      <w:r>
        <w:t xml:space="preserve">Un condotto coassiale che immette gas assialmente in un plenum davanti alla piastra tubiera si comporta, dal punto di vista fluidodinamico, come un getto che investe una parete: per plenum corti rispetto al diametro del condotto (poca lunghezza di sviluppo prima della piastra tubiera), il profilo di portata per tubo tende a essere</w:t>
      </w:r>
      <w:r>
        <w:t xml:space="preserve"> </w:t>
      </w:r>
      <w:r>
        <w:rPr>
          <w:bCs/>
          <w:b/>
        </w:rPr>
        <w:t xml:space="preserve">massimo vicino all’asse (</w:t>
      </w:r>
      <m:oMath>
        <m:r>
          <m:t>r</m:t>
        </m:r>
      </m:oMath>
      <w:r>
        <w:rPr>
          <w:bCs/>
          <w:b/>
        </w:rPr>
        <w:t xml:space="preserve"> </w:t>
      </w:r>
      <w:r>
        <w:rPr>
          <w:bCs/>
          <w:b/>
        </w:rPr>
        <w:t xml:space="preserve">piccolo) e decrescente con</w:t>
      </w:r>
      <w:r>
        <w:rPr>
          <w:bCs/>
          <w:b/>
        </w:rPr>
        <w:t xml:space="preserve"> </w:t>
      </w:r>
      <m:oMath>
        <m:r>
          <m:t>r</m:t>
        </m:r>
      </m:oMath>
      <w:r>
        <w:t xml:space="preserve"> </w:t>
      </w:r>
      <w:r>
        <w:t xml:space="preserve">— i tubi centrali</w:t>
      </w:r>
      <w:r>
        <w:t xml:space="preserve"> </w:t>
      </w:r>
      <w:r>
        <w:t xml:space="preserve">“</w:t>
      </w:r>
      <w:r>
        <w:t xml:space="preserve">vedono</w:t>
      </w:r>
      <w:r>
        <w:t xml:space="preserve">”</w:t>
      </w:r>
      <w:r>
        <w:t xml:space="preserve"> </w:t>
      </w:r>
      <w:r>
        <w:t xml:space="preserve">il nucleo del getto, quelli periferici sono investiti da flusso più lento, eventualmente in una zona di ricircolo se il rapporto tra diametro del condotto e diametro del fascio è marcatamente inferiore a 1.</w:t>
      </w:r>
    </w:p>
    <w:p>
      <w:pPr>
        <w:pStyle w:val="BlockText"/>
      </w:pPr>
      <w:r>
        <w:rPr>
          <w:bCs/>
          <w:b/>
        </w:rPr>
        <w:t xml:space="preserve">Da verificare caso per caso, non da assumere.</w:t>
      </w:r>
      <w:r>
        <w:t xml:space="preserve"> </w:t>
      </w:r>
      <w:r>
        <w:t xml:space="preserve">La forma esatta del profilo — quanto è piccato al centro, se esiste davvero una zona di ricircolo periferica, quanto il profilo si appiattisce lungo il plenum — dipende dalla geometria specifica: rapporto tra diametro del condotto di ingresso e diametro del fascio, lunghezza del plenum, presenza di un distributore o piastra forata. Va determinata con CFD, correlazioni empiriche per distributori di plenum, o dati di impianti simili — non assunta a priori nella stessa forma usata per il caso con fiamma.</w:t>
      </w:r>
    </w:p>
    <w:p>
      <w:pPr>
        <w:pStyle w:val="FirstParagraph"/>
      </w:pPr>
      <w:r>
        <w:rPr>
          <w:bCs/>
          <w:b/>
        </w:rPr>
        <w:t xml:space="preserve">Conseguenza pratica per la classificazione dei tubi (Capitolo 5, Capitolo 10):</w:t>
      </w:r>
      <w:r>
        <w:t xml:space="preserve"> </w:t>
      </w:r>
      <w:r>
        <w:t xml:space="preserve">per tutti i servizi trattati in questo manuale (Claus incluso), la classe di tubi più sollecitata è verosimilmente quella</w:t>
      </w:r>
      <w:r>
        <w:t xml:space="preserve"> </w:t>
      </w:r>
      <w:r>
        <w:rPr>
          <w:bCs/>
          <w:b/>
        </w:rPr>
        <w:t xml:space="preserve">vicina all’asse (</w:t>
      </w:r>
      <m:oMath>
        <m:r>
          <m:t>r</m:t>
        </m:r>
      </m:oMath>
      <w:r>
        <w:rPr>
          <w:bCs/>
          <w:b/>
        </w:rPr>
        <w:t xml:space="preserve"> </w:t>
      </w:r>
      <w:r>
        <w:rPr>
          <w:bCs/>
          <w:b/>
        </w:rPr>
        <w:t xml:space="preserve">piccolo)</w:t>
      </w:r>
      <w:r>
        <w:t xml:space="preserve">, non la corona periferica. Il criterio corretto di classificazione è</w:t>
      </w:r>
      <w:r>
        <w:t xml:space="preserve"> </w:t>
      </w:r>
      <w:r>
        <w:t xml:space="preserve">“</w:t>
      </w:r>
      <w:r>
        <w:t xml:space="preserve">posizione radiale</w:t>
      </w:r>
      <w:r>
        <w:t xml:space="preserve"> </w:t>
      </w:r>
      <m:oMath>
        <m:r>
          <m:t>r</m:t>
        </m:r>
      </m:oMath>
      <w:r>
        <w:t xml:space="preserve"> </w:t>
      </w:r>
      <w:r>
        <w:t xml:space="preserve">rispetto al profilo di portata del plenum</w:t>
      </w:r>
      <w:r>
        <w:t xml:space="preserve">”</w:t>
      </w:r>
      <w:r>
        <w:t xml:space="preserve">, con la zona critica identificata dalla geometria del plenum reale, non assunta per analogia con un caso a fiamma diretta (che qui non si presenta).</w:t>
      </w:r>
    </w:p>
    <w:p>
      <w:pPr>
        <w:pStyle w:val="BlockText"/>
      </w:pPr>
      <w:r>
        <w:rPr>
          <w:bCs/>
          <w:b/>
        </w:rPr>
        <w:t xml:space="preserve">Disambiguazione: di quale criticità si parla.</w:t>
      </w:r>
      <w:r>
        <w:t xml:space="preserve"> </w:t>
      </w:r>
      <w:r>
        <w:t xml:space="preserve">“</w:t>
      </w:r>
      <w:r>
        <w:t xml:space="preserve">Zona critica</w:t>
      </w:r>
      <w:r>
        <w:t xml:space="preserve">”</w:t>
      </w:r>
      <w:r>
        <w:t xml:space="preserve"> </w:t>
      </w:r>
      <w:r>
        <w:t xml:space="preserve">o</w:t>
      </w:r>
      <w:r>
        <w:t xml:space="preserve"> </w:t>
      </w:r>
      <w:r>
        <w:t xml:space="preserve">“</w:t>
      </w:r>
      <w:r>
        <w:t xml:space="preserve">tubi più sollecitati</w:t>
      </w:r>
      <w:r>
        <w:t xml:space="preserve">”</w:t>
      </w:r>
      <w:r>
        <w:t xml:space="preserve">, in questo documento e nei Capitoli 5 e 10, si riferisce sempre alla</w:t>
      </w:r>
      <w:r>
        <w:t xml:space="preserve"> </w:t>
      </w:r>
      <w:r>
        <w:rPr>
          <w:bCs/>
          <w:b/>
        </w:rPr>
        <w:t xml:space="preserve">criticità termo-idraulica di design</w:t>
      </w:r>
      <w:r>
        <w:t xml:space="preserve"> </w:t>
      </w:r>
      <w:r>
        <w:t xml:space="preserve">(rischio di crisi di ebollizione, DNBR — Capitolo 5), cioè al flusso termico locale rispetto al valore critico.</w:t>
      </w:r>
      <w:r>
        <w:t xml:space="preserve"> </w:t>
      </w:r>
      <w:r>
        <w:rPr>
          <w:bCs/>
          <w:b/>
        </w:rPr>
        <w:t xml:space="preserve">Non</w:t>
      </w:r>
      <w:r>
        <w:t xml:space="preserve"> </w:t>
      </w:r>
      <w:r>
        <w:t xml:space="preserve">si riferisce alla criticità termo-meccanica da dilatazione assiale impedita (i tubi più caldi tendono ad allungarsi più dei tubi più freddi, ma sono vincolati dalle stesse piastre tubiere, generando uno stato di sforzo assiale differenziale nel fascio e sforzi nei legamenti della piastra) — un argomento distinto, che richiede un’analisi termomeccanica piastra tubiera/fascio (framework ASME Div. 2 Parte 5, già individuato in Capitolo 9 per il gap del solver piastra tubiera) e</w:t>
      </w:r>
      <w:r>
        <w:t xml:space="preserve"> </w:t>
      </w:r>
      <w:r>
        <w:rPr>
          <w:bCs/>
          <w:b/>
        </w:rPr>
        <w:t xml:space="preserve">non è trattato in questo manuale</w:t>
      </w:r>
      <w:r>
        <w:t xml:space="preserve">. Le due criticità condividono la stessa causa a monte (non uniformità radiale di portata/temperatura gas) ma sono verifiche separate, con criteri diversi: il tubo più critico per DNB non è necessariamente quello più sollecitato meccanicamente.</w:t>
      </w:r>
    </w:p>
    <w:bookmarkEnd w:id="36"/>
    <w:bookmarkEnd w:id="37"/>
    <w:bookmarkStart w:id="43" w:name="la-configurazione-trattata"/>
    <w:p>
      <w:pPr>
        <w:pStyle w:val="Heading2"/>
      </w:pPr>
      <w:r>
        <w:t xml:space="preserve">La configurazione trattata</w:t>
      </w:r>
    </w:p>
    <w:p>
      <w:pPr>
        <w:pStyle w:val="FirstParagraph"/>
      </w:pPr>
      <w:r>
        <w:t xml:space="preserve">Questo manuale è dedicato a</w:t>
      </w:r>
      <w:r>
        <w:t xml:space="preserve"> </w:t>
      </w:r>
      <w:r>
        <w:rPr>
          <w:bCs/>
          <w:b/>
        </w:rPr>
        <w:t xml:space="preserve">una sola configurazione</w:t>
      </w:r>
      <w:r>
        <w:t xml:space="preserve">, descritta qui per esteso. Tutte le correlazioni, le ipotesi e la struttura del solutore documentate nei capitoli seguenti sono scelte per questa geometria: usarle fuori da essa richiede una verifica esplicita, caso per caso.</w:t>
      </w:r>
    </w:p>
    <w:p>
      <w:pPr>
        <w:pStyle w:val="BodyText"/>
      </w:pPr>
      <w:r>
        <w:drawing>
          <wp:inline>
            <wp:extent cx="5238271" cy="2862669"/>
            <wp:effectExtent b="0" l="0" r="0" t="0"/>
            <wp:docPr descr="" title="" id="39" name="Picture"/>
            <a:graphic>
              <a:graphicData uri="http://schemas.openxmlformats.org/drawingml/2006/picture">
                <pic:pic>
                  <pic:nvPicPr>
                    <pic:cNvPr descr="figs/fig_F00.png" id="40" name="Picture"/>
                    <pic:cNvPicPr>
                      <a:picLocks noChangeArrowheads="1" noChangeAspect="1"/>
                    </pic:cNvPicPr>
                  </pic:nvPicPr>
                  <pic:blipFill>
                    <a:blip r:embed="rId38"/>
                    <a:stretch>
                      <a:fillRect/>
                    </a:stretch>
                  </pic:blipFill>
                  <pic:spPr bwMode="auto">
                    <a:xfrm>
                      <a:off x="0" y="0"/>
                      <a:ext cx="5238271" cy="2862669"/>
                    </a:xfrm>
                    <a:prstGeom prst="rect">
                      <a:avLst/>
                    </a:prstGeom>
                    <a:noFill/>
                    <a:ln w="9525">
                      <a:noFill/>
                      <a:headEnd/>
                      <a:tailEnd/>
                    </a:ln>
                  </pic:spPr>
                </pic:pic>
              </a:graphicData>
            </a:graphic>
          </wp:inline>
        </w:drawing>
      </w:r>
    </w:p>
    <w:bookmarkStart w:id="41" w:name="gli-elementi-del-sistema"/>
    <w:p>
      <w:pPr>
        <w:pStyle w:val="Heading3"/>
      </w:pPr>
      <w:r>
        <w:t xml:space="preserve">Gli elementi del sistema</w:t>
      </w:r>
    </w:p>
    <w:p>
      <w:pPr>
        <w:pStyle w:val="FirstParagraph"/>
      </w:pPr>
      <w:r>
        <w:rPr>
          <w:bCs/>
          <w:b/>
        </w:rPr>
        <w:t xml:space="preserve">Il fascio tubiero</w:t>
      </w:r>
      <w:r>
        <w:t xml:space="preserve"> </w:t>
      </w:r>
      <w:r>
        <w:t xml:space="preserve">è dritto e</w:t>
      </w:r>
      <w:r>
        <w:t xml:space="preserve"> </w:t>
      </w:r>
      <w:r>
        <w:rPr>
          <w:bCs/>
          <w:b/>
        </w:rPr>
        <w:t xml:space="preserve">orizzontale</w:t>
      </w:r>
      <w:r>
        <w:t xml:space="preserve">, a tubi di fumo: il gas di processo scorre</w:t>
      </w:r>
      <w:r>
        <w:t xml:space="preserve"> </w:t>
      </w:r>
      <w:r>
        <w:rPr>
          <w:bCs/>
          <w:b/>
        </w:rPr>
        <w:t xml:space="preserve">dentro</w:t>
      </w:r>
      <w:r>
        <w:t xml:space="preserve"> </w:t>
      </w:r>
      <w:r>
        <w:t xml:space="preserve">i tubi, l’acqua in ebollizione sta</w:t>
      </w:r>
      <w:r>
        <w:t xml:space="preserve"> </w:t>
      </w:r>
      <w:r>
        <w:rPr>
          <w:bCs/>
          <w:b/>
        </w:rPr>
        <w:t xml:space="preserve">fuori</w:t>
      </w:r>
      <w:r>
        <w:t xml:space="preserve">, sul lato mantello. Il gas proviene da un reattore a monte — non c’è alcun bruciatore nell’apparecchio, né i tubi vedono una fiamma (si veda</w:t>
      </w:r>
      <w:r>
        <w:t xml:space="preserve"> </w:t>
      </w:r>
      <w:r>
        <w:t xml:space="preserve">“</w:t>
      </w:r>
      <w:r>
        <w:t xml:space="preserve">Assetto tipico di riferimento</w:t>
      </w:r>
      <w:r>
        <w:t xml:space="preserve">”</w:t>
      </w:r>
      <w:r>
        <w:t xml:space="preserve"> </w:t>
      </w:r>
      <w:r>
        <w:t xml:space="preserve">sopra). Entra nel plenum caldo con direzione parallela all’asse</w:t>
      </w:r>
      <w:r>
        <w:t xml:space="preserve"> </w:t>
      </w:r>
      <m:oMath>
        <m:r>
          <m:t>z</m:t>
        </m:r>
      </m:oMath>
      <w:r>
        <w:t xml:space="preserve"> </w:t>
      </w:r>
      <w:r>
        <w:t xml:space="preserve">e ne esce raffreddato dalla parte opposta.</w:t>
      </w:r>
    </w:p>
    <w:p>
      <w:pPr>
        <w:pStyle w:val="BodyText"/>
      </w:pPr>
      <w:r>
        <w:rPr>
          <w:bCs/>
          <w:b/>
        </w:rPr>
        <w:t xml:space="preserve">Lo steam drum è montato sopra il WHB</w:t>
      </w:r>
      <w:r>
        <w:t xml:space="preserve">, su un supporto separato, e collegato a esso da due famiglie di tubazioni:</w:t>
      </w:r>
    </w:p>
    <w:p>
      <w:pPr>
        <w:numPr>
          <w:ilvl w:val="0"/>
          <w:numId w:val="1003"/>
        </w:numPr>
        <w:pStyle w:val="Compact"/>
      </w:pPr>
      <w:r>
        <w:t xml:space="preserve">i</w:t>
      </w:r>
      <w:r>
        <w:t xml:space="preserve"> </w:t>
      </w:r>
      <w:r>
        <w:rPr>
          <w:bCs/>
          <w:b/>
        </w:rPr>
        <w:t xml:space="preserve">downcomer</w:t>
      </w:r>
      <w:r>
        <w:t xml:space="preserve">, che portano acqua satura dal fondo del corpo cilindrico verso il mantello del WHB;</w:t>
      </w:r>
    </w:p>
    <w:p>
      <w:pPr>
        <w:numPr>
          <w:ilvl w:val="0"/>
          <w:numId w:val="1003"/>
        </w:numPr>
        <w:pStyle w:val="Compact"/>
      </w:pPr>
      <w:r>
        <w:t xml:space="preserve">i</w:t>
      </w:r>
      <w:r>
        <w:t xml:space="preserve"> </w:t>
      </w:r>
      <w:r>
        <w:rPr>
          <w:bCs/>
          <w:b/>
        </w:rPr>
        <w:t xml:space="preserve">riser</w:t>
      </w:r>
      <w:r>
        <w:t xml:space="preserve">, che riportano la miscela acqua-vapore dal mantello al corpo cilindrico.</w:t>
      </w:r>
    </w:p>
    <w:p>
      <w:pPr>
        <w:pStyle w:val="FirstParagraph"/>
      </w:pPr>
      <w:r>
        <w:rPr>
          <w:bCs/>
          <w:b/>
        </w:rPr>
        <w:t xml:space="preserve">La circolazione è naturale</w:t>
      </w:r>
      <w:r>
        <w:t xml:space="preserve">: nessuna pompa. Il motore è la differenza di densità fra la colonna di liquido nei downcomer e quella di miscela bifase nei riser, moltiplicata per il dislivello</w:t>
      </w:r>
      <w:r>
        <w:t xml:space="preserve"> </w:t>
      </w:r>
      <m:oMath>
        <m:sSub>
          <m:e>
            <m:r>
              <m:t>h</m:t>
            </m:r>
          </m:e>
          <m:sub>
            <m:r>
              <m:t>d</m:t>
            </m:r>
            <m:r>
              <m:t>c</m:t>
            </m:r>
          </m:sub>
        </m:sSub>
      </m:oMath>
      <w:r>
        <w:t xml:space="preserve"> </w:t>
      </w:r>
      <w:r>
        <w:t xml:space="preserve">fra il livello nel corpo cilindrico e il fascio. È questa differenza che stabilisce la portata circolante, e quindi il rapporto di circolazione — che non è un dato di progetto ma un risultato del calcolo (Capitolo 13).</w:t>
      </w:r>
    </w:p>
    <w:bookmarkEnd w:id="41"/>
    <w:bookmarkStart w:id="42" w:name="X53eb892a2274c3f5f926d0baa309b0a06998bc2"/>
    <w:p>
      <w:pPr>
        <w:pStyle w:val="Heading3"/>
      </w:pPr>
      <w:r>
        <w:t xml:space="preserve">Cosa comporta questa scelta per il calcolo</w:t>
      </w:r>
    </w:p>
    <w:p>
      <w:pPr>
        <w:pStyle w:val="FirstParagraph"/>
      </w:pPr>
      <w:r>
        <w:t xml:space="preserve">La configurazione non è un dettaglio descrittivo: determina quali modelli sono applicabili.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Aspetto</w:t>
            </w:r>
          </w:p>
        </w:tc>
        <w:tc>
          <w:tcPr/>
          <w:p>
            <w:pPr>
              <w:pStyle w:val="Compact"/>
              <w:jc w:val="left"/>
            </w:pPr>
            <w:r>
              <w:t xml:space="preserve">Conseguenza</w:t>
            </w:r>
          </w:p>
        </w:tc>
      </w:tr>
      <w:tr>
        <w:tc>
          <w:tcPr/>
          <w:p>
            <w:pPr>
              <w:pStyle w:val="Compact"/>
              <w:jc w:val="left"/>
            </w:pPr>
            <w:r>
              <w:t xml:space="preserve">Gas</w:t>
            </w:r>
            <w:r>
              <w:t xml:space="preserve"> </w:t>
            </w:r>
            <w:r>
              <w:rPr>
                <w:bCs/>
                <w:b/>
              </w:rPr>
              <w:t xml:space="preserve">dentro</w:t>
            </w:r>
            <w:r>
              <w:t xml:space="preserve"> </w:t>
            </w:r>
            <w:r>
              <w:t xml:space="preserve">i tubi</w:t>
            </w:r>
          </w:p>
        </w:tc>
        <w:tc>
          <w:tcPr/>
          <w:p>
            <w:pPr>
              <w:pStyle w:val="Compact"/>
              <w:jc w:val="left"/>
            </w:pPr>
            <w:r>
              <w:t xml:space="preserve">il coefficiente interno è convezione forzata di gas monofase (Capitolo 2), con eventuale contributo radiativo (Capitolo 3); il pedice</w:t>
            </w:r>
            <w:r>
              <w:t xml:space="preserve"> </w:t>
            </w:r>
            <m:oMath>
              <m:r>
                <m:t>i</m:t>
              </m:r>
            </m:oMath>
            <w:r>
              <w:t xml:space="preserve"> </w:t>
            </w:r>
            <w:r>
              <w:t xml:space="preserve">indica quindi il lato gas</w:t>
            </w:r>
          </w:p>
        </w:tc>
      </w:tr>
      <w:tr>
        <w:tc>
          <w:tcPr/>
          <w:p>
            <w:pPr>
              <w:pStyle w:val="Compact"/>
              <w:jc w:val="left"/>
            </w:pPr>
            <w:r>
              <w:t xml:space="preserve">Acqua</w:t>
            </w:r>
            <w:r>
              <w:t xml:space="preserve"> </w:t>
            </w:r>
            <w:r>
              <w:rPr>
                <w:bCs/>
                <w:b/>
              </w:rPr>
              <w:t xml:space="preserve">fuori</w:t>
            </w:r>
            <w:r>
              <w:t xml:space="preserve">, su fascio orizzontale</w:t>
            </w:r>
          </w:p>
        </w:tc>
        <w:tc>
          <w:tcPr/>
          <w:p>
            <w:pPr>
              <w:pStyle w:val="Compact"/>
              <w:jc w:val="left"/>
            </w:pPr>
            <w:r>
              <w:t xml:space="preserve">l’ebollizione esterna è sostanzialmente</w:t>
            </w:r>
            <w:r>
              <w:t xml:space="preserve"> </w:t>
            </w:r>
            <w:r>
              <w:rPr>
                <w:bCs/>
                <w:b/>
              </w:rPr>
              <w:t xml:space="preserve">pool boiling su banco di tubi</w:t>
            </w:r>
            <w:r>
              <w:t xml:space="preserve">, con le bolle che si staccano radialmente dal singolo tubo e salgono per galleggiamento (Capitolo 4)</w:t>
            </w:r>
          </w:p>
        </w:tc>
      </w:tr>
      <w:tr>
        <w:tc>
          <w:tcPr/>
          <w:p>
            <w:pPr>
              <w:pStyle w:val="Compact"/>
              <w:jc w:val="left"/>
            </w:pPr>
            <w:r>
              <w:t xml:space="preserve">Fascio</w:t>
            </w:r>
            <w:r>
              <w:t xml:space="preserve"> </w:t>
            </w:r>
            <w:r>
              <w:rPr>
                <w:bCs/>
                <w:b/>
              </w:rPr>
              <w:t xml:space="preserve">orizzontale</w:t>
            </w:r>
          </w:p>
        </w:tc>
        <w:tc>
          <w:tcPr/>
          <w:p>
            <w:pPr>
              <w:pStyle w:val="Compact"/>
              <w:jc w:val="left"/>
            </w:pPr>
            <w:r>
              <w:t xml:space="preserve">il titolo di vapore si accumula lungo la coordinata</w:t>
            </w:r>
            <w:r>
              <w:t xml:space="preserve"> </w:t>
            </w:r>
            <w:r>
              <w:rPr>
                <w:bCs/>
                <w:b/>
              </w:rPr>
              <w:t xml:space="preserve">verticale</w:t>
            </w:r>
            <w:r>
              <w:t xml:space="preserve"> </w:t>
            </w:r>
            <m:oMath>
              <m:r>
                <m:t>y</m:t>
              </m:r>
            </m:oMath>
            <w:r>
              <w:t xml:space="preserve">, mentre il gas si raffredda lungo l’asse</w:t>
            </w:r>
            <w:r>
              <w:t xml:space="preserve"> </w:t>
            </w:r>
            <w:r>
              <w:rPr>
                <w:bCs/>
                <w:b/>
              </w:rPr>
              <w:t xml:space="preserve">orizzontale</w:t>
            </w:r>
            <w:r>
              <w:t xml:space="preserve"> </w:t>
            </w:r>
            <m:oMath>
              <m:r>
                <m:t>z</m:t>
              </m:r>
            </m:oMath>
            <w:r>
              <w:t xml:space="preserve">: le due direzioni sono ortogonali, e questo determina la struttura del solutore (Capitolo 11)</w:t>
            </w:r>
          </w:p>
        </w:tc>
      </w:tr>
      <w:tr>
        <w:tc>
          <w:tcPr/>
          <w:p>
            <w:pPr>
              <w:pStyle w:val="Compact"/>
              <w:jc w:val="left"/>
            </w:pPr>
            <w:r>
              <w:t xml:space="preserve">Drum</w:t>
            </w:r>
            <w:r>
              <w:t xml:space="preserve"> </w:t>
            </w:r>
            <w:r>
              <w:rPr>
                <w:bCs/>
                <w:b/>
              </w:rPr>
              <w:t xml:space="preserve">sopra</w:t>
            </w:r>
            <w:r>
              <w:t xml:space="preserve"> </w:t>
            </w:r>
            <w:r>
              <w:t xml:space="preserve">con riser e downcomer</w:t>
            </w:r>
          </w:p>
        </w:tc>
        <w:tc>
          <w:tcPr/>
          <w:p>
            <w:pPr>
              <w:pStyle w:val="Compact"/>
              <w:jc w:val="left"/>
            </w:pPr>
            <w:r>
              <w:t xml:space="preserve">il ciclo di circolazione è un anello chiuso esterno al mantello, con battente motore proporzionale al dislivello: va risolto come rete idraulica accoppiata al calcolo termico (Capitoli 6 e 13)</w:t>
            </w:r>
          </w:p>
        </w:tc>
      </w:tr>
      <w:tr>
        <w:tc>
          <w:tcPr/>
          <w:p>
            <w:pPr>
              <w:pStyle w:val="Compact"/>
              <w:jc w:val="left"/>
            </w:pPr>
            <w:r>
              <w:t xml:space="preserve">Circolazione</w:t>
            </w:r>
            <w:r>
              <w:t xml:space="preserve"> </w:t>
            </w:r>
            <w:r>
              <w:rPr>
                <w:bCs/>
                <w:b/>
              </w:rPr>
              <w:t xml:space="preserve">naturale</w:t>
            </w:r>
          </w:p>
        </w:tc>
        <w:tc>
          <w:tcPr/>
          <w:p>
            <w:pPr>
              <w:pStyle w:val="Compact"/>
              <w:jc w:val="left"/>
            </w:pPr>
            <w:r>
              <w:t xml:space="preserve">la portata non è imposta ma è l’incognita di un bilancio implicito; il rapporto di circolazione è un risultato, non un input</w:t>
            </w:r>
          </w:p>
        </w:tc>
      </w:tr>
    </w:tbl>
    <w:bookmarkEnd w:id="42"/>
    <w:bookmarkEnd w:id="43"/>
    <w:bookmarkStart w:id="44" w:name="Xfe105b63e29de14a930f256ad488595fcfc7c85"/>
    <w:p>
      <w:pPr>
        <w:pStyle w:val="Heading2"/>
      </w:pPr>
      <w:r>
        <w:t xml:space="preserve">Configurazioni previste per gli sviluppi futuri</w:t>
      </w:r>
    </w:p>
    <w:p>
      <w:pPr>
        <w:pStyle w:val="FirstParagraph"/>
      </w:pPr>
      <w:r>
        <w:t xml:space="preserve">Le tre configurazioni seguenti</w:t>
      </w:r>
      <w:r>
        <w:t xml:space="preserve"> </w:t>
      </w:r>
      <w:r>
        <w:rPr>
          <w:bCs/>
          <w:b/>
        </w:rPr>
        <w:t xml:space="preserve">non sono trattate</w:t>
      </w:r>
      <w:r>
        <w:t xml:space="preserve"> </w:t>
      </w:r>
      <w:r>
        <w:t xml:space="preserve">in questa edizione del manuale e non sono coperte dal software così com’è documentato qui. Sono elencate perché i capitoli seguenti, dove una correlazione è specifica dell’orientamento o della geometria, lo segnalano esplicitamente: questo rende più semplice capire in futuro quali parti si possono riusare e quali no.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Configurazione futura</w:t>
            </w:r>
          </w:p>
        </w:tc>
        <w:tc>
          <w:tcPr/>
          <w:p>
            <w:pPr>
              <w:pStyle w:val="Compact"/>
              <w:jc w:val="left"/>
            </w:pPr>
            <w:r>
              <w:t xml:space="preserve">Differenza principale</w:t>
            </w:r>
          </w:p>
        </w:tc>
        <w:tc>
          <w:tcPr/>
          <w:p>
            <w:pPr>
              <w:pStyle w:val="Compact"/>
              <w:jc w:val="left"/>
            </w:pPr>
            <w:r>
              <w:t xml:space="preserve">Cosa cambierebbe nel calcolo</w:t>
            </w:r>
          </w:p>
        </w:tc>
      </w:tr>
      <w:tr>
        <w:tc>
          <w:tcPr/>
          <w:p>
            <w:pPr>
              <w:pStyle w:val="Compact"/>
              <w:jc w:val="left"/>
            </w:pPr>
            <w:r>
              <w:rPr>
                <w:bCs/>
                <w:b/>
              </w:rPr>
              <w:t xml:space="preserve">Generatore di vapore a tubi verticali</w:t>
            </w:r>
          </w:p>
        </w:tc>
        <w:tc>
          <w:tcPr/>
          <w:p>
            <w:pPr>
              <w:pStyle w:val="Compact"/>
              <w:jc w:val="left"/>
            </w:pPr>
            <w:r>
              <w:t xml:space="preserve">fascio ruotato di 90°, acqua sul mantello in canali verticali fra i tubi</w:t>
            </w:r>
          </w:p>
        </w:tc>
        <w:tc>
          <w:tcPr/>
          <w:p>
            <w:pPr>
              <w:pStyle w:val="Compact"/>
              <w:jc w:val="left"/>
            </w:pPr>
            <w:r>
              <w:t xml:space="preserve">l’ebollizione esterna passa da pool boiling a</w:t>
            </w:r>
            <w:r>
              <w:t xml:space="preserve"> </w:t>
            </w:r>
            <w:r>
              <w:rPr>
                <w:bCs/>
                <w:b/>
              </w:rPr>
              <w:t xml:space="preserve">flow boiling verticale ascendente</w:t>
            </w:r>
            <w:r>
              <w:t xml:space="preserve">: le correlazioni di Capitolo 4 andrebbero alimentate con portata e titolo locali lungo</w:t>
            </w:r>
            <w:r>
              <w:t xml:space="preserve"> </w:t>
            </w:r>
            <m:oMath>
              <m:r>
                <m:t>y</m:t>
              </m:r>
            </m:oMath>
            <w:r>
              <w:t xml:space="preserve">, provenienti da un modello di circolazione interno al mantello</w:t>
            </w:r>
          </w:p>
        </w:tc>
      </w:tr>
      <w:tr>
        <w:tc>
          <w:tcPr/>
          <w:p>
            <w:pPr>
              <w:pStyle w:val="Compact"/>
              <w:jc w:val="left"/>
            </w:pPr>
            <w:r>
              <w:rPr>
                <w:bCs/>
                <w:b/>
              </w:rPr>
              <w:t xml:space="preserve">Double pipe verticali</w:t>
            </w:r>
          </w:p>
        </w:tc>
        <w:tc>
          <w:tcPr/>
          <w:p>
            <w:pPr>
              <w:pStyle w:val="Compact"/>
              <w:jc w:val="left"/>
            </w:pPr>
            <w:r>
              <w:t xml:space="preserve">tubo in tubo, geometria anulare</w:t>
            </w:r>
          </w:p>
        </w:tc>
        <w:tc>
          <w:tcPr/>
          <w:p>
            <w:pPr>
              <w:pStyle w:val="Compact"/>
              <w:jc w:val="left"/>
            </w:pPr>
            <w:r>
              <w:t xml:space="preserve">lo scambio esterno diventa convezione/ebollizione in</w:t>
            </w:r>
            <w:r>
              <w:t xml:space="preserve"> </w:t>
            </w:r>
            <w:r>
              <w:rPr>
                <w:bCs/>
                <w:b/>
              </w:rPr>
              <w:t xml:space="preserve">intercapedine anulare</w:t>
            </w:r>
            <w:r>
              <w:t xml:space="preserve">, non su banco di tubi: cadono sia le correlazioni di banco sia il concetto di passo e di fila</w:t>
            </w:r>
          </w:p>
        </w:tc>
      </w:tr>
      <w:tr>
        <w:tc>
          <w:tcPr/>
          <w:p>
            <w:pPr>
              <w:pStyle w:val="Compact"/>
              <w:jc w:val="left"/>
            </w:pPr>
            <w:r>
              <w:rPr>
                <w:bCs/>
                <w:b/>
              </w:rPr>
              <w:t xml:space="preserve">OTC con coil concentrici</w:t>
            </w:r>
          </w:p>
        </w:tc>
        <w:tc>
          <w:tcPr/>
          <w:p>
            <w:pPr>
              <w:pStyle w:val="Compact"/>
              <w:jc w:val="left"/>
            </w:pPr>
            <w:r>
              <w:t xml:space="preserve">acqua/vapore in singolo passaggio dentro serpentini elicoidali concentrici, gas esterno</w:t>
            </w:r>
          </w:p>
        </w:tc>
        <w:tc>
          <w:tcPr/>
          <w:p>
            <w:pPr>
              <w:pStyle w:val="Compact"/>
              <w:jc w:val="left"/>
            </w:pPr>
            <w:r>
              <w:t xml:space="preserve">lato interno serve la correzione di</w:t>
            </w:r>
            <w:r>
              <w:t xml:space="preserve"> </w:t>
            </w:r>
            <w:r>
              <w:rPr>
                <w:bCs/>
                <w:b/>
              </w:rPr>
              <w:t xml:space="preserve">curvatura (effetto Dean)</w:t>
            </w:r>
            <w:r>
              <w:t xml:space="preserve">, non catturata dalle correlazioni per tubo dritto; lato esterno la geometria del banco va derivata dallo sviluppo dei coil; non c’è circolazione naturale perché non c’è ricircolo</w:t>
            </w:r>
          </w:p>
        </w:tc>
      </w:tr>
    </w:tbl>
    <w:p>
      <w:pPr>
        <w:pStyle w:val="BlockText"/>
      </w:pPr>
      <w:r>
        <w:rPr>
          <w:bCs/>
          <w:b/>
        </w:rPr>
        <w:t xml:space="preserve">Perché segnalarle ora.</w:t>
      </w:r>
      <w:r>
        <w:t xml:space="preserve"> </w:t>
      </w:r>
      <w:r>
        <w:t xml:space="preserve">Diverse correlazioni documentate nei capitoli seguenti sono valide per più di una configurazione, altre no. Dove la distinzione conta, il testo lo dice. Chi estenderà il manuale alle configurazioni future troverà così già marcati i punti in cui la teoria attuale non si trasferisce, senza doverli ricercare.</w:t>
      </w:r>
    </w:p>
    <w:bookmarkEnd w:id="44"/>
    <w:bookmarkStart w:id="45" w:name="nota-di-lettura"/>
    <w:p>
      <w:pPr>
        <w:pStyle w:val="Heading2"/>
      </w:pPr>
      <w:r>
        <w:t xml:space="preserve">Nota di lettura</w:t>
      </w:r>
    </w:p>
    <w:p>
      <w:pPr>
        <w:pStyle w:val="FirstParagraph"/>
      </w:pPr>
      <w:r>
        <w:t xml:space="preserve">Ogni correlazione, nei documenti seguenti, è accompagnata da:</w:t>
      </w:r>
    </w:p>
    <w:p>
      <w:pPr>
        <w:numPr>
          <w:ilvl w:val="0"/>
          <w:numId w:val="1004"/>
        </w:numPr>
        <w:pStyle w:val="Compact"/>
      </w:pPr>
      <w:r>
        <w:rPr>
          <w:bCs/>
          <w:b/>
        </w:rPr>
        <w:t xml:space="preserve">Formula</w:t>
      </w:r>
      <w:r>
        <w:t xml:space="preserve"> </w:t>
      </w:r>
      <w:r>
        <w:t xml:space="preserve">nella forma in cui è implementata o da implementare;</w:t>
      </w:r>
    </w:p>
    <w:p>
      <w:pPr>
        <w:numPr>
          <w:ilvl w:val="0"/>
          <w:numId w:val="1004"/>
        </w:numPr>
        <w:pStyle w:val="Compact"/>
      </w:pPr>
      <w:r>
        <w:rPr>
          <w:bCs/>
          <w:b/>
        </w:rPr>
        <w:t xml:space="preserve">Campo di validità</w:t>
      </w:r>
      <w:r>
        <w:t xml:space="preserve"> </w:t>
      </w:r>
      <w:r>
        <w:t xml:space="preserve">(range di Re, Pr, p, geometria) — dove il dato numerico non è verificabile con certezza sulla fonte primaria, è segnalato esplicitamente come</w:t>
      </w:r>
      <w:r>
        <w:t xml:space="preserve"> </w:t>
      </w:r>
      <w:r>
        <w:t xml:space="preserve">“</w:t>
      </w:r>
      <w:r>
        <w:t xml:space="preserve">da verificare in sede di validazione</w:t>
      </w:r>
      <w:r>
        <w:t xml:space="preserve">”</w:t>
      </w:r>
      <w:r>
        <w:t xml:space="preserve"> </w:t>
      </w:r>
      <w:r>
        <w:t xml:space="preserve">anziché riportato per finta precisione;</w:t>
      </w:r>
    </w:p>
    <w:p>
      <w:pPr>
        <w:numPr>
          <w:ilvl w:val="0"/>
          <w:numId w:val="1004"/>
        </w:numPr>
        <w:pStyle w:val="Compact"/>
      </w:pPr>
      <w:r>
        <w:rPr>
          <w:bCs/>
          <w:b/>
        </w:rPr>
        <w:t xml:space="preserve">Ipotesi implicite</w:t>
      </w:r>
      <w:r>
        <w:t xml:space="preserve"> </w:t>
      </w:r>
      <w:r>
        <w:t xml:space="preserve">che la correlazione porta con sé (regime di moto, uniformità del profilo di flusso termico, direzione dello scambio, ecc.);</w:t>
      </w:r>
    </w:p>
    <w:p>
      <w:pPr>
        <w:numPr>
          <w:ilvl w:val="0"/>
          <w:numId w:val="1004"/>
        </w:numPr>
        <w:pStyle w:val="Compact"/>
      </w:pPr>
      <w:r>
        <w:rPr>
          <w:bCs/>
          <w:b/>
        </w:rPr>
        <w:t xml:space="preserve">Note di progetto</w:t>
      </w:r>
      <w:r>
        <w:t xml:space="preserve">, quando applicabile — osservazioni già emerse nello sviluppo del software (es. errori di correzione di proprietà, zone dove una correlazione è nota essere inappropriata).</w:t>
      </w:r>
    </w:p>
    <w:bookmarkEnd w:id="45"/>
    <w:bookmarkEnd w:id="46"/>
    <w:bookmarkStart w:id="57" w:name="scambio-convettivo"/>
    <w:p>
      <w:pPr>
        <w:pStyle w:val="Heading1"/>
      </w:pPr>
      <w:r>
        <w:t xml:space="preserve">2. Scambio convettivo</w:t>
      </w:r>
    </w:p>
    <w:bookmarkStart w:id="50" w:name="flusso-interno-monofase-in-tubo-dritto"/>
    <w:p>
      <w:pPr>
        <w:pStyle w:val="Heading2"/>
      </w:pPr>
      <w:r>
        <w:t xml:space="preserve">2.1 Flusso interno monofase in tubo dritto</w:t>
      </w:r>
    </w:p>
    <w:p>
      <w:pPr>
        <w:pStyle w:val="FirstParagraph"/>
      </w:pPr>
      <w:r>
        <w:t xml:space="preserve">Applicabile al</w:t>
      </w:r>
      <w:r>
        <w:t xml:space="preserve"> </w:t>
      </w:r>
      <w:r>
        <w:rPr>
          <w:bCs/>
          <w:b/>
        </w:rPr>
        <w:t xml:space="preserve">lato gas</w:t>
      </w:r>
      <w:r>
        <w:t xml:space="preserve"> </w:t>
      </w:r>
      <w:r>
        <w:t xml:space="preserve">della configurazione trattata: gas di processo dentro i tubi del fascio e dentro l’eventuale tubo centrale di bypass. Le stesse correlazioni valgono per acqua o vapore monofase dentro tubo, se presenti in varianti di processo.</w:t>
      </w:r>
    </w:p>
    <w:bookmarkStart w:id="47" w:name="dittusboelter"/>
    <w:p>
      <w:pPr>
        <w:pStyle w:val="Heading3"/>
      </w:pPr>
      <w:r>
        <w:t xml:space="preserve">Dittus–Boelter</w:t>
      </w:r>
    </w:p>
    <w:p>
      <w:pPr>
        <w:pStyle w:val="FirstParagraph"/>
      </w:pPr>
      <m:oMathPara>
        <m:oMathParaPr>
          <m:jc m:val="center"/>
        </m:oMathParaPr>
        <m:oMath>
          <m:r>
            <m:t>N</m:t>
          </m:r>
          <m:sSub>
            <m:e>
              <m:r>
                <m:t>u</m:t>
              </m:r>
            </m:e>
            <m:sub>
              <m:r>
                <m:t>d</m:t>
              </m:r>
            </m:sub>
          </m:sSub>
          <m:r>
            <m:rPr>
              <m:sty m:val="p"/>
            </m:rPr>
            <m:t>=</m:t>
          </m:r>
          <m:r>
            <m:t>0.023</m:t>
          </m:r>
          <m:r>
            <m:t> </m:t>
          </m:r>
          <m:r>
            <m:t>R</m:t>
          </m:r>
          <m:sSubSup>
            <m:e>
              <m:r>
                <m:t>e</m:t>
              </m:r>
            </m:e>
            <m:sub>
              <m:r>
                <m:t>d</m:t>
              </m:r>
            </m:sub>
            <m:sup>
              <m:r>
                <m:t>0.8</m:t>
              </m:r>
            </m:sup>
          </m:sSubSup>
          <m:r>
            <m:t> </m:t>
          </m:r>
          <m:r>
            <m:t>P</m:t>
          </m:r>
          <m:sSup>
            <m:e>
              <m:r>
                <m:t>r</m:t>
              </m:r>
            </m:e>
            <m:sup>
              <m:r>
                <m:t>n</m:t>
              </m:r>
            </m:sup>
          </m:sSup>
          <m:r>
            <m:rPr>
              <m:sty m:val="p"/>
            </m:rPr>
            <m:t>,</m:t>
          </m:r>
          <m:r>
            <m:t>  </m:t>
          </m:r>
          <m:r>
            <m:t>n</m:t>
          </m:r>
          <m:r>
            <m:rPr>
              <m:sty m:val="p"/>
            </m:rPr>
            <m:t>=</m:t>
          </m:r>
          <m:d>
            <m:dPr>
              <m:begChr m:val="{"/>
              <m:endChr m:val=""/>
              <m:sepChr m:val=""/>
              <m:grow/>
            </m:dPr>
            <m:e>
              <m:m>
                <m:mPr>
                  <m:baseJc m:val="center"/>
                  <m:plcHide m:val="on"/>
                  <m:mcs>
                    <m:mc>
                      <m:mcPr>
                        <m:mcJc m:val="left"/>
                        <m:count m:val="1"/>
                      </m:mcPr>
                    </m:mc>
                    <m:mc>
                      <m:mcPr>
                        <m:mcJc m:val="left"/>
                        <m:count m:val="1"/>
                      </m:mcPr>
                    </m:mc>
                  </m:mcs>
                </m:mPr>
                <m:mr>
                  <m:e>
                    <m:r>
                      <m:t>0.4</m:t>
                    </m:r>
                  </m:e>
                  <m:e>
                    <m:r>
                      <m:rPr>
                        <m:nor/>
                        <m:sty m:val="p"/>
                      </m:rPr>
                      <m:t>fluido riscaldato</m:t>
                    </m:r>
                  </m:e>
                </m:mr>
                <m:mr>
                  <m:e>
                    <m:r>
                      <m:t>0.3</m:t>
                    </m:r>
                  </m:e>
                  <m:e>
                    <m:r>
                      <m:rPr>
                        <m:nor/>
                        <m:sty m:val="p"/>
                      </m:rPr>
                      <m:t>fluido raffreddato</m:t>
                    </m:r>
                  </m:e>
                </m:mr>
              </m:m>
            </m:e>
          </m:d>
        </m:oMath>
      </m:oMathPara>
    </w:p>
    <w:p>
      <w:pPr>
        <w:pStyle w:val="FirstParagraph"/>
      </w:pPr>
      <w:r>
        <w:rPr>
          <w:bCs/>
          <w:b/>
        </w:rPr>
        <w:t xml:space="preserve">Validità:</w:t>
      </w:r>
      <w:r>
        <w:t xml:space="preserve"> </w:t>
      </w:r>
      <m:oMath>
        <m:r>
          <m:t>R</m:t>
        </m:r>
        <m:sSub>
          <m:e>
            <m:r>
              <m:t>e</m:t>
            </m:r>
          </m:e>
          <m:sub>
            <m:r>
              <m:t>d</m:t>
            </m:r>
          </m:sub>
        </m:sSub>
        <m:r>
          <m:rPr>
            <m:sty m:val="p"/>
          </m:rPr>
          <m:t>≳</m:t>
        </m:r>
        <m:r>
          <m:t>10</m:t>
        </m:r>
        <m:r>
          <m:t> </m:t>
        </m:r>
        <m:r>
          <m:t>000</m:t>
        </m:r>
      </m:oMath>
      <w:r>
        <w:t xml:space="preserve">;</w:t>
      </w:r>
      <w:r>
        <w:t xml:space="preserve"> </w:t>
      </w:r>
      <m:oMath>
        <m:r>
          <m:t>0.6</m:t>
        </m:r>
        <m:r>
          <m:rPr>
            <m:sty m:val="p"/>
          </m:rPr>
          <m:t>≤</m:t>
        </m:r>
        <m:r>
          <m:t>P</m:t>
        </m:r>
        <m:r>
          <m:t>r</m:t>
        </m:r>
        <m:r>
          <m:rPr>
            <m:sty m:val="p"/>
          </m:rPr>
          <m:t>≤</m:t>
        </m:r>
        <m:r>
          <m:t>160</m:t>
        </m:r>
      </m:oMath>
      <w:r>
        <w:t xml:space="preserve">;</w:t>
      </w:r>
      <w:r>
        <w:t xml:space="preserve"> </w:t>
      </w:r>
      <m:oMath>
        <m:r>
          <m:t>L</m:t>
        </m:r>
        <m:r>
          <m:rPr>
            <m:sty m:val="p"/>
          </m:rPr>
          <m:t>/</m:t>
        </m:r>
        <m:r>
          <m:t>d</m:t>
        </m:r>
        <m:r>
          <m:rPr>
            <m:sty m:val="p"/>
          </m:rPr>
          <m:t>≥</m:t>
        </m:r>
        <m:r>
          <m:t>10</m:t>
        </m:r>
      </m:oMath>
      <w:r>
        <w:t xml:space="preserve"> </w:t>
      </w:r>
      <w:r>
        <w:t xml:space="preserve">(per trascurare effetti di ingresso).</w:t>
      </w:r>
    </w:p>
    <w:p>
      <w:pPr>
        <w:pStyle w:val="BodyText"/>
      </w:pPr>
      <w:r>
        <w:rPr>
          <w:bCs/>
          <w:b/>
        </w:rPr>
        <w:t xml:space="preserve">Ipotesi:</w:t>
      </w:r>
      <w:r>
        <w:t xml:space="preserve"> </w:t>
      </w:r>
      <w:r>
        <w:t xml:space="preserve">proprietà valutate a temperatura di bulk (verificare la convenzione adottata nel codice); differenza di temperatura parete-fluido moderata; non corregge per forte variazione di proprietà con</w:t>
      </w:r>
      <w:r>
        <w:t xml:space="preserve"> </w:t>
      </w:r>
      <m:oMath>
        <m:r>
          <m:t>T</m:t>
        </m:r>
      </m:oMath>
      <w:r>
        <w:t xml:space="preserve">.</w:t>
      </w:r>
    </w:p>
    <w:p>
      <w:pPr>
        <w:pStyle w:val="BlockText"/>
      </w:pPr>
      <w:r>
        <w:rPr>
          <w:bCs/>
          <w:b/>
        </w:rPr>
        <w:t xml:space="preserve">Nota di progetto.</w:t>
      </w:r>
      <w:r>
        <w:t xml:space="preserve"> </w:t>
      </w:r>
      <w:r>
        <w:t xml:space="preserve">Nel caso tipico WHB (gas di processo che si raffredda dentro i tubi) va usato</w:t>
      </w:r>
      <w:r>
        <w:t xml:space="preserve"> </w:t>
      </w:r>
      <m:oMath>
        <m:r>
          <m:t>n</m:t>
        </m:r>
        <m:r>
          <m:rPr>
            <m:sty m:val="p"/>
          </m:rPr>
          <m:t>=</m:t>
        </m:r>
        <m:r>
          <m:t>0.3</m:t>
        </m:r>
      </m:oMath>
      <w:r>
        <w:t xml:space="preserve">. Una correzione</w:t>
      </w:r>
      <w:r>
        <w:t xml:space="preserve"> </w:t>
      </w:r>
      <w:r>
        <w:t xml:space="preserve">“</w:t>
      </w:r>
      <w:r>
        <w:t xml:space="preserve">ingenua</w:t>
      </w:r>
      <w:r>
        <w:t xml:space="preserve">”</w:t>
      </w:r>
      <w:r>
        <w:t xml:space="preserve"> </w:t>
      </w:r>
      <w:r>
        <w:t xml:space="preserve">di proprietà con rapporto di temperatura può risultare non conservativa (nel progetto è stato osservato un caso con</w:t>
      </w:r>
      <w:r>
        <w:t xml:space="preserve"> </w:t>
      </w:r>
      <m:oMath>
        <m:r>
          <m:rPr>
            <m:sty m:val="p"/>
          </m:rPr>
          <m:t>+</m:t>
        </m:r>
        <m:r>
          <m:t>56</m:t>
        </m:r>
        <m:r>
          <m:rPr>
            <m:sty m:val="p"/>
          </m:rPr>
          <m:t>%</m:t>
        </m:r>
      </m:oMath>
      <w:r>
        <w:t xml:space="preserve"> </w:t>
      </w:r>
      <w:r>
        <w:t xml:space="preserve">di miglioramento non fisico per un gas cooler); l’approccio corretto (Kays) prevede esponente nullo per il caso di raffreddamento. Verificare quale forma è effettivamente implementata prima di fidarsi del coefficiente lato gas interno.</w:t>
      </w:r>
    </w:p>
    <w:bookmarkEnd w:id="47"/>
    <w:bookmarkStart w:id="48" w:name="siedertate"/>
    <w:p>
      <w:pPr>
        <w:pStyle w:val="Heading3"/>
      </w:pPr>
      <w:r>
        <w:t xml:space="preserve">Sieder–Tate</w:t>
      </w:r>
    </w:p>
    <w:p>
      <w:pPr>
        <w:pStyle w:val="FirstParagraph"/>
      </w:pPr>
      <m:oMathPara>
        <m:oMathParaPr>
          <m:jc m:val="center"/>
        </m:oMathParaPr>
        <m:oMath>
          <m:r>
            <m:t>N</m:t>
          </m:r>
          <m:sSub>
            <m:e>
              <m:r>
                <m:t>u</m:t>
              </m:r>
            </m:e>
            <m:sub>
              <m:r>
                <m:t>d</m:t>
              </m:r>
            </m:sub>
          </m:sSub>
          <m:r>
            <m:rPr>
              <m:sty m:val="p"/>
            </m:rPr>
            <m:t>=</m:t>
          </m:r>
          <m:r>
            <m:t>0.027</m:t>
          </m:r>
          <m:r>
            <m:t> </m:t>
          </m:r>
          <m:r>
            <m:t>R</m:t>
          </m:r>
          <m:sSubSup>
            <m:e>
              <m:r>
                <m:t>e</m:t>
              </m:r>
            </m:e>
            <m:sub>
              <m:r>
                <m:t>d</m:t>
              </m:r>
            </m:sub>
            <m:sup>
              <m:r>
                <m:t>0.8</m:t>
              </m:r>
            </m:sup>
          </m:sSubSup>
          <m:r>
            <m:t> </m:t>
          </m:r>
          <m:r>
            <m:t>P</m:t>
          </m:r>
          <m:sSup>
            <m:e>
              <m:r>
                <m:t>r</m:t>
              </m:r>
            </m:e>
            <m:sup>
              <m:r>
                <m:t>1</m:t>
              </m:r>
              <m:r>
                <m:rPr>
                  <m:sty m:val="p"/>
                </m:rPr>
                <m:t>/</m:t>
              </m:r>
              <m:r>
                <m:t>3</m:t>
              </m:r>
            </m:sup>
          </m:sSup>
          <m:sSup>
            <m:e>
              <m:d>
                <m:dPr>
                  <m:begChr m:val="("/>
                  <m:endChr m:val=")"/>
                  <m:sepChr m:val=""/>
                  <m:grow/>
                </m:dPr>
                <m:e>
                  <m:f>
                    <m:fPr>
                      <m:type m:val="bar"/>
                    </m:fPr>
                    <m:num>
                      <m:sSub>
                        <m:e>
                          <m:r>
                            <m:t>μ</m:t>
                          </m:r>
                        </m:e>
                        <m:sub>
                          <m:r>
                            <m:t>b</m:t>
                          </m:r>
                        </m:sub>
                      </m:sSub>
                    </m:num>
                    <m:den>
                      <m:sSub>
                        <m:e>
                          <m:r>
                            <m:t>μ</m:t>
                          </m:r>
                        </m:e>
                        <m:sub>
                          <m:r>
                            <m:t>w</m:t>
                          </m:r>
                        </m:sub>
                      </m:sSub>
                    </m:den>
                  </m:f>
                </m:e>
              </m:d>
            </m:e>
            <m:sup>
              <m:r>
                <m:t>0.14</m:t>
              </m:r>
            </m:sup>
          </m:sSup>
        </m:oMath>
      </m:oMathPara>
    </w:p>
    <w:p>
      <w:pPr>
        <w:pStyle w:val="FirstParagraph"/>
      </w:pPr>
      <w:r>
        <w:t xml:space="preserve">Da preferire a Dittus–Boelter quando la viscosità varia significativamente tra bulk e parete (tipico di liquidi con forte dipendenza</w:t>
      </w:r>
      <w:r>
        <w:t xml:space="preserve"> </w:t>
      </w:r>
      <m:oMath>
        <m:r>
          <m:t>μ</m:t>
        </m:r>
        <m:d>
          <m:dPr>
            <m:begChr m:val="("/>
            <m:endChr m:val=")"/>
            <m:sepChr m:val=""/>
            <m:grow/>
          </m:dPr>
          <m:e>
            <m:r>
              <m:t>T</m:t>
            </m:r>
          </m:e>
        </m:d>
      </m:oMath>
      <w:r>
        <w:t xml:space="preserve">; meno rilevante per gas).</w:t>
      </w:r>
    </w:p>
    <w:bookmarkEnd w:id="48"/>
    <w:bookmarkStart w:id="49" w:name="gnielinski"/>
    <w:p>
      <w:pPr>
        <w:pStyle w:val="Heading3"/>
      </w:pPr>
      <w:r>
        <w:t xml:space="preserve">Gnielinski</w:t>
      </w:r>
    </w:p>
    <w:p>
      <w:pPr>
        <w:pStyle w:val="FirstParagraph"/>
      </w:pPr>
      <m:oMathPara>
        <m:oMathParaPr>
          <m:jc m:val="center"/>
        </m:oMathParaPr>
        <m:oMath>
          <m:r>
            <m:t>N</m:t>
          </m:r>
          <m:sSub>
            <m:e>
              <m:r>
                <m:t>u</m:t>
              </m:r>
            </m:e>
            <m:sub>
              <m:r>
                <m:t>d</m:t>
              </m:r>
            </m:sub>
          </m:sSub>
          <m:r>
            <m:rPr>
              <m:sty m:val="p"/>
            </m:rPr>
            <m:t>=</m:t>
          </m:r>
          <m:f>
            <m:fPr>
              <m:type m:val="bar"/>
            </m:fPr>
            <m:num>
              <m:d>
                <m:dPr>
                  <m:begChr m:val="("/>
                  <m:endChr m:val=")"/>
                  <m:sepChr m:val=""/>
                  <m:grow/>
                </m:dPr>
                <m:e>
                  <m:r>
                    <m:t>f</m:t>
                  </m:r>
                  <m:r>
                    <m:rPr>
                      <m:sty m:val="p"/>
                    </m:rPr>
                    <m:t>/</m:t>
                  </m:r>
                  <m:r>
                    <m:t>8</m:t>
                  </m:r>
                </m:e>
              </m:d>
              <m:d>
                <m:dPr>
                  <m:begChr m:val="("/>
                  <m:endChr m:val=")"/>
                  <m:sepChr m:val=""/>
                  <m:grow/>
                </m:dPr>
                <m:e>
                  <m:r>
                    <m:t>R</m:t>
                  </m:r>
                  <m:sSub>
                    <m:e>
                      <m:r>
                        <m:t>e</m:t>
                      </m:r>
                    </m:e>
                    <m:sub>
                      <m:r>
                        <m:t>d</m:t>
                      </m:r>
                    </m:sub>
                  </m:sSub>
                  <m:r>
                    <m:rPr>
                      <m:sty m:val="p"/>
                    </m:rPr>
                    <m:t>−</m:t>
                  </m:r>
                  <m:r>
                    <m:t>1000</m:t>
                  </m:r>
                </m:e>
              </m:d>
              <m:r>
                <m:t> </m:t>
              </m:r>
              <m:r>
                <m:t>P</m:t>
              </m:r>
              <m:r>
                <m:t>r</m:t>
              </m:r>
            </m:num>
            <m:den>
              <m:r>
                <m:t>1</m:t>
              </m:r>
              <m:r>
                <m:rPr>
                  <m:sty m:val="p"/>
                </m:rPr>
                <m:t>+</m:t>
              </m:r>
              <m:r>
                <m:t>12.7</m:t>
              </m:r>
              <m:rad>
                <m:radPr>
                  <m:degHide m:val="on"/>
                </m:radPr>
                <m:deg/>
                <m:e>
                  <m:r>
                    <m:t>f</m:t>
                  </m:r>
                  <m:r>
                    <m:rPr>
                      <m:sty m:val="p"/>
                    </m:rPr>
                    <m:t>/</m:t>
                  </m:r>
                  <m:r>
                    <m:t>8</m:t>
                  </m:r>
                </m:e>
              </m:rad>
              <m:r>
                <m:t> </m:t>
              </m:r>
              <m:d>
                <m:dPr>
                  <m:begChr m:val="("/>
                  <m:endChr m:val=")"/>
                  <m:sepChr m:val=""/>
                  <m:grow/>
                </m:dPr>
                <m:e>
                  <m:r>
                    <m:t>P</m:t>
                  </m:r>
                  <m:sSup>
                    <m:e>
                      <m:r>
                        <m:t>r</m:t>
                      </m:r>
                    </m:e>
                    <m:sup>
                      <m:r>
                        <m:t>2</m:t>
                      </m:r>
                      <m:r>
                        <m:rPr>
                          <m:sty m:val="p"/>
                        </m:rPr>
                        <m:t>/</m:t>
                      </m:r>
                      <m:r>
                        <m:t>3</m:t>
                      </m:r>
                    </m:sup>
                  </m:sSup>
                  <m:r>
                    <m:rPr>
                      <m:sty m:val="p"/>
                    </m:rPr>
                    <m:t>−</m:t>
                  </m:r>
                  <m:r>
                    <m:t>1</m:t>
                  </m:r>
                </m:e>
              </m:d>
            </m:den>
          </m:f>
          <m:r>
            <m:rPr>
              <m:sty m:val="p"/>
            </m:rPr>
            <m:t>,</m:t>
          </m:r>
          <m:r>
            <m:t>  </m:t>
          </m:r>
          <m:r>
            <m:t>f</m:t>
          </m:r>
          <m:r>
            <m:rPr>
              <m:sty m:val="p"/>
            </m:rPr>
            <m:t>=</m:t>
          </m:r>
          <m:sSup>
            <m:e>
              <m:d>
                <m:dPr>
                  <m:begChr m:val="("/>
                  <m:endChr m:val=")"/>
                  <m:sepChr m:val=""/>
                  <m:grow/>
                </m:dPr>
                <m:e>
                  <m:r>
                    <m:t>0.79</m:t>
                  </m:r>
                  <m:r>
                    <m:t> </m:t>
                  </m:r>
                  <m:r>
                    <m:rPr>
                      <m:sty m:val="p"/>
                    </m:rPr>
                    <m:t>ln</m:t>
                  </m:r>
                  <m:r>
                    <m:t>R</m:t>
                  </m:r>
                  <m:sSub>
                    <m:e>
                      <m:r>
                        <m:t>e</m:t>
                      </m:r>
                    </m:e>
                    <m:sub>
                      <m:r>
                        <m:t>d</m:t>
                      </m:r>
                    </m:sub>
                  </m:sSub>
                  <m:r>
                    <m:rPr>
                      <m:sty m:val="p"/>
                    </m:rPr>
                    <m:t>−</m:t>
                  </m:r>
                  <m:r>
                    <m:t>1.64</m:t>
                  </m:r>
                </m:e>
              </m:d>
            </m:e>
            <m:sup>
              <m:r>
                <m:rPr>
                  <m:sty m:val="p"/>
                </m:rPr>
                <m:t>−</m:t>
              </m:r>
              <m:r>
                <m:t>2</m:t>
              </m:r>
            </m:sup>
          </m:sSup>
        </m:oMath>
      </m:oMathPara>
    </w:p>
    <w:p>
      <w:pPr>
        <w:pStyle w:val="FirstParagraph"/>
      </w:pPr>
      <w:r>
        <w:rPr>
          <w:bCs/>
          <w:b/>
        </w:rPr>
        <w:t xml:space="preserve">Validità:</w:t>
      </w:r>
      <w:r>
        <w:t xml:space="preserve"> </w:t>
      </w:r>
      <m:oMath>
        <m:r>
          <m:t>3000</m:t>
        </m:r>
        <m:r>
          <m:rPr>
            <m:sty m:val="p"/>
          </m:rPr>
          <m:t>&lt;</m:t>
        </m:r>
        <m:r>
          <m:t>R</m:t>
        </m:r>
        <m:sSub>
          <m:e>
            <m:r>
              <m:t>e</m:t>
            </m:r>
          </m:e>
          <m:sub>
            <m:r>
              <m:t>d</m:t>
            </m:r>
          </m:sub>
        </m:sSub>
        <m:r>
          <m:rPr>
            <m:sty m:val="p"/>
          </m:rPr>
          <m:t>&lt;</m:t>
        </m:r>
        <m:r>
          <m:t>5</m:t>
        </m:r>
        <m:r>
          <m:rPr>
            <m:sty m:val="p"/>
          </m:rPr>
          <m:t>×</m:t>
        </m:r>
        <m:sSup>
          <m:e>
            <m:r>
              <m:t>10</m:t>
            </m:r>
          </m:e>
          <m:sup>
            <m:r>
              <m:t>6</m:t>
            </m:r>
          </m:sup>
        </m:sSup>
      </m:oMath>
      <w:r>
        <w:t xml:space="preserve">;</w:t>
      </w:r>
      <w:r>
        <w:t xml:space="preserve"> </w:t>
      </w:r>
      <m:oMath>
        <m:r>
          <m:t>0.5</m:t>
        </m:r>
        <m:r>
          <m:rPr>
            <m:sty m:val="p"/>
          </m:rPr>
          <m:t>&lt;</m:t>
        </m:r>
        <m:r>
          <m:t>P</m:t>
        </m:r>
        <m:r>
          <m:t>r</m:t>
        </m:r>
        <m:r>
          <m:rPr>
            <m:sty m:val="p"/>
          </m:rPr>
          <m:t>&lt;</m:t>
        </m:r>
        <m:r>
          <m:t>2000</m:t>
        </m:r>
      </m:oMath>
      <w:r>
        <w:t xml:space="preserve">. Copre anche il regime transizionale (Dittus–Boelter no) ed è generalmente più accurata:</w:t>
      </w:r>
      <w:r>
        <w:t xml:space="preserve"> </w:t>
      </w:r>
      <w:r>
        <w:rPr>
          <w:bCs/>
          <w:b/>
        </w:rPr>
        <w:t xml:space="preserve">raccomandata come correlazione di default</w:t>
      </w:r>
      <w:r>
        <w:t xml:space="preserve"> </w:t>
      </w:r>
      <w:r>
        <w:t xml:space="preserve">per il flusso interno monofase, con Dittus–Boelter/Sieder–Tate come riferimento incrociato.</w:t>
      </w:r>
    </w:p>
    <w:bookmarkEnd w:id="49"/>
    <w:bookmarkEnd w:id="50"/>
    <w:bookmarkStart w:id="51" w:name="X51e34fd5c63de564acabe85806a99ef99b1a1c1"/>
    <w:p>
      <w:pPr>
        <w:pStyle w:val="Heading2"/>
      </w:pPr>
      <w:r>
        <w:t xml:space="preserve">2.2 Tubo elicoidale: fuori ambito, ma da non dimenticare</w:t>
      </w:r>
    </w:p>
    <w:p>
      <w:pPr>
        <w:pStyle w:val="FirstParagraph"/>
      </w:pPr>
      <w:r>
        <w:t xml:space="preserve">Questa sezione è un segnaposto per gli sviluppi futuri (OTC con coil concentrici, Capitolo 1) e</w:t>
      </w:r>
      <w:r>
        <w:t xml:space="preserve"> </w:t>
      </w:r>
      <w:r>
        <w:rPr>
          <w:bCs/>
          <w:b/>
        </w:rPr>
        <w:t xml:space="preserve">non riguarda la configurazione trattata</w:t>
      </w:r>
      <w:r>
        <w:t xml:space="preserve">, dove tutti i tubi sono dritti.</w:t>
      </w:r>
    </w:p>
    <w:p>
      <w:pPr>
        <w:pStyle w:val="BodyText"/>
      </w:pPr>
      <w:r>
        <w:t xml:space="preserve">La curvatura di un tubo elicoidale genera un flusso secondario — i vortici di Dean — che aumenta il coefficiente convettivo interno rispetto al tubo dritto a parità di</w:t>
      </w:r>
      <w:r>
        <w:t xml:space="preserve"> </w:t>
      </w:r>
      <m:oMath>
        <m:r>
          <m:t>R</m:t>
        </m:r>
        <m:r>
          <m:t>e</m:t>
        </m:r>
      </m:oMath>
      <w:r>
        <w:t xml:space="preserve">. L’effetto</w:t>
      </w:r>
      <w:r>
        <w:t xml:space="preserve"> </w:t>
      </w:r>
      <w:r>
        <w:rPr>
          <w:bCs/>
          <w:b/>
        </w:rPr>
        <w:t xml:space="preserve">non è catturato</w:t>
      </w:r>
      <w:r>
        <w:t xml:space="preserve"> </w:t>
      </w:r>
      <w:r>
        <w:t xml:space="preserve">dalle correlazioni di §2.1 e andrebbe aggiunto esplicitamente, tramite il numero di Dean</w:t>
      </w:r>
    </w:p>
    <w:p>
      <w:pPr>
        <w:pStyle w:val="BodyText"/>
      </w:pPr>
      <m:oMathPara>
        <m:oMathParaPr>
          <m:jc m:val="center"/>
        </m:oMathParaPr>
        <m:oMath>
          <m:r>
            <m:t>D</m:t>
          </m:r>
          <m:r>
            <m:t>e</m:t>
          </m:r>
          <m:r>
            <m:rPr>
              <m:sty m:val="p"/>
            </m:rPr>
            <m:t>=</m:t>
          </m:r>
          <m:r>
            <m:t>R</m:t>
          </m:r>
          <m:sSub>
            <m:e>
              <m:r>
                <m:t>e</m:t>
              </m:r>
            </m:e>
            <m:sub>
              <m:r>
                <m:t>d</m:t>
              </m:r>
            </m:sub>
          </m:sSub>
          <m:rad>
            <m:radPr>
              <m:degHide m:val="on"/>
            </m:radPr>
            <m:deg/>
            <m:e>
              <m:f>
                <m:fPr>
                  <m:type m:val="bar"/>
                </m:fPr>
                <m:num>
                  <m:sSub>
                    <m:e>
                      <m:r>
                        <m:t>d</m:t>
                      </m:r>
                    </m:e>
                    <m:sub>
                      <m:r>
                        <m:t>i</m:t>
                      </m:r>
                    </m:sub>
                  </m:sSub>
                </m:num>
                <m:den>
                  <m:sSub>
                    <m:e>
                      <m:r>
                        <m:t>D</m:t>
                      </m:r>
                    </m:e>
                    <m:sub>
                      <m:r>
                        <m:t>c</m:t>
                      </m:r>
                      <m:r>
                        <m:t>o</m:t>
                      </m:r>
                      <m:r>
                        <m:t>i</m:t>
                      </m:r>
                      <m:r>
                        <m:t>l</m:t>
                      </m:r>
                    </m:sub>
                  </m:sSub>
                </m:den>
              </m:f>
            </m:e>
          </m:rad>
        </m:oMath>
      </m:oMathPara>
    </w:p>
    <w:p>
      <w:pPr>
        <w:pStyle w:val="FirstParagraph"/>
      </w:pPr>
      <w:r>
        <w:t xml:space="preserve">e una correzione moltiplicativa su</w:t>
      </w:r>
      <w:r>
        <w:t xml:space="preserve"> </w:t>
      </w:r>
      <m:oMath>
        <m:r>
          <m:t>N</m:t>
        </m:r>
        <m:r>
          <m:t>u</m:t>
        </m:r>
      </m:oMath>
      <w:r>
        <w:t xml:space="preserve"> </w:t>
      </w:r>
      <w:r>
        <w:t xml:space="preserve">(forme di uso industriale per moto turbolento, Manlapaz–Churchill per moto laminare).</w:t>
      </w:r>
    </w:p>
    <w:p>
      <w:pPr>
        <w:pStyle w:val="BlockText"/>
      </w:pPr>
      <w:r>
        <w:rPr>
          <w:bCs/>
          <w:b/>
        </w:rPr>
        <w:t xml:space="preserve">Perché segnalarlo ora.</w:t>
      </w:r>
      <w:r>
        <w:t xml:space="preserve"> </w:t>
      </w:r>
      <w:r>
        <w:t xml:space="preserve">Se in futuro il software verrà esteso agli OTC senza aggiungere questa correzione, il coefficiente interno risulterà</w:t>
      </w:r>
      <w:r>
        <w:t xml:space="preserve"> </w:t>
      </w:r>
      <w:r>
        <w:rPr>
          <w:bCs/>
          <w:b/>
        </w:rPr>
        <w:t xml:space="preserve">sottostimato</w:t>
      </w:r>
      <w:r>
        <w:t xml:space="preserve">. È un errore conservativo sul duty ma non sulla temperatura di parete, quindi non innocuo per la verifica meccanica. Vale la pena saperlo prima di scrivere il codice, non dopo.</w:t>
      </w:r>
    </w:p>
    <w:bookmarkEnd w:id="51"/>
    <w:bookmarkStart w:id="54" w:name="cross-flow-esterno-su-banco-di-tubi"/>
    <w:p>
      <w:pPr>
        <w:pStyle w:val="Heading2"/>
      </w:pPr>
      <w:r>
        <w:t xml:space="preserve">2.3 Cross-flow esterno su banco di tubi</w:t>
      </w:r>
    </w:p>
    <w:p>
      <w:pPr>
        <w:pStyle w:val="FirstParagraph"/>
      </w:pPr>
      <w:r>
        <w:t xml:space="preserve">Nella configurazione trattata il fluido che attraversa trasversalmente il banco di tubi</w:t>
      </w:r>
      <w:r>
        <w:t xml:space="preserve"> </w:t>
      </w:r>
      <w:r>
        <w:rPr>
          <w:bCs/>
          <w:b/>
        </w:rPr>
        <w:t xml:space="preserve">non è il gas ma l’acqua in circolazione</w:t>
      </w:r>
      <w:r>
        <w:t xml:space="preserve"> </w:t>
      </w:r>
      <w:r>
        <w:t xml:space="preserve">sul mantello. Le correlazioni di questa sezione servono quindi al lato acqua: forniscono il contributo convettivo monofase che si combina con l’ebollizione (Capitolo 4) e la base per la perdita di carico attraverso il fascio (Capitolo 13).</w:t>
      </w:r>
    </w:p>
    <w:bookmarkStart w:id="52" w:name="zukauskas"/>
    <w:p>
      <w:pPr>
        <w:pStyle w:val="Heading3"/>
      </w:pPr>
      <w:r>
        <w:t xml:space="preserve">Zukauskas</w:t>
      </w:r>
    </w:p>
    <w:p>
      <w:pPr>
        <w:pStyle w:val="FirstParagraph"/>
      </w:pPr>
      <m:oMathPara>
        <m:oMathParaPr>
          <m:jc m:val="center"/>
        </m:oMathParaPr>
        <m:oMath>
          <m:r>
            <m:t>N</m:t>
          </m:r>
          <m:sSub>
            <m:e>
              <m:r>
                <m:t>u</m:t>
              </m:r>
            </m:e>
            <m:sub>
              <m:r>
                <m:t>m</m:t>
              </m:r>
              <m:r>
                <m:t>a</m:t>
              </m:r>
              <m:r>
                <m:t>x</m:t>
              </m:r>
            </m:sub>
          </m:sSub>
          <m:r>
            <m:rPr>
              <m:sty m:val="p"/>
            </m:rPr>
            <m:t>=</m:t>
          </m:r>
          <m:r>
            <m:t>C</m:t>
          </m:r>
          <m:r>
            <m:t> </m:t>
          </m:r>
          <m:r>
            <m:t>R</m:t>
          </m:r>
          <m:sSubSup>
            <m:e>
              <m:r>
                <m:t>e</m:t>
              </m:r>
            </m:e>
            <m:sub>
              <m:r>
                <m:t>m</m:t>
              </m:r>
              <m:r>
                <m:t>a</m:t>
              </m:r>
              <m:r>
                <m:t>x</m:t>
              </m:r>
            </m:sub>
            <m:sup>
              <m:r>
                <m:t>m</m:t>
              </m:r>
            </m:sup>
          </m:sSubSup>
          <m:r>
            <m:t> </m:t>
          </m:r>
          <m:r>
            <m:t>P</m:t>
          </m:r>
          <m:sSup>
            <m:e>
              <m:r>
                <m:t>r</m:t>
              </m:r>
            </m:e>
            <m:sup>
              <m:r>
                <m:t>0.36</m:t>
              </m:r>
            </m:sup>
          </m:sSup>
          <m:sSup>
            <m:e>
              <m:d>
                <m:dPr>
                  <m:begChr m:val="("/>
                  <m:endChr m:val=")"/>
                  <m:sepChr m:val=""/>
                  <m:grow/>
                </m:dPr>
                <m:e>
                  <m:f>
                    <m:fPr>
                      <m:type m:val="bar"/>
                    </m:fPr>
                    <m:num>
                      <m:r>
                        <m:t>P</m:t>
                      </m:r>
                      <m:r>
                        <m:t>r</m:t>
                      </m:r>
                    </m:num>
                    <m:den>
                      <m:r>
                        <m:t>P</m:t>
                      </m:r>
                      <m:sSub>
                        <m:e>
                          <m:r>
                            <m:t>r</m:t>
                          </m:r>
                        </m:e>
                        <m:sub>
                          <m:r>
                            <m:t>w</m:t>
                          </m:r>
                        </m:sub>
                      </m:sSub>
                    </m:den>
                  </m:f>
                </m:e>
              </m:d>
            </m:e>
            <m:sup>
              <m:r>
                <m:t>0.25</m:t>
              </m:r>
            </m:sup>
          </m:sSup>
        </m:oMath>
      </m:oMathPara>
    </w:p>
    <w:p>
      <w:pPr>
        <w:pStyle w:val="FirstParagraph"/>
      </w:pPr>
      <w:r>
        <w:t xml:space="preserve">con</w:t>
      </w:r>
      <w:r>
        <w:t xml:space="preserve"> </w:t>
      </w:r>
      <m:oMath>
        <m:r>
          <m:t>C</m:t>
        </m:r>
      </m:oMath>
      <w:r>
        <w:t xml:space="preserve"> </w:t>
      </w:r>
      <w:r>
        <w:t xml:space="preserve">ed</w:t>
      </w:r>
      <w:r>
        <w:t xml:space="preserve"> </w:t>
      </w:r>
      <m:oMath>
        <m:r>
          <m:t>m</m:t>
        </m:r>
      </m:oMath>
      <w:r>
        <w:t xml:space="preserve"> </w:t>
      </w:r>
      <w:r>
        <w:t xml:space="preserve">tabulati in funzione della disposizione (in linea / sfalsata), dei rapporti di passo</w:t>
      </w:r>
      <w:r>
        <w:t xml:space="preserve"> </w:t>
      </w:r>
      <m:oMath>
        <m:sSub>
          <m:e>
            <m:r>
              <m:t>S</m:t>
            </m:r>
          </m:e>
          <m:sub>
            <m:r>
              <m:t>T</m:t>
            </m:r>
          </m:sub>
        </m:sSub>
        <m:r>
          <m:rPr>
            <m:sty m:val="p"/>
          </m:rPr>
          <m:t>/</m:t>
        </m:r>
        <m:r>
          <m:t>d</m:t>
        </m:r>
      </m:oMath>
      <w:r>
        <w:t xml:space="preserve">,</w:t>
      </w:r>
      <w:r>
        <w:t xml:space="preserve"> </w:t>
      </w:r>
      <m:oMath>
        <m:sSub>
          <m:e>
            <m:r>
              <m:t>S</m:t>
            </m:r>
          </m:e>
          <m:sub>
            <m:r>
              <m:t>L</m:t>
            </m:r>
          </m:sub>
        </m:sSub>
        <m:r>
          <m:rPr>
            <m:sty m:val="p"/>
          </m:rPr>
          <m:t>/</m:t>
        </m:r>
        <m:r>
          <m:t>d</m:t>
        </m:r>
      </m:oMath>
      <w:r>
        <w:t xml:space="preserve"> </w:t>
      </w:r>
      <w:r>
        <w:t xml:space="preserve">e del range di</w:t>
      </w:r>
      <w:r>
        <w:t xml:space="preserve"> </w:t>
      </w:r>
      <m:oMath>
        <m:r>
          <m:t>R</m:t>
        </m:r>
        <m:sSub>
          <m:e>
            <m:r>
              <m:t>e</m:t>
            </m:r>
          </m:e>
          <m:sub>
            <m:r>
              <m:t>m</m:t>
            </m:r>
            <m:r>
              <m:t>a</m:t>
            </m:r>
            <m:r>
              <m:t>x</m:t>
            </m:r>
          </m:sub>
        </m:sSub>
      </m:oMath>
      <w:r>
        <w:t xml:space="preserve"> </w:t>
      </w:r>
      <w:r>
        <w:t xml:space="preserve">(tipicamente suddiviso in fasce:</w:t>
      </w:r>
      <w:r>
        <w:t xml:space="preserve"> </w:t>
      </w:r>
      <m:oMath>
        <m:r>
          <m:t>10</m:t>
        </m:r>
        <m:r>
          <m:rPr>
            <m:nor/>
            <m:sty m:val="p"/>
          </m:rPr>
          <m:t>–</m:t>
        </m:r>
        <m:r>
          <m:t>100</m:t>
        </m:r>
      </m:oMath>
      <w:r>
        <w:t xml:space="preserve">,</w:t>
      </w:r>
      <w:r>
        <w:t xml:space="preserve"> </w:t>
      </w:r>
      <m:oMath>
        <m:r>
          <m:t>100</m:t>
        </m:r>
        <m:r>
          <m:rPr>
            <m:nor/>
            <m:sty m:val="p"/>
          </m:rPr>
          <m:t>–</m:t>
        </m:r>
        <m:r>
          <m:t>1000</m:t>
        </m:r>
      </m:oMath>
      <w:r>
        <w:t xml:space="preserve">,</w:t>
      </w:r>
      <w:r>
        <w:t xml:space="preserve"> </w:t>
      </w:r>
      <m:oMath>
        <m:sSup>
          <m:e>
            <m:r>
              <m:t>10</m:t>
            </m:r>
          </m:e>
          <m:sup>
            <m:r>
              <m:t>3</m:t>
            </m:r>
          </m:sup>
        </m:sSup>
        <m:r>
          <m:rPr>
            <m:nor/>
            <m:sty m:val="p"/>
          </m:rPr>
          <m:t>–</m:t>
        </m:r>
        <m:r>
          <m:t>2</m:t>
        </m:r>
        <m:r>
          <m:rPr>
            <m:sty m:val="p"/>
          </m:rPr>
          <m:t>×</m:t>
        </m:r>
        <m:sSup>
          <m:e>
            <m:r>
              <m:t>10</m:t>
            </m:r>
          </m:e>
          <m:sup>
            <m:r>
              <m:t>5</m:t>
            </m:r>
          </m:sup>
        </m:sSup>
      </m:oMath>
      <w:r>
        <w:t xml:space="preserve">,</w:t>
      </w:r>
      <w:r>
        <w:t xml:space="preserve"> </w:t>
      </w:r>
      <m:oMath>
        <m:r>
          <m:t>2</m:t>
        </m:r>
        <m:r>
          <m:rPr>
            <m:sty m:val="p"/>
          </m:rPr>
          <m:t>×</m:t>
        </m:r>
        <m:sSup>
          <m:e>
            <m:r>
              <m:t>10</m:t>
            </m:r>
          </m:e>
          <m:sup>
            <m:r>
              <m:t>5</m:t>
            </m:r>
          </m:sup>
        </m:sSup>
        <m:r>
          <m:rPr>
            <m:nor/>
            <m:sty m:val="p"/>
          </m:rPr>
          <m:t>–</m:t>
        </m:r>
        <m:r>
          <m:t>2</m:t>
        </m:r>
        <m:r>
          <m:rPr>
            <m:sty m:val="p"/>
          </m:rPr>
          <m:t>×</m:t>
        </m:r>
        <m:sSup>
          <m:e>
            <m:r>
              <m:t>10</m:t>
            </m:r>
          </m:e>
          <m:sup>
            <m:r>
              <m:t>6</m:t>
            </m:r>
          </m:sup>
        </m:sSup>
      </m:oMath>
      <w:r>
        <w:t xml:space="preserve">). Per gas,</w:t>
      </w:r>
      <w:r>
        <w:t xml:space="preserve"> </w:t>
      </w:r>
      <m:oMath>
        <m:sSup>
          <m:e>
            <m:d>
              <m:dPr>
                <m:begChr m:val="("/>
                <m:endChr m:val=")"/>
                <m:sepChr m:val=""/>
                <m:grow/>
              </m:dPr>
              <m:e>
                <m:r>
                  <m:t>P</m:t>
                </m:r>
                <m:r>
                  <m:t>r</m:t>
                </m:r>
                <m:r>
                  <m:rPr>
                    <m:sty m:val="p"/>
                  </m:rPr>
                  <m:t>/</m:t>
                </m:r>
                <m:r>
                  <m:t>P</m:t>
                </m:r>
                <m:sSub>
                  <m:e>
                    <m:r>
                      <m:t>r</m:t>
                    </m:r>
                  </m:e>
                  <m:sub>
                    <m:r>
                      <m:t>w</m:t>
                    </m:r>
                  </m:sub>
                </m:sSub>
              </m:e>
            </m:d>
          </m:e>
          <m:sup>
            <m:r>
              <m:t>0.25</m:t>
            </m:r>
          </m:sup>
        </m:sSup>
        <m:r>
          <m:rPr>
            <m:sty m:val="p"/>
          </m:rPr>
          <m:t>≈</m:t>
        </m:r>
        <m:r>
          <m:t>1</m:t>
        </m:r>
      </m:oMath>
      <w:r>
        <w:t xml:space="preserve">.</w:t>
      </w:r>
    </w:p>
    <w:p>
      <w:pPr>
        <w:pStyle w:val="BodyText"/>
      </w:pPr>
      <w:r>
        <w:rPr>
          <w:bCs/>
          <w:b/>
        </w:rPr>
        <w:t xml:space="preserve">Fattore correttivo file:</w:t>
      </w:r>
      <w:r>
        <w:t xml:space="preserve"> </w:t>
      </w:r>
      <w:r>
        <w:t xml:space="preserve">per banchi con meno di 20 file (</w:t>
      </w:r>
      <m:oMath>
        <m:sSub>
          <m:e>
            <m:r>
              <m:t>N</m:t>
            </m:r>
          </m:e>
          <m:sub>
            <m:r>
              <m:t>r</m:t>
            </m:r>
            <m:r>
              <m:t>o</m:t>
            </m:r>
            <m:r>
              <m:t>w</m:t>
            </m:r>
          </m:sub>
        </m:sSub>
        <m:r>
          <m:rPr>
            <m:sty m:val="p"/>
          </m:rPr>
          <m:t>&lt;</m:t>
        </m:r>
        <m:r>
          <m:t>20</m:t>
        </m:r>
      </m:oMath>
      <w:r>
        <w:t xml:space="preserve">) si applica un fattore</w:t>
      </w:r>
      <w:r>
        <w:t xml:space="preserve"> </w:t>
      </w:r>
      <m:oMath>
        <m:sSub>
          <m:e>
            <m:r>
              <m:t>C</m:t>
            </m:r>
          </m:e>
          <m:sub>
            <m:r>
              <m:t>2</m:t>
            </m:r>
          </m:sub>
        </m:sSub>
        <m:r>
          <m:rPr>
            <m:sty m:val="p"/>
          </m:rPr>
          <m:t>&lt;</m:t>
        </m:r>
        <m:r>
          <m:t>1</m:t>
        </m:r>
      </m:oMath>
      <w:r>
        <w:t xml:space="preserve"> </w:t>
      </w:r>
      <w:r>
        <w:t xml:space="preserve">tabulato in funzione di</w:t>
      </w:r>
      <w:r>
        <w:t xml:space="preserve"> </w:t>
      </w:r>
      <m:oMath>
        <m:sSub>
          <m:e>
            <m:r>
              <m:t>N</m:t>
            </m:r>
          </m:e>
          <m:sub>
            <m:r>
              <m:t>r</m:t>
            </m:r>
            <m:r>
              <m:t>o</m:t>
            </m:r>
            <m:r>
              <m:t>w</m:t>
            </m:r>
          </m:sub>
        </m:sSub>
      </m:oMath>
      <w:r>
        <w:t xml:space="preserve"> </w:t>
      </w:r>
      <w:r>
        <w:t xml:space="preserve">e della disposizione.</w:t>
      </w:r>
    </w:p>
    <w:bookmarkEnd w:id="52"/>
    <w:bookmarkStart w:id="53" w:name="grimison-storico-per-gas-con-prapprox0.7"/>
    <w:p>
      <w:pPr>
        <w:pStyle w:val="Heading3"/>
      </w:pPr>
      <w:r>
        <w:t xml:space="preserve">Grimison (storico, per gas con</w:t>
      </w:r>
      <w:r>
        <w:t xml:space="preserve"> </w:t>
      </w:r>
      <m:oMath>
        <m:r>
          <m:t>P</m:t>
        </m:r>
        <m:r>
          <m:t>r</m:t>
        </m:r>
        <m:r>
          <m:rPr>
            <m:sty m:val="p"/>
          </m:rPr>
          <m:t>≈</m:t>
        </m:r>
        <m:r>
          <m:t>0.7</m:t>
        </m:r>
      </m:oMath>
      <w:r>
        <w:t xml:space="preserve">)</w:t>
      </w:r>
    </w:p>
    <w:p>
      <w:pPr>
        <w:pStyle w:val="FirstParagraph"/>
      </w:pPr>
      <m:oMathPara>
        <m:oMathParaPr>
          <m:jc m:val="center"/>
        </m:oMathParaPr>
        <m:oMath>
          <m:r>
            <m:t>N</m:t>
          </m:r>
          <m:sSub>
            <m:e>
              <m:r>
                <m:t>u</m:t>
              </m:r>
            </m:e>
            <m:sub>
              <m:r>
                <m:t>m</m:t>
              </m:r>
              <m:r>
                <m:t>a</m:t>
              </m:r>
              <m:r>
                <m:t>x</m:t>
              </m:r>
            </m:sub>
          </m:sSub>
          <m:r>
            <m:rPr>
              <m:sty m:val="p"/>
            </m:rPr>
            <m:t>=</m:t>
          </m:r>
          <m:r>
            <m:t>C</m:t>
          </m:r>
          <m:r>
            <m:t> </m:t>
          </m:r>
          <m:r>
            <m:t>R</m:t>
          </m:r>
          <m:sSubSup>
            <m:e>
              <m:r>
                <m:t>e</m:t>
              </m:r>
            </m:e>
            <m:sub>
              <m:r>
                <m:t>m</m:t>
              </m:r>
              <m:r>
                <m:t>a</m:t>
              </m:r>
              <m:r>
                <m:t>x</m:t>
              </m:r>
            </m:sub>
            <m:sup>
              <m:r>
                <m:t>n</m:t>
              </m:r>
            </m:sup>
          </m:sSubSup>
        </m:oMath>
      </m:oMathPara>
    </w:p>
    <w:p>
      <w:pPr>
        <w:pStyle w:val="FirstParagraph"/>
      </w:pPr>
      <w:r>
        <w:t xml:space="preserve">con costanti</w:t>
      </w:r>
      <w:r>
        <w:t xml:space="preserve"> </w:t>
      </w:r>
      <m:oMath>
        <m:r>
          <m:t>C</m:t>
        </m:r>
        <m:r>
          <m:rPr>
            <m:sty m:val="p"/>
          </m:rPr>
          <m:t>,</m:t>
        </m:r>
        <m:r>
          <m:t>n</m:t>
        </m:r>
      </m:oMath>
      <w:r>
        <w:t xml:space="preserve"> </w:t>
      </w:r>
      <w:r>
        <w:t xml:space="preserve">da tabelle in funzione di</w:t>
      </w:r>
      <w:r>
        <w:t xml:space="preserve"> </w:t>
      </w:r>
      <m:oMath>
        <m:sSub>
          <m:e>
            <m:r>
              <m:t>S</m:t>
            </m:r>
          </m:e>
          <m:sub>
            <m:r>
              <m:t>T</m:t>
            </m:r>
          </m:sub>
        </m:sSub>
        <m:r>
          <m:rPr>
            <m:sty m:val="p"/>
          </m:rPr>
          <m:t>/</m:t>
        </m:r>
        <m:r>
          <m:t>d</m:t>
        </m:r>
      </m:oMath>
      <w:r>
        <w:t xml:space="preserve">,</w:t>
      </w:r>
      <w:r>
        <w:t xml:space="preserve"> </w:t>
      </w:r>
      <m:oMath>
        <m:sSub>
          <m:e>
            <m:r>
              <m:t>S</m:t>
            </m:r>
          </m:e>
          <m:sub>
            <m:r>
              <m:t>L</m:t>
            </m:r>
          </m:sub>
        </m:sSub>
        <m:r>
          <m:rPr>
            <m:sty m:val="p"/>
          </m:rPr>
          <m:t>/</m:t>
        </m:r>
        <m:r>
          <m:t>d</m:t>
        </m:r>
      </m:oMath>
      <w:r>
        <w:t xml:space="preserve"> </w:t>
      </w:r>
      <w:r>
        <w:t xml:space="preserve">e disposizione. Meno generale di Zukauskas ma ancora diffusa nei manuali di progettazione HRSG.</w:t>
      </w:r>
    </w:p>
    <w:p>
      <w:pPr>
        <w:pStyle w:val="BodyText"/>
      </w:pPr>
      <w:r>
        <w:rPr>
          <w:bCs/>
          <w:b/>
        </w:rPr>
        <w:t xml:space="preserve">Ipotesi comuni a entrambe:</w:t>
      </w:r>
      <w:r>
        <w:t xml:space="preserve"> </w:t>
      </w:r>
      <w:r>
        <w:t xml:space="preserve">- regime</w:t>
      </w:r>
      <w:r>
        <w:t xml:space="preserve"> </w:t>
      </w:r>
      <w:r>
        <w:t xml:space="preserve">“</w:t>
      </w:r>
      <w:r>
        <w:t xml:space="preserve">fully developed</w:t>
      </w:r>
      <w:r>
        <w:t xml:space="preserve">”</w:t>
      </w:r>
      <w:r>
        <w:t xml:space="preserve"> </w:t>
      </w:r>
      <w:r>
        <w:t xml:space="preserve">per</w:t>
      </w:r>
      <w:r>
        <w:t xml:space="preserve"> </w:t>
      </w:r>
      <m:oMath>
        <m:sSub>
          <m:e>
            <m:r>
              <m:t>N</m:t>
            </m:r>
          </m:e>
          <m:sub>
            <m:r>
              <m:t>r</m:t>
            </m:r>
            <m:r>
              <m:t>o</m:t>
            </m:r>
            <m:r>
              <m:t>w</m:t>
            </m:r>
          </m:sub>
        </m:sSub>
        <m:r>
          <m:rPr>
            <m:sty m:val="p"/>
          </m:rPr>
          <m:t>≥</m:t>
        </m:r>
        <m:r>
          <m:t>10</m:t>
        </m:r>
      </m:oMath>
      <w:r>
        <w:t xml:space="preserve"> </w:t>
      </w:r>
      <w:r>
        <w:t xml:space="preserve">file in direzione del flusso (altrimenti fattore correttivo obbligatorio);</w:t>
      </w:r>
      <w:r>
        <w:t xml:space="preserve"> </w:t>
      </w:r>
      <w:r>
        <w:t xml:space="preserve">- proprietà valutate a temperatura di film</w:t>
      </w:r>
      <w:r>
        <w:t xml:space="preserve"> </w:t>
      </w:r>
      <m:oMath>
        <m:sSub>
          <m:e>
            <m:r>
              <m:t>T</m:t>
            </m:r>
          </m:e>
          <m:sub>
            <m:r>
              <m:t>f</m:t>
            </m:r>
          </m:sub>
        </m:sSub>
        <m:r>
          <m:rPr>
            <m:sty m:val="p"/>
          </m:rPr>
          <m:t>=</m:t>
        </m:r>
        <m:d>
          <m:dPr>
            <m:begChr m:val="("/>
            <m:endChr m:val=")"/>
            <m:sepChr m:val=""/>
            <m:grow/>
          </m:dPr>
          <m:e>
            <m:sSub>
              <m:e>
                <m:r>
                  <m:t>T</m:t>
                </m:r>
              </m:e>
              <m:sub>
                <m:r>
                  <m:t>g</m:t>
                </m:r>
              </m:sub>
            </m:sSub>
            <m:r>
              <m:rPr>
                <m:sty m:val="p"/>
              </m:rPr>
              <m:t>+</m:t>
            </m:r>
            <m:sSub>
              <m:e>
                <m:r>
                  <m:t>T</m:t>
                </m:r>
              </m:e>
              <m:sub>
                <m:r>
                  <m:t>w</m:t>
                </m:r>
              </m:sub>
            </m:sSub>
          </m:e>
        </m:d>
        <m:r>
          <m:rPr>
            <m:sty m:val="p"/>
          </m:rPr>
          <m:t>/</m:t>
        </m:r>
        <m:r>
          <m:t>2</m:t>
        </m:r>
      </m:oMath>
      <w:r>
        <w:t xml:space="preserve">;</w:t>
      </w:r>
      <w:r>
        <w:t xml:space="preserve"> </w:t>
      </w:r>
      <w:r>
        <w:t xml:space="preserve">-</w:t>
      </w:r>
      <w:r>
        <w:t xml:space="preserve"> </w:t>
      </w:r>
      <m:oMath>
        <m:r>
          <m:t>R</m:t>
        </m:r>
        <m:sSub>
          <m:e>
            <m:r>
              <m:t>e</m:t>
            </m:r>
          </m:e>
          <m:sub>
            <m:r>
              <m:t>m</m:t>
            </m:r>
            <m:r>
              <m:t>a</m:t>
            </m:r>
            <m:r>
              <m:t>x</m:t>
            </m:r>
          </m:sub>
        </m:sSub>
      </m:oMath>
      <w:r>
        <w:t xml:space="preserve"> </w:t>
      </w:r>
      <w:r>
        <w:t xml:space="preserve">calcolato sulla velocità massima nella sezione libera minima tra i tubi. Per la configurazione trattata l’area libera è quella della</w:t>
      </w:r>
      <w:r>
        <w:t xml:space="preserve"> </w:t>
      </w:r>
      <w:r>
        <w:rPr>
          <w:bCs/>
          <w:b/>
        </w:rPr>
        <w:t xml:space="preserve">banda verticale</w:t>
      </w:r>
      <w:r>
        <w:t xml:space="preserve">: larghezza della zona tubata alla quota</w:t>
      </w:r>
      <w:r>
        <w:t xml:space="preserve"> </w:t>
      </w:r>
      <m:oMath>
        <m:r>
          <m:t>y</m:t>
        </m:r>
      </m:oMath>
      <w:r>
        <w:t xml:space="preserve">, meno la porzione occupata dai tubi (Capitolo 13).</w:t>
      </w:r>
    </w:p>
    <w:bookmarkEnd w:id="53"/>
    <w:bookmarkEnd w:id="54"/>
    <w:bookmarkStart w:id="55" w:name="alettature-se-presenti"/>
    <w:p>
      <w:pPr>
        <w:pStyle w:val="Heading2"/>
      </w:pPr>
      <w:r>
        <w:t xml:space="preserve">2.4 Alettature (se presenti)</w:t>
      </w:r>
    </w:p>
    <w:p>
      <w:pPr>
        <w:pStyle w:val="FirstParagraph"/>
      </w:pPr>
      <w:r>
        <w:t xml:space="preserve">Per tubi alettati si introduce un’area estesa</w:t>
      </w:r>
      <w:r>
        <w:t xml:space="preserve"> </w:t>
      </w:r>
      <m:oMath>
        <m:sSub>
          <m:e>
            <m:r>
              <m:t>A</m:t>
            </m:r>
          </m:e>
          <m:sub>
            <m:r>
              <m:t>e</m:t>
            </m:r>
            <m:r>
              <m:t>x</m:t>
            </m:r>
            <m:r>
              <m:t>t</m:t>
            </m:r>
          </m:sub>
        </m:sSub>
      </m:oMath>
      <w:r>
        <w:t xml:space="preserve"> </w:t>
      </w:r>
      <w:r>
        <w:t xml:space="preserve">e un’efficienza di aletta</w:t>
      </w:r>
      <w:r>
        <w:t xml:space="preserve"> </w:t>
      </w:r>
      <m:oMath>
        <m:sSub>
          <m:e>
            <m:r>
              <m:t>η</m:t>
            </m:r>
          </m:e>
          <m:sub>
            <m:r>
              <m:t>f</m:t>
            </m:r>
          </m:sub>
        </m:sSub>
      </m:oMath>
      <w:r>
        <w:t xml:space="preserve">; il coefficiente</w:t>
      </w:r>
      <w:r>
        <w:t xml:space="preserve"> </w:t>
      </w:r>
      <w:r>
        <w:t xml:space="preserve">“</w:t>
      </w:r>
      <w:r>
        <w:t xml:space="preserve">effettivo</w:t>
      </w:r>
      <w:r>
        <w:t xml:space="preserve">”</w:t>
      </w:r>
      <w:r>
        <w:t xml:space="preserve"> </w:t>
      </w:r>
      <w:r>
        <w:t xml:space="preserve">riferito all’area esterna nuda è</w:t>
      </w:r>
    </w:p>
    <w:p>
      <w:pPr>
        <w:pStyle w:val="BodyText"/>
      </w:pPr>
      <m:oMathPara>
        <m:oMathParaPr>
          <m:jc m:val="center"/>
        </m:oMathParaPr>
        <m:oMath>
          <m:sSub>
            <m:e>
              <m:r>
                <m:t>h</m:t>
              </m:r>
            </m:e>
            <m:sub>
              <m:r>
                <m:t>e</m:t>
              </m:r>
              <m:r>
                <m:t>f</m:t>
              </m:r>
              <m:r>
                <m:t>f</m:t>
              </m:r>
            </m:sub>
          </m:sSub>
          <m:r>
            <m:rPr>
              <m:sty m:val="p"/>
            </m:rPr>
            <m:t>=</m:t>
          </m:r>
          <m:sSub>
            <m:e>
              <m:r>
                <m:t>η</m:t>
              </m:r>
            </m:e>
            <m:sub>
              <m:r>
                <m:t>o</m:t>
              </m:r>
            </m:sub>
          </m:sSub>
          <m:r>
            <m:t> </m:t>
          </m:r>
          <m:sSub>
            <m:e>
              <m:r>
                <m:t>h</m:t>
              </m:r>
            </m:e>
            <m:sub>
              <m:r>
                <m:t>b</m:t>
              </m:r>
              <m:r>
                <m:t>a</m:t>
              </m:r>
              <m:r>
                <m:t>r</m:t>
              </m:r>
              <m:r>
                <m:t>e</m:t>
              </m:r>
            </m:sub>
          </m:sSub>
          <m:r>
            <m:rPr>
              <m:sty m:val="p"/>
            </m:rPr>
            <m:t>,</m:t>
          </m:r>
          <m:r>
            <m:t>  </m:t>
          </m:r>
          <m:sSub>
            <m:e>
              <m:r>
                <m:t>η</m:t>
              </m:r>
            </m:e>
            <m:sub>
              <m:r>
                <m:t>o</m:t>
              </m:r>
            </m:sub>
          </m:sSub>
          <m:r>
            <m:rPr>
              <m:sty m:val="p"/>
            </m:rPr>
            <m:t>=</m:t>
          </m:r>
          <m:r>
            <m:t>1</m:t>
          </m:r>
          <m:r>
            <m:rPr>
              <m:sty m:val="p"/>
            </m:rPr>
            <m:t>−</m:t>
          </m:r>
          <m:f>
            <m:fPr>
              <m:type m:val="bar"/>
            </m:fPr>
            <m:num>
              <m:sSub>
                <m:e>
                  <m:r>
                    <m:t>A</m:t>
                  </m:r>
                </m:e>
                <m:sub>
                  <m:r>
                    <m:t>f</m:t>
                  </m:r>
                </m:sub>
              </m:sSub>
            </m:num>
            <m:den>
              <m:sSub>
                <m:e>
                  <m:r>
                    <m:t>A</m:t>
                  </m:r>
                </m:e>
                <m:sub>
                  <m:r>
                    <m:t>t</m:t>
                  </m:r>
                  <m:r>
                    <m:t>o</m:t>
                  </m:r>
                  <m:r>
                    <m:t>t</m:t>
                  </m:r>
                </m:sub>
              </m:sSub>
            </m:den>
          </m:f>
          <m:d>
            <m:dPr>
              <m:begChr m:val="("/>
              <m:endChr m:val=")"/>
              <m:sepChr m:val=""/>
              <m:grow/>
            </m:dPr>
            <m:e>
              <m:r>
                <m:t>1</m:t>
              </m:r>
              <m:r>
                <m:rPr>
                  <m:sty m:val="p"/>
                </m:rPr>
                <m:t>−</m:t>
              </m:r>
              <m:sSub>
                <m:e>
                  <m:r>
                    <m:t>η</m:t>
                  </m:r>
                </m:e>
                <m:sub>
                  <m:r>
                    <m:t>f</m:t>
                  </m:r>
                </m:sub>
              </m:sSub>
            </m:e>
          </m:d>
        </m:oMath>
      </m:oMathPara>
    </w:p>
    <w:p>
      <w:pPr>
        <w:pStyle w:val="FirstParagraph"/>
      </w:pPr>
      <w:r>
        <w:t xml:space="preserve">Le correlazioni per</w:t>
      </w:r>
      <w:r>
        <w:t xml:space="preserve"> </w:t>
      </w:r>
      <m:oMath>
        <m:sSub>
          <m:e>
            <m:r>
              <m:t>h</m:t>
            </m:r>
          </m:e>
          <m:sub>
            <m:r>
              <m:t>b</m:t>
            </m:r>
            <m:r>
              <m:t>a</m:t>
            </m:r>
            <m:r>
              <m:t>r</m:t>
            </m:r>
            <m:r>
              <m:t>e</m:t>
            </m:r>
          </m:sub>
        </m:sSub>
      </m:oMath>
      <w:r>
        <w:t xml:space="preserve"> </w:t>
      </w:r>
      <w:r>
        <w:t xml:space="preserve">su banchi alettati sono specifiche per geometria dell’aletta (altezza, spessore, passo) e non sono le stesse di tubo liscio: usare correlazioni dedicate, non un fattore di scala grossolano su Zukauskas/Grimison.</w:t>
      </w:r>
    </w:p>
    <w:bookmarkEnd w:id="55"/>
    <w:bookmarkStart w:id="56" w:name="riepilogo-ipotesilimiti"/>
    <w:p>
      <w:pPr>
        <w:pStyle w:val="Heading2"/>
      </w:pPr>
      <w:r>
        <w:t xml:space="preserve">Riepilogo ipotesi/limiti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Correlazione</w:t>
            </w:r>
          </w:p>
        </w:tc>
        <w:tc>
          <w:tcPr/>
          <w:p>
            <w:pPr>
              <w:pStyle w:val="Compact"/>
              <w:jc w:val="left"/>
            </w:pPr>
            <w:r>
              <w:t xml:space="preserve">Dove si applica</w:t>
            </w:r>
          </w:p>
        </w:tc>
        <w:tc>
          <w:tcPr/>
          <w:p>
            <w:pPr>
              <w:pStyle w:val="Compact"/>
              <w:jc w:val="left"/>
            </w:pPr>
            <w:r>
              <w:t xml:space="preserve">Validità</w:t>
            </w:r>
          </w:p>
        </w:tc>
        <w:tc>
          <w:tcPr/>
          <w:p>
            <w:pPr>
              <w:pStyle w:val="Compact"/>
              <w:jc w:val="left"/>
            </w:pPr>
            <w:r>
              <w:t xml:space="preserve">Ipotesi principale</w:t>
            </w:r>
          </w:p>
        </w:tc>
      </w:tr>
      <w:tr>
        <w:tc>
          <w:tcPr/>
          <w:p>
            <w:pPr>
              <w:pStyle w:val="Compact"/>
              <w:jc w:val="left"/>
            </w:pPr>
            <w:r>
              <w:t xml:space="preserve">Dittus–Boelter</w:t>
            </w:r>
          </w:p>
        </w:tc>
        <w:tc>
          <w:tcPr/>
          <w:p>
            <w:pPr>
              <w:pStyle w:val="Compact"/>
              <w:jc w:val="left"/>
            </w:pPr>
            <w:r>
              <w:t xml:space="preserve">lato gas, dentro i tubi</w:t>
            </w:r>
          </w:p>
        </w:tc>
        <w:tc>
          <w:tcPr/>
          <w:p>
            <w:pPr>
              <w:pStyle w:val="Compact"/>
              <w:jc w:val="left"/>
            </w:pPr>
            <m:oMath>
              <m:r>
                <m:t>R</m:t>
              </m:r>
              <m:r>
                <m:t>e</m:t>
              </m:r>
              <m:r>
                <m:rPr>
                  <m:sty m:val="p"/>
                </m:rPr>
                <m:t>&gt;</m:t>
              </m:r>
              <m:r>
                <m:t>10</m:t>
              </m:r>
              <m:r>
                <m:t> </m:t>
              </m:r>
              <m:r>
                <m:t>000</m:t>
              </m:r>
            </m:oMath>
            <w:r>
              <w:t xml:space="preserve">,</w:t>
            </w:r>
            <w:r>
              <w:t xml:space="preserve"> </w:t>
            </w:r>
            <m:oMath>
              <m:r>
                <m:t>0.6</m:t>
              </m:r>
              <m:r>
                <m:rPr>
                  <m:sty m:val="p"/>
                </m:rPr>
                <m:t>&lt;</m:t>
              </m:r>
              <m:r>
                <m:t>P</m:t>
              </m:r>
              <m:r>
                <m:t>r</m:t>
              </m:r>
              <m:r>
                <m:rPr>
                  <m:sty m:val="p"/>
                </m:rPr>
                <m:t>&lt;</m:t>
              </m:r>
              <m:r>
                <m:t>160</m:t>
              </m:r>
            </m:oMath>
          </w:p>
        </w:tc>
        <w:tc>
          <w:tcPr/>
          <w:p>
            <w:pPr>
              <w:pStyle w:val="Compact"/>
              <w:jc w:val="left"/>
            </w:pPr>
            <w:r>
              <w:t xml:space="preserve">proprietà a bulk, no correzione viscosità parete</w:t>
            </w:r>
          </w:p>
        </w:tc>
      </w:tr>
      <w:tr>
        <w:tc>
          <w:tcPr/>
          <w:p>
            <w:pPr>
              <w:pStyle w:val="Compact"/>
              <w:jc w:val="left"/>
            </w:pPr>
            <w:r>
              <w:t xml:space="preserve">Sieder–Tate</w:t>
            </w:r>
          </w:p>
        </w:tc>
        <w:tc>
          <w:tcPr/>
          <w:p>
            <w:pPr>
              <w:pStyle w:val="Compact"/>
              <w:jc w:val="left"/>
            </w:pPr>
            <w:r>
              <w:t xml:space="preserve">dentro i tubi, fluidi a viscosità variabile</w:t>
            </w:r>
          </w:p>
        </w:tc>
        <w:tc>
          <w:tcPr/>
          <w:p>
            <w:pPr>
              <w:pStyle w:val="Compact"/>
              <w:jc w:val="left"/>
            </w:pPr>
            <w:r>
              <w:t xml:space="preserve">come sopra</w:t>
            </w:r>
          </w:p>
        </w:tc>
        <w:tc>
          <w:tcPr/>
          <w:p>
            <w:pPr>
              <w:pStyle w:val="Compact"/>
              <w:jc w:val="left"/>
            </w:pPr>
            <w:r>
              <w:t xml:space="preserve">corregge viscosità parete/bulk</w:t>
            </w:r>
          </w:p>
        </w:tc>
      </w:tr>
      <w:tr>
        <w:tc>
          <w:tcPr/>
          <w:p>
            <w:pPr>
              <w:pStyle w:val="Compact"/>
              <w:jc w:val="left"/>
            </w:pPr>
            <w:r>
              <w:t xml:space="preserve">Gnielinski</w:t>
            </w:r>
          </w:p>
        </w:tc>
        <w:tc>
          <w:tcPr/>
          <w:p>
            <w:pPr>
              <w:pStyle w:val="Compact"/>
              <w:jc w:val="left"/>
            </w:pPr>
            <w:r>
              <w:t xml:space="preserve">lato gas, dentro i tubi</w:t>
            </w:r>
          </w:p>
        </w:tc>
        <w:tc>
          <w:tcPr/>
          <w:p>
            <w:pPr>
              <w:pStyle w:val="Compact"/>
              <w:jc w:val="left"/>
            </w:pPr>
            <m:oMath>
              <m:r>
                <m:t>3000</m:t>
              </m:r>
              <m:r>
                <m:rPr>
                  <m:sty m:val="p"/>
                </m:rPr>
                <m:t>&lt;</m:t>
              </m:r>
              <m:r>
                <m:t>R</m:t>
              </m:r>
              <m:r>
                <m:t>e</m:t>
              </m:r>
              <m:r>
                <m:rPr>
                  <m:sty m:val="p"/>
                </m:rPr>
                <m:t>&lt;</m:t>
              </m:r>
              <m:r>
                <m:t>5</m:t>
              </m:r>
              <m:r>
                <m:rPr>
                  <m:sty m:val="p"/>
                </m:rPr>
                <m:t>×</m:t>
              </m:r>
              <m:sSup>
                <m:e>
                  <m:r>
                    <m:t>10</m:t>
                  </m:r>
                </m:e>
                <m:sup>
                  <m:r>
                    <m:t>6</m:t>
                  </m:r>
                </m:sup>
              </m:sSup>
            </m:oMath>
          </w:p>
        </w:tc>
        <w:tc>
          <w:tcPr/>
          <w:p>
            <w:pPr>
              <w:pStyle w:val="Compact"/>
              <w:jc w:val="left"/>
            </w:pPr>
            <w:r>
              <w:t xml:space="preserve">valida anche in transizione —</w:t>
            </w:r>
            <w:r>
              <w:t xml:space="preserve"> </w:t>
            </w:r>
            <w:r>
              <w:rPr>
                <w:bCs/>
                <w:b/>
              </w:rPr>
              <w:t xml:space="preserve">default consigliato</w:t>
            </w:r>
          </w:p>
        </w:tc>
      </w:tr>
      <w:tr>
        <w:tc>
          <w:tcPr/>
          <w:p>
            <w:pPr>
              <w:pStyle w:val="Compact"/>
              <w:jc w:val="left"/>
            </w:pPr>
            <w:r>
              <w:t xml:space="preserve">Zukauskas</w:t>
            </w:r>
          </w:p>
        </w:tc>
        <w:tc>
          <w:tcPr/>
          <w:p>
            <w:pPr>
              <w:pStyle w:val="Compact"/>
              <w:jc w:val="left"/>
            </w:pPr>
            <w:r>
              <w:t xml:space="preserve">lato acqua, attraversamento del banco</w:t>
            </w:r>
          </w:p>
        </w:tc>
        <w:tc>
          <w:tcPr/>
          <w:p>
            <w:pPr>
              <w:pStyle w:val="Compact"/>
              <w:jc w:val="left"/>
            </w:pPr>
            <w:r>
              <w:t xml:space="preserve">per fasce di</w:t>
            </w:r>
            <w:r>
              <w:t xml:space="preserve"> </w:t>
            </w:r>
            <m:oMath>
              <m:r>
                <m:t>R</m:t>
              </m:r>
              <m:sSub>
                <m:e>
                  <m:r>
                    <m:t>e</m:t>
                  </m:r>
                </m:e>
                <m:sub>
                  <m:r>
                    <m:t>m</m:t>
                  </m:r>
                  <m:r>
                    <m:t>a</m:t>
                  </m:r>
                  <m:r>
                    <m:t>x</m:t>
                  </m:r>
                </m:sub>
              </m:sSub>
            </m:oMath>
            <w:r>
              <w:t xml:space="preserve"> </w:t>
            </w:r>
            <w:r>
              <w:t xml:space="preserve">tabulate</w:t>
            </w:r>
          </w:p>
        </w:tc>
        <w:tc>
          <w:tcPr/>
          <w:p>
            <w:pPr>
              <w:pStyle w:val="Compact"/>
              <w:jc w:val="left"/>
            </w:pPr>
            <m:oMath>
              <m:sSub>
                <m:e>
                  <m:r>
                    <m:t>N</m:t>
                  </m:r>
                </m:e>
                <m:sub>
                  <m:r>
                    <m:t>r</m:t>
                  </m:r>
                  <m:r>
                    <m:t>o</m:t>
                  </m:r>
                  <m:r>
                    <m:t>w</m:t>
                  </m:r>
                </m:sub>
              </m:sSub>
              <m:r>
                <m:rPr>
                  <m:sty m:val="p"/>
                </m:rPr>
                <m:t>≥</m:t>
              </m:r>
              <m:r>
                <m:t>10</m:t>
              </m:r>
            </m:oMath>
            <w:r>
              <w:t xml:space="preserve"> </w:t>
            </w:r>
            <w:r>
              <w:t xml:space="preserve">per evitare correzione</w:t>
            </w:r>
          </w:p>
        </w:tc>
      </w:tr>
      <w:tr>
        <w:tc>
          <w:tcPr/>
          <w:p>
            <w:pPr>
              <w:pStyle w:val="Compact"/>
              <w:jc w:val="left"/>
            </w:pPr>
            <w:r>
              <w:t xml:space="preserve">Grimison</w:t>
            </w:r>
          </w:p>
        </w:tc>
        <w:tc>
          <w:tcPr/>
          <w:p>
            <w:pPr>
              <w:pStyle w:val="Compact"/>
              <w:jc w:val="left"/>
            </w:pPr>
            <w:r>
              <w:t xml:space="preserve">lato acqua, attraversamento del banco</w:t>
            </w:r>
          </w:p>
        </w:tc>
        <w:tc>
          <w:tcPr/>
          <w:p>
            <w:pPr>
              <w:pStyle w:val="Compact"/>
              <w:jc w:val="left"/>
            </w:pPr>
            <m:oMath>
              <m:r>
                <m:t>P</m:t>
              </m:r>
              <m:r>
                <m:t>r</m:t>
              </m:r>
              <m:r>
                <m:rPr>
                  <m:sty m:val="p"/>
                </m:rPr>
                <m:t>≈</m:t>
              </m:r>
              <m:r>
                <m:t>0.7</m:t>
              </m:r>
            </m:oMath>
          </w:p>
        </w:tc>
        <w:tc>
          <w:tcPr/>
          <w:p>
            <w:pPr>
              <w:pStyle w:val="Compact"/>
              <w:jc w:val="left"/>
            </w:pPr>
            <w:r>
              <w:t xml:space="preserve">come Zukauskas, meno generale</w:t>
            </w:r>
          </w:p>
        </w:tc>
      </w:tr>
      <w:tr>
        <w:tc>
          <w:tcPr/>
          <w:p>
            <w:pPr>
              <w:pStyle w:val="Compact"/>
              <w:jc w:val="left"/>
            </w:pPr>
            <w:r>
              <w:t xml:space="preserve">Dean/Manlapaz–Churchill</w:t>
            </w:r>
          </w:p>
        </w:tc>
        <w:tc>
          <w:tcPr/>
          <w:p>
            <w:pPr>
              <w:pStyle w:val="Compact"/>
              <w:jc w:val="left"/>
            </w:pPr>
            <w:r>
              <w:rPr>
                <w:iCs/>
                <w:i/>
              </w:rPr>
              <w:t xml:space="preserve">fuori ambito</w:t>
            </w:r>
            <w:r>
              <w:t xml:space="preserve"> </w:t>
            </w:r>
            <w:r>
              <w:t xml:space="preserve">— coil, sviluppi futuri</w:t>
            </w:r>
          </w:p>
        </w:tc>
        <w:tc>
          <w:tcPr/>
          <w:p>
            <w:pPr>
              <w:pStyle w:val="Compact"/>
              <w:jc w:val="left"/>
            </w:pPr>
            <m:oMath>
              <m:sSub>
                <m:e>
                  <m:r>
                    <m:t>d</m:t>
                  </m:r>
                </m:e>
                <m:sub>
                  <m:r>
                    <m:t>i</m:t>
                  </m:r>
                </m:sub>
              </m:sSub>
              <m:r>
                <m:rPr>
                  <m:sty m:val="p"/>
                </m:rPr>
                <m:t>/</m:t>
              </m:r>
              <m:sSub>
                <m:e>
                  <m:r>
                    <m:t>D</m:t>
                  </m:r>
                </m:e>
                <m:sub>
                  <m:r>
                    <m:t>c</m:t>
                  </m:r>
                  <m:r>
                    <m:t>o</m:t>
                  </m:r>
                  <m:r>
                    <m:t>i</m:t>
                  </m:r>
                  <m:r>
                    <m:t>l</m:t>
                  </m:r>
                </m:sub>
              </m:sSub>
            </m:oMath>
            <w:r>
              <w:t xml:space="preserve"> </w:t>
            </w:r>
            <w:r>
              <w:t xml:space="preserve">piccolo</w:t>
            </w:r>
          </w:p>
        </w:tc>
        <w:tc>
          <w:tcPr/>
          <w:p>
            <w:pPr>
              <w:pStyle w:val="Compact"/>
              <w:jc w:val="left"/>
            </w:pPr>
            <w:r>
              <w:t xml:space="preserve">non usata nella configurazione trattata</w:t>
            </w:r>
          </w:p>
        </w:tc>
      </w:tr>
    </w:tbl>
    <w:bookmarkEnd w:id="56"/>
    <w:bookmarkEnd w:id="57"/>
    <w:bookmarkStart w:id="63" w:name="irraggiamento"/>
    <w:p>
      <w:pPr>
        <w:pStyle w:val="Heading1"/>
      </w:pPr>
      <w:r>
        <w:t xml:space="preserve">3. Irraggiamento</w:t>
      </w:r>
    </w:p>
    <w:bookmarkStart w:id="58" w:name="radiazione-grey-body-di-base"/>
    <w:p>
      <w:pPr>
        <w:pStyle w:val="Heading2"/>
      </w:pPr>
      <w:r>
        <w:t xml:space="preserve">3.1 Radiazione grey-body di base</w:t>
      </w:r>
    </w:p>
    <w:p>
      <w:pPr>
        <w:pStyle w:val="FirstParagraph"/>
      </w:pPr>
      <m:oMathPara>
        <m:oMathParaPr>
          <m:jc m:val="center"/>
        </m:oMathParaPr>
        <m:oMath>
          <m:sSub>
            <m:e>
              <m:r>
                <m:t>Q</m:t>
              </m:r>
            </m:e>
            <m:sub>
              <m:r>
                <m:t>r</m:t>
              </m:r>
              <m:r>
                <m:t>a</m:t>
              </m:r>
              <m:r>
                <m:t>d</m:t>
              </m:r>
            </m:sub>
          </m:sSub>
          <m:r>
            <m:rPr>
              <m:sty m:val="p"/>
            </m:rPr>
            <m:t>=</m:t>
          </m:r>
          <m:r>
            <m:t>ε</m:t>
          </m:r>
          <m:r>
            <m:t> </m:t>
          </m:r>
          <m:r>
            <m:t>σ</m:t>
          </m:r>
          <m:r>
            <m:t> </m:t>
          </m:r>
          <m:r>
            <m:t>A</m:t>
          </m:r>
          <m:r>
            <m:t> </m:t>
          </m:r>
          <m:d>
            <m:dPr>
              <m:begChr m:val="("/>
              <m:endChr m:val=")"/>
              <m:sepChr m:val=""/>
              <m:grow/>
            </m:dPr>
            <m:e>
              <m:sSubSup>
                <m:e>
                  <m:r>
                    <m:t>T</m:t>
                  </m:r>
                </m:e>
                <m:sub>
                  <m:r>
                    <m:t>g</m:t>
                  </m:r>
                </m:sub>
                <m:sup>
                  <m:r>
                    <m:t>4</m:t>
                  </m:r>
                </m:sup>
              </m:sSubSup>
              <m:r>
                <m:rPr>
                  <m:sty m:val="p"/>
                </m:rPr>
                <m:t>−</m:t>
              </m:r>
              <m:sSubSup>
                <m:e>
                  <m:r>
                    <m:t>T</m:t>
                  </m:r>
                </m:e>
                <m:sub>
                  <m:r>
                    <m:t>w</m:t>
                  </m:r>
                </m:sub>
                <m:sup>
                  <m:r>
                    <m:t>4</m:t>
                  </m:r>
                </m:sup>
              </m:sSubSup>
            </m:e>
          </m:d>
        </m:oMath>
      </m:oMathPara>
    </w:p>
    <w:p>
      <w:pPr>
        <w:pStyle w:val="FirstParagraph"/>
      </w:pPr>
      <w:r>
        <w:t xml:space="preserve">Valida come approssimazione di primo ordine solo per fiamma luminosa o gas otticamente sottile a bassa</w:t>
      </w:r>
      <w:r>
        <w:t xml:space="preserve"> </w:t>
      </w:r>
      <m:oMath>
        <m:r>
          <m:t>p</m:t>
        </m:r>
        <m:r>
          <m:t>L</m:t>
        </m:r>
      </m:oMath>
      <w:r>
        <w:t xml:space="preserve"> </w:t>
      </w:r>
      <w:r>
        <w:t xml:space="preserve">(prodotto pressione parziale × cammino ottico).</w:t>
      </w:r>
      <w:r>
        <w:t xml:space="preserve"> </w:t>
      </w:r>
      <w:r>
        <w:rPr>
          <w:bCs/>
          <w:b/>
        </w:rPr>
        <w:t xml:space="preserve">Non adeguata</w:t>
      </w:r>
      <w:r>
        <w:t xml:space="preserve"> </w:t>
      </w:r>
      <w:r>
        <w:t xml:space="preserve">per gas di sintesi/fumi con CO</w:t>
      </w:r>
      <m:oMath>
        <m:sSub>
          <m:e>
            <m:r>
              <m:t>​</m:t>
            </m:r>
          </m:e>
          <m:sub>
            <m:r>
              <m:t>2</m:t>
            </m:r>
          </m:sub>
        </m:sSub>
      </m:oMath>
      <w:r>
        <w:t xml:space="preserve">/H</w:t>
      </w:r>
      <m:oMath>
        <m:sSub>
          <m:e>
            <m:r>
              <m:t>​</m:t>
            </m:r>
          </m:e>
          <m:sub>
            <m:r>
              <m:t>2</m:t>
            </m:r>
          </m:sub>
        </m:sSub>
      </m:oMath>
      <w:r>
        <w:t xml:space="preserve">O a cammini ottici significativi: l’emissività efficace del gas dipende da temperatura, composizione e cammino ottico, non è una costante.</w:t>
      </w:r>
    </w:p>
    <w:bookmarkEnd w:id="58"/>
    <w:bookmarkStart w:id="59" w:name="radiazione-gas-parete-wsgg"/>
    <w:p>
      <w:pPr>
        <w:pStyle w:val="Heading2"/>
      </w:pPr>
      <w:r>
        <w:t xml:space="preserve">3.2 Radiazione gas-parete: WSGG</w:t>
      </w:r>
    </w:p>
    <w:p>
      <w:pPr>
        <w:pStyle w:val="FirstParagraph"/>
      </w:pPr>
      <w:r>
        <w:rPr>
          <w:bCs/>
          <w:b/>
        </w:rPr>
        <w:t xml:space="preserve">Weighted Sum of Gray Gases</w:t>
      </w:r>
      <w:r>
        <w:t xml:space="preserve">, forma di Smith–Shen–Friedman (1982), già in uso nel progetto:</w:t>
      </w:r>
    </w:p>
    <w:p>
      <w:pPr>
        <w:pStyle w:val="BodyText"/>
      </w:pPr>
      <m:oMathPara>
        <m:oMathParaPr>
          <m:jc m:val="center"/>
        </m:oMathParaPr>
        <m:oMath>
          <m:sSub>
            <m:e>
              <m:r>
                <m:t>ε</m:t>
              </m:r>
            </m:e>
            <m:sub>
              <m:r>
                <m:t>g</m:t>
              </m:r>
            </m:sub>
          </m:sSub>
          <m:d>
            <m:dPr>
              <m:begChr m:val="("/>
              <m:endChr m:val=")"/>
              <m:sepChr m:val=""/>
              <m:grow/>
            </m:dPr>
            <m:e>
              <m:r>
                <m:t>T</m:t>
              </m:r>
            </m:e>
          </m:d>
          <m:r>
            <m:rPr>
              <m:sty m:val="p"/>
            </m:rPr>
            <m:t>=</m:t>
          </m:r>
          <m:nary>
            <m:naryPr>
              <m:chr m:val="∑"/>
              <m:limLoc m:val="undOvr"/>
              <m:subHide m:val="off"/>
              <m:supHide m:val="off"/>
            </m:naryPr>
            <m:sub>
              <m:r>
                <m:t>i</m:t>
              </m:r>
              <m:r>
                <m:rPr>
                  <m:sty m:val="p"/>
                </m:rPr>
                <m:t>=</m:t>
              </m:r>
              <m:r>
                <m:t>1</m:t>
              </m:r>
            </m:sub>
            <m:sup>
              <m:r>
                <m:t>N</m:t>
              </m:r>
            </m:sup>
            <m:e>
              <m:sSub>
                <m:e>
                  <m:r>
                    <m:t>a</m:t>
                  </m:r>
                </m:e>
                <m:sub>
                  <m:r>
                    <m:t>i</m:t>
                  </m:r>
                </m:sub>
              </m:sSub>
            </m:e>
          </m:nary>
          <m:d>
            <m:dPr>
              <m:begChr m:val="("/>
              <m:endChr m:val=")"/>
              <m:sepChr m:val=""/>
              <m:grow/>
            </m:dPr>
            <m:e>
              <m:r>
                <m:t>T</m:t>
              </m:r>
            </m:e>
          </m:d>
          <m:d>
            <m:dPr>
              <m:begChr m:val="["/>
              <m:endChr m:val="]"/>
              <m:sepChr m:val=""/>
              <m:grow/>
            </m:dPr>
            <m:e>
              <m:r>
                <m:t>1</m:t>
              </m:r>
              <m:r>
                <m:rPr>
                  <m:sty m:val="p"/>
                </m:rPr>
                <m:t>−</m:t>
              </m:r>
              <m:r>
                <m:rPr>
                  <m:sty m:val="p"/>
                </m:rPr>
                <m:t>exp</m:t>
              </m:r>
              <m:d>
                <m:dPr>
                  <m:begChr m:val="("/>
                  <m:endChr m:val=")"/>
                  <m:sepChr m:val=""/>
                  <m:grow/>
                </m:dPr>
                <m:e>
                  <m:r>
                    <m:rPr>
                      <m:sty m:val="p"/>
                    </m:rPr>
                    <m:t>−</m:t>
                  </m:r>
                  <m:sSub>
                    <m:e>
                      <m:r>
                        <m:t>k</m:t>
                      </m:r>
                    </m:e>
                    <m:sub>
                      <m:r>
                        <m:t>i</m:t>
                      </m:r>
                    </m:sub>
                  </m:sSub>
                  <m:r>
                    <m:t> </m:t>
                  </m:r>
                  <m:r>
                    <m:t>p</m:t>
                  </m:r>
                  <m:r>
                    <m:t> </m:t>
                  </m:r>
                  <m:r>
                    <m:t>L</m:t>
                  </m:r>
                </m:e>
              </m:d>
            </m:e>
          </m:d>
        </m:oMath>
      </m:oMathPara>
    </w:p>
    <w:p>
      <w:pPr>
        <w:pStyle w:val="FirstParagraph"/>
      </w:pPr>
      <w:r>
        <w:t xml:space="preserve">dove</w:t>
      </w:r>
      <w:r>
        <w:t xml:space="preserve"> </w:t>
      </w:r>
      <m:oMath>
        <m:sSub>
          <m:e>
            <m:r>
              <m:t>a</m:t>
            </m:r>
          </m:e>
          <m:sub>
            <m:r>
              <m:t>i</m:t>
            </m:r>
          </m:sub>
        </m:sSub>
        <m:d>
          <m:dPr>
            <m:begChr m:val="("/>
            <m:endChr m:val=")"/>
            <m:sepChr m:val=""/>
            <m:grow/>
          </m:dPr>
          <m:e>
            <m:r>
              <m:t>T</m:t>
            </m:r>
          </m:e>
        </m:d>
      </m:oMath>
      <w:r>
        <w:t xml:space="preserve"> </w:t>
      </w:r>
      <w:r>
        <w:t xml:space="preserve">sono pesi polinomiali in</w:t>
      </w:r>
      <w:r>
        <w:t xml:space="preserve"> </w:t>
      </w:r>
      <m:oMath>
        <m:r>
          <m:t>T</m:t>
        </m:r>
      </m:oMath>
      <w:r>
        <w:t xml:space="preserve"> </w:t>
      </w:r>
      <w:r>
        <w:t xml:space="preserve">(frazioni di</w:t>
      </w:r>
      <w:r>
        <w:t xml:space="preserve"> </w:t>
      </w:r>
      <w:r>
        <w:t xml:space="preserve">“</w:t>
      </w:r>
      <w:r>
        <w:t xml:space="preserve">gas grigio</w:t>
      </w:r>
      <w:r>
        <w:t xml:space="preserve">”</w:t>
      </w:r>
      <w:r>
        <w:t xml:space="preserve"> </w:t>
      </w:r>
      <w:r>
        <w:t xml:space="preserve">fittizio</w:t>
      </w:r>
      <w:r>
        <w:t xml:space="preserve"> </w:t>
      </w:r>
      <m:oMath>
        <m:r>
          <m:t>i</m:t>
        </m:r>
      </m:oMath>
      <w:r>
        <w:t xml:space="preserve">, incluso eventualmente un termine trasparente</w:t>
      </w:r>
      <w:r>
        <w:t xml:space="preserve"> </w:t>
      </w:r>
      <m:oMath>
        <m:sSub>
          <m:e>
            <m:r>
              <m:t>k</m:t>
            </m:r>
          </m:e>
          <m:sub>
            <m:r>
              <m:t>0</m:t>
            </m:r>
          </m:sub>
        </m:sSub>
        <m:r>
          <m:rPr>
            <m:sty m:val="p"/>
          </m:rPr>
          <m:t>=</m:t>
        </m:r>
        <m:r>
          <m:t>0</m:t>
        </m:r>
      </m:oMath>
      <w:r>
        <w:t xml:space="preserve">),</w:t>
      </w:r>
      <w:r>
        <w:t xml:space="preserve"> </w:t>
      </w:r>
      <m:oMath>
        <m:sSub>
          <m:e>
            <m:r>
              <m:t>k</m:t>
            </m:r>
          </m:e>
          <m:sub>
            <m:r>
              <m:t>i</m:t>
            </m:r>
          </m:sub>
        </m:sSub>
      </m:oMath>
      <w:r>
        <w:t xml:space="preserve"> </w:t>
      </w:r>
      <w:r>
        <w:t xml:space="preserve">i coefficienti di assorbimento per la miscela CO</w:t>
      </w:r>
      <m:oMath>
        <m:sSub>
          <m:e>
            <m:r>
              <m:t>​</m:t>
            </m:r>
          </m:e>
          <m:sub>
            <m:r>
              <m:t>2</m:t>
            </m:r>
          </m:sub>
        </m:sSub>
      </m:oMath>
      <w:r>
        <w:t xml:space="preserve">/H</w:t>
      </w:r>
      <m:oMath>
        <m:sSub>
          <m:e>
            <m:r>
              <m:t>​</m:t>
            </m:r>
          </m:e>
          <m:sub>
            <m:r>
              <m:t>2</m:t>
            </m:r>
          </m:sub>
        </m:sSub>
      </m:oMath>
      <w:r>
        <w:t xml:space="preserve">O al rapporto molare considerato,</w:t>
      </w:r>
      <w:r>
        <w:t xml:space="preserve"> </w:t>
      </w:r>
      <m:oMath>
        <m:r>
          <m:t>p</m:t>
        </m:r>
      </m:oMath>
      <w:r>
        <w:t xml:space="preserve"> </w:t>
      </w:r>
      <w:r>
        <w:t xml:space="preserve">la pressione parziale (o totale, a seconda della formulazione) e</w:t>
      </w:r>
      <w:r>
        <w:t xml:space="preserve"> </w:t>
      </w:r>
      <m:oMath>
        <m:r>
          <m:t>L</m:t>
        </m:r>
      </m:oMath>
      <w:r>
        <w:t xml:space="preserve"> </w:t>
      </w:r>
      <w:r>
        <w:t xml:space="preserve">il cammino ottico.</w:t>
      </w:r>
    </w:p>
    <w:p>
      <w:pPr>
        <w:pStyle w:val="BodyText"/>
      </w:pPr>
      <w:r>
        <w:rPr>
          <w:bCs/>
          <w:b/>
        </w:rPr>
        <w:t xml:space="preserve">Cammino ottico per geometrie tozze:</w:t>
      </w:r>
      <w:r>
        <w:t xml:space="preserve"> </w:t>
      </w:r>
      <m:oMath>
        <m:r>
          <m:t>L</m:t>
        </m:r>
        <m:r>
          <m:rPr>
            <m:sty m:val="p"/>
          </m:rPr>
          <m:t>≈</m:t>
        </m:r>
        <m:r>
          <m:t>3.6</m:t>
        </m:r>
        <m:r>
          <m:t> </m:t>
        </m:r>
        <m:r>
          <m:t>V</m:t>
        </m:r>
        <m:r>
          <m:rPr>
            <m:sty m:val="p"/>
          </m:rPr>
          <m:t>/</m:t>
        </m:r>
        <m:r>
          <m:t>A</m:t>
        </m:r>
      </m:oMath>
      <w:r>
        <w:t xml:space="preserve"> </w:t>
      </w:r>
      <w:r>
        <w:t xml:space="preserve">(volume del gas / area della superficie che lo racchiude) — approssimazione di Hottel per geometrie non elementari.</w:t>
      </w:r>
    </w:p>
    <w:p>
      <w:pPr>
        <w:pStyle w:val="BodyText"/>
      </w:pPr>
      <w:r>
        <w:rPr>
          <w:bCs/>
          <w:b/>
        </w:rPr>
        <w:t xml:space="preserve">Validità:</w:t>
      </w:r>
      <w:r>
        <w:t xml:space="preserve"> </w:t>
      </w:r>
      <w:r>
        <w:t xml:space="preserve">miscele CO</w:t>
      </w:r>
      <m:oMath>
        <m:sSub>
          <m:e>
            <m:r>
              <m:t>​</m:t>
            </m:r>
          </m:e>
          <m:sub>
            <m:r>
              <m:t>2</m:t>
            </m:r>
          </m:sub>
        </m:sSub>
      </m:oMath>
      <w:r>
        <w:t xml:space="preserve">/H</w:t>
      </w:r>
      <m:oMath>
        <m:sSub>
          <m:e>
            <m:r>
              <m:t>​</m:t>
            </m:r>
          </m:e>
          <m:sub>
            <m:r>
              <m:t>2</m:t>
            </m:r>
          </m:sub>
        </m:sSub>
      </m:oMath>
      <w:r>
        <w:t xml:space="preserve">O tipiche di combustione, indicativamente</w:t>
      </w:r>
      <w:r>
        <w:t xml:space="preserve"> </w:t>
      </w:r>
      <m:oMath>
        <m:r>
          <m:t>300</m:t>
        </m:r>
        <m:r>
          <m:rPr>
            <m:nor/>
            <m:sty m:val="p"/>
          </m:rPr>
          <m:t>–</m:t>
        </m:r>
        <m:r>
          <m:t>2400</m:t>
        </m:r>
        <m:r>
          <m:t> </m:t>
        </m:r>
        <m:r>
          <m:t>K</m:t>
        </m:r>
      </m:oMath>
      <w:r>
        <w:t xml:space="preserve">;</w:t>
      </w:r>
      <w:r>
        <w:t xml:space="preserve"> </w:t>
      </w:r>
      <m:oMath>
        <m:r>
          <m:t>p</m:t>
        </m:r>
        <m:r>
          <m:t>L</m:t>
        </m:r>
      </m:oMath>
      <w:r>
        <w:t xml:space="preserve"> </w:t>
      </w:r>
      <w:r>
        <w:t xml:space="preserve">fino a qualche bar·m —</w:t>
      </w:r>
      <w:r>
        <w:t xml:space="preserve"> </w:t>
      </w:r>
      <w:r>
        <w:rPr>
          <w:bCs/>
          <w:b/>
        </w:rPr>
        <w:t xml:space="preserve">verificare il range esatto sulla fonte primaria</w:t>
      </w:r>
      <w:r>
        <w:t xml:space="preserve"> </w:t>
      </w:r>
      <w:r>
        <w:t xml:space="preserve">dei coefficienti</w:t>
      </w:r>
      <w:r>
        <w:t xml:space="preserve"> </w:t>
      </w:r>
      <m:oMath>
        <m:sSub>
          <m:e>
            <m:r>
              <m:t>a</m:t>
            </m:r>
          </m:e>
          <m:sub>
            <m:r>
              <m:t>i</m:t>
            </m:r>
          </m:sub>
        </m:sSub>
        <m:r>
          <m:rPr>
            <m:sty m:val="p"/>
          </m:rPr>
          <m:t>,</m:t>
        </m:r>
        <m:sSub>
          <m:e>
            <m:r>
              <m:t>k</m:t>
            </m:r>
          </m:e>
          <m:sub>
            <m:r>
              <m:t>i</m:t>
            </m:r>
          </m:sub>
        </m:sSub>
      </m:oMath>
      <w:r>
        <w:t xml:space="preserve"> </w:t>
      </w:r>
      <w:r>
        <w:t xml:space="preserve">effettivamente usati nel codice, perché varianti diverse di WSGG (Smith et al. 1982, Bordbar et al. più recenti) hanno range di validità e coefficienti diversi.</w:t>
      </w:r>
    </w:p>
    <w:bookmarkEnd w:id="59"/>
    <w:bookmarkStart w:id="60" w:name="leckner-cross-check"/>
    <w:p>
      <w:pPr>
        <w:pStyle w:val="Heading2"/>
      </w:pPr>
      <w:r>
        <w:t xml:space="preserve">3.3 Leckner (cross-check)</w:t>
      </w:r>
    </w:p>
    <w:p>
      <w:pPr>
        <w:pStyle w:val="FirstParagraph"/>
      </w:pPr>
      <w:r>
        <w:t xml:space="preserve">Correlazioni a carte per l’emissività di CO</w:t>
      </w:r>
      <m:oMath>
        <m:sSub>
          <m:e>
            <m:r>
              <m:t>​</m:t>
            </m:r>
          </m:e>
          <m:sub>
            <m:r>
              <m:t>2</m:t>
            </m:r>
          </m:sub>
        </m:sSub>
      </m:oMath>
      <w:r>
        <w:t xml:space="preserve"> </w:t>
      </w:r>
      <w:r>
        <w:t xml:space="preserve">e H</w:t>
      </w:r>
      <m:oMath>
        <m:sSub>
          <m:e>
            <m:r>
              <m:t>​</m:t>
            </m:r>
          </m:e>
          <m:sub>
            <m:r>
              <m:t>2</m:t>
            </m:r>
          </m:sub>
        </m:sSub>
      </m:oMath>
      <w:r>
        <w:t xml:space="preserve">O separatamente, con fattore di correzione per la sovrapposizione delle bande di assorbimento in miscela. Più datata di WSGG ma utile come verifica indipendente su casi noti, specialmente ai limiti del range di validità di WSGG.</w:t>
      </w:r>
    </w:p>
    <w:bookmarkEnd w:id="60"/>
    <w:bookmarkStart w:id="61" w:name="Xf29c4ebe9f876f113cab8c7f70317c26535bd94"/>
    <w:p>
      <w:pPr>
        <w:pStyle w:val="Heading2"/>
      </w:pPr>
      <w:r>
        <w:t xml:space="preserve">3.4 Radiazione interna al tubo (gas di sintesi caldo)</w:t>
      </w:r>
    </w:p>
    <w:p>
      <w:pPr>
        <w:pStyle w:val="FirstParagraph"/>
      </w:pPr>
      <w:r>
        <w:t xml:space="preserve">Per gas di processo molto caldi (</w:t>
      </w:r>
      <m:oMath>
        <m:r>
          <m:t>T</m:t>
        </m:r>
        <m:r>
          <m:rPr>
            <m:sty m:val="p"/>
          </m:rPr>
          <m:t>&gt;</m:t>
        </m:r>
        <m:r>
          <m:t>600</m:t>
        </m:r>
        <m:r>
          <m:rPr>
            <m:nor/>
            <m:sty m:val="p"/>
          </m:rPr>
          <m:t>–</m:t>
        </m:r>
        <m:r>
          <m:t>700</m:t>
        </m:r>
        <m:sSup>
          <m:e>
            <m:r>
              <m:t> </m:t>
            </m:r>
          </m:e>
          <m:sup>
            <m:r>
              <m:rPr>
                <m:sty m:val="p"/>
              </m:rPr>
              <m:t>∘</m:t>
            </m:r>
          </m:sup>
        </m:sSup>
        <m:r>
          <m:t>C</m:t>
        </m:r>
      </m:oMath>
      <w:r>
        <w:t xml:space="preserve">) all’interno dei tubi, può essere necessario un contributo radiativo interno, trattato come incremento del coefficiente convettivo:</w:t>
      </w:r>
    </w:p>
    <w:p>
      <w:pPr>
        <w:pStyle w:val="BodyText"/>
      </w:pPr>
      <m:oMathPara>
        <m:oMathParaPr>
          <m:jc m:val="center"/>
        </m:oMathParaPr>
        <m:oMath>
          <m:sSub>
            <m:e>
              <m:r>
                <m:t>h</m:t>
              </m:r>
            </m:e>
            <m:sub>
              <m:r>
                <m:t>i</m:t>
              </m:r>
              <m:r>
                <m:rPr>
                  <m:sty m:val="p"/>
                </m:rPr>
                <m:t>,</m:t>
              </m:r>
              <m:r>
                <m:t>t</m:t>
              </m:r>
              <m:r>
                <m:t>o</m:t>
              </m:r>
              <m:r>
                <m:t>t</m:t>
              </m:r>
            </m:sub>
          </m:sSub>
          <m:r>
            <m:rPr>
              <m:sty m:val="p"/>
            </m:rPr>
            <m:t>=</m:t>
          </m:r>
          <m:sSub>
            <m:e>
              <m:r>
                <m:t>h</m:t>
              </m:r>
            </m:e>
            <m:sub>
              <m:r>
                <m:t>i</m:t>
              </m:r>
              <m:r>
                <m:rPr>
                  <m:sty m:val="p"/>
                </m:rPr>
                <m:t>,</m:t>
              </m:r>
              <m:r>
                <m:t>c</m:t>
              </m:r>
              <m:r>
                <m:t>o</m:t>
              </m:r>
              <m:r>
                <m:t>n</m:t>
              </m:r>
              <m:r>
                <m:t>v</m:t>
              </m:r>
            </m:sub>
          </m:sSub>
          <m:r>
            <m:rPr>
              <m:sty m:val="p"/>
            </m:rPr>
            <m:t>+</m:t>
          </m:r>
          <m:sSub>
            <m:e>
              <m:r>
                <m:t>h</m:t>
              </m:r>
            </m:e>
            <m:sub>
              <m:r>
                <m:t>i</m:t>
              </m:r>
              <m:r>
                <m:rPr>
                  <m:sty m:val="p"/>
                </m:rPr>
                <m:t>,</m:t>
              </m:r>
              <m:r>
                <m:t>r</m:t>
              </m:r>
              <m:r>
                <m:t>a</m:t>
              </m:r>
              <m:r>
                <m:t>d</m:t>
              </m:r>
            </m:sub>
          </m:sSub>
        </m:oMath>
      </m:oMathPara>
    </w:p>
    <w:p>
      <w:pPr>
        <w:pStyle w:val="FirstParagraph"/>
      </w:pPr>
      <w:r>
        <w:t xml:space="preserve">con</w:t>
      </w:r>
      <w:r>
        <w:t xml:space="preserve"> </w:t>
      </w:r>
      <m:oMath>
        <m:sSub>
          <m:e>
            <m:r>
              <m:t>h</m:t>
            </m:r>
          </m:e>
          <m:sub>
            <m:r>
              <m:t>i</m:t>
            </m:r>
            <m:r>
              <m:rPr>
                <m:sty m:val="p"/>
              </m:rPr>
              <m:t>,</m:t>
            </m:r>
            <m:r>
              <m:t>r</m:t>
            </m:r>
            <m:r>
              <m:t>a</m:t>
            </m:r>
            <m:r>
              <m:t>d</m:t>
            </m:r>
          </m:sub>
        </m:sSub>
      </m:oMath>
      <w:r>
        <w:t xml:space="preserve"> </w:t>
      </w:r>
      <w:r>
        <w:t xml:space="preserve">linearizzato attorno alla temperatura di parete interna stimata:</w:t>
      </w:r>
    </w:p>
    <w:p>
      <w:pPr>
        <w:pStyle w:val="BodyText"/>
      </w:pPr>
      <m:oMathPara>
        <m:oMathParaPr>
          <m:jc m:val="center"/>
        </m:oMathParaPr>
        <m:oMath>
          <m:sSub>
            <m:e>
              <m:r>
                <m:t>h</m:t>
              </m:r>
            </m:e>
            <m:sub>
              <m:r>
                <m:t>i</m:t>
              </m:r>
              <m:r>
                <m:rPr>
                  <m:sty m:val="p"/>
                </m:rPr>
                <m:t>,</m:t>
              </m:r>
              <m:r>
                <m:t>r</m:t>
              </m:r>
              <m:r>
                <m:t>a</m:t>
              </m:r>
              <m:r>
                <m:t>d</m:t>
              </m:r>
            </m:sub>
          </m:sSub>
          <m:r>
            <m:rPr>
              <m:sty m:val="p"/>
            </m:rPr>
            <m:t>≈</m:t>
          </m:r>
          <m:f>
            <m:fPr>
              <m:type m:val="bar"/>
            </m:fPr>
            <m:num>
              <m:sSub>
                <m:e>
                  <m:r>
                    <m:t>ε</m:t>
                  </m:r>
                </m:e>
                <m:sub>
                  <m:r>
                    <m:t>e</m:t>
                  </m:r>
                  <m:r>
                    <m:t>f</m:t>
                  </m:r>
                  <m:r>
                    <m:t>f</m:t>
                  </m:r>
                </m:sub>
              </m:sSub>
              <m:r>
                <m:t> </m:t>
              </m:r>
              <m:r>
                <m:t>σ</m:t>
              </m:r>
              <m:r>
                <m:t> </m:t>
              </m:r>
              <m:d>
                <m:dPr>
                  <m:begChr m:val="("/>
                  <m:endChr m:val=")"/>
                  <m:sepChr m:val=""/>
                  <m:grow/>
                </m:dPr>
                <m:e>
                  <m:sSubSup>
                    <m:e>
                      <m:r>
                        <m:t>T</m:t>
                      </m:r>
                    </m:e>
                    <m:sub>
                      <m:r>
                        <m:t>g</m:t>
                      </m:r>
                    </m:sub>
                    <m:sup>
                      <m:r>
                        <m:t>4</m:t>
                      </m:r>
                    </m:sup>
                  </m:sSubSup>
                  <m:r>
                    <m:rPr>
                      <m:sty m:val="p"/>
                    </m:rPr>
                    <m:t>−</m:t>
                  </m:r>
                  <m:sSubSup>
                    <m:e>
                      <m:r>
                        <m:t>T</m:t>
                      </m:r>
                    </m:e>
                    <m:sub>
                      <m:r>
                        <m:t>w</m:t>
                      </m:r>
                    </m:sub>
                    <m:sup>
                      <m:r>
                        <m:t>4</m:t>
                      </m:r>
                    </m:sup>
                  </m:sSubSup>
                </m:e>
              </m:d>
            </m:num>
            <m:den>
              <m:sSub>
                <m:e>
                  <m:r>
                    <m:t>T</m:t>
                  </m:r>
                </m:e>
                <m:sub>
                  <m:r>
                    <m:t>g</m:t>
                  </m:r>
                </m:sub>
              </m:sSub>
              <m:r>
                <m:rPr>
                  <m:sty m:val="p"/>
                </m:rPr>
                <m:t>−</m:t>
              </m:r>
              <m:sSub>
                <m:e>
                  <m:r>
                    <m:t>T</m:t>
                  </m:r>
                </m:e>
                <m:sub>
                  <m:r>
                    <m:t>w</m:t>
                  </m:r>
                </m:sub>
              </m:sSub>
            </m:den>
          </m:f>
        </m:oMath>
      </m:oMathPara>
    </w:p>
    <w:p>
      <w:pPr>
        <w:pStyle w:val="FirstParagraph"/>
      </w:pPr>
      <w:r>
        <w:t xml:space="preserve">dove</w:t>
      </w:r>
      <w:r>
        <w:t xml:space="preserve"> </w:t>
      </w:r>
      <m:oMath>
        <m:sSub>
          <m:e>
            <m:r>
              <m:t>ε</m:t>
            </m:r>
          </m:e>
          <m:sub>
            <m:r>
              <m:t>e</m:t>
            </m:r>
            <m:r>
              <m:t>f</m:t>
            </m:r>
            <m:r>
              <m:t>f</m:t>
            </m:r>
          </m:sub>
        </m:sSub>
      </m:oMath>
      <w:r>
        <w:t xml:space="preserve"> </w:t>
      </w:r>
      <w:r>
        <w:t xml:space="preserve">tiene conto di emissività della parete e assorbimento/emissività del gas (via WSGG applicato a geometria cilindrica, cammino ottico</w:t>
      </w:r>
      <w:r>
        <w:t xml:space="preserve"> </w:t>
      </w:r>
      <m:oMath>
        <m:r>
          <m:t>L</m:t>
        </m:r>
        <m:r>
          <m:rPr>
            <m:sty m:val="p"/>
          </m:rPr>
          <m:t>≈</m:t>
        </m:r>
        <m:r>
          <m:t>0.9</m:t>
        </m:r>
        <m:r>
          <m:t> </m:t>
        </m:r>
        <m:sSub>
          <m:e>
            <m:r>
              <m:t>d</m:t>
            </m:r>
          </m:e>
          <m:sub>
            <m:r>
              <m:t>i</m:t>
            </m:r>
          </m:sub>
        </m:sSub>
      </m:oMath>
      <w:r>
        <w:t xml:space="preserve"> </w:t>
      </w:r>
      <w:r>
        <w:t xml:space="preserve">per tubo pieno di gas emittente).</w:t>
      </w:r>
    </w:p>
    <w:p>
      <w:pPr>
        <w:pStyle w:val="BodyText"/>
      </w:pPr>
      <w:r>
        <w:rPr>
          <w:bCs/>
          <w:b/>
        </w:rPr>
        <w:t xml:space="preserve">Ipotesi:</w:t>
      </w:r>
      <w:r>
        <w:t xml:space="preserve"> </w:t>
      </w:r>
      <w:r>
        <w:t xml:space="preserve">- parete grigia diffusa;</w:t>
      </w:r>
      <w:r>
        <w:t xml:space="preserve"> </w:t>
      </w:r>
      <w:r>
        <w:t xml:space="preserve">- gas otticamente sottile o trattabile con WSGG per spessore intermedio (non adatto a spessori ottici molto elevati, dove servirebbe un metodo alle zone o Monte Carlo);</w:t>
      </w:r>
      <w:r>
        <w:t xml:space="preserve"> </w:t>
      </w:r>
      <w:r>
        <w:t xml:space="preserve">-</w:t>
      </w:r>
      <w:r>
        <w:t xml:space="preserve"> </w:t>
      </w:r>
      <m:oMath>
        <m:sSub>
          <m:e>
            <m:r>
              <m:t>T</m:t>
            </m:r>
          </m:e>
          <m:sub>
            <m:r>
              <m:t>w</m:t>
            </m:r>
          </m:sub>
        </m:sSub>
      </m:oMath>
      <w:r>
        <w:t xml:space="preserve"> </w:t>
      </w:r>
      <w:r>
        <w:t xml:space="preserve">non nota a priori — richiede iterazione sul bilancio locale (accoppiato al lato esterno tramite la resistenza in serie, Capitolo 2/03).</w:t>
      </w:r>
    </w:p>
    <w:p>
      <w:pPr>
        <w:pStyle w:val="BlockText"/>
      </w:pPr>
      <w:r>
        <w:rPr>
          <w:bCs/>
          <w:b/>
        </w:rPr>
        <w:t xml:space="preserve">Nota di progetto.</w:t>
      </w:r>
      <w:r>
        <w:t xml:space="preserve"> </w:t>
      </w:r>
      <w:r>
        <w:t xml:space="preserve">Il contributo è significativo solo per specie polari (CO</w:t>
      </w:r>
      <m:oMath>
        <m:sSub>
          <m:e>
            <m:r>
              <m:t>​</m:t>
            </m:r>
          </m:e>
          <m:sub>
            <m:r>
              <m:t>2</m:t>
            </m:r>
          </m:sub>
        </m:sSub>
      </m:oMath>
      <w:r>
        <w:t xml:space="preserve">, H</w:t>
      </w:r>
      <m:oMath>
        <m:sSub>
          <m:e>
            <m:r>
              <m:t>​</m:t>
            </m:r>
          </m:e>
          <m:sub>
            <m:r>
              <m:t>2</m:t>
            </m:r>
          </m:sub>
        </m:sSub>
      </m:oMath>
      <w:r>
        <w:t xml:space="preserve">O) a temperatura elevata. Per gas di sintesi ricchi in H</w:t>
      </w:r>
      <m:oMath>
        <m:sSub>
          <m:e>
            <m:r>
              <m:t>​</m:t>
            </m:r>
          </m:e>
          <m:sub>
            <m:r>
              <m:t>2</m:t>
            </m:r>
          </m:sub>
        </m:sSub>
      </m:oMath>
      <w:r>
        <w:t xml:space="preserve">/N</w:t>
      </w:r>
      <m:oMath>
        <m:sSub>
          <m:e>
            <m:r>
              <m:t>​</m:t>
            </m:r>
          </m:e>
          <m:sub>
            <m:r>
              <m:t>2</m:t>
            </m:r>
          </m:sub>
        </m:sSub>
      </m:oMath>
      <w:r>
        <w:t xml:space="preserve">/CO (poco o nulla radianti in banda IR rilevante), il contributo radiativo interno può essere trascurabile:</w:t>
      </w:r>
      <w:r>
        <w:t xml:space="preserve"> </w:t>
      </w:r>
      <w:r>
        <w:rPr>
          <w:bCs/>
          <w:b/>
        </w:rPr>
        <w:t xml:space="preserve">verificare specie per specie la composizione effettiva</w:t>
      </w:r>
      <w:r>
        <w:t xml:space="preserve"> </w:t>
      </w:r>
      <w:r>
        <w:t xml:space="preserve">prima di attivare questo termine, per non introdurre un costo computazionale/di iterazione non giustificato dal servizio (Claus/SRU vs syngas hanno composizioni molto diverse — vedi</w:t>
      </w:r>
      <w:r>
        <w:t xml:space="preserve"> </w:t>
      </w:r>
      <w:r>
        <w:rPr>
          <w:rStyle w:val="VerbatimChar"/>
        </w:rPr>
        <w:t xml:space="preserve">Process/Sulphur.fs</w:t>
      </w:r>
      <w:r>
        <w:t xml:space="preserve"> </w:t>
      </w:r>
      <w:r>
        <w:t xml:space="preserve">per il caso zolfo).</w:t>
      </w:r>
    </w:p>
    <w:bookmarkEnd w:id="61"/>
    <w:bookmarkStart w:id="62" w:name="riepilogo-ipotesilimiti-1"/>
    <w:p>
      <w:pPr>
        <w:pStyle w:val="Heading2"/>
      </w:pPr>
      <w:r>
        <w:t xml:space="preserve">Riepilogo ipotesi/limiti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Modello</w:t>
            </w:r>
          </w:p>
        </w:tc>
        <w:tc>
          <w:tcPr/>
          <w:p>
            <w:pPr>
              <w:pStyle w:val="Compact"/>
              <w:jc w:val="left"/>
            </w:pPr>
            <w:r>
              <w:t xml:space="preserve">Uso</w:t>
            </w:r>
          </w:p>
        </w:tc>
        <w:tc>
          <w:tcPr/>
          <w:p>
            <w:pPr>
              <w:pStyle w:val="Compact"/>
              <w:jc w:val="left"/>
            </w:pPr>
            <w:r>
              <w:t xml:space="preserve">Validità</w:t>
            </w:r>
          </w:p>
        </w:tc>
        <w:tc>
          <w:tcPr/>
          <w:p>
            <w:pPr>
              <w:pStyle w:val="Compact"/>
              <w:jc w:val="left"/>
            </w:pPr>
            <w:r>
              <w:t xml:space="preserve">Ipotesi principale</w:t>
            </w:r>
          </w:p>
        </w:tc>
      </w:tr>
      <w:tr>
        <w:tc>
          <w:tcPr/>
          <w:p>
            <w:pPr>
              <w:pStyle w:val="Compact"/>
              <w:jc w:val="left"/>
            </w:pPr>
            <w:r>
              <w:t xml:space="preserve">Stefan–Boltzmann grey-body</w:t>
            </w:r>
          </w:p>
        </w:tc>
        <w:tc>
          <w:tcPr/>
          <w:p>
            <w:pPr>
              <w:pStyle w:val="Compact"/>
              <w:jc w:val="left"/>
            </w:pPr>
            <w:r>
              <w:t xml:space="preserve">stima rapida, fiamma luminosa</w:t>
            </w:r>
          </w:p>
        </w:tc>
        <w:tc>
          <w:tcPr/>
          <w:p>
            <w:pPr>
              <w:pStyle w:val="Compact"/>
              <w:jc w:val="left"/>
            </w:pPr>
            <m:oMath>
              <m:r>
                <m:t>p</m:t>
              </m:r>
              <m:r>
                <m:t>L</m:t>
              </m:r>
            </m:oMath>
            <w:r>
              <w:t xml:space="preserve"> </w:t>
            </w:r>
            <w:r>
              <w:t xml:space="preserve">piccolo</w:t>
            </w:r>
          </w:p>
        </w:tc>
        <w:tc>
          <w:tcPr/>
          <w:p>
            <w:pPr>
              <w:pStyle w:val="Compact"/>
              <w:jc w:val="left"/>
            </w:pPr>
            <w:r>
              <w:t xml:space="preserve">emissività costante — spesso non realistico</w:t>
            </w:r>
          </w:p>
        </w:tc>
      </w:tr>
      <w:tr>
        <w:tc>
          <w:tcPr/>
          <w:p>
            <w:pPr>
              <w:pStyle w:val="Compact"/>
              <w:jc w:val="left"/>
            </w:pPr>
            <w:r>
              <w:t xml:space="preserve">WSGG (Smith–Shen–Friedman)</w:t>
            </w:r>
          </w:p>
        </w:tc>
        <w:tc>
          <w:tcPr/>
          <w:p>
            <w:pPr>
              <w:pStyle w:val="Compact"/>
              <w:jc w:val="left"/>
            </w:pPr>
            <w:r>
              <w:t xml:space="preserve">fumi/gas CO</w:t>
            </w:r>
            <m:oMath>
              <m:sSub>
                <m:e>
                  <m:r>
                    <m:t>​</m:t>
                  </m:r>
                </m:e>
                <m:sub>
                  <m:r>
                    <m:t>2</m:t>
                  </m:r>
                </m:sub>
              </m:sSub>
            </m:oMath>
            <w:r>
              <w:t xml:space="preserve">/H</w:t>
            </w:r>
            <m:oMath>
              <m:sSub>
                <m:e>
                  <m:r>
                    <m:t>​</m:t>
                  </m:r>
                </m:e>
                <m:sub>
                  <m:r>
                    <m:t>2</m:t>
                  </m:r>
                </m:sub>
              </m:sSub>
            </m:oMath>
            <w:r>
              <w:t xml:space="preserve">O, esterno e interno</w:t>
            </w:r>
          </w:p>
        </w:tc>
        <w:tc>
          <w:tcPr/>
          <w:p>
            <w:pPr>
              <w:pStyle w:val="Compact"/>
              <w:jc w:val="left"/>
            </w:pPr>
            <m:oMath>
              <m:r>
                <m:t>300</m:t>
              </m:r>
              <m:r>
                <m:rPr>
                  <m:nor/>
                  <m:sty m:val="p"/>
                </m:rPr>
                <m:t>–</m:t>
              </m:r>
              <m:r>
                <m:t>2400</m:t>
              </m:r>
              <m:r>
                <m:t> </m:t>
              </m:r>
              <m:r>
                <m:t>K</m:t>
              </m:r>
            </m:oMath>
            <w:r>
              <w:t xml:space="preserve">,</w:t>
            </w:r>
            <w:r>
              <w:t xml:space="preserve"> </w:t>
            </w:r>
            <m:oMath>
              <m:r>
                <m:t>p</m:t>
              </m:r>
              <m:r>
                <m:t>L</m:t>
              </m:r>
            </m:oMath>
            <w:r>
              <w:t xml:space="preserve"> </w:t>
            </w:r>
            <w:r>
              <w:t xml:space="preserve">moderato</w:t>
            </w:r>
          </w:p>
        </w:tc>
        <w:tc>
          <w:tcPr/>
          <w:p>
            <w:pPr>
              <w:pStyle w:val="Compact"/>
              <w:jc w:val="left"/>
            </w:pPr>
            <w:r>
              <w:t xml:space="preserve">miscela CO</w:t>
            </w:r>
            <m:oMath>
              <m:sSub>
                <m:e>
                  <m:r>
                    <m:t>​</m:t>
                  </m:r>
                </m:e>
                <m:sub>
                  <m:r>
                    <m:t>2</m:t>
                  </m:r>
                </m:sub>
              </m:sSub>
            </m:oMath>
            <w:r>
              <w:t xml:space="preserve">/H</w:t>
            </w:r>
            <m:oMath>
              <m:sSub>
                <m:e>
                  <m:r>
                    <m:t>​</m:t>
                  </m:r>
                </m:e>
                <m:sub>
                  <m:r>
                    <m:t>2</m:t>
                  </m:r>
                </m:sub>
              </m:sSub>
            </m:oMath>
            <w:r>
              <w:t xml:space="preserve">O nota, geometria riducibile a</w:t>
            </w:r>
            <w:r>
              <w:t xml:space="preserve"> </w:t>
            </w:r>
            <m:oMath>
              <m:r>
                <m:t>L</m:t>
              </m:r>
            </m:oMath>
            <w:r>
              <w:t xml:space="preserve"> </w:t>
            </w:r>
            <w:r>
              <w:t xml:space="preserve">equivalente</w:t>
            </w:r>
          </w:p>
        </w:tc>
      </w:tr>
      <w:tr>
        <w:tc>
          <w:tcPr/>
          <w:p>
            <w:pPr>
              <w:pStyle w:val="Compact"/>
              <w:jc w:val="left"/>
            </w:pPr>
            <w:r>
              <w:t xml:space="preserve">Leckner</w:t>
            </w:r>
          </w:p>
        </w:tc>
        <w:tc>
          <w:tcPr/>
          <w:p>
            <w:pPr>
              <w:pStyle w:val="Compact"/>
              <w:jc w:val="left"/>
            </w:pPr>
            <w:r>
              <w:t xml:space="preserve">cross-check</w:t>
            </w:r>
          </w:p>
        </w:tc>
        <w:tc>
          <w:tcPr/>
          <w:p>
            <w:pPr>
              <w:pStyle w:val="Compact"/>
              <w:jc w:val="left"/>
            </w:pPr>
            <w:r>
              <w:t xml:space="preserve">simile a WSGG</w:t>
            </w:r>
          </w:p>
        </w:tc>
        <w:tc>
          <w:tcPr/>
          <w:p>
            <w:pPr>
              <w:pStyle w:val="Compact"/>
              <w:jc w:val="left"/>
            </w:pPr>
            <w:r>
              <w:t xml:space="preserve">correlazione a carte, meno flessibile</w:t>
            </w:r>
          </w:p>
        </w:tc>
      </w:tr>
      <w:tr>
        <w:tc>
          <w:tcPr/>
          <w:p>
            <w:pPr>
              <w:pStyle w:val="Compact"/>
              <w:jc w:val="left"/>
            </w:pPr>
            <w:r>
              <w:t xml:space="preserve">Radiazione interna linearizzata</w:t>
            </w:r>
          </w:p>
        </w:tc>
        <w:tc>
          <w:tcPr/>
          <w:p>
            <w:pPr>
              <w:pStyle w:val="Compact"/>
              <w:jc w:val="left"/>
            </w:pPr>
            <w:r>
              <w:t xml:space="preserve">gas caldi dentro tubo</w:t>
            </w:r>
          </w:p>
        </w:tc>
        <w:tc>
          <w:tcPr/>
          <w:p>
            <w:pPr>
              <w:pStyle w:val="Compact"/>
              <w:jc w:val="left"/>
            </w:pPr>
            <m:oMath>
              <m:sSub>
                <m:e>
                  <m:r>
                    <m:t>T</m:t>
                  </m:r>
                </m:e>
                <m:sub>
                  <m:r>
                    <m:t>g</m:t>
                  </m:r>
                </m:sub>
              </m:sSub>
              <m:r>
                <m:rPr>
                  <m:sty m:val="p"/>
                </m:rPr>
                <m:t>&gt;</m:t>
              </m:r>
              <m:r>
                <m:t>600</m:t>
              </m:r>
              <m:r>
                <m:rPr>
                  <m:nor/>
                  <m:sty m:val="p"/>
                </m:rPr>
                <m:t>–</m:t>
              </m:r>
              <m:r>
                <m:t>700</m:t>
              </m:r>
              <m:sSup>
                <m:e>
                  <m:r>
                    <m:t> </m:t>
                  </m:r>
                </m:e>
                <m:sup>
                  <m:r>
                    <m:rPr>
                      <m:sty m:val="p"/>
                    </m:rPr>
                    <m:t>∘</m:t>
                  </m:r>
                </m:sup>
              </m:sSup>
              <m:r>
                <m:t>C</m:t>
              </m:r>
            </m:oMath>
          </w:p>
        </w:tc>
        <w:tc>
          <w:tcPr/>
          <w:p>
            <w:pPr>
              <w:pStyle w:val="Compact"/>
              <w:jc w:val="left"/>
            </w:pPr>
            <m:oMath>
              <m:sSub>
                <m:e>
                  <m:r>
                    <m:t>T</m:t>
                  </m:r>
                </m:e>
                <m:sub>
                  <m:r>
                    <m:t>w</m:t>
                  </m:r>
                </m:sub>
              </m:sSub>
            </m:oMath>
            <w:r>
              <w:t xml:space="preserve"> </w:t>
            </w:r>
            <w:r>
              <w:t xml:space="preserve">da iterare, trascurabile per gas apolari</w:t>
            </w:r>
          </w:p>
        </w:tc>
      </w:tr>
    </w:tbl>
    <w:bookmarkEnd w:id="62"/>
    <w:bookmarkEnd w:id="63"/>
    <w:bookmarkStart w:id="79" w:name="ebollizione-e-scambio-bifase"/>
    <w:p>
      <w:pPr>
        <w:pStyle w:val="Heading1"/>
      </w:pPr>
      <w:r>
        <w:t xml:space="preserve">4. Ebollizione e scambio bifase</w:t>
      </w:r>
    </w:p>
    <w:bookmarkStart w:id="67" w:name="Xf7f01d04dc21b501a5d70f107fbccf4ea1d8d3a"/>
    <w:p>
      <w:pPr>
        <w:pStyle w:val="Heading2"/>
      </w:pPr>
      <w:r>
        <w:t xml:space="preserve">4.0 La curva di ebollizione: il quadro di riferimento</w:t>
      </w:r>
    </w:p>
    <w:p>
      <w:pPr>
        <w:pStyle w:val="FirstParagraph"/>
      </w:pPr>
      <w:r>
        <w:t xml:space="preserve">Prima delle correlazioni conviene fissare il quadro in cui si collocano. Riportando il flusso termico in funzione del surriscaldamento della parete rispetto alla saturazione si ottiene la curva di ebollizione, che attraversa quattro regimi distinti.</w:t>
      </w:r>
    </w:p>
    <w:p>
      <w:pPr>
        <w:pStyle w:val="BodyText"/>
      </w:pPr>
      <w:r>
        <w:drawing>
          <wp:inline>
            <wp:extent cx="4117097" cy="2311272"/>
            <wp:effectExtent b="0" l="0" r="0" t="0"/>
            <wp:docPr descr="" title="" id="65" name="Picture"/>
            <a:graphic>
              <a:graphicData uri="http://schemas.openxmlformats.org/drawingml/2006/picture">
                <pic:pic>
                  <pic:nvPicPr>
                    <pic:cNvPr descr="figs/fig_E02.png" id="66" name="Picture"/>
                    <pic:cNvPicPr>
                      <a:picLocks noChangeArrowheads="1" noChangeAspect="1"/>
                    </pic:cNvPicPr>
                  </pic:nvPicPr>
                  <pic:blipFill>
                    <a:blip r:embed="rId64"/>
                    <a:stretch>
                      <a:fillRect/>
                    </a:stretch>
                  </pic:blipFill>
                  <pic:spPr bwMode="auto">
                    <a:xfrm>
                      <a:off x="0" y="0"/>
                      <a:ext cx="4117097" cy="2311272"/>
                    </a:xfrm>
                    <a:prstGeom prst="rect">
                      <a:avLst/>
                    </a:prstGeom>
                    <a:noFill/>
                    <a:ln w="9525">
                      <a:noFill/>
                      <a:headEnd/>
                      <a:tailEnd/>
                    </a:ln>
                  </pic:spPr>
                </pic:pic>
              </a:graphicData>
            </a:graphic>
          </wp:inline>
        </w:drawing>
      </w:r>
    </w:p>
    <w:p>
      <w:pPr>
        <w:numPr>
          <w:ilvl w:val="0"/>
          <w:numId w:val="1005"/>
        </w:numPr>
        <w:pStyle w:val="Compact"/>
      </w:pPr>
      <w:r>
        <w:rPr>
          <w:bCs/>
          <w:b/>
        </w:rPr>
        <w:t xml:space="preserve">Convezione naturale</w:t>
      </w:r>
      <w:r>
        <w:t xml:space="preserve">: la parete è appena sopra la saturazione, non si formano bolle stabili, lo scambio è modesto.</w:t>
      </w:r>
    </w:p>
    <w:p>
      <w:pPr>
        <w:numPr>
          <w:ilvl w:val="0"/>
          <w:numId w:val="1005"/>
        </w:numPr>
        <w:pStyle w:val="Compact"/>
      </w:pPr>
      <w:r>
        <w:rPr>
          <w:bCs/>
          <w:b/>
        </w:rPr>
        <w:t xml:space="preserve">Ebollizione nucleata</w:t>
      </w:r>
      <w:r>
        <w:t xml:space="preserve">: si formano bolle sui siti di nucleazione della parete. È il regime desiderato — il flusso termico cresce ripidamente con un aumento minimo del surriscaldamento, cioè il coefficiente di scambio è molto elevato. Tutte le correlazioni di questo capitolo descrivono questo tratto.</w:t>
      </w:r>
    </w:p>
    <w:p>
      <w:pPr>
        <w:numPr>
          <w:ilvl w:val="0"/>
          <w:numId w:val="1005"/>
        </w:numPr>
        <w:pStyle w:val="Compact"/>
      </w:pPr>
      <w:r>
        <w:rPr>
          <w:bCs/>
          <w:b/>
        </w:rPr>
        <w:t xml:space="preserve">Crisi di ebollizione (CHF)</w:t>
      </w:r>
      <w:r>
        <w:t xml:space="preserve">: al vertice della curva le bolle diventano così fitte da fondersi in un film continuo di vapore che isola la parete dal liquido.</w:t>
      </w:r>
    </w:p>
    <w:p>
      <w:pPr>
        <w:numPr>
          <w:ilvl w:val="0"/>
          <w:numId w:val="1005"/>
        </w:numPr>
        <w:pStyle w:val="Compact"/>
      </w:pPr>
      <w:r>
        <w:rPr>
          <w:bCs/>
          <w:b/>
        </w:rPr>
        <w:t xml:space="preserve">Film boiling</w:t>
      </w:r>
      <w:r>
        <w:t xml:space="preserve">: la parete è separata dal liquido da uno strato di vapore, che conduce male. Il coefficiente di scambio crolla.</w:t>
      </w:r>
    </w:p>
    <w:p>
      <w:pPr>
        <w:pStyle w:val="BlockText"/>
      </w:pPr>
      <w:r>
        <w:rPr>
          <w:bCs/>
          <w:b/>
        </w:rPr>
        <w:t xml:space="preserve">Perché il vertice è pericoloso e non solo sfavorevole.</w:t>
      </w:r>
      <w:r>
        <w:t xml:space="preserve"> </w:t>
      </w:r>
      <w:r>
        <w:t xml:space="preserve">Nei nostri apparecchi il flusso termico è</w:t>
      </w:r>
      <w:r>
        <w:t xml:space="preserve"> </w:t>
      </w:r>
      <w:r>
        <w:rPr>
          <w:bCs/>
          <w:b/>
        </w:rPr>
        <w:t xml:space="preserve">imposto dal lato gas</w:t>
      </w:r>
      <w:r>
        <w:t xml:space="preserve">, non la temperatura di parete. Superato il vertice, il regime nucleato non può più smaltire quel flusso: la parete non si sposta gradualmente lungo il ramo di transizione — che è instabile e non percorribile a flusso imposto — ma</w:t>
      </w:r>
      <w:r>
        <w:t xml:space="preserve"> </w:t>
      </w:r>
      <w:r>
        <w:rPr>
          <w:bCs/>
          <w:b/>
        </w:rPr>
        <w:t xml:space="preserve">salta</w:t>
      </w:r>
      <w:r>
        <w:t xml:space="preserve"> </w:t>
      </w:r>
      <w:r>
        <w:t xml:space="preserve">direttamente al ramo di film boiling, a una temperatura molto più alta. Il danno non è una perdita di prestazione, è un surriscaldamento improvviso del metallo.</w:t>
      </w:r>
    </w:p>
    <w:p>
      <w:pPr>
        <w:pStyle w:val="FirstParagraph"/>
      </w:pPr>
      <w:r>
        <w:t xml:space="preserve">È questa la ragione per cui il margine rispetto al CHF (il DNBR, Capitolo 5) è un criterio di sicurezza e non un criterio di rendimento: non esiste un degrado progressivo che avverta in anticipo.</w:t>
      </w:r>
    </w:p>
    <w:bookmarkEnd w:id="67"/>
    <w:bookmarkStart w:id="71" w:name="X5fd0b339f7399264f311be0da15a588e6c0d02a"/>
    <w:p>
      <w:pPr>
        <w:pStyle w:val="Heading2"/>
      </w:pPr>
      <w:r>
        <w:t xml:space="preserve">4.1 Ebollizione forzata interna (non è il caso trattato)</w:t>
      </w:r>
    </w:p>
    <w:p>
      <w:pPr>
        <w:pStyle w:val="FirstParagraph"/>
      </w:pPr>
      <w:r>
        <w:t xml:space="preserve">Nella configurazione di questo manuale l’acqua sta</w:t>
      </w:r>
      <w:r>
        <w:t xml:space="preserve"> </w:t>
      </w:r>
      <w:r>
        <w:rPr>
          <w:bCs/>
          <w:b/>
        </w:rPr>
        <w:t xml:space="preserve">fuori</w:t>
      </w:r>
      <w:r>
        <w:t xml:space="preserve"> </w:t>
      </w:r>
      <w:r>
        <w:t xml:space="preserve">dai tubi: questa sezione non descrive quindi il meccanismo principale, ed è riportata per due ragioni. La prima è che serve come termine di paragone per capire la sezione seguente. La seconda è che diventerà la sezione centrale quando il manuale coprirà gli OTC a coil, dove l’acqua è dentro il serpentino (Capitolo 1, sviluppi futuri).</w:t>
      </w:r>
    </w:p>
    <w:bookmarkStart w:id="68" w:name="chen"/>
    <w:p>
      <w:pPr>
        <w:pStyle w:val="Heading3"/>
      </w:pPr>
      <w:r>
        <w:t xml:space="preserve">Chen</w:t>
      </w:r>
    </w:p>
    <w:p>
      <w:pPr>
        <w:pStyle w:val="FirstParagraph"/>
      </w:pPr>
      <m:oMathPara>
        <m:oMathParaPr>
          <m:jc m:val="center"/>
        </m:oMathParaPr>
        <m:oMath>
          <m:sSub>
            <m:e>
              <m:r>
                <m:t>h</m:t>
              </m:r>
            </m:e>
            <m:sub>
              <m:r>
                <m:t>t</m:t>
              </m:r>
              <m:r>
                <m:t>p</m:t>
              </m:r>
            </m:sub>
          </m:sSub>
          <m:r>
            <m:rPr>
              <m:sty m:val="p"/>
            </m:rPr>
            <m:t>=</m:t>
          </m:r>
          <m:r>
            <m:t>F</m:t>
          </m:r>
          <m:r>
            <m:t> </m:t>
          </m:r>
          <m:sSub>
            <m:e>
              <m:r>
                <m:t>h</m:t>
              </m:r>
            </m:e>
            <m:sub>
              <m:r>
                <m:t>l</m:t>
              </m:r>
            </m:sub>
          </m:sSub>
          <m:r>
            <m:rPr>
              <m:sty m:val="p"/>
            </m:rPr>
            <m:t>+</m:t>
          </m:r>
          <m:r>
            <m:t>S</m:t>
          </m:r>
          <m:r>
            <m:t> </m:t>
          </m:r>
          <m:sSub>
            <m:e>
              <m:r>
                <m:t>h</m:t>
              </m:r>
            </m:e>
            <m:sub>
              <m:r>
                <m:t>n</m:t>
              </m:r>
              <m:r>
                <m:t>b</m:t>
              </m:r>
            </m:sub>
          </m:sSub>
        </m:oMath>
      </m:oMathPara>
    </w:p>
    <w:p>
      <w:pPr>
        <w:numPr>
          <w:ilvl w:val="0"/>
          <w:numId w:val="1006"/>
        </w:numPr>
        <w:pStyle w:val="Compact"/>
      </w:pPr>
      <m:oMath>
        <m:sSub>
          <m:e>
            <m:r>
              <m:t>h</m:t>
            </m:r>
          </m:e>
          <m:sub>
            <m:r>
              <m:t>l</m:t>
            </m:r>
          </m:sub>
        </m:sSub>
      </m:oMath>
      <w:r>
        <w:t xml:space="preserve">: coefficiente di sola fase liquida (Dittus–Boelter/Gnielinski con portata e proprietà del solo liquido);</w:t>
      </w:r>
    </w:p>
    <w:p>
      <w:pPr>
        <w:numPr>
          <w:ilvl w:val="0"/>
          <w:numId w:val="1006"/>
        </w:numPr>
        <w:pStyle w:val="Compact"/>
      </w:pPr>
      <m:oMath>
        <m:sSub>
          <m:e>
            <m:r>
              <m:t>h</m:t>
            </m:r>
          </m:e>
          <m:sub>
            <m:r>
              <m:t>n</m:t>
            </m:r>
            <m:r>
              <m:t>b</m:t>
            </m:r>
          </m:sub>
        </m:sSub>
      </m:oMath>
      <w:r>
        <w:t xml:space="preserve">: coefficiente di ebollizione nucleata (Forster–Zuber);</w:t>
      </w:r>
    </w:p>
    <w:p>
      <w:pPr>
        <w:numPr>
          <w:ilvl w:val="0"/>
          <w:numId w:val="1006"/>
        </w:numPr>
        <w:pStyle w:val="Compact"/>
      </w:pPr>
      <m:oMath>
        <m:r>
          <m:t>F</m:t>
        </m:r>
        <m:r>
          <m:rPr>
            <m:sty m:val="p"/>
          </m:rPr>
          <m:t>=</m:t>
        </m:r>
        <m:r>
          <m:t>f</m:t>
        </m:r>
        <m:d>
          <m:dPr>
            <m:begChr m:val="("/>
            <m:endChr m:val=")"/>
            <m:sepChr m:val=""/>
            <m:grow/>
          </m:dPr>
          <m:e>
            <m:sSub>
              <m:e>
                <m:r>
                  <m:t>X</m:t>
                </m:r>
              </m:e>
              <m:sub>
                <m:r>
                  <m:t>t</m:t>
                </m:r>
                <m:r>
                  <m:t>t</m:t>
                </m:r>
              </m:sub>
            </m:sSub>
          </m:e>
        </m:d>
      </m:oMath>
      <w:r>
        <w:t xml:space="preserve">: fattore di enhancement convettivo, funzione del parametro di Lockhart–Martinelli</w:t>
      </w:r>
      <w:r>
        <w:t xml:space="preserve"> </w:t>
      </w:r>
      <m:oMath>
        <m:sSub>
          <m:e>
            <m:r>
              <m:t>X</m:t>
            </m:r>
          </m:e>
          <m:sub>
            <m:r>
              <m:t>t</m:t>
            </m:r>
            <m:r>
              <m:t>t</m:t>
            </m:r>
          </m:sub>
        </m:sSub>
      </m:oMath>
      <w:r>
        <w:t xml:space="preserve">;</w:t>
      </w:r>
    </w:p>
    <w:p>
      <w:pPr>
        <w:numPr>
          <w:ilvl w:val="0"/>
          <w:numId w:val="1006"/>
        </w:numPr>
        <w:pStyle w:val="Compact"/>
      </w:pPr>
      <m:oMath>
        <m:r>
          <m:t>S</m:t>
        </m:r>
        <m:r>
          <m:rPr>
            <m:sty m:val="p"/>
          </m:rPr>
          <m:t>=</m:t>
        </m:r>
        <m:r>
          <m:t>f</m:t>
        </m:r>
        <m:d>
          <m:dPr>
            <m:begChr m:val="("/>
            <m:endChr m:val=")"/>
            <m:sepChr m:val=""/>
            <m:grow/>
          </m:dPr>
          <m:e>
            <m:r>
              <m:t>R</m:t>
            </m:r>
            <m:sSub>
              <m:e>
                <m:r>
                  <m:t>e</m:t>
                </m:r>
              </m:e>
              <m:sub>
                <m:r>
                  <m:t>t</m:t>
                </m:r>
                <m:r>
                  <m:t>p</m:t>
                </m:r>
              </m:sub>
            </m:sSub>
          </m:e>
        </m:d>
      </m:oMath>
      <w:r>
        <w:t xml:space="preserve">: fattore di soppressione della nucleazione, funzione di</w:t>
      </w:r>
      <w:r>
        <w:t xml:space="preserve"> </w:t>
      </w:r>
      <m:oMath>
        <m:r>
          <m:t>R</m:t>
        </m:r>
        <m:sSub>
          <m:e>
            <m:r>
              <m:t>e</m:t>
            </m:r>
          </m:e>
          <m:sub>
            <m:r>
              <m:t>t</m:t>
            </m:r>
            <m:r>
              <m:t>p</m:t>
            </m:r>
          </m:sub>
        </m:sSub>
        <m:r>
          <m:rPr>
            <m:sty m:val="p"/>
          </m:rPr>
          <m:t>=</m:t>
        </m:r>
        <m:r>
          <m:t>R</m:t>
        </m:r>
        <m:sSub>
          <m:e>
            <m:r>
              <m:t>e</m:t>
            </m:r>
          </m:e>
          <m:sub>
            <m:r>
              <m:t>l</m:t>
            </m:r>
          </m:sub>
        </m:sSub>
        <m:r>
          <m:t> </m:t>
        </m:r>
        <m:sSup>
          <m:e>
            <m:r>
              <m:t>F</m:t>
            </m:r>
          </m:e>
          <m:sup>
            <m:r>
              <m:t>1.25</m:t>
            </m:r>
          </m:sup>
        </m:sSup>
      </m:oMath>
      <w:r>
        <w:t xml:space="preserve">.</w:t>
      </w:r>
    </w:p>
    <w:p>
      <w:pPr>
        <w:pStyle w:val="FirstParagraph"/>
      </w:pPr>
      <w:r>
        <w:rPr>
          <w:bCs/>
          <w:b/>
        </w:rPr>
        <w:t xml:space="preserve">Validità:</w:t>
      </w:r>
      <w:r>
        <w:t xml:space="preserve"> </w:t>
      </w:r>
      <w:r>
        <w:t xml:space="preserve">titolo</w:t>
      </w:r>
      <w:r>
        <w:t xml:space="preserve"> </w:t>
      </w:r>
      <m:oMath>
        <m:r>
          <m:t>0</m:t>
        </m:r>
        <m:r>
          <m:rPr>
            <m:sty m:val="p"/>
          </m:rPr>
          <m:t>&lt;</m:t>
        </m:r>
        <m:r>
          <m:t>x</m:t>
        </m:r>
        <m:r>
          <m:rPr>
            <m:sty m:val="p"/>
          </m:rPr>
          <m:t>&lt;</m:t>
        </m:r>
        <m:r>
          <m:t>0.9</m:t>
        </m:r>
      </m:oMath>
      <w:r>
        <w:t xml:space="preserve">, regime di flusso anulare o misto, pressione fino a circa</w:t>
      </w:r>
      <w:r>
        <w:t xml:space="preserve"> </w:t>
      </w:r>
      <m:oMath>
        <m:r>
          <m:t>20</m:t>
        </m:r>
        <m:r>
          <m:t> </m:t>
        </m:r>
        <m:r>
          <m:t>M</m:t>
        </m:r>
        <m:r>
          <m:t>P</m:t>
        </m:r>
        <m:r>
          <m:t>a</m:t>
        </m:r>
      </m:oMath>
      <w:r>
        <w:t xml:space="preserve">.</w:t>
      </w:r>
    </w:p>
    <w:p>
      <w:pPr>
        <w:pStyle w:val="BlockText"/>
      </w:pPr>
      <w:r>
        <w:rPr>
          <w:bCs/>
          <w:b/>
        </w:rPr>
        <w:t xml:space="preserve">Per una precisione maggiore</w:t>
      </w:r>
      <w:r>
        <w:t xml:space="preserve">, vedi Capitolo 17 §17.3–6.4: applicare Chen/Kandlikar senza verificare il regime di flusso locale (mappe Taitel–Dukler/Hewitt–Roberts) e senza localizzare correttamente l’Onset of Nucleate Boiling (Saha–Zuber) introduce un errore evitabile nella zona di transizione monofase→bifase, proprio dove spesso cade il punto di DNBR minimo.</w:t>
      </w:r>
    </w:p>
    <w:bookmarkEnd w:id="68"/>
    <w:bookmarkStart w:id="69" w:name="kandlikar-1990"/>
    <w:p>
      <w:pPr>
        <w:pStyle w:val="Heading3"/>
      </w:pPr>
      <w:r>
        <w:t xml:space="preserve">Kandlikar (1990)</w:t>
      </w:r>
    </w:p>
    <w:p>
      <w:pPr>
        <w:pStyle w:val="FirstParagraph"/>
      </w:pPr>
      <w:r>
        <w:t xml:space="preserve">Due correlazioni</w:t>
      </w:r>
      <w:r>
        <w:t xml:space="preserve"> </w:t>
      </w:r>
      <w:r>
        <w:t xml:space="preserve">“</w:t>
      </w:r>
      <w:r>
        <w:t xml:space="preserve">branch</w:t>
      </w:r>
      <w:r>
        <w:t xml:space="preserve">”</w:t>
      </w:r>
      <w:r>
        <w:t xml:space="preserve"> </w:t>
      </w:r>
      <w:r>
        <w:t xml:space="preserve">(dominante-convettiva / dominante-nucleata); si prende il massimo dei due contributi. Include un fattore fluido-dipendente</w:t>
      </w:r>
      <w:r>
        <w:t xml:space="preserve"> </w:t>
      </w:r>
      <m:oMath>
        <m:sSub>
          <m:e>
            <m:r>
              <m:t>F</m:t>
            </m:r>
          </m:e>
          <m:sub>
            <m:r>
              <m:t>f</m:t>
            </m:r>
            <m:r>
              <m:t>l</m:t>
            </m:r>
          </m:sub>
        </m:sSub>
      </m:oMath>
      <w:r>
        <w:t xml:space="preserve"> </w:t>
      </w:r>
      <w:r>
        <w:t xml:space="preserve">(per acqua,</w:t>
      </w:r>
      <w:r>
        <w:t xml:space="preserve"> </w:t>
      </w:r>
      <m:oMath>
        <m:sSub>
          <m:e>
            <m:r>
              <m:t>F</m:t>
            </m:r>
          </m:e>
          <m:sub>
            <m:r>
              <m:t>f</m:t>
            </m:r>
            <m:r>
              <m:t>l</m:t>
            </m:r>
          </m:sub>
        </m:sSub>
        <m:r>
          <m:rPr>
            <m:sty m:val="p"/>
          </m:rPr>
          <m:t>=</m:t>
        </m:r>
        <m:r>
          <m:t>1</m:t>
        </m:r>
      </m:oMath>
      <w:r>
        <w:t xml:space="preserve">). Già presente in</w:t>
      </w:r>
      <w:r>
        <w:t xml:space="preserve"> </w:t>
      </w:r>
      <w:r>
        <w:rPr>
          <w:rStyle w:val="VerbatimChar"/>
        </w:rPr>
        <w:t xml:space="preserve">WaterSide.fs</w:t>
      </w:r>
      <w:r>
        <w:t xml:space="preserve"> </w:t>
      </w:r>
      <w:r>
        <w:t xml:space="preserve">secondo lo stato attuale del progetto.</w:t>
      </w:r>
    </w:p>
    <w:bookmarkEnd w:id="69"/>
    <w:bookmarkStart w:id="70" w:name="steinertaborek-shah"/>
    <w:p>
      <w:pPr>
        <w:pStyle w:val="Heading3"/>
      </w:pPr>
      <w:r>
        <w:t xml:space="preserve">Steiner–Taborek, Shah</w:t>
      </w:r>
    </w:p>
    <w:p>
      <w:pPr>
        <w:pStyle w:val="FirstParagraph"/>
      </w:pPr>
      <w:r>
        <w:t xml:space="preserve">Alternative con diverso trattamento del regime di flusso (mappa di flusso esplicita); utili come cross-check indipendente, specialmente in zone dove Chen/Kandlikar divergono significativamente.</w:t>
      </w:r>
    </w:p>
    <w:p>
      <w:pPr>
        <w:pStyle w:val="BodyText"/>
      </w:pPr>
      <w:r>
        <w:rPr>
          <w:bCs/>
          <w:b/>
        </w:rPr>
        <w:t xml:space="preserve">Ipotesi comuni:</w:t>
      </w:r>
      <w:r>
        <w:t xml:space="preserve"> </w:t>
      </w:r>
      <w:r>
        <w:t xml:space="preserve">flusso assiale in tubo dritto.</w:t>
      </w:r>
    </w:p>
    <w:p>
      <w:pPr>
        <w:pStyle w:val="BlockText"/>
      </w:pPr>
      <w:r>
        <w:rPr>
          <w:bCs/>
          <w:b/>
        </w:rPr>
        <w:t xml:space="preserve">Per gli sviluppi futuri.</w:t>
      </w:r>
      <w:r>
        <w:t xml:space="preserve"> </w:t>
      </w:r>
      <w:r>
        <w:t xml:space="preserve">In un coil questa ipotesi cade: la curvatura altera sia il regime di flusso bifase sia la distribuzione delle fasi, per effetto centrifugo. Non esiste una correzione bifase-in-coil consolidata quanto quella monofase (§2.2), quindi andrà trattata con un fattore di sicurezza aggiuntivo finché non validata.</w:t>
      </w:r>
    </w:p>
    <w:bookmarkEnd w:id="70"/>
    <w:bookmarkEnd w:id="71"/>
    <w:bookmarkStart w:id="75" w:name="X263c1f2fc1905369d6ff083915633ed11d3287d"/>
    <w:p>
      <w:pPr>
        <w:pStyle w:val="Heading2"/>
      </w:pPr>
      <w:r>
        <w:t xml:space="preserve">4.2 Ebollizione esterna su banco di tubi: il meccanismo principale</w:t>
      </w:r>
    </w:p>
    <w:bookmarkStart w:id="72" w:name="cooper-pool-boiling"/>
    <w:p>
      <w:pPr>
        <w:pStyle w:val="Heading3"/>
      </w:pPr>
      <w:r>
        <w:t xml:space="preserve">Cooper (pool boiling)</w:t>
      </w:r>
    </w:p>
    <w:p>
      <w:pPr>
        <w:pStyle w:val="FirstParagraph"/>
      </w:pPr>
      <m:oMathPara>
        <m:oMathParaPr>
          <m:jc m:val="center"/>
        </m:oMathParaPr>
        <m:oMath>
          <m:sSub>
            <m:e>
              <m:r>
                <m:t>h</m:t>
              </m:r>
            </m:e>
            <m:sub>
              <m:r>
                <m:t>n</m:t>
              </m:r>
              <m:r>
                <m:t>b</m:t>
              </m:r>
            </m:sub>
          </m:sSub>
          <m:r>
            <m:rPr>
              <m:sty m:val="p"/>
            </m:rPr>
            <m:t>=</m:t>
          </m:r>
          <m:r>
            <m:t>55</m:t>
          </m:r>
          <m:r>
            <m:t> </m:t>
          </m:r>
          <m:sSubSup>
            <m:e>
              <m:r>
                <m:t>p</m:t>
              </m:r>
            </m:e>
            <m:sub>
              <m:r>
                <m:t>r</m:t>
              </m:r>
            </m:sub>
            <m:sup>
              <m:d>
                <m:dPr>
                  <m:begChr m:val="("/>
                  <m:endChr m:val=")"/>
                  <m:sepChr m:val=""/>
                  <m:grow/>
                </m:dPr>
                <m:e>
                  <m:r>
                    <m:t>0.12</m:t>
                  </m:r>
                  <m:r>
                    <m:rPr>
                      <m:sty m:val="p"/>
                    </m:rPr>
                    <m:t>−</m:t>
                  </m:r>
                  <m:r>
                    <m:t>0.4343</m:t>
                  </m:r>
                  <m:r>
                    <m:rPr>
                      <m:sty m:val="p"/>
                    </m:rPr>
                    <m:t>ln</m:t>
                  </m:r>
                  <m:sSub>
                    <m:e>
                      <m:r>
                        <m:t>R</m:t>
                      </m:r>
                    </m:e>
                    <m:sub>
                      <m:r>
                        <m:t>p</m:t>
                      </m:r>
                    </m:sub>
                  </m:sSub>
                </m:e>
              </m:d>
            </m:sup>
          </m:sSubSup>
          <m:sSup>
            <m:e>
              <m:d>
                <m:dPr>
                  <m:begChr m:val="("/>
                  <m:endChr m:val=")"/>
                  <m:sepChr m:val=""/>
                  <m:grow/>
                </m:dPr>
                <m:e>
                  <m:r>
                    <m:rPr>
                      <m:sty m:val="p"/>
                    </m:rPr>
                    <m:t>−</m:t>
                  </m:r>
                  <m:sSub>
                    <m:e>
                      <m:r>
                        <m:rPr>
                          <m:sty m:val="p"/>
                        </m:rPr>
                        <m:t>log</m:t>
                      </m:r>
                    </m:e>
                    <m:sub>
                      <m:r>
                        <m:t>10</m:t>
                      </m:r>
                    </m:sub>
                  </m:sSub>
                  <m:sSub>
                    <m:e>
                      <m:r>
                        <m:t>p</m:t>
                      </m:r>
                    </m:e>
                    <m:sub>
                      <m:r>
                        <m:t>r</m:t>
                      </m:r>
                    </m:sub>
                  </m:sSub>
                </m:e>
              </m:d>
            </m:e>
            <m:sup>
              <m:r>
                <m:rPr>
                  <m:sty m:val="p"/>
                </m:rPr>
                <m:t>−</m:t>
              </m:r>
              <m:r>
                <m:t>0.55</m:t>
              </m:r>
            </m:sup>
          </m:sSup>
          <m:sSup>
            <m:e>
              <m:r>
                <m:t>M</m:t>
              </m:r>
            </m:e>
            <m:sup>
              <m:r>
                <m:rPr>
                  <m:sty m:val="p"/>
                </m:rPr>
                <m:t>−</m:t>
              </m:r>
              <m:r>
                <m:t>0.5</m:t>
              </m:r>
            </m:sup>
          </m:sSup>
          <m:r>
            <m:t>q</m:t>
          </m:r>
          <m:sSup>
            <m:e>
              <m:r>
                <m:rPr>
                  <m:sty m:val="p"/>
                </m:rPr>
                <m:t>″</m:t>
              </m:r>
            </m:e>
            <m:sup>
              <m:r>
                <m:t> </m:t>
              </m:r>
              <m:r>
                <m:t>0.67</m:t>
              </m:r>
            </m:sup>
          </m:sSup>
        </m:oMath>
      </m:oMathPara>
    </w:p>
    <w:p>
      <w:pPr>
        <w:pStyle w:val="FirstParagraph"/>
      </w:pPr>
      <w:r>
        <w:t xml:space="preserve">con</w:t>
      </w:r>
      <w:r>
        <w:t xml:space="preserve"> </w:t>
      </w:r>
      <m:oMath>
        <m:sSub>
          <m:e>
            <m:r>
              <m:t>R</m:t>
            </m:r>
          </m:e>
          <m:sub>
            <m:r>
              <m:t>p</m:t>
            </m:r>
          </m:sub>
        </m:sSub>
      </m:oMath>
      <w:r>
        <w:t xml:space="preserve"> </w:t>
      </w:r>
      <w:r>
        <w:t xml:space="preserve">rugosità superficiale in</w:t>
      </w:r>
      <w:r>
        <w:t xml:space="preserve"> </w:t>
      </w:r>
      <m:oMath>
        <m:r>
          <m:t>μ</m:t>
        </m:r>
        <m:r>
          <m:t>m</m:t>
        </m:r>
      </m:oMath>
      <w:r>
        <w:t xml:space="preserve"> </w:t>
      </w:r>
      <w:r>
        <w:t xml:space="preserve">(default</w:t>
      </w:r>
      <w:r>
        <w:t xml:space="preserve"> </w:t>
      </w:r>
      <m:oMath>
        <m:r>
          <m:rPr>
            <m:sty m:val="p"/>
          </m:rPr>
          <m:t>≈</m:t>
        </m:r>
        <m:r>
          <m:t>1</m:t>
        </m:r>
        <m:r>
          <m:t> </m:t>
        </m:r>
        <m:r>
          <m:t>μ</m:t>
        </m:r>
        <m:r>
          <m:t>m</m:t>
        </m:r>
      </m:oMath>
      <w:r>
        <w:t xml:space="preserve"> </w:t>
      </w:r>
      <w:r>
        <w:t xml:space="preserve">se non nota),</w:t>
      </w:r>
      <w:r>
        <w:t xml:space="preserve"> </w:t>
      </w:r>
      <m:oMath>
        <m:sSub>
          <m:e>
            <m:r>
              <m:t>p</m:t>
            </m:r>
          </m:e>
          <m:sub>
            <m:r>
              <m:t>r</m:t>
            </m:r>
          </m:sub>
        </m:sSub>
      </m:oMath>
      <w:r>
        <w:t xml:space="preserve"> </w:t>
      </w:r>
      <w:r>
        <w:t xml:space="preserve">pressione ridotta,</w:t>
      </w:r>
      <w:r>
        <w:t xml:space="preserve"> </w:t>
      </w:r>
      <m:oMath>
        <m:r>
          <m:t>M</m:t>
        </m:r>
      </m:oMath>
      <w:r>
        <w:t xml:space="preserve"> </w:t>
      </w:r>
      <w:r>
        <w:t xml:space="preserve">massa molare in</w:t>
      </w:r>
      <w:r>
        <w:t xml:space="preserve"> </w:t>
      </w:r>
      <m:oMath>
        <m:r>
          <m:t>g</m:t>
        </m:r>
        <m:r>
          <m:rPr>
            <m:sty m:val="p"/>
          </m:rPr>
          <m:t>/</m:t>
        </m:r>
        <m:r>
          <m:t>m</m:t>
        </m:r>
        <m:r>
          <m:t>o</m:t>
        </m:r>
        <m:r>
          <m:t>l</m:t>
        </m:r>
      </m:oMath>
      <w:r>
        <w:t xml:space="preserve"> </w:t>
      </w:r>
      <w:r>
        <w:t xml:space="preserve">(acqua: 18),</w:t>
      </w:r>
      <w:r>
        <w:t xml:space="preserve"> </w:t>
      </w:r>
      <m:oMath>
        <m:r>
          <m:t>q</m:t>
        </m:r>
        <m:r>
          <m:rPr>
            <m:sty m:val="p"/>
          </m:rPr>
          <m:t>″</m:t>
        </m:r>
      </m:oMath>
      <w:r>
        <w:t xml:space="preserve"> </w:t>
      </w:r>
      <w:r>
        <w:t xml:space="preserve">in</w:t>
      </w:r>
      <w:r>
        <w:t xml:space="preserve"> </w:t>
      </w:r>
      <m:oMath>
        <m:r>
          <m:t>W</m:t>
        </m:r>
        <m:r>
          <m:rPr>
            <m:sty m:val="p"/>
          </m:rPr>
          <m:t>/</m:t>
        </m:r>
        <m:sSup>
          <m:e>
            <m:r>
              <m:t>m</m:t>
            </m:r>
          </m:e>
          <m:sup>
            <m:r>
              <m:t>2</m:t>
            </m:r>
          </m:sup>
        </m:sSup>
      </m:oMath>
      <w:r>
        <w:t xml:space="preserve">.</w:t>
      </w:r>
    </w:p>
    <w:p>
      <w:pPr>
        <w:pStyle w:val="BodyText"/>
      </w:pPr>
      <w:r>
        <w:rPr>
          <w:bCs/>
          <w:b/>
        </w:rPr>
        <w:t xml:space="preserve">Validità:</w:t>
      </w:r>
      <w:r>
        <w:t xml:space="preserve"> </w:t>
      </w:r>
      <w:r>
        <w:t xml:space="preserve">indicativamente</w:t>
      </w:r>
      <w:r>
        <w:t xml:space="preserve"> </w:t>
      </w:r>
      <m:oMath>
        <m:r>
          <m:t>0.001</m:t>
        </m:r>
        <m:r>
          <m:rPr>
            <m:sty m:val="p"/>
          </m:rPr>
          <m:t>&lt;</m:t>
        </m:r>
        <m:sSub>
          <m:e>
            <m:r>
              <m:t>p</m:t>
            </m:r>
          </m:e>
          <m:sub>
            <m:r>
              <m:t>r</m:t>
            </m:r>
          </m:sub>
        </m:sSub>
        <m:r>
          <m:rPr>
            <m:sty m:val="p"/>
          </m:rPr>
          <m:t>&lt;</m:t>
        </m:r>
        <m:r>
          <m:t>0.9</m:t>
        </m:r>
      </m:oMath>
      <w:r>
        <w:t xml:space="preserve">; utilizzabile fino a qualche</w:t>
      </w:r>
      <w:r>
        <w:t xml:space="preserve"> </w:t>
      </w:r>
      <m:oMath>
        <m:r>
          <m:t>M</m:t>
        </m:r>
        <m:r>
          <m:t>W</m:t>
        </m:r>
        <m:r>
          <m:rPr>
            <m:sty m:val="p"/>
          </m:rPr>
          <m:t>/</m:t>
        </m:r>
        <m:sSup>
          <m:e>
            <m:r>
              <m:t>m</m:t>
            </m:r>
          </m:e>
          <m:sup>
            <m:r>
              <m:t>2</m:t>
            </m:r>
          </m:sup>
        </m:sSup>
      </m:oMath>
      <w:r>
        <w:t xml:space="preserve">, con cautela in prossimità del CHF (Capitolo 5).</w:t>
      </w:r>
    </w:p>
    <w:bookmarkEnd w:id="72"/>
    <w:bookmarkStart w:id="73" w:name="rohsenow"/>
    <w:p>
      <w:pPr>
        <w:pStyle w:val="Heading3"/>
      </w:pPr>
      <w:r>
        <w:t xml:space="preserve">Rohsenow</w:t>
      </w:r>
    </w:p>
    <w:p>
      <w:pPr>
        <w:pStyle w:val="FirstParagraph"/>
      </w:pPr>
      <w:r>
        <w:t xml:space="preserve">Forma alternativa con costante empirica superficie-fluido</w:t>
      </w:r>
      <w:r>
        <w:t xml:space="preserve"> </w:t>
      </w:r>
      <m:oMath>
        <m:sSub>
          <m:e>
            <m:r>
              <m:t>C</m:t>
            </m:r>
          </m:e>
          <m:sub>
            <m:r>
              <m:t>s</m:t>
            </m:r>
            <m:r>
              <m:t>f</m:t>
            </m:r>
          </m:sub>
        </m:sSub>
      </m:oMath>
      <w:r>
        <w:t xml:space="preserve"> </w:t>
      </w:r>
      <w:r>
        <w:t xml:space="preserve">(dipendente dalla combinazione materiale-fluido, es. acciaio-acqua); meno usata per pressioni elevate rispetto a Cooper.</w:t>
      </w:r>
    </w:p>
    <w:bookmarkEnd w:id="73"/>
    <w:bookmarkStart w:id="74" w:name="palen"/>
    <w:p>
      <w:pPr>
        <w:pStyle w:val="Heading3"/>
      </w:pPr>
      <w:r>
        <w:t xml:space="preserve">Palen</w:t>
      </w:r>
    </w:p>
    <w:p>
      <w:pPr>
        <w:pStyle w:val="FirstParagraph"/>
      </w:pPr>
      <w:r>
        <w:t xml:space="preserve">Correlazione specifica per pool boiling su banchi di scambiatori, con</w:t>
      </w:r>
      <w:r>
        <w:t xml:space="preserve"> </w:t>
      </w:r>
      <w:r>
        <w:rPr>
          <w:bCs/>
          <w:b/>
        </w:rPr>
        <w:t xml:space="preserve">bundle factor</w:t>
      </w:r>
      <w:r>
        <w:t xml:space="preserve"> </w:t>
      </w:r>
      <w:r>
        <w:t xml:space="preserve">(tipicamente</w:t>
      </w:r>
      <w:r>
        <w:t xml:space="preserve"> </w:t>
      </w:r>
      <m:oMath>
        <m:r>
          <m:t>1.5</m:t>
        </m:r>
        <m:r>
          <m:rPr>
            <m:nor/>
            <m:sty m:val="p"/>
          </m:rPr>
          <m:t>–</m:t>
        </m:r>
        <m:r>
          <m:t>2</m:t>
        </m:r>
        <m:r>
          <m:rPr>
            <m:sty m:val="p"/>
          </m:rPr>
          <m:t>×</m:t>
        </m:r>
      </m:oMath>
      <w:r>
        <w:t xml:space="preserve"> </w:t>
      </w:r>
      <w:r>
        <w:t xml:space="preserve">il coefficiente del tubo singolo) per interazione tra bolle di tubi adiacenti.</w:t>
      </w:r>
    </w:p>
    <w:p>
      <w:pPr>
        <w:pStyle w:val="BlockText"/>
      </w:pPr>
      <w:r>
        <w:rPr>
          <w:bCs/>
          <w:b/>
        </w:rPr>
        <w:t xml:space="preserve">Nota di progetto (già osservata nello sviluppo).</w:t>
      </w:r>
      <w:r>
        <w:t xml:space="preserve"> </w:t>
      </w:r>
      <w:r>
        <w:t xml:space="preserve">Le correlazioni di pool boiling (Cooper/Mostinski/Palen) risultano appropriate in prossimità di</w:t>
      </w:r>
      <w:r>
        <w:t xml:space="preserve"> </w:t>
      </w:r>
      <m:oMath>
        <m:r>
          <m:t>z</m:t>
        </m:r>
        <m:r>
          <m:rPr>
            <m:sty m:val="p"/>
          </m:rPr>
          <m:t>≈</m:t>
        </m:r>
        <m:r>
          <m:t>0</m:t>
        </m:r>
      </m:oMath>
      <w:r>
        <w:t xml:space="preserve"> </w:t>
      </w:r>
      <w:r>
        <w:t xml:space="preserve">(faccia della piastra tubiera calda).</w:t>
      </w:r>
      <w:r>
        <w:t xml:space="preserve"> </w:t>
      </w:r>
      <w:r>
        <w:rPr>
          <w:bCs/>
          <w:b/>
        </w:rPr>
        <w:t xml:space="preserve">Il flusso termico massimo si verifica invece vicino a</w:t>
      </w:r>
      <w:r>
        <w:rPr>
          <w:bCs/>
          <w:b/>
        </w:rPr>
        <w:t xml:space="preserve"> </w:t>
      </w:r>
      <m:oMath>
        <m:r>
          <m:t>z</m:t>
        </m:r>
        <m:r>
          <m:rPr>
            <m:sty m:val="p"/>
          </m:rPr>
          <m:t>≈</m:t>
        </m:r>
        <m:sSub>
          <m:e>
            <m:r>
              <m:t>z</m:t>
            </m:r>
          </m:e>
          <m:sub>
            <m:r>
              <m:t>f</m:t>
            </m:r>
            <m:r>
              <m:t>e</m:t>
            </m:r>
            <m:r>
              <m:t>r</m:t>
            </m:r>
            <m:r>
              <m:t>r</m:t>
            </m:r>
            <m:r>
              <m:t>u</m:t>
            </m:r>
            <m:r>
              <m:t>l</m:t>
            </m:r>
            <m:r>
              <m:t>a</m:t>
            </m:r>
          </m:sub>
        </m:sSub>
      </m:oMath>
      <w:r>
        <w:t xml:space="preserve">, non alla faccia della piastra tubiera: applicare pool boiling in quella zona senza correzione può non essere conservativo.</w:t>
      </w:r>
    </w:p>
    <w:bookmarkEnd w:id="74"/>
    <w:bookmarkEnd w:id="75"/>
    <w:bookmarkStart w:id="76" w:name="X2d97aa0da049accc87c58752f03d12c9149c904"/>
    <w:p>
      <w:pPr>
        <w:pStyle w:val="Heading2"/>
      </w:pPr>
      <w:r>
        <w:t xml:space="preserve">4.3 Perché il fascio orizzontale ammette il pool boiling</w:t>
      </w:r>
    </w:p>
    <w:p>
      <w:pPr>
        <w:pStyle w:val="FirstParagraph"/>
      </w:pPr>
      <w:r>
        <w:t xml:space="preserve">La scelta di usare correlazioni di pool boiling per il lato mantello dipende direttamente dall’orientamento del fascio, e merita di essere motivata invece che assunta.</w:t>
      </w:r>
    </w:p>
    <w:p>
      <w:pPr>
        <w:pStyle w:val="BodyText"/>
      </w:pPr>
      <w:r>
        <w:t xml:space="preserve">In un</w:t>
      </w:r>
      <w:r>
        <w:t xml:space="preserve"> </w:t>
      </w:r>
      <w:r>
        <w:rPr>
          <w:bCs/>
          <w:b/>
        </w:rPr>
        <w:t xml:space="preserve">fascio orizzontale</w:t>
      </w:r>
      <w:r>
        <w:t xml:space="preserve">, le bolle generate sulla superficie di un tubo si staccano radialmente e salgono per galleggiamento verso il tubo sovrastante. Localmente, il fluido attorno a ciascun tubo è sostanzialmente in quiete rispetto al tubo stesso: la velocità di attraversamento imposta dalla circolazione è modesta rispetto al moto indotto dalle bolle. Il pool boiling è quindi un modello ragionevole per il singolo tubo, e l’interazione fra tubi adiacenti — le bolle di una fila che arricchiscono e agitano il fluido della fila superiore — viene rappresentata dal</w:t>
      </w:r>
      <w:r>
        <w:t xml:space="preserve"> </w:t>
      </w:r>
      <w:r>
        <w:rPr>
          <w:bCs/>
          <w:b/>
        </w:rPr>
        <w:t xml:space="preserve">fattore di bundle</w:t>
      </w:r>
      <w:r>
        <w:t xml:space="preserve"> </w:t>
      </w:r>
      <w:r>
        <w:t xml:space="preserve">(§4.2) oppure, più correttamente, dal marching per file del solutore (Capitolo 11).</w:t>
      </w:r>
    </w:p>
    <w:p>
      <w:pPr>
        <w:pStyle w:val="BlockText"/>
      </w:pPr>
      <w:r>
        <w:rPr>
          <w:bCs/>
          <w:b/>
        </w:rPr>
        <w:t xml:space="preserve">Il limite da conoscere.</w:t>
      </w:r>
      <w:r>
        <w:t xml:space="preserve"> </w:t>
      </w:r>
      <w:r>
        <w:t xml:space="preserve">La validità del pool boiling puro degrada dove la velocità di attraversamento diventa significativa e dove il titolo locale è alto, cioè nelle file superiori del fascio. È esattamente il motivo per cui il solutore accumula il titolo lungo</w:t>
      </w:r>
      <w:r>
        <w:t xml:space="preserve"> </w:t>
      </w:r>
      <m:oMath>
        <m:r>
          <m:t>y</m:t>
        </m:r>
      </m:oMath>
      <w:r>
        <w:t xml:space="preserve"> </w:t>
      </w:r>
      <w:r>
        <w:t xml:space="preserve">invece di usare un valore medio: senza quell’accumulo, le file alte verrebbero calcolate con condizioni che non sono le loro.</w:t>
      </w:r>
    </w:p>
    <w:p>
      <w:pPr>
        <w:pStyle w:val="BlockText"/>
      </w:pPr>
      <w:r>
        <w:rPr>
          <w:bCs/>
          <w:b/>
        </w:rPr>
        <w:t xml:space="preserve">Per gli sviluppi futuri (fascio verticale).</w:t>
      </w:r>
      <w:r>
        <w:t xml:space="preserve"> </w:t>
      </w:r>
      <w:r>
        <w:t xml:space="preserve">Ruotando il fascio di 90°, il fluido esterno forma canali verticali continui fra i tubi e il titolo cresce lungo l’intera altezza: il regime diventa</w:t>
      </w:r>
      <w:r>
        <w:t xml:space="preserve"> </w:t>
      </w:r>
      <w:r>
        <w:rPr>
          <w:bCs/>
          <w:b/>
        </w:rPr>
        <w:t xml:space="preserve">flow boiling verticale ascendente</w:t>
      </w:r>
      <w:r>
        <w:t xml:space="preserve">, e le correlazioni di pool boiling non sono più applicabili punto per punto. Servirebbero un modello di circolazione interno al mantello che fornisca portata e titolo locali, e correlazioni di ebollizione forzata al posto di Cooper/Palen. È la differenza più profonda fra le due configurazioni, e il motivo per cui il passaggio al fascio verticale non è una semplice riparametrizzazione.</w:t>
      </w:r>
    </w:p>
    <w:bookmarkEnd w:id="76"/>
    <w:bookmarkStart w:id="77" w:name="proprietà-di-saturazione-iapws-if97"/>
    <w:p>
      <w:pPr>
        <w:pStyle w:val="Heading2"/>
      </w:pPr>
      <w:r>
        <w:t xml:space="preserve">4.4 Proprietà di saturazione: IAPWS-IF97</w:t>
      </w:r>
    </w:p>
    <w:p>
      <w:pPr>
        <w:pStyle w:val="FirstParagraph"/>
      </w:pPr>
      <w:r>
        <w:t xml:space="preserve">Regioni rilevanti:</w:t>
      </w:r>
      <w:r>
        <w:t xml:space="preserve"> </w:t>
      </w:r>
      <w:r>
        <w:rPr>
          <w:bCs/>
          <w:b/>
        </w:rPr>
        <w:t xml:space="preserve">1</w:t>
      </w:r>
      <w:r>
        <w:t xml:space="preserve"> </w:t>
      </w:r>
      <w:r>
        <w:t xml:space="preserve">(liquido compresso),</w:t>
      </w:r>
      <w:r>
        <w:t xml:space="preserve"> </w:t>
      </w:r>
      <w:r>
        <w:rPr>
          <w:bCs/>
          <w:b/>
        </w:rPr>
        <w:t xml:space="preserve">2</w:t>
      </w:r>
      <w:r>
        <w:t xml:space="preserve"> </w:t>
      </w:r>
      <w:r>
        <w:t xml:space="preserve">(vapore surriscaldato),</w:t>
      </w:r>
      <w:r>
        <w:t xml:space="preserve"> </w:t>
      </w:r>
      <w:r>
        <w:rPr>
          <w:bCs/>
          <w:b/>
        </w:rPr>
        <w:t xml:space="preserve">4</w:t>
      </w:r>
      <w:r>
        <w:t xml:space="preserve"> </w:t>
      </w:r>
      <w:r>
        <w:t xml:space="preserve">(linea di saturazione). Range di validità della formulazione IF97: fino a</w:t>
      </w:r>
      <w:r>
        <w:t xml:space="preserve"> </w:t>
      </w:r>
      <m:oMath>
        <m:r>
          <m:t>100</m:t>
        </m:r>
        <m:r>
          <m:t> </m:t>
        </m:r>
        <m:r>
          <m:t>M</m:t>
        </m:r>
        <m:r>
          <m:t>P</m:t>
        </m:r>
        <m:r>
          <m:t>a</m:t>
        </m:r>
      </m:oMath>
      <w:r>
        <w:t xml:space="preserve"> </w:t>
      </w:r>
      <w:r>
        <w:t xml:space="preserve">e</w:t>
      </w:r>
      <w:r>
        <w:t xml:space="preserve"> </w:t>
      </w:r>
      <m:oMath>
        <m:r>
          <m:t>1073</m:t>
        </m:r>
        <m:r>
          <m:t> </m:t>
        </m:r>
        <m:r>
          <m:t>K</m:t>
        </m:r>
      </m:oMath>
      <w:r>
        <w:t xml:space="preserve"> </w:t>
      </w:r>
      <w:r>
        <w:t xml:space="preserve">circa (dipende dalla regione). Per pressioni tipiche WHB (</w:t>
      </w:r>
      <m:oMath>
        <m:r>
          <m:t>40</m:t>
        </m:r>
        <m:r>
          <m:rPr>
            <m:nor/>
            <m:sty m:val="p"/>
          </m:rPr>
          <m:t>–</m:t>
        </m:r>
        <m:r>
          <m:t>120</m:t>
        </m:r>
        <m:r>
          <m:t> </m:t>
        </m:r>
        <m:r>
          <m:t>b</m:t>
        </m:r>
        <m:r>
          <m:t>a</m:t>
        </m:r>
        <m:r>
          <m:t>r</m:t>
        </m:r>
        <m:r>
          <m:rPr>
            <m:sty m:val="p"/>
          </m:rPr>
          <m:t>=</m:t>
        </m:r>
        <m:r>
          <m:t>4</m:t>
        </m:r>
        <m:r>
          <m:rPr>
            <m:nor/>
            <m:sty m:val="p"/>
          </m:rPr>
          <m:t>–</m:t>
        </m:r>
        <m:r>
          <m:t>12</m:t>
        </m:r>
        <m:r>
          <m:t> </m:t>
        </m:r>
        <m:r>
          <m:t>M</m:t>
        </m:r>
        <m:r>
          <m:t>P</m:t>
        </m:r>
        <m:r>
          <m:t>a</m:t>
        </m:r>
      </m:oMath>
      <w:r>
        <w:t xml:space="preserve">) si è ampiamente entro il range di validità: nessuna estrapolazione necessaria.</w:t>
      </w:r>
    </w:p>
    <w:bookmarkEnd w:id="77"/>
    <w:bookmarkStart w:id="78" w:name="riepilogo-ipotesilimiti-2"/>
    <w:p>
      <w:pPr>
        <w:pStyle w:val="Heading2"/>
      </w:pPr>
      <w:r>
        <w:t xml:space="preserve">Riepilogo ipotesi/limiti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Correlazione</w:t>
            </w:r>
          </w:p>
        </w:tc>
        <w:tc>
          <w:tcPr/>
          <w:p>
            <w:pPr>
              <w:pStyle w:val="Compact"/>
              <w:jc w:val="left"/>
            </w:pPr>
            <w:r>
              <w:t xml:space="preserve">Configurazione</w:t>
            </w:r>
          </w:p>
        </w:tc>
        <w:tc>
          <w:tcPr/>
          <w:p>
            <w:pPr>
              <w:pStyle w:val="Compact"/>
              <w:jc w:val="left"/>
            </w:pPr>
            <w:r>
              <w:t xml:space="preserve">Validità</w:t>
            </w:r>
          </w:p>
        </w:tc>
        <w:tc>
          <w:tcPr/>
          <w:p>
            <w:pPr>
              <w:pStyle w:val="Compact"/>
              <w:jc w:val="left"/>
            </w:pPr>
            <w:r>
              <w:t xml:space="preserve">Ipotesi principale</w:t>
            </w:r>
          </w:p>
        </w:tc>
      </w:tr>
      <w:tr>
        <w:tc>
          <w:tcPr/>
          <w:p>
            <w:pPr>
              <w:pStyle w:val="Compact"/>
              <w:jc w:val="left"/>
            </w:pPr>
            <w:r>
              <w:t xml:space="preserve">Chen</w:t>
            </w:r>
          </w:p>
        </w:tc>
        <w:tc>
          <w:tcPr/>
          <w:p>
            <w:pPr>
              <w:pStyle w:val="Compact"/>
              <w:jc w:val="left"/>
            </w:pPr>
            <w:r>
              <w:rPr>
                <w:iCs/>
                <w:i/>
              </w:rPr>
              <w:t xml:space="preserve">non usata</w:t>
            </w:r>
            <w:r>
              <w:t xml:space="preserve"> </w:t>
            </w:r>
            <w:r>
              <w:t xml:space="preserve">— interno, se acqua in tubo</w:t>
            </w:r>
          </w:p>
        </w:tc>
        <w:tc>
          <w:tcPr/>
          <w:p>
            <w:pPr>
              <w:pStyle w:val="Compact"/>
              <w:jc w:val="left"/>
            </w:pPr>
            <m:oMath>
              <m:r>
                <m:t>0</m:t>
              </m:r>
              <m:r>
                <m:rPr>
                  <m:sty m:val="p"/>
                </m:rPr>
                <m:t>&lt;</m:t>
              </m:r>
              <m:r>
                <m:t>x</m:t>
              </m:r>
              <m:r>
                <m:rPr>
                  <m:sty m:val="p"/>
                </m:rPr>
                <m:t>&lt;</m:t>
              </m:r>
              <m:r>
                <m:t>0.9</m:t>
              </m:r>
            </m:oMath>
            <w:r>
              <w:t xml:space="preserve">,</w:t>
            </w:r>
            <w:r>
              <w:t xml:space="preserve"> </w:t>
            </w:r>
            <m:oMath>
              <m:r>
                <m:t>p</m:t>
              </m:r>
              <m:r>
                <m:rPr>
                  <m:sty m:val="p"/>
                </m:rPr>
                <m:t>≤</m:t>
              </m:r>
              <m:r>
                <m:t>20</m:t>
              </m:r>
              <m:r>
                <m:t> </m:t>
              </m:r>
              <m:r>
                <m:t>M</m:t>
              </m:r>
              <m:r>
                <m:t>P</m:t>
              </m:r>
              <m:r>
                <m:t>a</m:t>
              </m:r>
            </m:oMath>
          </w:p>
        </w:tc>
        <w:tc>
          <w:tcPr/>
          <w:p>
            <w:pPr>
              <w:pStyle w:val="Compact"/>
              <w:jc w:val="left"/>
            </w:pPr>
            <w:r>
              <w:t xml:space="preserve">flusso assiale in tubo dritto</w:t>
            </w:r>
          </w:p>
        </w:tc>
      </w:tr>
      <w:tr>
        <w:tc>
          <w:tcPr/>
          <w:p>
            <w:pPr>
              <w:pStyle w:val="Compact"/>
              <w:jc w:val="left"/>
            </w:pPr>
            <w:r>
              <w:t xml:space="preserve">Kandlikar</w:t>
            </w:r>
          </w:p>
        </w:tc>
        <w:tc>
          <w:tcPr/>
          <w:p>
            <w:pPr>
              <w:pStyle w:val="Compact"/>
              <w:jc w:val="left"/>
            </w:pPr>
            <w:r>
              <w:rPr>
                <w:iCs/>
                <w:i/>
              </w:rPr>
              <w:t xml:space="preserve">non usata</w:t>
            </w:r>
            <w:r>
              <w:t xml:space="preserve"> </w:t>
            </w:r>
            <w:r>
              <w:t xml:space="preserve">— interno, se acqua in tubo</w:t>
            </w:r>
          </w:p>
        </w:tc>
        <w:tc>
          <w:tcPr/>
          <w:p>
            <w:pPr>
              <w:pStyle w:val="Compact"/>
              <w:jc w:val="left"/>
            </w:pPr>
            <w:r>
              <w:t xml:space="preserve">come Chen</w:t>
            </w:r>
          </w:p>
        </w:tc>
        <w:tc>
          <w:tcPr/>
          <w:p>
            <w:pPr>
              <w:pStyle w:val="Compact"/>
              <w:jc w:val="left"/>
            </w:pPr>
            <m:oMath>
              <m:sSub>
                <m:e>
                  <m:r>
                    <m:t>F</m:t>
                  </m:r>
                </m:e>
                <m:sub>
                  <m:r>
                    <m:t>f</m:t>
                  </m:r>
                  <m:r>
                    <m:t>l</m:t>
                  </m:r>
                </m:sub>
              </m:sSub>
              <m:r>
                <m:rPr>
                  <m:sty m:val="p"/>
                </m:rPr>
                <m:t>=</m:t>
              </m:r>
              <m:r>
                <m:t>1</m:t>
              </m:r>
            </m:oMath>
            <w:r>
              <w:t xml:space="preserve"> </w:t>
            </w:r>
            <w:r>
              <w:t xml:space="preserve">per acqua</w:t>
            </w:r>
          </w:p>
        </w:tc>
      </w:tr>
      <w:tr>
        <w:tc>
          <w:tcPr/>
          <w:p>
            <w:pPr>
              <w:pStyle w:val="Compact"/>
              <w:jc w:val="left"/>
            </w:pPr>
            <w:r>
              <w:t xml:space="preserve">Cooper</w:t>
            </w:r>
          </w:p>
        </w:tc>
        <w:tc>
          <w:tcPr/>
          <w:p>
            <w:pPr>
              <w:pStyle w:val="Compact"/>
              <w:jc w:val="left"/>
            </w:pPr>
            <w:r>
              <w:rPr>
                <w:bCs/>
                <w:b/>
              </w:rPr>
              <w:t xml:space="preserve">esterno, banco orizzontale</w:t>
            </w:r>
          </w:p>
        </w:tc>
        <w:tc>
          <w:tcPr/>
          <w:p>
            <w:pPr>
              <w:pStyle w:val="Compact"/>
              <w:jc w:val="left"/>
            </w:pPr>
            <m:oMath>
              <m:r>
                <m:t>0.001</m:t>
              </m:r>
              <m:r>
                <m:rPr>
                  <m:sty m:val="p"/>
                </m:rPr>
                <m:t>&lt;</m:t>
              </m:r>
              <m:sSub>
                <m:e>
                  <m:r>
                    <m:t>p</m:t>
                  </m:r>
                </m:e>
                <m:sub>
                  <m:r>
                    <m:t>r</m:t>
                  </m:r>
                </m:sub>
              </m:sSub>
              <m:r>
                <m:rPr>
                  <m:sty m:val="p"/>
                </m:rPr>
                <m:t>&lt;</m:t>
              </m:r>
              <m:r>
                <m:t>0.9</m:t>
              </m:r>
            </m:oMath>
          </w:p>
        </w:tc>
        <w:tc>
          <w:tcPr/>
          <w:p>
            <w:pPr>
              <w:pStyle w:val="Compact"/>
              <w:jc w:val="left"/>
            </w:pPr>
            <w:r>
              <w:t xml:space="preserve">pool boiling puro — non valido se c’è flusso significativo</w:t>
            </w:r>
          </w:p>
        </w:tc>
      </w:tr>
      <w:tr>
        <w:tc>
          <w:tcPr/>
          <w:p>
            <w:pPr>
              <w:pStyle w:val="Compact"/>
              <w:jc w:val="left"/>
            </w:pPr>
            <w:r>
              <w:t xml:space="preserve">Palen</w:t>
            </w:r>
          </w:p>
        </w:tc>
        <w:tc>
          <w:tcPr/>
          <w:p>
            <w:pPr>
              <w:pStyle w:val="Compact"/>
              <w:jc w:val="left"/>
            </w:pPr>
            <w:r>
              <w:rPr>
                <w:bCs/>
                <w:b/>
              </w:rPr>
              <w:t xml:space="preserve">esterno, banco orizzontale</w:t>
            </w:r>
          </w:p>
        </w:tc>
        <w:tc>
          <w:tcPr/>
          <w:p>
            <w:pPr>
              <w:pStyle w:val="Compact"/>
              <w:jc w:val="left"/>
            </w:pPr>
            <w:r>
              <w:t xml:space="preserve">come Cooper</w:t>
            </w:r>
          </w:p>
        </w:tc>
        <w:tc>
          <w:tcPr/>
          <w:p>
            <w:pPr>
              <w:pStyle w:val="Compact"/>
              <w:jc w:val="left"/>
            </w:pPr>
            <w:r>
              <w:t xml:space="preserve">bundle factor empirico</w:t>
            </w:r>
          </w:p>
        </w:tc>
      </w:tr>
      <w:tr>
        <w:tc>
          <w:tcPr/>
          <w:p>
            <w:pPr>
              <w:pStyle w:val="Compact"/>
              <w:jc w:val="left"/>
            </w:pPr>
            <w:r>
              <w:t xml:space="preserve">IAPWS-IF97</w:t>
            </w:r>
          </w:p>
        </w:tc>
        <w:tc>
          <w:tcPr/>
          <w:p>
            <w:pPr>
              <w:pStyle w:val="Compact"/>
              <w:jc w:val="left"/>
            </w:pPr>
            <w:r>
              <w:t xml:space="preserve">tutte (proprietà sat.)</w:t>
            </w:r>
          </w:p>
        </w:tc>
        <w:tc>
          <w:tcPr/>
          <w:p>
            <w:pPr>
              <w:pStyle w:val="Compact"/>
              <w:jc w:val="left"/>
            </w:pPr>
            <m:oMath>
              <m:r>
                <m:rPr>
                  <m:sty m:val="p"/>
                </m:rPr>
                <m:t>≤</m:t>
              </m:r>
              <m:r>
                <m:t>100</m:t>
              </m:r>
              <m:r>
                <m:t> </m:t>
              </m:r>
              <m:r>
                <m:t>M</m:t>
              </m:r>
              <m:r>
                <m:t>P</m:t>
              </m:r>
              <m:r>
                <m:t>a</m:t>
              </m:r>
            </m:oMath>
          </w:p>
        </w:tc>
        <w:tc>
          <w:tcPr/>
          <w:p>
            <w:pPr>
              <w:pStyle w:val="Compact"/>
              <w:jc w:val="left"/>
            </w:pPr>
            <w:r>
              <w:t xml:space="preserve">ampiamente valido nel range WHB</w:t>
            </w:r>
          </w:p>
        </w:tc>
      </w:tr>
    </w:tbl>
    <w:bookmarkEnd w:id="78"/>
    <w:bookmarkEnd w:id="79"/>
    <w:bookmarkStart w:id="86" w:name="criteri-dnb-e-flusso-termico-critico"/>
    <w:p>
      <w:pPr>
        <w:pStyle w:val="Heading1"/>
      </w:pPr>
      <w:r>
        <w:t xml:space="preserve">5. Criteri DNB e flusso termico critico</w:t>
      </w:r>
    </w:p>
    <w:bookmarkStart w:id="80" w:name="definizioni"/>
    <w:p>
      <w:pPr>
        <w:pStyle w:val="Heading2"/>
      </w:pPr>
      <w:r>
        <w:t xml:space="preserve">5.1 Definizioni</w:t>
      </w:r>
    </w:p>
    <w:p>
      <w:pPr>
        <w:pStyle w:val="FirstParagraph"/>
      </w:pPr>
      <m:oMathPara>
        <m:oMathParaPr>
          <m:jc m:val="center"/>
        </m:oMathParaPr>
        <m:oMath>
          <m:r>
            <m:t>D</m:t>
          </m:r>
          <m:r>
            <m:t>N</m:t>
          </m:r>
          <m:r>
            <m:t>B</m:t>
          </m:r>
          <m:r>
            <m:t>R</m:t>
          </m:r>
          <m:r>
            <m:rPr>
              <m:sty m:val="p"/>
            </m:rPr>
            <m:t>=</m:t>
          </m:r>
          <m:f>
            <m:fPr>
              <m:type m:val="bar"/>
            </m:fPr>
            <m:num>
              <m:r>
                <m:t>q</m:t>
              </m:r>
              <m:sSub>
                <m:e>
                  <m:r>
                    <m:rPr>
                      <m:sty m:val="p"/>
                    </m:rPr>
                    <m:t>″</m:t>
                  </m:r>
                </m:e>
                <m:sub>
                  <m:r>
                    <m:t>c</m:t>
                  </m:r>
                  <m:r>
                    <m:t>r</m:t>
                  </m:r>
                  <m:r>
                    <m:t>i</m:t>
                  </m:r>
                  <m:r>
                    <m:t>t</m:t>
                  </m:r>
                </m:sub>
              </m:sSub>
            </m:num>
            <m:den>
              <m:r>
                <m:t>q</m:t>
              </m:r>
              <m:sSub>
                <m:e>
                  <m:r>
                    <m:rPr>
                      <m:sty m:val="p"/>
                    </m:rPr>
                    <m:t>″</m:t>
                  </m:r>
                </m:e>
                <m:sub>
                  <m:r>
                    <m:t>o</m:t>
                  </m:r>
                  <m:r>
                    <m:t>p</m:t>
                  </m:r>
                </m:sub>
              </m:sSub>
            </m:den>
          </m:f>
        </m:oMath>
      </m:oMathPara>
    </w:p>
    <w:p>
      <w:pPr>
        <w:pStyle w:val="FirstParagraph"/>
      </w:pPr>
      <w:r>
        <w:t xml:space="preserve">dove</w:t>
      </w:r>
      <w:r>
        <w:t xml:space="preserve"> </w:t>
      </w:r>
      <m:oMath>
        <m:r>
          <m:t>q</m:t>
        </m:r>
        <m:sSub>
          <m:e>
            <m:r>
              <m:rPr>
                <m:sty m:val="p"/>
              </m:rPr>
              <m:t>″</m:t>
            </m:r>
          </m:e>
          <m:sub>
            <m:r>
              <m:t>o</m:t>
            </m:r>
            <m:r>
              <m:t>p</m:t>
            </m:r>
          </m:sub>
        </m:sSub>
      </m:oMath>
      <w:r>
        <w:t xml:space="preserve"> </w:t>
      </w:r>
      <w:r>
        <w:t xml:space="preserve">è il flusso termico operativo locale e</w:t>
      </w:r>
      <w:r>
        <w:t xml:space="preserve"> </w:t>
      </w:r>
      <m:oMath>
        <m:r>
          <m:t>q</m:t>
        </m:r>
        <m:sSub>
          <m:e>
            <m:r>
              <m:rPr>
                <m:sty m:val="p"/>
              </m:rPr>
              <m:t>″</m:t>
            </m:r>
          </m:e>
          <m:sub>
            <m:r>
              <m:t>c</m:t>
            </m:r>
            <m:r>
              <m:t>r</m:t>
            </m:r>
            <m:r>
              <m:t>i</m:t>
            </m:r>
            <m:r>
              <m:t>t</m:t>
            </m:r>
          </m:sub>
        </m:sSub>
      </m:oMath>
      <w:r>
        <w:t xml:space="preserve"> </w:t>
      </w:r>
      <w:r>
        <w:t xml:space="preserve">il flusso critico per le condizioni locali (pressione, portata di massa</w:t>
      </w:r>
      <w:r>
        <w:t xml:space="preserve"> </w:t>
      </w:r>
      <m:oMath>
        <m:r>
          <m:t>G</m:t>
        </m:r>
      </m:oMath>
      <w:r>
        <w:t xml:space="preserve">, titolo</w:t>
      </w:r>
      <w:r>
        <w:t xml:space="preserve"> </w:t>
      </w:r>
      <m:oMath>
        <m:r>
          <m:t>x</m:t>
        </m:r>
      </m:oMath>
      <w:r>
        <w:t xml:space="preserve">, geometria).</w:t>
      </w:r>
    </w:p>
    <w:p>
      <w:pPr>
        <w:pStyle w:val="BodyText"/>
      </w:pPr>
      <w:r>
        <w:rPr>
          <w:bCs/>
          <w:b/>
        </w:rPr>
        <w:t xml:space="preserve">Criterio di progetto tipico:</w:t>
      </w:r>
      <w:r>
        <w:t xml:space="preserve"> </w:t>
      </w:r>
      <m:oMath>
        <m:r>
          <m:t>D</m:t>
        </m:r>
        <m:r>
          <m:t>N</m:t>
        </m:r>
        <m:r>
          <m:t>B</m:t>
        </m:r>
        <m:sSub>
          <m:e>
            <m:r>
              <m:t>R</m:t>
            </m:r>
          </m:e>
          <m:sub>
            <m:r>
              <m:t>m</m:t>
            </m:r>
            <m:r>
              <m:t>i</m:t>
            </m:r>
            <m:r>
              <m:t>n</m:t>
            </m:r>
          </m:sub>
        </m:sSub>
        <m:r>
          <m:rPr>
            <m:sty m:val="p"/>
          </m:rPr>
          <m:t>≥</m:t>
        </m:r>
        <m:r>
          <m:t>1.3</m:t>
        </m:r>
        <m:r>
          <m:rPr>
            <m:nor/>
            <m:sty m:val="p"/>
          </m:rPr>
          <m:t>–</m:t>
        </m:r>
        <m:r>
          <m:t>1.5</m:t>
        </m:r>
      </m:oMath>
      <w:r>
        <w:t xml:space="preserve"> </w:t>
      </w:r>
      <w:r>
        <w:t xml:space="preserve">— il valore esatto dipende dallo standard/norma di riferimento del cliente e dalla criticità dell’impianto:</w:t>
      </w:r>
      <w:r>
        <w:t xml:space="preserve"> </w:t>
      </w:r>
      <w:r>
        <w:rPr>
          <w:bCs/>
          <w:b/>
        </w:rPr>
        <w:t xml:space="preserve">non assumere un valore universale</w:t>
      </w:r>
      <w:r>
        <w:t xml:space="preserve">, verificarlo caso per caso in fase di specifica.</w:t>
      </w:r>
    </w:p>
    <w:p>
      <w:pPr>
        <w:pStyle w:val="BodyText"/>
      </w:pPr>
      <w:r>
        <w:rPr>
          <w:bCs/>
          <w:b/>
        </w:rPr>
        <w:t xml:space="preserve">Criterio implementato nel codice (verificato):</w:t>
      </w:r>
      <w:r>
        <w:t xml:space="preserve"> </w:t>
      </w:r>
      <w:r>
        <w:t xml:space="preserve">il solutore applica un unico criterio globale</w:t>
      </w:r>
      <w:r>
        <w:t xml:space="preserve"> </w:t>
      </w:r>
      <w:r>
        <w:rPr>
          <w:bCs/>
          <w:b/>
        </w:rPr>
        <w:t xml:space="preserve">DNBR ≥ 2</w:t>
      </w:r>
      <w:r>
        <w:t xml:space="preserve">, con il flusso critico locale calcolato come</w:t>
      </w:r>
      <w:r>
        <w:t xml:space="preserve"> </w:t>
      </w:r>
      <m:oMath>
        <m:r>
          <m:t>q</m:t>
        </m:r>
        <m:sSub>
          <m:e>
            <m:r>
              <m:rPr>
                <m:sty m:val="p"/>
              </m:rPr>
              <m:t>″</m:t>
            </m:r>
          </m:e>
          <m:sub>
            <m:r>
              <m:t>c</m:t>
            </m:r>
            <m:r>
              <m:t>r</m:t>
            </m:r>
            <m:r>
              <m:t>i</m:t>
            </m:r>
            <m:r>
              <m:t>t</m:t>
            </m:r>
            <m:r>
              <m:rPr>
                <m:sty m:val="p"/>
              </m:rPr>
              <m:t>,</m:t>
            </m:r>
            <m:r>
              <m:t>l</m:t>
            </m:r>
            <m:r>
              <m:t>o</m:t>
            </m:r>
            <m:r>
              <m:t>c</m:t>
            </m:r>
          </m:sub>
        </m:sSub>
        <m:r>
          <m:rPr>
            <m:sty m:val="p"/>
          </m:rPr>
          <m:t>=</m:t>
        </m:r>
        <m:r>
          <m:t>q</m:t>
        </m:r>
        <m:sSub>
          <m:e>
            <m:r>
              <m:rPr>
                <m:sty m:val="p"/>
              </m:rPr>
              <m:t>″</m:t>
            </m:r>
          </m:e>
          <m:sub>
            <m:r>
              <m:t>c</m:t>
            </m:r>
            <m:r>
              <m:t>r</m:t>
            </m:r>
            <m:r>
              <m:t>i</m:t>
            </m:r>
            <m:r>
              <m:t>t</m:t>
            </m:r>
            <m:r>
              <m:rPr>
                <m:sty m:val="p"/>
              </m:rPr>
              <m:t>,</m:t>
            </m:r>
            <m:r>
              <m:t>t</m:t>
            </m:r>
            <m:r>
              <m:t>u</m:t>
            </m:r>
            <m:r>
              <m:t>b</m:t>
            </m:r>
            <m:r>
              <m:t>o</m:t>
            </m:r>
          </m:sub>
        </m:sSub>
        <m:r>
          <m:rPr>
            <m:sty m:val="p"/>
          </m:rPr>
          <m:t>⋅</m:t>
        </m:r>
        <m:sSub>
          <m:e>
            <m:r>
              <m:t>ϕ</m:t>
            </m:r>
          </m:e>
          <m:sub>
            <m:r>
              <m:t>B</m:t>
            </m:r>
          </m:sub>
        </m:sSub>
        <m:r>
          <m:rPr>
            <m:sty m:val="p"/>
          </m:rPr>
          <m:t>⋅</m:t>
        </m:r>
        <m:d>
          <m:dPr>
            <m:begChr m:val="("/>
            <m:endChr m:val=")"/>
            <m:sepChr m:val=""/>
            <m:grow/>
          </m:dPr>
          <m:e>
            <m:r>
              <m:t>1</m:t>
            </m:r>
            <m:r>
              <m:rPr>
                <m:sty m:val="p"/>
              </m:rPr>
              <m:t>−</m:t>
            </m:r>
            <m:sSub>
              <m:e>
                <m:r>
                  <m:t>x</m:t>
                </m:r>
              </m:e>
              <m:sub>
                <m:r>
                  <m:t>o</m:t>
                </m:r>
                <m:r>
                  <m:t>u</m:t>
                </m:r>
                <m:r>
                  <m:t>t</m:t>
                </m:r>
              </m:sub>
            </m:sSub>
          </m:e>
        </m:d>
      </m:oMath>
      <w:r>
        <w:t xml:space="preserve">, dove</w:t>
      </w:r>
      <w:r>
        <w:t xml:space="preserve"> </w:t>
      </w:r>
      <m:oMath>
        <m:r>
          <m:t>q</m:t>
        </m:r>
        <m:sSub>
          <m:e>
            <m:r>
              <m:rPr>
                <m:sty m:val="p"/>
              </m:rPr>
              <m:t>″</m:t>
            </m:r>
          </m:e>
          <m:sub>
            <m:r>
              <m:t>c</m:t>
            </m:r>
            <m:r>
              <m:t>r</m:t>
            </m:r>
            <m:r>
              <m:t>i</m:t>
            </m:r>
            <m:r>
              <m:t>t</m:t>
            </m:r>
            <m:r>
              <m:rPr>
                <m:sty m:val="p"/>
              </m:rPr>
              <m:t>,</m:t>
            </m:r>
            <m:r>
              <m:t>t</m:t>
            </m:r>
            <m:r>
              <m:t>u</m:t>
            </m:r>
            <m:r>
              <m:t>b</m:t>
            </m:r>
            <m:r>
              <m:t>o</m:t>
            </m:r>
          </m:sub>
        </m:sSub>
      </m:oMath>
      <w:r>
        <w:t xml:space="preserve"> </w:t>
      </w:r>
      <w:r>
        <w:t xml:space="preserve">è il minimo tra la CHF su tubo orizzontale (Zuber corretto) e Mostinski,</w:t>
      </w:r>
      <w:r>
        <w:t xml:space="preserve"> </w:t>
      </w:r>
      <m:oMath>
        <m:sSub>
          <m:e>
            <m:r>
              <m:t>ϕ</m:t>
            </m:r>
          </m:e>
          <m:sub>
            <m:r>
              <m:t>B</m:t>
            </m:r>
          </m:sub>
        </m:sSub>
      </m:oMath>
      <w:r>
        <w:t xml:space="preserve"> </w:t>
      </w:r>
      <w:r>
        <w:t xml:space="preserve">è il fattore di bundle di Palen e</w:t>
      </w:r>
      <w:r>
        <w:t xml:space="preserve"> </w:t>
      </w:r>
      <m:oMath>
        <m:d>
          <m:dPr>
            <m:begChr m:val="("/>
            <m:endChr m:val=")"/>
            <m:sepChr m:val=""/>
            <m:grow/>
          </m:dPr>
          <m:e>
            <m:r>
              <m:t>1</m:t>
            </m:r>
            <m:r>
              <m:rPr>
                <m:sty m:val="p"/>
              </m:rPr>
              <m:t>−</m:t>
            </m:r>
            <m:sSub>
              <m:e>
                <m:r>
                  <m:t>x</m:t>
                </m:r>
              </m:e>
              <m:sub>
                <m:r>
                  <m:t>o</m:t>
                </m:r>
                <m:r>
                  <m:t>u</m:t>
                </m:r>
                <m:r>
                  <m:t>t</m:t>
                </m:r>
              </m:sub>
            </m:sSub>
          </m:e>
        </m:d>
      </m:oMath>
      <w:r>
        <w:t xml:space="preserve"> </w:t>
      </w:r>
      <w:r>
        <w:t xml:space="preserve">il derating per titolo.</w:t>
      </w:r>
      <w:r>
        <w:t xml:space="preserve"> </w:t>
      </w:r>
      <w:r>
        <w:rPr>
          <w:bCs/>
          <w:b/>
        </w:rPr>
        <w:t xml:space="preserve">Non esiste oggi una soglia differenziata per zona</w:t>
      </w:r>
      <w:r>
        <w:t xml:space="preserve"> </w:t>
      </w:r>
      <w:r>
        <w:t xml:space="preserve">(campo vs ferrula vs zona critica): la differenziazione per zona descritta nelle versioni precedenti di questo manuale è una proposta di progetto, non lo stato del codice. Per tutti i servizi coperti da questo manuale (Capitolo 1) — nessuno dei quali ha una fiamma nello stesso vessel del fascio, Claus incluso (Capitolo 18) — la zona critica è verosimilmente quella vicina all’asse (</w:t>
      </w:r>
      <m:oMath>
        <m:r>
          <m:t>r</m:t>
        </m:r>
      </m:oMath>
      <w:r>
        <w:t xml:space="preserve"> </w:t>
      </w:r>
      <w:r>
        <w:t xml:space="preserve">piccolo), dove il profilo di portata del plenum di ingresso assiale tende a essere massimo — verificare sempre sulla geometria reale del plenum, non assumere per analogia.</w:t>
      </w:r>
    </w:p>
    <w:p>
      <w:pPr>
        <w:pStyle w:val="BlockText"/>
      </w:pPr>
      <w:r>
        <w:rPr>
          <w:bCs/>
          <w:b/>
        </w:rPr>
        <w:t xml:space="preserve">Nota.</w:t>
      </w:r>
      <w:r>
        <w:t xml:space="preserve"> </w:t>
      </w:r>
      <w:r>
        <w:t xml:space="preserve">“</w:t>
      </w:r>
      <w:r>
        <w:t xml:space="preserve">Zona critica</w:t>
      </w:r>
      <w:r>
        <w:t xml:space="preserve">”</w:t>
      </w:r>
      <w:r>
        <w:t xml:space="preserve"> </w:t>
      </w:r>
      <w:r>
        <w:t xml:space="preserve">qui è sempre criticità termo-idraulica (DNBR), non termo-meccanica da dilatazione impedita — vedi Capitolo 1,</w:t>
      </w:r>
      <w:r>
        <w:t xml:space="preserve"> </w:t>
      </w:r>
      <w:r>
        <w:t xml:space="preserve">“</w:t>
      </w:r>
      <w:r>
        <w:t xml:space="preserve">Disambiguazione: di quale criticità si parla</w:t>
      </w:r>
      <w:r>
        <w:t xml:space="preserve">”</w:t>
      </w:r>
      <w:r>
        <w:t xml:space="preserve">.</w:t>
      </w:r>
    </w:p>
    <w:bookmarkEnd w:id="80"/>
    <w:bookmarkStart w:id="81" w:name="chf-in-pool-boiling-zuberkutateladze"/>
    <w:p>
      <w:pPr>
        <w:pStyle w:val="Heading2"/>
      </w:pPr>
      <w:r>
        <w:t xml:space="preserve">5.2 CHF in pool boiling (Zuber–Kutateladze)</w:t>
      </w:r>
    </w:p>
    <w:p>
      <w:pPr>
        <w:pStyle w:val="FirstParagraph"/>
      </w:pPr>
      <m:oMathPara>
        <m:oMathParaPr>
          <m:jc m:val="center"/>
        </m:oMathParaPr>
        <m:oMath>
          <m:r>
            <m:t>q</m:t>
          </m:r>
          <m:sSub>
            <m:e>
              <m:r>
                <m:rPr>
                  <m:sty m:val="p"/>
                </m:rPr>
                <m:t>″</m:t>
              </m:r>
            </m:e>
            <m:sub>
              <m:r>
                <m:t>c</m:t>
              </m:r>
              <m:r>
                <m:t>r</m:t>
              </m:r>
              <m:r>
                <m:t>i</m:t>
              </m:r>
              <m:r>
                <m:t>t</m:t>
              </m:r>
            </m:sub>
          </m:sSub>
          <m:r>
            <m:rPr>
              <m:sty m:val="p"/>
            </m:rPr>
            <m:t>=</m:t>
          </m:r>
          <m:r>
            <m:t>C</m:t>
          </m:r>
          <m:r>
            <m:t> </m:t>
          </m:r>
          <m:sSub>
            <m:e>
              <m:r>
                <m:t>h</m:t>
              </m:r>
            </m:e>
            <m:sub>
              <m:r>
                <m:t>f</m:t>
              </m:r>
              <m:r>
                <m:t>g</m:t>
              </m:r>
            </m:sub>
          </m:sSub>
          <m:r>
            <m:t> </m:t>
          </m:r>
          <m:sSubSup>
            <m:e>
              <m:r>
                <m:t>ρ</m:t>
              </m:r>
            </m:e>
            <m:sub>
              <m:r>
                <m:t>v</m:t>
              </m:r>
            </m:sub>
            <m:sup>
              <m:r>
                <m:t>0.5</m:t>
              </m:r>
            </m:sup>
          </m:sSubSup>
          <m:sSup>
            <m:e>
              <m:d>
                <m:dPr>
                  <m:begChr m:val="["/>
                  <m:endChr m:val="]"/>
                  <m:sepChr m:val=""/>
                  <m:grow/>
                </m:dPr>
                <m:e>
                  <m:r>
                    <m:t>σ</m:t>
                  </m:r>
                  <m:r>
                    <m:t> </m:t>
                  </m:r>
                  <m:r>
                    <m:t>g</m:t>
                  </m:r>
                  <m:r>
                    <m:t> </m:t>
                  </m:r>
                  <m:d>
                    <m:dPr>
                      <m:begChr m:val="("/>
                      <m:endChr m:val=")"/>
                      <m:sepChr m:val=""/>
                      <m:grow/>
                    </m:dPr>
                    <m:e>
                      <m:sSub>
                        <m:e>
                          <m:r>
                            <m:t>ρ</m:t>
                          </m:r>
                        </m:e>
                        <m:sub>
                          <m:r>
                            <m:t>l</m:t>
                          </m:r>
                        </m:sub>
                      </m:sSub>
                      <m:r>
                        <m:rPr>
                          <m:sty m:val="p"/>
                        </m:rPr>
                        <m:t>−</m:t>
                      </m:r>
                      <m:sSub>
                        <m:e>
                          <m:r>
                            <m:t>ρ</m:t>
                          </m:r>
                        </m:e>
                        <m:sub>
                          <m:r>
                            <m:t>v</m:t>
                          </m:r>
                        </m:sub>
                      </m:sSub>
                    </m:e>
                  </m:d>
                </m:e>
              </m:d>
            </m:e>
            <m:sup>
              <m:r>
                <m:t>0.25</m:t>
              </m:r>
            </m:sup>
          </m:sSup>
        </m:oMath>
      </m:oMathPara>
    </w:p>
    <w:p>
      <w:pPr>
        <w:pStyle w:val="FirstParagraph"/>
      </w:pPr>
      <w:r>
        <w:t xml:space="preserve">con</w:t>
      </w:r>
      <w:r>
        <w:t xml:space="preserve"> </w:t>
      </w:r>
      <m:oMath>
        <m:r>
          <m:t>C</m:t>
        </m:r>
        <m:r>
          <m:rPr>
            <m:sty m:val="p"/>
          </m:rPr>
          <m:t>≈</m:t>
        </m:r>
        <m:r>
          <m:t>0.131</m:t>
        </m:r>
        <m:r>
          <m:rPr>
            <m:nor/>
            <m:sty m:val="p"/>
          </m:rPr>
          <m:t>–</m:t>
        </m:r>
        <m:r>
          <m:t>0.149</m:t>
        </m:r>
      </m:oMath>
      <w:r>
        <w:t xml:space="preserve"> </w:t>
      </w:r>
      <w:r>
        <w:t xml:space="preserve">a seconda di geometria e orientamento (valore classico di Zuber:</w:t>
      </w:r>
      <w:r>
        <w:t xml:space="preserve"> </w:t>
      </w:r>
      <m:oMath>
        <m:r>
          <m:t>π</m:t>
        </m:r>
        <m:r>
          <m:rPr>
            <m:sty m:val="p"/>
          </m:rPr>
          <m:t>/</m:t>
        </m:r>
        <m:r>
          <m:t>24</m:t>
        </m:r>
        <m:r>
          <m:rPr>
            <m:sty m:val="p"/>
          </m:rPr>
          <m:t>≈</m:t>
        </m:r>
        <m:r>
          <m:t>0.131</m:t>
        </m:r>
      </m:oMath>
      <w:r>
        <w:t xml:space="preserve">; Kutateladze propone</w:t>
      </w:r>
      <w:r>
        <w:t xml:space="preserve"> </w:t>
      </w:r>
      <m:oMath>
        <m:r>
          <m:rPr>
            <m:sty m:val="p"/>
          </m:rPr>
          <m:t>≈</m:t>
        </m:r>
        <m:r>
          <m:t>0.149</m:t>
        </m:r>
      </m:oMath>
      <w:r>
        <w:t xml:space="preserve">). Base teorica per il CHF su superficie estesa in pool boiling puro: è il riferimento appropriato per la configurazione trattata, dove il lato mantello è appunto in regime di pool boiling su banco orizzontale (§4.3).</w:t>
      </w:r>
    </w:p>
    <w:bookmarkEnd w:id="81"/>
    <w:bookmarkStart w:id="82" w:name="X9023c9bef85a7fe942e4c2846c576d4d489321c"/>
    <w:p>
      <w:pPr>
        <w:pStyle w:val="Heading2"/>
      </w:pPr>
      <w:r>
        <w:t xml:space="preserve">5.3 CHF in flusso forzato, tubo verticale (acqua)</w:t>
      </w:r>
    </w:p>
    <w:p>
      <w:pPr>
        <w:pStyle w:val="FirstParagraph"/>
      </w:pPr>
      <w:r>
        <w:t xml:space="preserve">Correlazioni di uso industriale/nucleare per CHF in tubo verticale con flusso ascendente:</w:t>
      </w:r>
    </w:p>
    <w:p>
      <w:pPr>
        <w:numPr>
          <w:ilvl w:val="0"/>
          <w:numId w:val="1007"/>
        </w:numPr>
        <w:pStyle w:val="Compact"/>
      </w:pPr>
      <w:r>
        <w:rPr>
          <w:bCs/>
          <w:b/>
        </w:rPr>
        <w:t xml:space="preserve">Katto–Ohno</w:t>
      </w:r>
      <w:r>
        <w:t xml:space="preserve">: forma generale multi-regime, funzione di</w:t>
      </w:r>
      <w:r>
        <w:t xml:space="preserve"> </w:t>
      </w:r>
      <m:oMath>
        <m:r>
          <m:t>G</m:t>
        </m:r>
      </m:oMath>
      <w:r>
        <w:t xml:space="preserve">,</w:t>
      </w:r>
      <w:r>
        <w:t xml:space="preserve"> </w:t>
      </w:r>
      <m:oMath>
        <m:sSub>
          <m:e>
            <m:r>
              <m:t>d</m:t>
            </m:r>
          </m:e>
          <m:sub>
            <m:r>
              <m:t>i</m:t>
            </m:r>
          </m:sub>
        </m:sSub>
      </m:oMath>
      <w:r>
        <w:t xml:space="preserve">,</w:t>
      </w:r>
      <w:r>
        <w:t xml:space="preserve"> </w:t>
      </w:r>
      <m:oMath>
        <m:r>
          <m:t>L</m:t>
        </m:r>
      </m:oMath>
      <w:r>
        <w:t xml:space="preserve">,</w:t>
      </w:r>
      <w:r>
        <w:t xml:space="preserve"> </w:t>
      </w:r>
      <m:oMath>
        <m:r>
          <m:t>p</m:t>
        </m:r>
      </m:oMath>
      <w:r>
        <w:t xml:space="preserve">,</w:t>
      </w:r>
      <w:r>
        <w:t xml:space="preserve"> </w:t>
      </w:r>
      <m:oMath>
        <m:sSub>
          <m:e>
            <m:r>
              <m:t>x</m:t>
            </m:r>
          </m:e>
          <m:sub>
            <m:r>
              <m:t>o</m:t>
            </m:r>
            <m:r>
              <m:t>u</m:t>
            </m:r>
            <m:r>
              <m:t>t</m:t>
            </m:r>
          </m:sub>
        </m:sSub>
      </m:oMath>
      <w:r>
        <w:t xml:space="preserve">; tipicamente implementata come selezione di regime (non un’unica formula chiusa) —</w:t>
      </w:r>
      <w:r>
        <w:t xml:space="preserve"> </w:t>
      </w:r>
      <w:r>
        <w:rPr>
          <w:bCs/>
          <w:b/>
        </w:rPr>
        <w:t xml:space="preserve">verificare in sede di implementazione quale variante e quali coefficienti sono effettivamente usati</w:t>
      </w:r>
      <w:r>
        <w:t xml:space="preserve">, esistono diverse revisioni della correlazione con range diversi.</w:t>
      </w:r>
    </w:p>
    <w:p>
      <w:pPr>
        <w:numPr>
          <w:ilvl w:val="0"/>
          <w:numId w:val="1007"/>
        </w:numPr>
        <w:pStyle w:val="Compact"/>
      </w:pPr>
      <w:r>
        <w:rPr>
          <w:bCs/>
          <w:b/>
        </w:rPr>
        <w:t xml:space="preserve">Bowring</w:t>
      </w:r>
      <w:r>
        <w:t xml:space="preserve">: forma semi-empirica,</w:t>
      </w:r>
      <w:r>
        <w:t xml:space="preserve"> </w:t>
      </w:r>
      <m:oMath>
        <m:r>
          <m:t>q</m:t>
        </m:r>
        <m:sSub>
          <m:e>
            <m:r>
              <m:rPr>
                <m:sty m:val="p"/>
              </m:rPr>
              <m:t>″</m:t>
            </m:r>
          </m:e>
          <m:sub>
            <m:r>
              <m:t>c</m:t>
            </m:r>
            <m:r>
              <m:t>r</m:t>
            </m:r>
            <m:r>
              <m:t>i</m:t>
            </m:r>
            <m:r>
              <m:t>t</m:t>
            </m:r>
          </m:sub>
        </m:sSub>
        <m:r>
          <m:rPr>
            <m:sty m:val="p"/>
          </m:rPr>
          <m:t>=</m:t>
        </m:r>
        <m:f>
          <m:fPr>
            <m:type m:val="bar"/>
          </m:fPr>
          <m:num>
            <m:r>
              <m:t>A</m:t>
            </m:r>
            <m:r>
              <m:rPr>
                <m:sty m:val="p"/>
              </m:rPr>
              <m:t>+</m:t>
            </m:r>
            <m:r>
              <m:t>0.25</m:t>
            </m:r>
            <m:r>
              <m:t> </m:t>
            </m:r>
            <m:r>
              <m:t>D</m:t>
            </m:r>
            <m:r>
              <m:t> </m:t>
            </m:r>
            <m:r>
              <m:t>G</m:t>
            </m:r>
            <m:r>
              <m:t> </m:t>
            </m:r>
            <m:sSub>
              <m:e>
                <m:r>
                  <m:t>h</m:t>
                </m:r>
              </m:e>
              <m:sub>
                <m:r>
                  <m:t>f</m:t>
                </m:r>
                <m:r>
                  <m:t>g</m:t>
                </m:r>
              </m:sub>
            </m:sSub>
          </m:num>
          <m:den>
            <m:r>
              <m:t>C</m:t>
            </m:r>
          </m:den>
        </m:f>
      </m:oMath>
      <w:r>
        <w:t xml:space="preserve">, con</w:t>
      </w:r>
      <w:r>
        <w:t xml:space="preserve"> </w:t>
      </w:r>
      <m:oMath>
        <m:r>
          <m:t>A</m:t>
        </m:r>
      </m:oMath>
      <w:r>
        <w:t xml:space="preserve">,</w:t>
      </w:r>
      <w:r>
        <w:t xml:space="preserve"> </w:t>
      </w:r>
      <m:oMath>
        <m:r>
          <m:t>C</m:t>
        </m:r>
      </m:oMath>
      <w:r>
        <w:t xml:space="preserve"> </w:t>
      </w:r>
      <w:r>
        <w:t xml:space="preserve">funzioni di pressione, diametro e portata.</w:t>
      </w:r>
    </w:p>
    <w:p>
      <w:pPr>
        <w:numPr>
          <w:ilvl w:val="0"/>
          <w:numId w:val="1007"/>
        </w:numPr>
        <w:pStyle w:val="Compact"/>
      </w:pPr>
      <w:r>
        <w:rPr>
          <w:bCs/>
          <w:b/>
        </w:rPr>
        <w:t xml:space="preserve">Hall–Mudawar</w:t>
      </w:r>
      <w:r>
        <w:t xml:space="preserve">: aggiornamento di Katto–Ohno su database esteso, generalmente più accurato ma richiede gli stessi input.</w:t>
      </w:r>
    </w:p>
    <w:p>
      <w:pPr>
        <w:numPr>
          <w:ilvl w:val="0"/>
          <w:numId w:val="1007"/>
        </w:numPr>
        <w:pStyle w:val="Compact"/>
      </w:pPr>
      <w:r>
        <w:rPr>
          <w:bCs/>
          <w:b/>
        </w:rPr>
        <w:t xml:space="preserve">Groeneveld Look-Up Table (LUT)</w:t>
      </w:r>
      <w:r>
        <w:t xml:space="preserve">: tabella di riferimento (AECL/IAEA) per interpolazione diretta su</w:t>
      </w:r>
      <w:r>
        <w:t xml:space="preserve"> </w:t>
      </w:r>
      <m:oMath>
        <m:d>
          <m:dPr>
            <m:begChr m:val="("/>
            <m:endChr m:val=")"/>
            <m:sepChr m:val=""/>
            <m:grow/>
          </m:dPr>
          <m:e>
            <m:r>
              <m:t>p</m:t>
            </m:r>
            <m:r>
              <m:rPr>
                <m:sty m:val="p"/>
              </m:rPr>
              <m:t>,</m:t>
            </m:r>
            <m:r>
              <m:t>G</m:t>
            </m:r>
            <m:r>
              <m:rPr>
                <m:sty m:val="p"/>
              </m:rPr>
              <m:t>,</m:t>
            </m:r>
            <m:r>
              <m:t>x</m:t>
            </m:r>
          </m:e>
        </m:d>
      </m:oMath>
      <w:r>
        <w:t xml:space="preserve"> </w:t>
      </w:r>
      <w:r>
        <w:t xml:space="preserve">— spesso preferita nell’industria perché non richiede di scegliere una forma funzionale, ma richiede una tabella dati validata e una routine di interpolazione robusta ai bordi.</w:t>
      </w:r>
    </w:p>
    <w:p>
      <w:pPr>
        <w:pStyle w:val="FirstParagraph"/>
      </w:pPr>
      <w:r>
        <w:rPr>
          <w:bCs/>
          <w:b/>
        </w:rPr>
        <w:t xml:space="preserve">Campi di validità indicativi</w:t>
      </w:r>
      <w:r>
        <w:t xml:space="preserve"> </w:t>
      </w:r>
      <w:r>
        <w:t xml:space="preserve">(da intendersi come ordini di grandezza, da confermare sulla fonte primaria della correlazione effettivamente implementata):</w:t>
      </w:r>
      <w:r>
        <w:t xml:space="preserve"> </w:t>
      </w:r>
      <m:oMath>
        <m:r>
          <m:t>2</m:t>
        </m:r>
        <m:r>
          <m:rPr>
            <m:nor/>
            <m:sty m:val="p"/>
          </m:rPr>
          <m:t>–</m:t>
        </m:r>
        <m:r>
          <m:t>20</m:t>
        </m:r>
        <m:r>
          <m:t> </m:t>
        </m:r>
        <m:r>
          <m:t>M</m:t>
        </m:r>
        <m:r>
          <m:t>P</m:t>
        </m:r>
        <m:r>
          <m:t>a</m:t>
        </m:r>
      </m:oMath>
      <w:r>
        <w:t xml:space="preserve">;</w:t>
      </w:r>
      <w:r>
        <w:t xml:space="preserve"> </w:t>
      </w:r>
      <m:oMath>
        <m:r>
          <m:t>G</m:t>
        </m:r>
        <m:r>
          <m:rPr>
            <m:sty m:val="p"/>
          </m:rPr>
          <m:t>∼</m:t>
        </m:r>
        <m:r>
          <m:t>100</m:t>
        </m:r>
        <m:r>
          <m:rPr>
            <m:nor/>
            <m:sty m:val="p"/>
          </m:rPr>
          <m:t>–</m:t>
        </m:r>
        <m:r>
          <m:t>10</m:t>
        </m:r>
        <m:r>
          <m:t> </m:t>
        </m:r>
        <m:r>
          <m:t>000</m:t>
        </m:r>
        <m:r>
          <m:t> </m:t>
        </m:r>
        <m:r>
          <m:t>k</m:t>
        </m:r>
        <m:r>
          <m:t>g</m:t>
        </m:r>
        <m:r>
          <m:rPr>
            <m:sty m:val="p"/>
          </m:rPr>
          <m:t>/</m:t>
        </m:r>
        <m:d>
          <m:dPr>
            <m:begChr m:val="("/>
            <m:endChr m:val=")"/>
            <m:sepChr m:val=""/>
            <m:grow/>
          </m:dPr>
          <m:e>
            <m:sSup>
              <m:e>
                <m:r>
                  <m:t>m</m:t>
                </m:r>
              </m:e>
              <m:sup>
                <m:r>
                  <m:t>2</m:t>
                </m:r>
              </m:sup>
            </m:sSup>
            <m:r>
              <m:t>s</m:t>
            </m:r>
          </m:e>
        </m:d>
      </m:oMath>
      <w:r>
        <w:t xml:space="preserve">;</w:t>
      </w:r>
      <w:r>
        <w:t xml:space="preserve"> </w:t>
      </w:r>
      <m:oMath>
        <m:sSub>
          <m:e>
            <m:r>
              <m:t>d</m:t>
            </m:r>
          </m:e>
          <m:sub>
            <m:r>
              <m:t>i</m:t>
            </m:r>
          </m:sub>
        </m:sSub>
        <m:r>
          <m:rPr>
            <m:sty m:val="p"/>
          </m:rPr>
          <m:t>∼</m:t>
        </m:r>
        <m:r>
          <m:t>3</m:t>
        </m:r>
        <m:r>
          <m:rPr>
            <m:nor/>
            <m:sty m:val="p"/>
          </m:rPr>
          <m:t>–</m:t>
        </m:r>
        <m:r>
          <m:t>50</m:t>
        </m:r>
        <m:r>
          <m:t> </m:t>
        </m:r>
        <m:r>
          <m:t>m</m:t>
        </m:r>
        <m:r>
          <m:t>m</m:t>
        </m:r>
      </m:oMath>
      <w:r>
        <w:t xml:space="preserve">;</w:t>
      </w:r>
      <w:r>
        <w:t xml:space="preserve"> </w:t>
      </w:r>
      <m:oMath>
        <m:r>
          <m:t>L</m:t>
        </m:r>
        <m:r>
          <m:rPr>
            <m:sty m:val="p"/>
          </m:rPr>
          <m:t>/</m:t>
        </m:r>
        <m:sSub>
          <m:e>
            <m:r>
              <m:t>d</m:t>
            </m:r>
          </m:e>
          <m:sub>
            <m:r>
              <m:t>i</m:t>
            </m:r>
          </m:sub>
        </m:sSub>
        <m:r>
          <m:rPr>
            <m:sty m:val="p"/>
          </m:rPr>
          <m:t>∼</m:t>
        </m:r>
        <m:r>
          <m:t>50</m:t>
        </m:r>
        <m:r>
          <m:rPr>
            <m:nor/>
            <m:sty m:val="p"/>
          </m:rPr>
          <m:t>–</m:t>
        </m:r>
        <m:r>
          <m:t>400</m:t>
        </m:r>
      </m:oMath>
      <w:r>
        <w:t xml:space="preserve">.</w:t>
      </w:r>
    </w:p>
    <w:p>
      <w:pPr>
        <w:pStyle w:val="BlockText"/>
      </w:pPr>
      <w:r>
        <w:rPr>
          <w:bCs/>
          <w:b/>
        </w:rPr>
        <w:t xml:space="preserve">Attenzione.</w:t>
      </w:r>
      <w:r>
        <w:t xml:space="preserve"> </w:t>
      </w:r>
      <w:r>
        <w:t xml:space="preserve">Questi range variano sensibilmente tra le diverse fonti e revisioni delle correlazioni. Non riportarli nel software come costanti</w:t>
      </w:r>
      <w:r>
        <w:t xml:space="preserve"> </w:t>
      </w:r>
      <w:r>
        <w:t xml:space="preserve">“</w:t>
      </w:r>
      <w:r>
        <w:t xml:space="preserve">di targa</w:t>
      </w:r>
      <w:r>
        <w:t xml:space="preserve">”</w:t>
      </w:r>
      <w:r>
        <w:t xml:space="preserve"> </w:t>
      </w:r>
      <w:r>
        <w:t xml:space="preserve">senza aver verificato la versione specifica dei coefficienti in uso — un errore qui non dà un risultato palesemente sbagliato, dà un</w:t>
      </w:r>
      <w:r>
        <w:t xml:space="preserve"> </w:t>
      </w:r>
      <w:r>
        <w:rPr>
          <w:bCs/>
          <w:b/>
        </w:rPr>
        <w:t xml:space="preserve">DNBR falsamente rassicurante</w:t>
      </w:r>
      <w:r>
        <w:t xml:space="preserve">.</w:t>
      </w:r>
    </w:p>
    <w:p>
      <w:pPr>
        <w:pStyle w:val="BlockText"/>
      </w:pPr>
      <w:r>
        <w:rPr>
          <w:bCs/>
          <w:b/>
        </w:rPr>
        <w:t xml:space="preserve">Per una precisione maggiore</w:t>
      </w:r>
      <w:r>
        <w:t xml:space="preserve">, vedi Capitolo 17 §17.5: la revisione 2006 della Groeneveld Look-Up Table è costruita su un database sperimentale più ampio di qualsiasi forma chiusa presa isolatamente, e un fattore di correzione tipo Tong F-factor (o Wong–Weisman) per il profilo di flusso termico non uniforme recupera margine rispetto all’approccio conservativo di §5.5, senza perdere conservatività.</w:t>
      </w:r>
    </w:p>
    <w:bookmarkEnd w:id="82"/>
    <w:bookmarkStart w:id="83" w:name="X281493bdd21b2d76741fd661686c54655304c12"/>
    <w:p>
      <w:pPr>
        <w:pStyle w:val="Heading2"/>
      </w:pPr>
      <w:r>
        <w:t xml:space="preserve">5.4 CHF esterna su banco (il caso della configurazione trattata)</w:t>
      </w:r>
    </w:p>
    <w:p>
      <w:pPr>
        <w:pStyle w:val="FirstParagraph"/>
      </w:pPr>
      <w:r>
        <w:t xml:space="preserve">Non esiste una correlazione universalmente riconosciuta per CHF su banco di tubi in ebollizione esterna (a differenza del caso interno in tubo singolo, molto più studiato). Pratiche industriali comuni:</w:t>
      </w:r>
    </w:p>
    <w:p>
      <w:pPr>
        <w:numPr>
          <w:ilvl w:val="0"/>
          <w:numId w:val="1008"/>
        </w:numPr>
        <w:pStyle w:val="Compact"/>
      </w:pPr>
      <w:r>
        <w:t xml:space="preserve">Usare una correlazione per CHF in tubo singolo (§5.2–5.3) come riferimento, applicando un</w:t>
      </w:r>
      <w:r>
        <w:t xml:space="preserve"> </w:t>
      </w:r>
      <w:r>
        <w:rPr>
          <w:bCs/>
          <w:b/>
        </w:rPr>
        <w:t xml:space="preserve">fattore di riduzione conservativo</w:t>
      </w:r>
      <w:r>
        <w:t xml:space="preserve"> </w:t>
      </w:r>
      <w:r>
        <w:t xml:space="preserve">(tipicamente</w:t>
      </w:r>
      <w:r>
        <w:t xml:space="preserve"> </w:t>
      </w:r>
      <m:oMath>
        <m:r>
          <m:t>0.7</m:t>
        </m:r>
        <m:r>
          <m:rPr>
            <m:nor/>
            <m:sty m:val="p"/>
          </m:rPr>
          <m:t>–</m:t>
        </m:r>
        <m:r>
          <m:t>0.8</m:t>
        </m:r>
      </m:oMath>
      <w:r>
        <w:t xml:space="preserve">) per tenere conto della maggiore complessità geometrica e delle interazioni tra tubi del bundle;</w:t>
      </w:r>
    </w:p>
    <w:p>
      <w:pPr>
        <w:numPr>
          <w:ilvl w:val="0"/>
          <w:numId w:val="1008"/>
        </w:numPr>
        <w:pStyle w:val="Compact"/>
      </w:pPr>
      <w:r>
        <w:t xml:space="preserve">In alternativa, Zuber (§5.2) con un bundle factor dedicato.</w:t>
      </w:r>
    </w:p>
    <w:p>
      <w:pPr>
        <w:pStyle w:val="FirstParagraph"/>
      </w:pPr>
      <w:r>
        <w:t xml:space="preserve">Questa è un’area dove il margine di incertezza è strutturalmente più ampio: va trattata come tale nella diagnostica del software (es. flag di</w:t>
      </w:r>
      <w:r>
        <w:t xml:space="preserve"> </w:t>
      </w:r>
      <w:r>
        <w:t xml:space="preserve">“</w:t>
      </w:r>
      <w:r>
        <w:t xml:space="preserve">CHF esterna stimata con fattore conservativo</w:t>
      </w:r>
      <w:r>
        <w:t xml:space="preserve">”</w:t>
      </w:r>
      <w:r>
        <w:t xml:space="preserve"> </w:t>
      </w:r>
      <w:r>
        <w:t xml:space="preserve">distinto da</w:t>
      </w:r>
      <w:r>
        <w:t xml:space="preserve"> </w:t>
      </w:r>
      <w:r>
        <w:t xml:space="preserve">“</w:t>
      </w:r>
      <w:r>
        <w:t xml:space="preserve">CHF da correlazione diretta validata</w:t>
      </w:r>
      <w:r>
        <w:t xml:space="preserve">”</w:t>
      </w:r>
      <w:r>
        <w:t xml:space="preserve">).</w:t>
      </w:r>
    </w:p>
    <w:bookmarkEnd w:id="83"/>
    <w:bookmarkStart w:id="84" w:name="profili-di-flusso-termico-non-uniformi"/>
    <w:p>
      <w:pPr>
        <w:pStyle w:val="Heading2"/>
      </w:pPr>
      <w:r>
        <w:t xml:space="preserve">5.5 Profili di flusso termico non uniformi</w:t>
      </w:r>
    </w:p>
    <w:p>
      <w:pPr>
        <w:pStyle w:val="FirstParagraph"/>
      </w:pPr>
      <w:r>
        <w:t xml:space="preserve">Il flusso termico</w:t>
      </w:r>
      <w:r>
        <w:t xml:space="preserve"> </w:t>
      </w:r>
      <m:oMath>
        <m:r>
          <m:t>q</m:t>
        </m:r>
        <m:r>
          <m:rPr>
            <m:sty m:val="p"/>
          </m:rPr>
          <m:t>″</m:t>
        </m:r>
      </m:oMath>
      <w:r>
        <w:t xml:space="preserve"> </w:t>
      </w:r>
      <w:r>
        <w:t xml:space="preserve">decresce tipicamente lungo</w:t>
      </w:r>
      <w:r>
        <w:t xml:space="preserve"> </w:t>
      </w:r>
      <m:oMath>
        <m:r>
          <m:t>z</m:t>
        </m:r>
      </m:oMath>
      <w:r>
        <w:t xml:space="preserve"> </w:t>
      </w:r>
      <w:r>
        <w:t xml:space="preserve">(il gas si raffredda attraversando il fascio). Le correlazioni CHF di §5.3 sono tarate su riscaldamento uniforme. Due approcci:</w:t>
      </w:r>
    </w:p>
    <w:p>
      <w:pPr>
        <w:numPr>
          <w:ilvl w:val="0"/>
          <w:numId w:val="1009"/>
        </w:numPr>
        <w:pStyle w:val="Compact"/>
      </w:pPr>
      <w:r>
        <w:t xml:space="preserve">introdurre una</w:t>
      </w:r>
      <w:r>
        <w:t xml:space="preserve"> </w:t>
      </w:r>
      <w:r>
        <w:rPr>
          <w:bCs/>
          <w:b/>
        </w:rPr>
        <w:t xml:space="preserve">lunghezza riscaldata efficace</w:t>
      </w:r>
      <w:r>
        <w:t xml:space="preserve"> </w:t>
      </w:r>
      <w:r>
        <w:t xml:space="preserve">che pesi il profilo reale;</w:t>
      </w:r>
    </w:p>
    <w:p>
      <w:pPr>
        <w:numPr>
          <w:ilvl w:val="0"/>
          <w:numId w:val="1009"/>
        </w:numPr>
        <w:pStyle w:val="Compact"/>
      </w:pPr>
      <w:r>
        <w:t xml:space="preserve">in modo più semplice e conservativo, usare il</w:t>
      </w:r>
      <w:r>
        <w:t xml:space="preserve"> </w:t>
      </w:r>
      <m:oMath>
        <m:r>
          <m:t>q</m:t>
        </m:r>
        <m:r>
          <m:rPr>
            <m:sty m:val="p"/>
          </m:rPr>
          <m:t>″</m:t>
        </m:r>
      </m:oMath>
      <w:r>
        <w:rPr>
          <w:bCs/>
          <w:b/>
        </w:rPr>
        <w:t xml:space="preserve"> </w:t>
      </w:r>
      <w:r>
        <w:rPr>
          <w:bCs/>
          <w:b/>
        </w:rPr>
        <w:t xml:space="preserve">locale massimo</w:t>
      </w:r>
      <w:r>
        <w:t xml:space="preserve"> </w:t>
      </w:r>
      <w:r>
        <w:t xml:space="preserve">con la lunghezza totale come se fosse uniforme — meno preciso ma cautelativo, ed è l’approccio di default consigliato quando il profilo assiale non è ben caratterizzato.</w:t>
      </w:r>
    </w:p>
    <w:bookmarkEnd w:id="84"/>
    <w:bookmarkStart w:id="85" w:name="riepilogo-ipotesilimiti-3"/>
    <w:p>
      <w:pPr>
        <w:pStyle w:val="Heading2"/>
      </w:pPr>
      <w:r>
        <w:t xml:space="preserve">Riepilogo ipotesi/limiti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Correlazione</w:t>
            </w:r>
          </w:p>
        </w:tc>
        <w:tc>
          <w:tcPr/>
          <w:p>
            <w:pPr>
              <w:pStyle w:val="Compact"/>
              <w:jc w:val="left"/>
            </w:pPr>
            <w:r>
              <w:t xml:space="preserve">Configurazione</w:t>
            </w:r>
          </w:p>
        </w:tc>
        <w:tc>
          <w:tcPr/>
          <w:p>
            <w:pPr>
              <w:pStyle w:val="Compact"/>
              <w:jc w:val="left"/>
            </w:pPr>
            <w:r>
              <w:t xml:space="preserve">Validità indicativa</w:t>
            </w:r>
          </w:p>
        </w:tc>
        <w:tc>
          <w:tcPr/>
          <w:p>
            <w:pPr>
              <w:pStyle w:val="Compact"/>
              <w:jc w:val="left"/>
            </w:pPr>
            <w:r>
              <w:t xml:space="preserve">Ipotesi principale</w:t>
            </w:r>
          </w:p>
        </w:tc>
      </w:tr>
      <w:tr>
        <w:tc>
          <w:tcPr/>
          <w:p>
            <w:pPr>
              <w:pStyle w:val="Compact"/>
              <w:jc w:val="left"/>
            </w:pPr>
            <w:r>
              <w:t xml:space="preserve">Zuber–Kutateladze</w:t>
            </w:r>
          </w:p>
        </w:tc>
        <w:tc>
          <w:tcPr/>
          <w:p>
            <w:pPr>
              <w:pStyle w:val="Compact"/>
              <w:jc w:val="left"/>
            </w:pPr>
            <w:r>
              <w:rPr>
                <w:bCs/>
                <w:b/>
              </w:rPr>
              <w:t xml:space="preserve">esterno, banco orizzontale (pool)</w:t>
            </w:r>
          </w:p>
        </w:tc>
        <w:tc>
          <w:tcPr/>
          <w:p>
            <w:pPr>
              <w:pStyle w:val="Compact"/>
              <w:jc w:val="left"/>
            </w:pPr>
            <w:r>
              <w:t xml:space="preserve">—</w:t>
            </w:r>
          </w:p>
        </w:tc>
        <w:tc>
          <w:tcPr/>
          <w:p>
            <w:pPr>
              <w:pStyle w:val="Compact"/>
              <w:jc w:val="left"/>
            </w:pPr>
            <w:r>
              <w:t xml:space="preserve">pool boiling puro, nessun flusso imposto</w:t>
            </w:r>
          </w:p>
        </w:tc>
      </w:tr>
      <w:tr>
        <w:tc>
          <w:tcPr/>
          <w:p>
            <w:pPr>
              <w:pStyle w:val="Compact"/>
              <w:jc w:val="left"/>
            </w:pPr>
            <w:r>
              <w:t xml:space="preserve">Katto–Ohno / Bowring / Hall–Mudawar</w:t>
            </w:r>
          </w:p>
        </w:tc>
        <w:tc>
          <w:tcPr/>
          <w:p>
            <w:pPr>
              <w:pStyle w:val="Compact"/>
              <w:jc w:val="left"/>
            </w:pPr>
            <w:r>
              <w:t xml:space="preserve">interno, tubo verticale</w:t>
            </w:r>
          </w:p>
        </w:tc>
        <w:tc>
          <w:tcPr/>
          <w:p>
            <w:pPr>
              <w:pStyle w:val="Compact"/>
              <w:jc w:val="left"/>
            </w:pPr>
            <m:oMath>
              <m:r>
                <m:t>2</m:t>
              </m:r>
              <m:r>
                <m:rPr>
                  <m:nor/>
                  <m:sty m:val="p"/>
                </m:rPr>
                <m:t>–</m:t>
              </m:r>
              <m:r>
                <m:t>20</m:t>
              </m:r>
              <m:r>
                <m:t> </m:t>
              </m:r>
              <m:r>
                <m:t>M</m:t>
              </m:r>
              <m:r>
                <m:t>P</m:t>
              </m:r>
              <m:r>
                <m:t>a</m:t>
              </m:r>
            </m:oMath>
            <w:r>
              <w:t xml:space="preserve">,</w:t>
            </w:r>
            <w:r>
              <w:t xml:space="preserve"> </w:t>
            </w:r>
            <m:oMath>
              <m:r>
                <m:t>G</m:t>
              </m:r>
              <m:r>
                <m:rPr>
                  <m:sty m:val="p"/>
                </m:rPr>
                <m:t>∼</m:t>
              </m:r>
              <m:r>
                <m:t>100</m:t>
              </m:r>
              <m:r>
                <m:rPr>
                  <m:nor/>
                  <m:sty m:val="p"/>
                </m:rPr>
                <m:t>–</m:t>
              </m:r>
              <m:r>
                <m:t>10</m:t>
              </m:r>
              <m:r>
                <m:t> </m:t>
              </m:r>
              <m:r>
                <m:t>000</m:t>
              </m:r>
            </m:oMath>
          </w:p>
        </w:tc>
        <w:tc>
          <w:tcPr/>
          <w:p>
            <w:pPr>
              <w:pStyle w:val="Compact"/>
              <w:jc w:val="left"/>
            </w:pPr>
            <w:r>
              <w:t xml:space="preserve">verificare versione/coefficienti caso per caso</w:t>
            </w:r>
          </w:p>
        </w:tc>
      </w:tr>
      <w:tr>
        <w:tc>
          <w:tcPr/>
          <w:p>
            <w:pPr>
              <w:pStyle w:val="Compact"/>
              <w:jc w:val="left"/>
            </w:pPr>
            <w:r>
              <w:t xml:space="preserve">Groeneveld LUT</w:t>
            </w:r>
          </w:p>
        </w:tc>
        <w:tc>
          <w:tcPr/>
          <w:p>
            <w:pPr>
              <w:pStyle w:val="Compact"/>
              <w:jc w:val="left"/>
            </w:pPr>
            <w:r>
              <w:t xml:space="preserve">interno, tubo verticale</w:t>
            </w:r>
          </w:p>
        </w:tc>
        <w:tc>
          <w:tcPr/>
          <w:p>
            <w:pPr>
              <w:pStyle w:val="Compact"/>
              <w:jc w:val="left"/>
            </w:pPr>
            <w:r>
              <w:t xml:space="preserve">dipende dalla tabella</w:t>
            </w:r>
          </w:p>
        </w:tc>
        <w:tc>
          <w:tcPr/>
          <w:p>
            <w:pPr>
              <w:pStyle w:val="Compact"/>
              <w:jc w:val="left"/>
            </w:pPr>
            <w:r>
              <w:t xml:space="preserve">richiede tabella validata + interpolazione</w:t>
            </w:r>
          </w:p>
        </w:tc>
      </w:tr>
      <w:tr>
        <w:tc>
          <w:tcPr/>
          <w:p>
            <w:pPr>
              <w:pStyle w:val="Compact"/>
              <w:jc w:val="left"/>
            </w:pPr>
            <w:r>
              <w:t xml:space="preserve">Fattore riduttivo su bundle</w:t>
            </w:r>
          </w:p>
        </w:tc>
        <w:tc>
          <w:tcPr/>
          <w:p>
            <w:pPr>
              <w:pStyle w:val="Compact"/>
              <w:jc w:val="left"/>
            </w:pPr>
            <w:r>
              <w:rPr>
                <w:bCs/>
                <w:b/>
              </w:rPr>
              <w:t xml:space="preserve">esterno, banco</w:t>
            </w:r>
          </w:p>
        </w:tc>
        <w:tc>
          <w:tcPr/>
          <w:p>
            <w:pPr>
              <w:pStyle w:val="Compact"/>
              <w:jc w:val="left"/>
            </w:pPr>
            <w:r>
              <w:t xml:space="preserve">—</w:t>
            </w:r>
          </w:p>
        </w:tc>
        <w:tc>
          <w:tcPr/>
          <w:p>
            <w:pPr>
              <w:pStyle w:val="Compact"/>
              <w:jc w:val="left"/>
            </w:pPr>
            <w:r>
              <w:t xml:space="preserve">fattore 0.7–0.8 empirico, non da correlazione diretta</w:t>
            </w:r>
          </w:p>
        </w:tc>
      </w:tr>
    </w:tbl>
    <w:bookmarkEnd w:id="85"/>
    <w:bookmarkEnd w:id="86"/>
    <w:bookmarkStart w:id="91" w:name="metodo-a-bande-e-circolazione-naturale"/>
    <w:p>
      <w:pPr>
        <w:pStyle w:val="Heading1"/>
      </w:pPr>
      <w:r>
        <w:t xml:space="preserve">6. Metodo a bande e circolazione naturale</w:t>
      </w:r>
    </w:p>
    <w:bookmarkStart w:id="87" w:name="metodo-a-bande-marching-method"/>
    <w:p>
      <w:pPr>
        <w:pStyle w:val="Heading2"/>
      </w:pPr>
      <w:r>
        <w:t xml:space="preserve">6.1 Metodo a bande (marching method)</w:t>
      </w:r>
    </w:p>
    <w:p>
      <w:pPr>
        <w:pStyle w:val="FirstParagraph"/>
      </w:pPr>
      <w:r>
        <w:t xml:space="preserve">Standard nei codici di progettazione termica di WHB/HRSG per gestire profili di temperatura gas non lineari e proprietà variabili lungo l’asse.</w:t>
      </w:r>
    </w:p>
    <w:p>
      <w:pPr>
        <w:pStyle w:val="BodyText"/>
      </w:pPr>
      <w:r>
        <w:t xml:space="preserve">Si divide la lunghezza totale del fascio in</w:t>
      </w:r>
      <w:r>
        <w:t xml:space="preserve"> </w:t>
      </w:r>
      <m:oMath>
        <m:r>
          <m:t>N</m:t>
        </m:r>
      </m:oMath>
      <w:r>
        <w:t xml:space="preserve"> </w:t>
      </w:r>
      <w:r>
        <w:t xml:space="preserve">bande</w:t>
      </w:r>
      <w:r>
        <w:t xml:space="preserve"> </w:t>
      </w:r>
      <m:oMath>
        <m:r>
          <m:t>k</m:t>
        </m:r>
        <m:r>
          <m:rPr>
            <m:sty m:val="p"/>
          </m:rPr>
          <m:t>=</m:t>
        </m:r>
        <m:r>
          <m:t>1</m:t>
        </m:r>
        <m:r>
          <m:rPr>
            <m:sty m:val="p"/>
          </m:rPr>
          <m:t>…</m:t>
        </m:r>
        <m:r>
          <m:t>N</m:t>
        </m:r>
      </m:oMath>
      <w:r>
        <w:t xml:space="preserve">. Per ciascuna banda:</w:t>
      </w:r>
    </w:p>
    <w:p>
      <w:pPr>
        <w:numPr>
          <w:ilvl w:val="0"/>
          <w:numId w:val="1010"/>
        </w:numPr>
        <w:pStyle w:val="Compact"/>
      </w:pPr>
      <w:r>
        <w:rPr>
          <w:bCs/>
          <w:b/>
        </w:rPr>
        <w:t xml:space="preserve">Temperatura di saturazione</w:t>
      </w:r>
      <w:r>
        <w:t xml:space="preserve"> </w:t>
      </w:r>
      <m:oMath>
        <m:sSub>
          <m:e>
            <m:r>
              <m:t>T</m:t>
            </m:r>
          </m:e>
          <m:sub>
            <m:r>
              <m:t>s</m:t>
            </m:r>
            <m:r>
              <m:t>a</m:t>
            </m:r>
            <m:r>
              <m:t>t</m:t>
            </m:r>
          </m:sub>
        </m:sSub>
        <m:d>
          <m:dPr>
            <m:begChr m:val="("/>
            <m:endChr m:val=")"/>
            <m:sepChr m:val=""/>
            <m:grow/>
          </m:dPr>
          <m:e>
            <m:r>
              <m:t>p</m:t>
            </m:r>
          </m:e>
        </m:d>
      </m:oMath>
      <w:r>
        <w:t xml:space="preserve"> </w:t>
      </w:r>
      <w:r>
        <w:t xml:space="preserve">(costante nel vaporizzatore, da IAPWS-IF97);</w:t>
      </w:r>
    </w:p>
    <w:p>
      <w:pPr>
        <w:numPr>
          <w:ilvl w:val="0"/>
          <w:numId w:val="1010"/>
        </w:numPr>
        <w:pStyle w:val="Compact"/>
      </w:pPr>
      <m:oMath>
        <m:r>
          <m:t>Δ</m:t>
        </m:r>
        <m:sSub>
          <m:e>
            <m:r>
              <m:t>T</m:t>
            </m:r>
          </m:e>
          <m:sub>
            <m:r>
              <m:t>l</m:t>
            </m:r>
            <m:r>
              <m:t>m</m:t>
            </m:r>
          </m:sub>
        </m:sSub>
      </m:oMath>
      <w:r>
        <w:rPr>
          <w:bCs/>
          <w:b/>
        </w:rPr>
        <w:t xml:space="preserve"> </w:t>
      </w:r>
      <w:r>
        <w:rPr>
          <w:bCs/>
          <w:b/>
        </w:rPr>
        <w:t xml:space="preserve">locale</w:t>
      </w:r>
      <w:r>
        <w:t xml:space="preserve"> </w:t>
      </w:r>
      <w:r>
        <w:t xml:space="preserve">— forma generale in controcorrente, o forma semplificata se</w:t>
      </w:r>
      <w:r>
        <w:t xml:space="preserve"> </w:t>
      </w:r>
      <m:oMath>
        <m:sSub>
          <m:e>
            <m:r>
              <m:t>T</m:t>
            </m:r>
          </m:e>
          <m:sub>
            <m:r>
              <m:t>f</m:t>
            </m:r>
            <m:r>
              <m:t>l</m:t>
            </m:r>
            <m:r>
              <m:t>u</m:t>
            </m:r>
            <m:r>
              <m:t>i</m:t>
            </m:r>
            <m:r>
              <m:t>d</m:t>
            </m:r>
            <m:r>
              <m:t>o</m:t>
            </m:r>
          </m:sub>
        </m:sSub>
        <m:r>
          <m:rPr>
            <m:sty m:val="p"/>
          </m:rPr>
          <m:t>=</m:t>
        </m:r>
        <m:sSub>
          <m:e>
            <m:r>
              <m:t>T</m:t>
            </m:r>
          </m:e>
          <m:sub>
            <m:r>
              <m:t>s</m:t>
            </m:r>
            <m:r>
              <m:t>a</m:t>
            </m:r>
            <m:r>
              <m:t>t</m:t>
            </m:r>
          </m:sub>
        </m:sSub>
        <m:r>
          <m:rPr>
            <m:sty m:val="p"/>
          </m:rPr>
          <m:t>=</m:t>
        </m:r>
        <m:r>
          <m:rPr>
            <m:nor/>
            <m:sty m:val="p"/>
          </m:rPr>
          <m:t>cost</m:t>
        </m:r>
      </m:oMath>
      <w:r>
        <w:t xml:space="preserve">;</w:t>
      </w:r>
    </w:p>
    <w:p>
      <w:pPr>
        <w:numPr>
          <w:ilvl w:val="0"/>
          <w:numId w:val="1010"/>
        </w:numPr>
        <w:pStyle w:val="Compact"/>
      </w:pPr>
      <w:r>
        <w:rPr>
          <w:bCs/>
          <w:b/>
        </w:rPr>
        <w:t xml:space="preserve">Coefficiente globale</w:t>
      </w:r>
      <w:r>
        <w:rPr>
          <w:bCs/>
          <w:b/>
        </w:rPr>
        <w:t xml:space="preserve"> </w:t>
      </w:r>
      <m:oMath>
        <m:sSub>
          <m:e>
            <m:r>
              <m:t>U</m:t>
            </m:r>
          </m:e>
          <m:sub>
            <m:r>
              <m:t>k</m:t>
            </m:r>
          </m:sub>
        </m:sSub>
      </m:oMath>
      <w:r>
        <w:t xml:space="preserve">:</w:t>
      </w:r>
      <w:r>
        <w:t xml:space="preserve"> </w:t>
      </w:r>
      <m:oMath>
        <m:sSub>
          <m:e>
            <m:r>
              <m:t>h</m:t>
            </m:r>
          </m:e>
          <m:sub>
            <m:r>
              <m:t>e</m:t>
            </m:r>
          </m:sub>
        </m:sSub>
      </m:oMath>
      <w:r>
        <w:t xml:space="preserve"> </w:t>
      </w:r>
      <w:r>
        <w:t xml:space="preserve">(Capitolo 2/02, gas) e</w:t>
      </w:r>
      <w:r>
        <w:t xml:space="preserve"> </w:t>
      </w:r>
      <m:oMath>
        <m:sSub>
          <m:e>
            <m:r>
              <m:t>h</m:t>
            </m:r>
          </m:e>
          <m:sub>
            <m:r>
              <m:t>i</m:t>
            </m:r>
          </m:sub>
        </m:sSub>
      </m:oMath>
      <w:r>
        <w:t xml:space="preserve"> </w:t>
      </w:r>
      <w:r>
        <w:t xml:space="preserve">(Capitolo 4, acqua/vapore) calcolati alle condizioni locali della banda, combinati in serie con la resistenza di parete e il fouling;</w:t>
      </w:r>
    </w:p>
    <w:p>
      <w:pPr>
        <w:numPr>
          <w:ilvl w:val="0"/>
          <w:numId w:val="1010"/>
        </w:numPr>
        <w:pStyle w:val="Compact"/>
      </w:pPr>
      <w:r>
        <w:rPr>
          <w:bCs/>
          <w:b/>
        </w:rPr>
        <w:t xml:space="preserve">Superficie della banda</w:t>
      </w:r>
      <w:r>
        <w:t xml:space="preserve"> </w:t>
      </w:r>
      <m:oMath>
        <m:sSub>
          <m:e>
            <m:r>
              <m:t>A</m:t>
            </m:r>
          </m:e>
          <m:sub>
            <m:r>
              <m:t>k</m:t>
            </m:r>
          </m:sub>
        </m:sSub>
      </m:oMath>
      <w:r>
        <w:t xml:space="preserve"> </w:t>
      </w:r>
      <w:r>
        <w:t xml:space="preserve">da geometria (numero tubi × lunghezza banda, area nuda o estesa se alettata);</w:t>
      </w:r>
    </w:p>
    <w:p>
      <w:pPr>
        <w:numPr>
          <w:ilvl w:val="0"/>
          <w:numId w:val="1010"/>
        </w:numPr>
        <w:pStyle w:val="Compact"/>
      </w:pPr>
      <w:r>
        <w:rPr>
          <w:bCs/>
          <w:b/>
        </w:rPr>
        <w:t xml:space="preserve">Potenza scambiata</w:t>
      </w:r>
      <w:r>
        <w:t xml:space="preserve"> </w:t>
      </w:r>
      <m:oMath>
        <m:sSub>
          <m:e>
            <m:r>
              <m:t>Q</m:t>
            </m:r>
          </m:e>
          <m:sub>
            <m:r>
              <m:t>k</m:t>
            </m:r>
          </m:sub>
        </m:sSub>
        <m:r>
          <m:rPr>
            <m:sty m:val="p"/>
          </m:rPr>
          <m:t>=</m:t>
        </m:r>
        <m:sSub>
          <m:e>
            <m:r>
              <m:t>U</m:t>
            </m:r>
          </m:e>
          <m:sub>
            <m:r>
              <m:t>k</m:t>
            </m:r>
          </m:sub>
        </m:sSub>
        <m:sSub>
          <m:e>
            <m:r>
              <m:t>A</m:t>
            </m:r>
          </m:e>
          <m:sub>
            <m:r>
              <m:t>k</m:t>
            </m:r>
          </m:sub>
        </m:sSub>
        <m:r>
          <m:t>Δ</m:t>
        </m:r>
        <m:sSub>
          <m:e>
            <m:r>
              <m:t>T</m:t>
            </m:r>
          </m:e>
          <m:sub>
            <m:r>
              <m:t>l</m:t>
            </m:r>
            <m:r>
              <m:t>m</m:t>
            </m:r>
            <m:r>
              <m:rPr>
                <m:sty m:val="p"/>
              </m:rPr>
              <m:t>,</m:t>
            </m:r>
            <m:r>
              <m:t>k</m:t>
            </m:r>
          </m:sub>
        </m:sSub>
      </m:oMath>
      <w:r>
        <w:t xml:space="preserve">;</w:t>
      </w:r>
    </w:p>
    <w:p>
      <w:pPr>
        <w:numPr>
          <w:ilvl w:val="0"/>
          <w:numId w:val="1010"/>
        </w:numPr>
        <w:pStyle w:val="Compact"/>
      </w:pPr>
      <w:r>
        <w:rPr>
          <w:bCs/>
          <w:b/>
        </w:rPr>
        <w:t xml:space="preserve">Aggiornamento entalpia/titolo</w:t>
      </w:r>
      <w:r>
        <w:t xml:space="preserve"> </w:t>
      </w:r>
      <w:r>
        <w:t xml:space="preserve">lato acqua (bilancio di massa/energia sulla banda) e</w:t>
      </w:r>
      <w:r>
        <w:t xml:space="preserve"> </w:t>
      </w:r>
      <w:r>
        <w:rPr>
          <w:bCs/>
          <w:b/>
        </w:rPr>
        <w:t xml:space="preserve">aggiornamento temperatura gas</w:t>
      </w:r>
      <w:r>
        <w:t xml:space="preserve"> </w:t>
      </w:r>
      <w:r>
        <w:t xml:space="preserve">lato caldo;</w:t>
      </w:r>
    </w:p>
    <w:p>
      <w:pPr>
        <w:numPr>
          <w:ilvl w:val="0"/>
          <w:numId w:val="1010"/>
        </w:numPr>
        <w:pStyle w:val="Compact"/>
      </w:pPr>
      <w:r>
        <w:rPr>
          <w:bCs/>
          <w:b/>
        </w:rPr>
        <w:t xml:space="preserve">Verifica DNBR locale</w:t>
      </w:r>
      <w:r>
        <w:t xml:space="preserve"> </w:t>
      </w:r>
      <w:r>
        <w:t xml:space="preserve">(Capitolo 5) con</w:t>
      </w:r>
      <w:r>
        <w:t xml:space="preserve"> </w:t>
      </w:r>
      <m:oMath>
        <m:r>
          <m:t>q</m:t>
        </m:r>
        <m:sSub>
          <m:e>
            <m:r>
              <m:rPr>
                <m:sty m:val="p"/>
              </m:rPr>
              <m:t>″</m:t>
            </m:r>
          </m:e>
          <m:sub>
            <m:r>
              <m:t>k</m:t>
            </m:r>
          </m:sub>
        </m:sSub>
      </m:oMath>
      <w:r>
        <w:t xml:space="preserve">,</w:t>
      </w:r>
      <w:r>
        <w:t xml:space="preserve"> </w:t>
      </w:r>
      <m:oMath>
        <m:sSub>
          <m:e>
            <m:r>
              <m:t>x</m:t>
            </m:r>
          </m:e>
          <m:sub>
            <m:r>
              <m:t>k</m:t>
            </m:r>
          </m:sub>
        </m:sSub>
      </m:oMath>
      <w:r>
        <w:t xml:space="preserve">,</w:t>
      </w:r>
      <w:r>
        <w:t xml:space="preserve"> </w:t>
      </w:r>
      <m:oMath>
        <m:sSub>
          <m:e>
            <m:r>
              <m:t>G</m:t>
            </m:r>
          </m:e>
          <m:sub>
            <m:r>
              <m:t>k</m:t>
            </m:r>
          </m:sub>
        </m:sSub>
      </m:oMath>
      <w:r>
        <w:t xml:space="preserve"> </w:t>
      </w:r>
      <w:r>
        <w:t xml:space="preserve">della banda.</w:t>
      </w:r>
    </w:p>
    <w:p>
      <w:pPr>
        <w:pStyle w:val="FirstParagraph"/>
      </w:pPr>
      <w:r>
        <w:t xml:space="preserve">Ripetendo per tutte le bande si ottengono i profili di</w:t>
      </w:r>
      <w:r>
        <w:t xml:space="preserve"> </w:t>
      </w:r>
      <m:oMath>
        <m:sSub>
          <m:e>
            <m:r>
              <m:t>T</m:t>
            </m:r>
          </m:e>
          <m:sub>
            <m:r>
              <m:t>g</m:t>
            </m:r>
            <m:r>
              <m:t>a</m:t>
            </m:r>
            <m:r>
              <m:t>s</m:t>
            </m:r>
          </m:sub>
        </m:sSub>
        <m:d>
          <m:dPr>
            <m:begChr m:val="("/>
            <m:endChr m:val=")"/>
            <m:sepChr m:val=""/>
            <m:grow/>
          </m:dPr>
          <m:e>
            <m:r>
              <m:t>z</m:t>
            </m:r>
          </m:e>
        </m:d>
      </m:oMath>
      <w:r>
        <w:t xml:space="preserve">,</w:t>
      </w:r>
      <w:r>
        <w:t xml:space="preserve"> </w:t>
      </w:r>
      <m:oMath>
        <m:sSub>
          <m:e>
            <m:r>
              <m:t>x</m:t>
            </m:r>
          </m:e>
          <m:sub>
            <m:r>
              <m:t>v</m:t>
            </m:r>
            <m:r>
              <m:t>a</m:t>
            </m:r>
            <m:r>
              <m:t>p</m:t>
            </m:r>
          </m:sub>
        </m:sSub>
      </m:oMath>
      <w:r>
        <w:t xml:space="preserve">,</w:t>
      </w:r>
      <w:r>
        <w:t xml:space="preserve"> </w:t>
      </w:r>
      <m:oMath>
        <m:r>
          <m:t>U</m:t>
        </m:r>
        <m:d>
          <m:dPr>
            <m:begChr m:val="("/>
            <m:endChr m:val=")"/>
            <m:sepChr m:val=""/>
            <m:grow/>
          </m:dPr>
          <m:e>
            <m:r>
              <m:t>z</m:t>
            </m:r>
          </m:e>
        </m:d>
      </m:oMath>
      <w:r>
        <w:t xml:space="preserve">, la mappa dei DNBR e il vapore totale generato</w:t>
      </w:r>
      <w:r>
        <w:t xml:space="preserve"> </w:t>
      </w:r>
      <m:oMath>
        <m:sSub>
          <m:e>
            <m:acc>
              <m:accPr>
                <m:chr m:val="̇"/>
              </m:accPr>
              <m:e>
                <m:r>
                  <m:t>m</m:t>
                </m:r>
              </m:e>
            </m:acc>
          </m:e>
          <m:sub>
            <m:r>
              <m:t>v</m:t>
            </m:r>
            <m:r>
              <m:rPr>
                <m:sty m:val="p"/>
              </m:rPr>
              <m:t>,</m:t>
            </m:r>
            <m:r>
              <m:t>t</m:t>
            </m:r>
            <m:r>
              <m:t>o</m:t>
            </m:r>
            <m:r>
              <m:t>t</m:t>
            </m:r>
          </m:sub>
        </m:sSub>
        <m:r>
          <m:rPr>
            <m:sty m:val="p"/>
          </m:rPr>
          <m:t>=</m:t>
        </m:r>
        <m:nary>
          <m:naryPr>
            <m:chr m:val="∑"/>
            <m:limLoc m:val="undOvr"/>
            <m:subHide m:val="off"/>
            <m:supHide m:val="on"/>
          </m:naryPr>
          <m:sub>
            <m:r>
              <m:t>k</m:t>
            </m:r>
          </m:sub>
          <m:sup>
            <m:r>
              <m:t>​</m:t>
            </m:r>
          </m:sup>
          <m:e>
            <m:sSub>
              <m:e>
                <m:r>
                  <m:t>Q</m:t>
                </m:r>
              </m:e>
              <m:sub>
                <m:r>
                  <m:t>k</m:t>
                </m:r>
              </m:sub>
            </m:sSub>
          </m:e>
        </m:nary>
        <m:r>
          <m:rPr>
            <m:sty m:val="p"/>
          </m:rPr>
          <m:t>/</m:t>
        </m:r>
        <m:sSub>
          <m:e>
            <m:r>
              <m:t>h</m:t>
            </m:r>
          </m:e>
          <m:sub>
            <m:r>
              <m:t>f</m:t>
            </m:r>
            <m:r>
              <m:t>g</m:t>
            </m:r>
          </m:sub>
        </m:sSub>
        <m:d>
          <m:dPr>
            <m:begChr m:val="("/>
            <m:endChr m:val=")"/>
            <m:sepChr m:val=""/>
            <m:grow/>
          </m:dPr>
          <m:e>
            <m:r>
              <m:t>p</m:t>
            </m:r>
          </m:e>
        </m:d>
      </m:oMath>
      <w:r>
        <w:t xml:space="preserve">.</w:t>
      </w:r>
    </w:p>
    <w:p>
      <w:pPr>
        <w:pStyle w:val="BodyText"/>
      </w:pPr>
      <w:r>
        <w:rPr>
          <w:bCs/>
          <w:b/>
        </w:rPr>
        <w:t xml:space="preserve">Ipotesi:</w:t>
      </w:r>
      <w:r>
        <w:t xml:space="preserve"> </w:t>
      </w:r>
      <w:r>
        <w:t xml:space="preserve">stazionario (nessuna dinamica);</w:t>
      </w:r>
      <w:r>
        <w:t xml:space="preserve"> </w:t>
      </w:r>
      <m:oMath>
        <m:r>
          <m:t>N</m:t>
        </m:r>
      </m:oMath>
      <w:r>
        <w:t xml:space="preserve"> </w:t>
      </w:r>
      <w:r>
        <w:t xml:space="preserve">sufficientemente grande da rendere le proprietà</w:t>
      </w:r>
      <w:r>
        <w:t xml:space="preserve"> </w:t>
      </w:r>
      <w:r>
        <w:t xml:space="preserve">“</w:t>
      </w:r>
      <w:r>
        <w:t xml:space="preserve">quasi costanti</w:t>
      </w:r>
      <w:r>
        <w:t xml:space="preserve">”</w:t>
      </w:r>
      <w:r>
        <w:t xml:space="preserve"> </w:t>
      </w:r>
      <w:r>
        <w:t xml:space="preserve">entro ogni banda (verificare convergenza per raffittimento di</w:t>
      </w:r>
      <w:r>
        <w:t xml:space="preserve"> </w:t>
      </w:r>
      <m:oMath>
        <m:r>
          <m:t>N</m:t>
        </m:r>
      </m:oMath>
      <w:r>
        <w:t xml:space="preserve">, specialmente nelle zone a gradiente termico elevato vicino all’ingresso gas).</w:t>
      </w:r>
    </w:p>
    <w:bookmarkEnd w:id="87"/>
    <w:bookmarkStart w:id="88" w:name="X9a958deeeff7928524c7759b4ae311a5e0d234c"/>
    <w:p>
      <w:pPr>
        <w:pStyle w:val="Heading2"/>
      </w:pPr>
      <w:r>
        <w:t xml:space="preserve">6.2 L’accoppiamento con la circolazione naturale</w:t>
      </w:r>
    </w:p>
    <w:p>
      <w:pPr>
        <w:pStyle w:val="FirstParagraph"/>
      </w:pPr>
      <w:r>
        <w:t xml:space="preserve">Il metodo a bande di §6.1 non è autosufficiente: per calcolare il coefficiente di scambio esterno di ogni cella servono la portata d’acqua che attraversa quella zona del fascio e il titolo locale, e nessuna delle due è un dato di ingresso. Entrambe sono il risultato del bilancio dell’anello di circolazione descritto nel Capitolo 13.</w:t>
      </w:r>
    </w:p>
    <w:p>
      <w:pPr>
        <w:pStyle w:val="BodyText"/>
      </w:pPr>
      <w:r>
        <w:rPr>
          <w:bCs/>
          <w:b/>
        </w:rPr>
        <w:t xml:space="preserve">La catena di dipendenza si chiude su sé stessa:</w:t>
      </w:r>
    </w:p>
    <w:p>
      <w:pPr>
        <w:numPr>
          <w:ilvl w:val="0"/>
          <w:numId w:val="1011"/>
        </w:numPr>
        <w:pStyle w:val="Compact"/>
      </w:pPr>
      <w:r>
        <w:t xml:space="preserve">il calore scambiato in una banda determina il vapore prodotto e quindi il titolo locale;</w:t>
      </w:r>
    </w:p>
    <w:p>
      <w:pPr>
        <w:numPr>
          <w:ilvl w:val="0"/>
          <w:numId w:val="1011"/>
        </w:numPr>
        <w:pStyle w:val="Compact"/>
      </w:pPr>
      <w:r>
        <w:t xml:space="preserve">il titolo determina la densità della miscela nei riser e quindi il battente motore;</w:t>
      </w:r>
    </w:p>
    <w:p>
      <w:pPr>
        <w:numPr>
          <w:ilvl w:val="0"/>
          <w:numId w:val="1011"/>
        </w:numPr>
        <w:pStyle w:val="Compact"/>
      </w:pPr>
      <w:r>
        <w:t xml:space="preserve">il battente motore determina la portata circolante;</w:t>
      </w:r>
    </w:p>
    <w:p>
      <w:pPr>
        <w:numPr>
          <w:ilvl w:val="0"/>
          <w:numId w:val="1011"/>
        </w:numPr>
        <w:pStyle w:val="Compact"/>
      </w:pPr>
      <w:r>
        <w:t xml:space="preserve">la portata circolante determina il coefficiente di scambio esterno, e quindi il calore scambiato.</w:t>
      </w:r>
    </w:p>
    <w:p>
      <w:pPr>
        <w:pStyle w:val="FirstParagraph"/>
      </w:pPr>
      <w:r>
        <w:t xml:space="preserve">Per questo il solutore non risolve fascio e circolazione una volta sola, ma li alterna fino a punto fisso (Capitolo 11). Il metodo a bande fornisce alla circolazione il profilo di vapore prodotto lungo l’asse; la circolazione restituisce al fascio la portata per banda e il titolo in ingresso.</w:t>
      </w:r>
    </w:p>
    <w:p>
      <w:pPr>
        <w:pStyle w:val="BodyText"/>
      </w:pPr>
      <w:r>
        <w:rPr>
          <w:bCs/>
          <w:b/>
        </w:rPr>
        <w:t xml:space="preserve">Il vantaggio della configurazione trattata</w:t>
      </w:r>
      <w:r>
        <w:t xml:space="preserve"> </w:t>
      </w:r>
      <w:r>
        <w:t xml:space="preserve">è che l’anello di circolazione è</w:t>
      </w:r>
      <w:r>
        <w:t xml:space="preserve"> </w:t>
      </w:r>
      <w:r>
        <w:rPr>
          <w:bCs/>
          <w:b/>
        </w:rPr>
        <w:t xml:space="preserve">esterno e ben definito</w:t>
      </w:r>
      <w:r>
        <w:t xml:space="preserve">: downcomer, mantello, riser, corpo cilindrico. La sua geometria è nota (diametri, percorsi, dislivelli) e il battente motore dipende da una quota misurabile, il dislivello fra livello nel corpo cilindrico e fascio. Non serve dedurre un ricircolo interno da un modello.</w:t>
      </w:r>
    </w:p>
    <w:p>
      <w:pPr>
        <w:pStyle w:val="BlockText"/>
      </w:pPr>
      <w:r>
        <w:rPr>
          <w:bCs/>
          <w:b/>
        </w:rPr>
        <w:t xml:space="preserve">Come si chiude concretamente il bilancio.</w:t>
      </w:r>
      <w:r>
        <w:t xml:space="preserve"> </w:t>
      </w:r>
      <w:r>
        <w:t xml:space="preserve">Il Capitolo 13 documenta l’equazione di chiusura, la ripartizione fra i rami e i modelli di frazione di vuoto e di attrito bifase. Il Capitolo 17 §17.1–17.2 indica i miglioramenti disponibili: il drift-flux (Zuber–Findlay, o Chexal–Lellouche) per la frazione di vuoto, Friedel o Müller–Steinhagen–Heck per l’attrito. Il modello omogeneo sovrastima la frazione di vuoto proprio a basse portate — cioè nel regime tipico della circolazione naturale — quindi non è una semplificazione neutra.</w:t>
      </w:r>
    </w:p>
    <w:p>
      <w:pPr>
        <w:pStyle w:val="BlockText"/>
      </w:pPr>
      <w:r>
        <w:rPr>
          <w:bCs/>
          <w:b/>
        </w:rPr>
        <w:t xml:space="preserve">Punto aperto: il campo termico della piastra tubiera.</w:t>
      </w:r>
      <w:r>
        <w:t xml:space="preserve"> </w:t>
      </w:r>
      <w:r>
        <w:t xml:space="preserve">Il gradiente di temperatura nel piano della piastra tubiera calda richiede un solutore bidimensionale dedicato, con condizioni al contorno lato acqua che la circolazione può fornire. Il framework di riferimento è ASME Div. 2 Parte 5; le ipotesi di assialsimmetria del metodo UHX non catturano un gradiente non assialsimmetrico. È un punto aperto del progetto, registrato nel Capitolo 19.</w:t>
      </w:r>
    </w:p>
    <w:bookmarkEnd w:id="88"/>
    <w:bookmarkStart w:id="89" w:name="X7aa496a31ecb1882953f8c9a99a4d2e13d780e0"/>
    <w:p>
      <w:pPr>
        <w:pStyle w:val="Heading2"/>
      </w:pPr>
      <w:r>
        <w:t xml:space="preserve">6.3 Instabilità bifase — da tenere presenti, non modellate nel metodo stazionario</w:t>
      </w:r>
    </w:p>
    <w:p>
      <w:pPr>
        <w:pStyle w:val="FirstParagraph"/>
      </w:pPr>
      <w:r>
        <w:t xml:space="preserve">Il metodo a bande stazionario</w:t>
      </w:r>
      <w:r>
        <w:t xml:space="preserve"> </w:t>
      </w:r>
      <w:r>
        <w:rPr>
          <w:bCs/>
          <w:b/>
        </w:rPr>
        <w:t xml:space="preserve">non cattura</w:t>
      </w:r>
      <w:r>
        <w:t xml:space="preserve"> </w:t>
      </w:r>
      <w:r>
        <w:t xml:space="preserve">fenomeni dinamici che possono comunque essere rilevanti in fase di verifica operativa:</w:t>
      </w:r>
    </w:p>
    <w:p>
      <w:pPr>
        <w:numPr>
          <w:ilvl w:val="0"/>
          <w:numId w:val="1012"/>
        </w:numPr>
        <w:pStyle w:val="Compact"/>
      </w:pPr>
      <w:r>
        <w:rPr>
          <w:bCs/>
          <w:b/>
        </w:rPr>
        <w:t xml:space="preserve">Instabilità di Ledinegg</w:t>
      </w:r>
      <w:r>
        <w:t xml:space="preserve">: la curva caratteristica portata–perdita di carico del canale può ammettere più punti di funzionamento; il sistema può</w:t>
      </w:r>
      <w:r>
        <w:t xml:space="preserve"> </w:t>
      </w:r>
      <w:r>
        <w:t xml:space="preserve">“</w:t>
      </w:r>
      <w:r>
        <w:t xml:space="preserve">saltare</w:t>
      </w:r>
      <w:r>
        <w:t xml:space="preserve">”</w:t>
      </w:r>
      <w:r>
        <w:t xml:space="preserve"> </w:t>
      </w:r>
      <w:r>
        <w:t xml:space="preserve">tra stati diversi, con oscillazioni di portata e livello. Mitigazione tipica: restrizioni/orifizi all’ingresso di ciascun tubo per irrigidire la curva caratteristica.</w:t>
      </w:r>
    </w:p>
    <w:p>
      <w:pPr>
        <w:numPr>
          <w:ilvl w:val="0"/>
          <w:numId w:val="1012"/>
        </w:numPr>
        <w:pStyle w:val="Compact"/>
      </w:pPr>
      <w:r>
        <w:rPr>
          <w:bCs/>
          <w:b/>
        </w:rPr>
        <w:t xml:space="preserve">Density wave oscillation</w:t>
      </w:r>
      <w:r>
        <w:t xml:space="preserve">: oscillazioni di portata e titolo per interazione tra comprimibilità della fase vapore, inerzia del fluido e ritardo nella risposta termica.</w:t>
      </w:r>
    </w:p>
    <w:p>
      <w:pPr>
        <w:pStyle w:val="FirstParagraph"/>
      </w:pPr>
      <w:r>
        <w:t xml:space="preserve">Questi fenomeni vanno verificati</w:t>
      </w:r>
      <w:r>
        <w:t xml:space="preserve"> </w:t>
      </w:r>
      <w:r>
        <w:rPr>
          <w:bCs/>
          <w:b/>
        </w:rPr>
        <w:t xml:space="preserve">a parte</w:t>
      </w:r>
      <w:r>
        <w:t xml:space="preserve"> </w:t>
      </w:r>
      <w:r>
        <w:t xml:space="preserve">(analisi di stabilità dedicata) quando il regime operativo previsto si avvicina a condizioni note per essere a rischio (basse portate, alti titoli, forte non uniformità tra tubi paralleli) — non sono un output del metodo a bande stazionario e non vanno interpretati come</w:t>
      </w:r>
      <w:r>
        <w:t xml:space="preserve"> </w:t>
      </w:r>
      <w:r>
        <w:t xml:space="preserve">“</w:t>
      </w:r>
      <w:r>
        <w:t xml:space="preserve">coperti</w:t>
      </w:r>
      <w:r>
        <w:t xml:space="preserve">”</w:t>
      </w:r>
      <w:r>
        <w:t xml:space="preserve"> </w:t>
      </w:r>
      <w:r>
        <w:t xml:space="preserve">dal calcolo DNBR di Capitolo 5, che è un criterio locale e non di stabilità dinamica.</w:t>
      </w:r>
    </w:p>
    <w:bookmarkEnd w:id="89"/>
    <w:bookmarkStart w:id="90" w:name="riepilogo-ipotesilimiti-4"/>
    <w:p>
      <w:pPr>
        <w:pStyle w:val="Heading2"/>
      </w:pPr>
      <w:r>
        <w:t xml:space="preserve">Riepilogo ipotesi/limiti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Elemento</w:t>
            </w:r>
          </w:p>
        </w:tc>
        <w:tc>
          <w:tcPr/>
          <w:p>
            <w:pPr>
              <w:pStyle w:val="Compact"/>
              <w:jc w:val="left"/>
            </w:pPr>
            <w:r>
              <w:t xml:space="preserve">Configurazione</w:t>
            </w:r>
          </w:p>
        </w:tc>
        <w:tc>
          <w:tcPr/>
          <w:p>
            <w:pPr>
              <w:pStyle w:val="Compact"/>
              <w:jc w:val="left"/>
            </w:pPr>
            <w:r>
              <w:t xml:space="preserve">Stato</w:t>
            </w:r>
          </w:p>
        </w:tc>
        <w:tc>
          <w:tcPr/>
          <w:p>
            <w:pPr>
              <w:pStyle w:val="Compact"/>
              <w:jc w:val="left"/>
            </w:pPr>
            <w:r>
              <w:t xml:space="preserve">Ipotesi/limite principale</w:t>
            </w:r>
          </w:p>
        </w:tc>
      </w:tr>
      <w:tr>
        <w:tc>
          <w:tcPr/>
          <w:p>
            <w:pPr>
              <w:pStyle w:val="Compact"/>
              <w:jc w:val="left"/>
            </w:pPr>
            <w:r>
              <w:t xml:space="preserve">Metodo a bande</w:t>
            </w:r>
          </w:p>
        </w:tc>
        <w:tc>
          <w:tcPr/>
          <w:p>
            <w:pPr>
              <w:pStyle w:val="Compact"/>
              <w:jc w:val="left"/>
            </w:pPr>
            <w:r>
              <w:t xml:space="preserve">A, B, C</w:t>
            </w:r>
          </w:p>
        </w:tc>
        <w:tc>
          <w:tcPr/>
          <w:p>
            <w:pPr>
              <w:pStyle w:val="Compact"/>
              <w:jc w:val="left"/>
            </w:pPr>
            <w:r>
              <w:t xml:space="preserve">implementato (verificare</w:t>
            </w:r>
            <w:r>
              <w:t xml:space="preserve"> </w:t>
            </w:r>
            <m:oMath>
              <m:r>
                <m:t>N</m:t>
              </m:r>
            </m:oMath>
            <w:r>
              <w:t xml:space="preserve"> </w:t>
            </w:r>
            <w:r>
              <w:t xml:space="preserve">e convergenza)</w:t>
            </w:r>
          </w:p>
        </w:tc>
        <w:tc>
          <w:tcPr/>
          <w:p>
            <w:pPr>
              <w:pStyle w:val="Compact"/>
              <w:jc w:val="left"/>
            </w:pPr>
            <w:r>
              <w:t xml:space="preserve">stazionario, proprietà quasi costanti per banda</w:t>
            </w:r>
          </w:p>
        </w:tc>
      </w:tr>
      <w:tr>
        <w:tc>
          <w:tcPr/>
          <w:p>
            <w:pPr>
              <w:pStyle w:val="Compact"/>
              <w:jc w:val="left"/>
            </w:pPr>
            <w:r>
              <w:t xml:space="preserve">Accoppiamento con la circolazione</w:t>
            </w:r>
          </w:p>
        </w:tc>
        <w:tc>
          <w:tcPr/>
          <w:p>
            <w:pPr>
              <w:pStyle w:val="Compact"/>
              <w:jc w:val="left"/>
            </w:pPr>
            <w:r>
              <w:t xml:space="preserve">configurazione trattata</w:t>
            </w:r>
          </w:p>
        </w:tc>
        <w:tc>
          <w:tcPr/>
          <w:p>
            <w:pPr>
              <w:pStyle w:val="Compact"/>
              <w:jc w:val="left"/>
            </w:pPr>
            <w:r>
              <w:t xml:space="preserve">implementato (punto fisso)</w:t>
            </w:r>
          </w:p>
        </w:tc>
        <w:tc>
          <w:tcPr/>
          <w:p>
            <w:pPr>
              <w:pStyle w:val="Compact"/>
              <w:jc w:val="left"/>
            </w:pPr>
            <w:r>
              <w:t xml:space="preserve">fornisce portata e titolo per banda; vedi Capitolo 13</w:t>
            </w:r>
          </w:p>
        </w:tc>
      </w:tr>
      <w:tr>
        <w:tc>
          <w:tcPr/>
          <w:p>
            <w:pPr>
              <w:pStyle w:val="Compact"/>
              <w:jc w:val="left"/>
            </w:pPr>
            <w:r>
              <w:t xml:space="preserve">Stabilità Ledinegg / density wave</w:t>
            </w:r>
          </w:p>
        </w:tc>
        <w:tc>
          <w:tcPr/>
          <w:p>
            <w:pPr>
              <w:pStyle w:val="Compact"/>
              <w:jc w:val="left"/>
            </w:pPr>
            <w:r>
              <w:t xml:space="preserve">A, B</w:t>
            </w:r>
          </w:p>
        </w:tc>
        <w:tc>
          <w:tcPr/>
          <w:p>
            <w:pPr>
              <w:pStyle w:val="Compact"/>
              <w:jc w:val="left"/>
            </w:pPr>
            <w:r>
              <w:t xml:space="preserve">non modellata nel metodo a bande</w:t>
            </w:r>
          </w:p>
        </w:tc>
        <w:tc>
          <w:tcPr/>
          <w:p>
            <w:pPr>
              <w:pStyle w:val="Compact"/>
              <w:jc w:val="left"/>
            </w:pPr>
            <w:r>
              <w:t xml:space="preserve">richiede verifica dinamica separata</w:t>
            </w:r>
          </w:p>
        </w:tc>
      </w:tr>
    </w:tbl>
    <w:bookmarkEnd w:id="90"/>
    <w:bookmarkEnd w:id="91"/>
    <w:bookmarkStart w:id="103" w:name="proprietà-termofisiche-dei-gas"/>
    <w:p>
      <w:pPr>
        <w:pStyle w:val="Heading1"/>
      </w:pPr>
      <w:r>
        <w:t xml:space="preserve">7. Proprietà termofisiche dei gas</w:t>
      </w:r>
    </w:p>
    <w:bookmarkStart w:id="92" w:name="scopo-del-capitolo"/>
    <w:p>
      <w:pPr>
        <w:pStyle w:val="Heading2"/>
      </w:pPr>
      <w:r>
        <w:t xml:space="preserve">Scopo del capitolo</w:t>
      </w:r>
    </w:p>
    <w:p>
      <w:pPr>
        <w:pStyle w:val="FirstParagraph"/>
      </w:pPr>
      <w:r>
        <w:t xml:space="preserve">Le correlazioni di scambio termico dei Documenti 01–06 richiedono in input proprietà del gas (</w:t>
      </w:r>
      <m:oMath>
        <m:sSub>
          <m:e>
            <m:r>
              <m:t>c</m:t>
            </m:r>
          </m:e>
          <m:sub>
            <m:r>
              <m:t>p</m:t>
            </m:r>
          </m:sub>
        </m:sSub>
      </m:oMath>
      <w:r>
        <w:t xml:space="preserve">,</w:t>
      </w:r>
      <w:r>
        <w:t xml:space="preserve"> </w:t>
      </w:r>
      <m:oMath>
        <m:r>
          <m:t>μ</m:t>
        </m:r>
      </m:oMath>
      <w:r>
        <w:t xml:space="preserve">,</w:t>
      </w:r>
      <w:r>
        <w:t xml:space="preserve"> </w:t>
      </w:r>
      <m:oMath>
        <m:r>
          <m:t>λ</m:t>
        </m:r>
      </m:oMath>
      <w:r>
        <w:t xml:space="preserve">, densità) alla temperatura locale di ciascuna banda. Questo documento descrive</w:t>
      </w:r>
      <w:r>
        <w:t xml:space="preserve"> </w:t>
      </w:r>
      <w:r>
        <w:rPr>
          <w:bCs/>
          <w:b/>
        </w:rPr>
        <w:t xml:space="preserve">come</w:t>
      </w:r>
      <w:r>
        <w:t xml:space="preserve"> </w:t>
      </w:r>
      <w:r>
        <w:t xml:space="preserve">queste proprietà sono calcolate: modelli, fonti dati, regole di miscelazione e — punto altrettanto importante — gli errori numerici già scoperti nello sviluppo, che è costoso riscoprire due volte.</w:t>
      </w:r>
    </w:p>
    <w:p>
      <w:pPr>
        <w:pStyle w:val="BodyText"/>
      </w:pPr>
      <w:r>
        <w:t xml:space="preserve">Copertura attuale: 29 specie (estese da un nucleo storico di 9), sufficienti per i servizi Claus/SRU, syngas/ammoniaca, transfer-line exchanger etilene, DRI e treni fumi/acido nitrico.</w:t>
      </w:r>
    </w:p>
    <w:bookmarkEnd w:id="92"/>
    <w:bookmarkStart w:id="95" w:name="capacità-termica-polinomi-nasa"/>
    <w:p>
      <w:pPr>
        <w:pStyle w:val="Heading2"/>
      </w:pPr>
      <w:r>
        <w:t xml:space="preserve">7.1 Capacità termica: polinomi NASA</w:t>
      </w:r>
    </w:p>
    <w:bookmarkStart w:id="93" w:name="forma-nasa-7-storica"/>
    <w:p>
      <w:pPr>
        <w:pStyle w:val="Heading3"/>
      </w:pPr>
      <w:r>
        <w:t xml:space="preserve">Forma NASA-7 (storica)</w:t>
      </w:r>
    </w:p>
    <w:p>
      <w:pPr>
        <w:pStyle w:val="FirstParagraph"/>
      </w:pPr>
      <m:oMathPara>
        <m:oMathParaPr>
          <m:jc m:val="center"/>
        </m:oMathParaPr>
        <m:oMath>
          <m:f>
            <m:fPr>
              <m:type m:val="bar"/>
            </m:fPr>
            <m:num>
              <m:sSub>
                <m:e>
                  <m:r>
                    <m:t>c</m:t>
                  </m:r>
                </m:e>
                <m:sub>
                  <m:r>
                    <m:t>p</m:t>
                  </m:r>
                </m:sub>
              </m:sSub>
            </m:num>
            <m:den>
              <m:r>
                <m:t>R</m:t>
              </m:r>
            </m:den>
          </m:f>
          <m:r>
            <m:rPr>
              <m:sty m:val="p"/>
            </m:rPr>
            <m:t>=</m:t>
          </m:r>
          <m:sSub>
            <m:e>
              <m:r>
                <m:t>a</m:t>
              </m:r>
            </m:e>
            <m:sub>
              <m:r>
                <m:t>1</m:t>
              </m:r>
            </m:sub>
          </m:sSub>
          <m:r>
            <m:rPr>
              <m:sty m:val="p"/>
            </m:rPr>
            <m:t>+</m:t>
          </m:r>
          <m:sSub>
            <m:e>
              <m:r>
                <m:t>a</m:t>
              </m:r>
            </m:e>
            <m:sub>
              <m:r>
                <m:t>2</m:t>
              </m:r>
            </m:sub>
          </m:sSub>
          <m:r>
            <m:t>T</m:t>
          </m:r>
          <m:r>
            <m:rPr>
              <m:sty m:val="p"/>
            </m:rPr>
            <m:t>+</m:t>
          </m:r>
          <m:sSub>
            <m:e>
              <m:r>
                <m:t>a</m:t>
              </m:r>
            </m:e>
            <m:sub>
              <m:r>
                <m:t>3</m:t>
              </m:r>
            </m:sub>
          </m:sSub>
          <m:sSup>
            <m:e>
              <m:r>
                <m:t>T</m:t>
              </m:r>
            </m:e>
            <m:sup>
              <m:r>
                <m:t>2</m:t>
              </m:r>
            </m:sup>
          </m:sSup>
          <m:r>
            <m:rPr>
              <m:sty m:val="p"/>
            </m:rPr>
            <m:t>+</m:t>
          </m:r>
          <m:sSub>
            <m:e>
              <m:r>
                <m:t>a</m:t>
              </m:r>
            </m:e>
            <m:sub>
              <m:r>
                <m:t>4</m:t>
              </m:r>
            </m:sub>
          </m:sSub>
          <m:sSup>
            <m:e>
              <m:r>
                <m:t>T</m:t>
              </m:r>
            </m:e>
            <m:sup>
              <m:r>
                <m:t>3</m:t>
              </m:r>
            </m:sup>
          </m:sSup>
          <m:r>
            <m:rPr>
              <m:sty m:val="p"/>
            </m:rPr>
            <m:t>+</m:t>
          </m:r>
          <m:sSub>
            <m:e>
              <m:r>
                <m:t>a</m:t>
              </m:r>
            </m:e>
            <m:sub>
              <m:r>
                <m:t>5</m:t>
              </m:r>
            </m:sub>
          </m:sSub>
          <m:sSup>
            <m:e>
              <m:r>
                <m:t>T</m:t>
              </m:r>
            </m:e>
            <m:sup>
              <m:r>
                <m:t>4</m:t>
              </m:r>
            </m:sup>
          </m:sSup>
        </m:oMath>
      </m:oMathPara>
    </w:p>
    <w:p>
      <w:pPr>
        <w:pStyle w:val="FirstParagraph"/>
      </w:pPr>
      <w:r>
        <w:t xml:space="preserve">su due intervalli di temperatura tipici (es.</w:t>
      </w:r>
      <w:r>
        <w:t xml:space="preserve"> </w:t>
      </w:r>
      <m:oMath>
        <m:r>
          <m:t>200</m:t>
        </m:r>
        <m:r>
          <m:rPr>
            <m:nor/>
            <m:sty m:val="p"/>
          </m:rPr>
          <m:t>–</m:t>
        </m:r>
        <m:r>
          <m:t>1000</m:t>
        </m:r>
        <m:r>
          <m:t> </m:t>
        </m:r>
        <m:r>
          <m:t>K</m:t>
        </m:r>
      </m:oMath>
      <w:r>
        <w:t xml:space="preserve"> </w:t>
      </w:r>
      <w:r>
        <w:t xml:space="preserve">e</w:t>
      </w:r>
      <w:r>
        <w:t xml:space="preserve"> </w:t>
      </w:r>
      <m:oMath>
        <m:r>
          <m:t>1000</m:t>
        </m:r>
        <m:r>
          <m:rPr>
            <m:nor/>
            <m:sty m:val="p"/>
          </m:rPr>
          <m:t>–</m:t>
        </m:r>
        <m:r>
          <m:t>6000</m:t>
        </m:r>
        <m:r>
          <m:t> </m:t>
        </m:r>
        <m:r>
          <m:t>K</m:t>
        </m:r>
      </m:oMath>
      <w:r>
        <w:t xml:space="preserve">), con set di coefficienti</w:t>
      </w:r>
      <w:r>
        <w:t xml:space="preserve"> </w:t>
      </w:r>
      <m:oMath>
        <m:sSub>
          <m:e>
            <m:r>
              <m:t>a</m:t>
            </m:r>
          </m:e>
          <m:sub>
            <m:r>
              <m:t>1</m:t>
            </m:r>
          </m:sub>
        </m:sSub>
        <m:r>
          <m:rPr>
            <m:sty m:val="p"/>
          </m:rPr>
          <m:t>…</m:t>
        </m:r>
        <m:sSub>
          <m:e>
            <m:r>
              <m:t>a</m:t>
            </m:r>
          </m:e>
          <m:sub>
            <m:r>
              <m:t>5</m:t>
            </m:r>
          </m:sub>
        </m:sSub>
      </m:oMath>
      <w:r>
        <w:t xml:space="preserve"> </w:t>
      </w:r>
      <w:r>
        <w:t xml:space="preserve">distinti per intervallo (discontinuità di derivata al punto di giunzione, non di valore — i coefficienti sono scelti per garantire continuità di</w:t>
      </w:r>
      <w:r>
        <w:t xml:space="preserve"> </w:t>
      </w:r>
      <m:oMath>
        <m:sSub>
          <m:e>
            <m:r>
              <m:t>c</m:t>
            </m:r>
          </m:e>
          <m:sub>
            <m:r>
              <m:t>p</m:t>
            </m:r>
          </m:sub>
        </m:sSub>
      </m:oMath>
      <w:r>
        <w:t xml:space="preserve">).</w:t>
      </w:r>
    </w:p>
    <w:bookmarkEnd w:id="93"/>
    <w:bookmarkStart w:id="94" w:name="X1c2b7ee3719c77d58ca50ff26dc2be35a17edf5"/>
    <w:p>
      <w:pPr>
        <w:pStyle w:val="Heading3"/>
      </w:pPr>
      <w:r>
        <w:t xml:space="preserve">Forma NASA-9 (estesa, adottata per le nuove specie)</w:t>
      </w:r>
    </w:p>
    <w:p>
      <w:pPr>
        <w:pStyle w:val="FirstParagraph"/>
      </w:pPr>
      <m:oMathPara>
        <m:oMathParaPr>
          <m:jc m:val="center"/>
        </m:oMathParaPr>
        <m:oMath>
          <m:f>
            <m:fPr>
              <m:type m:val="bar"/>
            </m:fPr>
            <m:num>
              <m:sSub>
                <m:e>
                  <m:r>
                    <m:t>c</m:t>
                  </m:r>
                </m:e>
                <m:sub>
                  <m:r>
                    <m:t>p</m:t>
                  </m:r>
                </m:sub>
              </m:sSub>
            </m:num>
            <m:den>
              <m:r>
                <m:t>R</m:t>
              </m:r>
            </m:den>
          </m:f>
          <m:r>
            <m:rPr>
              <m:sty m:val="p"/>
            </m:rPr>
            <m:t>=</m:t>
          </m:r>
          <m:sSub>
            <m:e>
              <m:r>
                <m:t>a</m:t>
              </m:r>
            </m:e>
            <m:sub>
              <m:r>
                <m:t>1</m:t>
              </m:r>
            </m:sub>
          </m:sSub>
          <m:sSup>
            <m:e>
              <m:r>
                <m:t>T</m:t>
              </m:r>
            </m:e>
            <m:sup>
              <m:r>
                <m:rPr>
                  <m:sty m:val="p"/>
                </m:rPr>
                <m:t>−</m:t>
              </m:r>
              <m:r>
                <m:t>2</m:t>
              </m:r>
            </m:sup>
          </m:sSup>
          <m:r>
            <m:rPr>
              <m:sty m:val="p"/>
            </m:rPr>
            <m:t>+</m:t>
          </m:r>
          <m:sSub>
            <m:e>
              <m:r>
                <m:t>a</m:t>
              </m:r>
            </m:e>
            <m:sub>
              <m:r>
                <m:t>2</m:t>
              </m:r>
            </m:sub>
          </m:sSub>
          <m:sSup>
            <m:e>
              <m:r>
                <m:t>T</m:t>
              </m:r>
            </m:e>
            <m:sup>
              <m:r>
                <m:rPr>
                  <m:sty m:val="p"/>
                </m:rPr>
                <m:t>−</m:t>
              </m:r>
              <m:r>
                <m:t>1</m:t>
              </m:r>
            </m:sup>
          </m:sSup>
          <m:r>
            <m:rPr>
              <m:sty m:val="p"/>
            </m:rPr>
            <m:t>+</m:t>
          </m:r>
          <m:sSub>
            <m:e>
              <m:r>
                <m:t>a</m:t>
              </m:r>
            </m:e>
            <m:sub>
              <m:r>
                <m:t>3</m:t>
              </m:r>
            </m:sub>
          </m:sSub>
          <m:r>
            <m:rPr>
              <m:sty m:val="p"/>
            </m:rPr>
            <m:t>+</m:t>
          </m:r>
          <m:sSub>
            <m:e>
              <m:r>
                <m:t>a</m:t>
              </m:r>
            </m:e>
            <m:sub>
              <m:r>
                <m:t>4</m:t>
              </m:r>
            </m:sub>
          </m:sSub>
          <m:r>
            <m:t>T</m:t>
          </m:r>
          <m:r>
            <m:rPr>
              <m:sty m:val="p"/>
            </m:rPr>
            <m:t>+</m:t>
          </m:r>
          <m:sSub>
            <m:e>
              <m:r>
                <m:t>a</m:t>
              </m:r>
            </m:e>
            <m:sub>
              <m:r>
                <m:t>5</m:t>
              </m:r>
            </m:sub>
          </m:sSub>
          <m:sSup>
            <m:e>
              <m:r>
                <m:t>T</m:t>
              </m:r>
            </m:e>
            <m:sup>
              <m:r>
                <m:t>2</m:t>
              </m:r>
            </m:sup>
          </m:sSup>
          <m:r>
            <m:rPr>
              <m:sty m:val="p"/>
            </m:rPr>
            <m:t>+</m:t>
          </m:r>
          <m:sSub>
            <m:e>
              <m:r>
                <m:t>a</m:t>
              </m:r>
            </m:e>
            <m:sub>
              <m:r>
                <m:t>6</m:t>
              </m:r>
            </m:sub>
          </m:sSub>
          <m:sSup>
            <m:e>
              <m:r>
                <m:t>T</m:t>
              </m:r>
            </m:e>
            <m:sup>
              <m:r>
                <m:t>3</m:t>
              </m:r>
            </m:sup>
          </m:sSup>
          <m:r>
            <m:rPr>
              <m:sty m:val="p"/>
            </m:rPr>
            <m:t>+</m:t>
          </m:r>
          <m:sSub>
            <m:e>
              <m:r>
                <m:t>a</m:t>
              </m:r>
            </m:e>
            <m:sub>
              <m:r>
                <m:t>7</m:t>
              </m:r>
            </m:sub>
          </m:sSub>
          <m:sSup>
            <m:e>
              <m:r>
                <m:t>T</m:t>
              </m:r>
            </m:e>
            <m:sup>
              <m:r>
                <m:t>4</m:t>
              </m:r>
            </m:sup>
          </m:sSup>
        </m:oMath>
      </m:oMathPara>
    </w:p>
    <w:p>
      <w:pPr>
        <w:pStyle w:val="FirstParagraph"/>
      </w:pPr>
      <w:r>
        <w:t xml:space="preserve">Copre un range di temperatura più ampio (tipicamente fino a</w:t>
      </w:r>
      <w:r>
        <w:t xml:space="preserve"> </w:t>
      </w:r>
      <m:oMath>
        <m:r>
          <m:t>20</m:t>
        </m:r>
        <m:r>
          <m:t> </m:t>
        </m:r>
        <m:r>
          <m:t>000</m:t>
        </m:r>
        <m:r>
          <m:t> </m:t>
        </m:r>
        <m:r>
          <m:t>K</m:t>
        </m:r>
      </m:oMath>
      <w:r>
        <w:t xml:space="preserve"> </w:t>
      </w:r>
      <w:r>
        <w:t xml:space="preserve">su più segmenti) e include termini</w:t>
      </w:r>
      <w:r>
        <w:t xml:space="preserve"> </w:t>
      </w:r>
      <m:oMath>
        <m:sSup>
          <m:e>
            <m:r>
              <m:t>T</m:t>
            </m:r>
          </m:e>
          <m:sup>
            <m:r>
              <m:rPr>
                <m:sty m:val="p"/>
              </m:rPr>
              <m:t>−</m:t>
            </m:r>
            <m:r>
              <m:t>2</m:t>
            </m:r>
          </m:sup>
        </m:sSup>
        <m:r>
          <m:rPr>
            <m:sty m:val="p"/>
          </m:rPr>
          <m:t>,</m:t>
        </m:r>
        <m:sSup>
          <m:e>
            <m:r>
              <m:t>T</m:t>
            </m:r>
          </m:e>
          <m:sup>
            <m:r>
              <m:rPr>
                <m:sty m:val="p"/>
              </m:rPr>
              <m:t>−</m:t>
            </m:r>
            <m:r>
              <m:t>1</m:t>
            </m:r>
          </m:sup>
        </m:sSup>
      </m:oMath>
      <w:r>
        <w:t xml:space="preserve"> </w:t>
      </w:r>
      <w:r>
        <w:t xml:space="preserve">che migliorano l’accuratezza a bassa temperatura rispetto a NASA-7. Entalpia ed entropia si ottengono per integrazione analitica, con le costanti di integrazione (</w:t>
      </w:r>
      <m:oMath>
        <m:sSub>
          <m:e>
            <m:r>
              <m:t>a</m:t>
            </m:r>
          </m:e>
          <m:sub>
            <m:r>
              <m:t>8</m:t>
            </m:r>
          </m:sub>
        </m:sSub>
        <m:r>
          <m:rPr>
            <m:sty m:val="p"/>
          </m:rPr>
          <m:t>,</m:t>
        </m:r>
        <m:sSub>
          <m:e>
            <m:r>
              <m:t>a</m:t>
            </m:r>
          </m:e>
          <m:sub>
            <m:r>
              <m:t>9</m:t>
            </m:r>
          </m:sub>
        </m:sSub>
      </m:oMath>
      <w:r>
        <w:t xml:space="preserve"> </w:t>
      </w:r>
      <w:r>
        <w:t xml:space="preserve">o equivalenti) fissate dai dati di riferimento della specie.</w:t>
      </w:r>
    </w:p>
    <w:p>
      <w:pPr>
        <w:pStyle w:val="BlockText"/>
      </w:pPr>
      <w:r>
        <w:rPr>
          <w:bCs/>
          <w:b/>
        </w:rPr>
        <w:t xml:space="preserve">Nota di progetto.</w:t>
      </w:r>
      <w:r>
        <w:t xml:space="preserve"> </w:t>
      </w:r>
      <w:r>
        <w:t xml:space="preserve">La generazione dei coefficienti NASA-7</w:t>
      </w:r>
      <w:r>
        <w:t xml:space="preserve"> </w:t>
      </w:r>
      <w:r>
        <w:rPr>
          <w:bCs/>
          <w:b/>
        </w:rPr>
        <w:t xml:space="preserve">da fit diretto</w:t>
      </w:r>
      <w:r>
        <w:t xml:space="preserve">, invece della sola trascrizione da tabelle esistenti, ha permesso di individuare cinque errori altrimenti silenti:</w:t>
      </w:r>
      <w:r>
        <w:t xml:space="preserve"> </w:t>
      </w:r>
      <m:oMath>
        <m:sSub>
          <m:e>
            <m:r>
              <m:t>c</m:t>
            </m:r>
          </m:e>
          <m:sub>
            <m:r>
              <m:t>p</m:t>
            </m:r>
          </m:sub>
        </m:sSub>
      </m:oMath>
      <w:r>
        <w:t xml:space="preserve"> </w:t>
      </w:r>
      <w:r>
        <w:t xml:space="preserve">del COS 9.5% basso a 298 K,</w:t>
      </w:r>
      <w:r>
        <w:t xml:space="preserve"> </w:t>
      </w:r>
      <m:oMath>
        <m:sSub>
          <m:e>
            <m:r>
              <m:t>C</m:t>
            </m:r>
          </m:e>
          <m:sub>
            <m:r>
              <m:t>2</m:t>
            </m:r>
          </m:sub>
        </m:sSub>
        <m:sSub>
          <m:e>
            <m:r>
              <m:t>H</m:t>
            </m:r>
          </m:e>
          <m:sub>
            <m:r>
              <m:t>2</m:t>
            </m:r>
          </m:sub>
        </m:sSub>
      </m:oMath>
      <w:r>
        <w:t xml:space="preserve"> </w:t>
      </w:r>
      <w:r>
        <w:t xml:space="preserve">3% alto, e le cubiche di S</w:t>
      </w:r>
      <m:oMath>
        <m:sSub>
          <m:e>
            <m:r>
              <m:t>​</m:t>
            </m:r>
          </m:e>
          <m:sub>
            <m:r>
              <m:t>2</m:t>
            </m:r>
          </m:sub>
        </m:sSub>
      </m:oMath>
      <w:r>
        <w:t xml:space="preserve">/S</w:t>
      </w:r>
      <m:oMath>
        <m:sSub>
          <m:e>
            <m:r>
              <m:t>​</m:t>
            </m:r>
          </m:e>
          <m:sub>
            <m:r>
              <m:t>6</m:t>
            </m:r>
          </m:sub>
        </m:sSub>
      </m:oMath>
      <w:r>
        <w:t xml:space="preserve">/S</w:t>
      </w:r>
      <m:oMath>
        <m:sSub>
          <m:e>
            <m:r>
              <m:t>​</m:t>
            </m:r>
          </m:e>
          <m:sub>
            <m:r>
              <m:t>8</m:t>
            </m:r>
          </m:sub>
        </m:sSub>
      </m:oMath>
      <w:r>
        <w:t xml:space="preserve"> </w:t>
      </w:r>
      <w:r>
        <w:t xml:space="preserve">erano placeholder (S</w:t>
      </w:r>
      <m:oMath>
        <m:sSub>
          <m:e>
            <m:r>
              <m:t>​</m:t>
            </m:r>
          </m:e>
          <m:sub>
            <m:r>
              <m:t>8</m:t>
            </m:r>
          </m:sub>
        </m:sSub>
      </m:oMath>
      <w:r>
        <w:t xml:space="preserve"> </w:t>
      </w:r>
      <w:r>
        <w:t xml:space="preserve">17% basso). La generazione via fit, non la trascrizione, è la pratica raccomandata per ogni nuova specie.</w:t>
      </w:r>
    </w:p>
    <w:p>
      <w:pPr>
        <w:pStyle w:val="BlockText"/>
      </w:pPr>
      <w:r>
        <w:rPr>
          <w:bCs/>
          <w:b/>
        </w:rPr>
        <w:t xml:space="preserve">Nota di progetto.</w:t>
      </w:r>
      <w:r>
        <w:t xml:space="preserve"> </w:t>
      </w:r>
      <w:r>
        <w:t xml:space="preserve">Il picco di capacità termica della CO</w:t>
      </w:r>
      <m:oMath>
        <m:sSub>
          <m:e>
            <m:r>
              <m:t>​</m:t>
            </m:r>
          </m:e>
          <m:sub>
            <m:r>
              <m:t>2</m:t>
            </m:r>
          </m:sub>
        </m:sSub>
      </m:oMath>
      <w:r>
        <w:t xml:space="preserve"> </w:t>
      </w:r>
      <w:r>
        <w:t xml:space="preserve">attorno a</w:t>
      </w:r>
      <w:r>
        <w:t xml:space="preserve"> </w:t>
      </w:r>
      <m:oMath>
        <m:r>
          <m:t>900</m:t>
        </m:r>
        <m:r>
          <m:rPr>
            <m:nor/>
            <m:sty m:val="p"/>
          </m:rPr>
          <m:t>–</m:t>
        </m:r>
        <m:r>
          <m:t>1000</m:t>
        </m:r>
        <m:r>
          <m:t> </m:t>
        </m:r>
        <m:r>
          <m:t>K</m:t>
        </m:r>
      </m:oMath>
      <w:r>
        <w:t xml:space="preserve"> </w:t>
      </w:r>
      <w:r>
        <w:t xml:space="preserve">è fisica reale (eccitazione dei modi vibrazionali), non un artefatto del fit — non</w:t>
      </w:r>
      <w:r>
        <w:t xml:space="preserve"> </w:t>
      </w:r>
      <w:r>
        <w:t xml:space="preserve">“</w:t>
      </w:r>
      <w:r>
        <w:t xml:space="preserve">correggerlo</w:t>
      </w:r>
      <w:r>
        <w:t xml:space="preserve">”</w:t>
      </w:r>
      <w:r>
        <w:t xml:space="preserve"> </w:t>
      </w:r>
      <w:r>
        <w:t xml:space="preserve">per farlo sembrare più liscio.</w:t>
      </w:r>
    </w:p>
    <w:bookmarkEnd w:id="94"/>
    <w:bookmarkEnd w:id="95"/>
    <w:bookmarkStart w:id="96" w:name="Xc898b6351115cabdd35f20a229d66f510612281"/>
    <w:p>
      <w:pPr>
        <w:pStyle w:val="Heading2"/>
      </w:pPr>
      <w:r>
        <w:t xml:space="preserve">7.2 Viscosità e conducibilità: legge di Sutherland</w:t>
      </w:r>
    </w:p>
    <w:p>
      <w:pPr>
        <w:pStyle w:val="FirstParagraph"/>
      </w:pPr>
      <m:oMathPara>
        <m:oMathParaPr>
          <m:jc m:val="center"/>
        </m:oMathParaPr>
        <m:oMath>
          <m:r>
            <m:t>μ</m:t>
          </m:r>
          <m:d>
            <m:dPr>
              <m:begChr m:val="("/>
              <m:endChr m:val=")"/>
              <m:sepChr m:val=""/>
              <m:grow/>
            </m:dPr>
            <m:e>
              <m:r>
                <m:t>T</m:t>
              </m:r>
            </m:e>
          </m:d>
          <m:r>
            <m:rPr>
              <m:sty m:val="p"/>
            </m:rPr>
            <m:t>=</m:t>
          </m:r>
          <m:sSub>
            <m:e>
              <m:r>
                <m:t>μ</m:t>
              </m:r>
            </m:e>
            <m:sub>
              <m:r>
                <m:t>0</m:t>
              </m:r>
            </m:sub>
          </m:sSub>
          <m:sSup>
            <m:e>
              <m:d>
                <m:dPr>
                  <m:begChr m:val="("/>
                  <m:endChr m:val=")"/>
                  <m:sepChr m:val=""/>
                  <m:grow/>
                </m:dPr>
                <m:e>
                  <m:f>
                    <m:fPr>
                      <m:type m:val="bar"/>
                    </m:fPr>
                    <m:num>
                      <m:r>
                        <m:t>T</m:t>
                      </m:r>
                    </m:num>
                    <m:den>
                      <m:sSub>
                        <m:e>
                          <m:r>
                            <m:t>T</m:t>
                          </m:r>
                        </m:e>
                        <m:sub>
                          <m:r>
                            <m:t>0</m:t>
                          </m:r>
                        </m:sub>
                      </m:sSub>
                    </m:den>
                  </m:f>
                </m:e>
              </m:d>
            </m:e>
            <m:sup>
              <m:r>
                <m:t>3</m:t>
              </m:r>
              <m:r>
                <m:rPr>
                  <m:sty m:val="p"/>
                </m:rPr>
                <m:t>/</m:t>
              </m:r>
              <m:r>
                <m:t>2</m:t>
              </m:r>
            </m:sup>
          </m:sSup>
          <m:f>
            <m:fPr>
              <m:type m:val="bar"/>
            </m:fPr>
            <m:num>
              <m:sSub>
                <m:e>
                  <m:r>
                    <m:t>T</m:t>
                  </m:r>
                </m:e>
                <m:sub>
                  <m:r>
                    <m:t>0</m:t>
                  </m:r>
                </m:sub>
              </m:sSub>
              <m:r>
                <m:rPr>
                  <m:sty m:val="p"/>
                </m:rPr>
                <m:t>+</m:t>
              </m:r>
              <m:r>
                <m:t>S</m:t>
              </m:r>
            </m:num>
            <m:den>
              <m:r>
                <m:t>T</m:t>
              </m:r>
              <m:r>
                <m:rPr>
                  <m:sty m:val="p"/>
                </m:rPr>
                <m:t>+</m:t>
              </m:r>
              <m:r>
                <m:t>S</m:t>
              </m:r>
            </m:den>
          </m:f>
        </m:oMath>
      </m:oMathPara>
    </w:p>
    <w:p>
      <w:pPr>
        <w:pStyle w:val="FirstParagraph"/>
      </w:pPr>
      <w:r>
        <w:t xml:space="preserve">con</w:t>
      </w:r>
      <w:r>
        <w:t xml:space="preserve"> </w:t>
      </w:r>
      <m:oMath>
        <m:sSub>
          <m:e>
            <m:r>
              <m:t>μ</m:t>
            </m:r>
          </m:e>
          <m:sub>
            <m:r>
              <m:t>0</m:t>
            </m:r>
          </m:sub>
        </m:sSub>
      </m:oMath>
      <w:r>
        <w:t xml:space="preserve"> </w:t>
      </w:r>
      <w:r>
        <w:t xml:space="preserve">viscosità di riferimento a</w:t>
      </w:r>
      <w:r>
        <w:t xml:space="preserve"> </w:t>
      </w:r>
      <m:oMath>
        <m:sSub>
          <m:e>
            <m:r>
              <m:t>T</m:t>
            </m:r>
          </m:e>
          <m:sub>
            <m:r>
              <m:t>0</m:t>
            </m:r>
          </m:sub>
        </m:sSub>
      </m:oMath>
      <w:r>
        <w:t xml:space="preserve"> </w:t>
      </w:r>
      <w:r>
        <w:t xml:space="preserve">e</w:t>
      </w:r>
      <w:r>
        <w:t xml:space="preserve"> </w:t>
      </w:r>
      <m:oMath>
        <m:r>
          <m:t>S</m:t>
        </m:r>
      </m:oMath>
      <w:r>
        <w:t xml:space="preserve"> </w:t>
      </w:r>
      <w:r>
        <w:t xml:space="preserve">costante di Sutherland, specifica per ogni gas. Forma analoga per la conducibilità termica</w:t>
      </w:r>
      <w:r>
        <w:t xml:space="preserve"> </w:t>
      </w:r>
      <m:oMath>
        <m:r>
          <m:t>λ</m:t>
        </m:r>
        <m:d>
          <m:dPr>
            <m:begChr m:val="("/>
            <m:endChr m:val=")"/>
            <m:sepChr m:val=""/>
            <m:grow/>
          </m:dPr>
          <m:e>
            <m:r>
              <m:t>T</m:t>
            </m:r>
          </m:e>
        </m:d>
      </m:oMath>
      <w:r>
        <w:t xml:space="preserve">.</w:t>
      </w:r>
    </w:p>
    <w:p>
      <w:pPr>
        <w:pStyle w:val="BodyText"/>
      </w:pPr>
      <w:r>
        <w:rPr>
          <w:bCs/>
          <w:b/>
        </w:rPr>
        <w:t xml:space="preserve">Validità:</w:t>
      </w:r>
      <w:r>
        <w:t xml:space="preserve"> </w:t>
      </w:r>
      <w:r>
        <w:t xml:space="preserve">buona approssimazione per temperature moderate (indicativamente fino a</w:t>
      </w:r>
      <w:r>
        <w:t xml:space="preserve"> </w:t>
      </w:r>
      <m:oMath>
        <m:r>
          <m:t>1000</m:t>
        </m:r>
        <m:r>
          <m:rPr>
            <m:nor/>
            <m:sty m:val="p"/>
          </m:rPr>
          <m:t>–</m:t>
        </m:r>
        <m:r>
          <m:t>2000</m:t>
        </m:r>
        <m:r>
          <m:t> </m:t>
        </m:r>
        <m:r>
          <m:t>K</m:t>
        </m:r>
      </m:oMath>
      <w:r>
        <w:t xml:space="preserve"> </w:t>
      </w:r>
      <w:r>
        <w:t xml:space="preserve">a seconda del gas); a temperature più elevate, tipiche delle zone calde di ingresso gas nel WHB (</w:t>
      </w:r>
      <m:oMath>
        <m:r>
          <m:t>500</m:t>
        </m:r>
        <m:r>
          <m:rPr>
            <m:nor/>
            <m:sty m:val="p"/>
          </m:rPr>
          <m:t>–</m:t>
        </m:r>
        <m:r>
          <m:t>900</m:t>
        </m:r>
        <m:sSup>
          <m:e>
            <m:r>
              <m:t> </m:t>
            </m:r>
          </m:e>
          <m:sup>
            <m:r>
              <m:rPr>
                <m:sty m:val="p"/>
              </m:rPr>
              <m:t>∘</m:t>
            </m:r>
          </m:sup>
        </m:sSup>
        <m:r>
          <m:t>C</m:t>
        </m:r>
      </m:oMath>
      <w:r>
        <w:t xml:space="preserve">, quindi</w:t>
      </w:r>
      <w:r>
        <w:t xml:space="preserve"> </w:t>
      </w:r>
      <m:oMath>
        <m:r>
          <m:t>773</m:t>
        </m:r>
        <m:r>
          <m:rPr>
            <m:nor/>
            <m:sty m:val="p"/>
          </m:rPr>
          <m:t>–</m:t>
        </m:r>
        <m:r>
          <m:t>1173</m:t>
        </m:r>
        <m:r>
          <m:t> </m:t>
        </m:r>
        <m:r>
          <m:t>K</m:t>
        </m:r>
      </m:oMath>
      <w:r>
        <w:t xml:space="preserve">), l’accuratezza di Sutherland si degrada e andrebbe verificata specie per specie contro dati sperimentali o contro un oracolo (CoolProp/Cantera) prima di fidarsene senza controllo.</w:t>
      </w:r>
    </w:p>
    <w:p>
      <w:pPr>
        <w:pStyle w:val="BodyText"/>
      </w:pPr>
      <w:r>
        <w:rPr>
          <w:bCs/>
          <w:b/>
        </w:rPr>
        <w:t xml:space="preserve">Estensione possibile:</w:t>
      </w:r>
      <w:r>
        <w:t xml:space="preserve"> </w:t>
      </w:r>
      <w:r>
        <w:t xml:space="preserve">per temperature oltre il range di buona validità di Sutherland, la teoria cinetica di Chapman–Enskog con potenziale di Lennard-Jones (o potenziali più realistici tipo Stockmayer per molecole polari) offre una base più rigorosa, a costo di maggiore complessità computazionale — da considerare se la validazione contro oracoli mostra scarti significativi nelle zone più calde.</w:t>
      </w:r>
    </w:p>
    <w:bookmarkEnd w:id="96"/>
    <w:bookmarkStart w:id="97" w:name="X22590e2331b1dd0a44e552c7d70d4af53cd729e"/>
    <w:p>
      <w:pPr>
        <w:pStyle w:val="Heading2"/>
      </w:pPr>
      <w:r>
        <w:t xml:space="preserve">7.3 Proprietà critiche ed equazioni di stato reali</w:t>
      </w:r>
    </w:p>
    <w:p>
      <w:pPr>
        <w:pStyle w:val="FirstParagraph"/>
      </w:pPr>
      <w:r>
        <w:t xml:space="preserve">Per correggere il comportamento di gas ideale a pressioni elevate (tipiche di impianti ammoniaca/idrogeno, dove il lato gas di processo può operare a pressioni ben superiori a quelle atmosferiche) si usano equazioni di stato cubiche con funzioni di dipartita analitiche:</w:t>
      </w:r>
    </w:p>
    <w:p>
      <w:pPr>
        <w:numPr>
          <w:ilvl w:val="0"/>
          <w:numId w:val="1013"/>
        </w:numPr>
        <w:pStyle w:val="Compact"/>
      </w:pPr>
      <w:r>
        <w:rPr>
          <w:bCs/>
          <w:b/>
        </w:rPr>
        <w:t xml:space="preserve">Peng–Robinson</w:t>
      </w:r>
      <w:r>
        <w:t xml:space="preserve"> </w:t>
      </w:r>
      <w:r>
        <w:t xml:space="preserve">(1976 e revisione 1978),</w:t>
      </w:r>
    </w:p>
    <w:p>
      <w:pPr>
        <w:numPr>
          <w:ilvl w:val="0"/>
          <w:numId w:val="1013"/>
        </w:numPr>
        <w:pStyle w:val="Compact"/>
      </w:pPr>
      <w:r>
        <w:rPr>
          <w:bCs/>
          <w:b/>
        </w:rPr>
        <w:t xml:space="preserve">Soave–Redlich–Kwong (SRK)</w:t>
      </w:r>
      <w:r>
        <w:t xml:space="preserve">,</w:t>
      </w:r>
    </w:p>
    <w:p>
      <w:pPr>
        <w:numPr>
          <w:ilvl w:val="0"/>
          <w:numId w:val="1013"/>
        </w:numPr>
        <w:pStyle w:val="Compact"/>
      </w:pPr>
      <w:r>
        <w:rPr>
          <w:bCs/>
          <w:b/>
        </w:rPr>
        <w:t xml:space="preserve">Redlich–Kwong (RK)</w:t>
      </w:r>
      <w:r>
        <w:t xml:space="preserve">.</w:t>
      </w:r>
    </w:p>
    <w:p>
      <w:pPr>
        <w:pStyle w:val="FirstParagraph"/>
      </w:pPr>
      <w:r>
        <w:t xml:space="preserve">Tutte richiedono temperatura critica</w:t>
      </w:r>
      <w:r>
        <w:t xml:space="preserve"> </w:t>
      </w:r>
      <m:oMath>
        <m:sSub>
          <m:e>
            <m:r>
              <m:t>T</m:t>
            </m:r>
          </m:e>
          <m:sub>
            <m:r>
              <m:t>c</m:t>
            </m:r>
          </m:sub>
        </m:sSub>
      </m:oMath>
      <w:r>
        <w:t xml:space="preserve">, pressione critica</w:t>
      </w:r>
      <w:r>
        <w:t xml:space="preserve"> </w:t>
      </w:r>
      <m:oMath>
        <m:sSub>
          <m:e>
            <m:r>
              <m:t>p</m:t>
            </m:r>
          </m:e>
          <m:sub>
            <m:r>
              <m:t>c</m:t>
            </m:r>
          </m:sub>
        </m:sSub>
      </m:oMath>
      <w:r>
        <w:t xml:space="preserve"> </w:t>
      </w:r>
      <w:r>
        <w:t xml:space="preserve">e fattore acentrico</w:t>
      </w:r>
      <w:r>
        <w:t xml:space="preserve"> </w:t>
      </w:r>
      <m:oMath>
        <m:r>
          <m:t>ω</m:t>
        </m:r>
      </m:oMath>
      <w:r>
        <w:t xml:space="preserve"> </w:t>
      </w:r>
      <w:r>
        <w:t xml:space="preserve">per ogni specie — dati che devono essere tracciati con la stessa disciplina di provenienza delle altre proprietà (Capitolo 9,</w:t>
      </w:r>
      <w:r>
        <w:t xml:space="preserve"> </w:t>
      </w:r>
      <w:r>
        <w:t xml:space="preserve">“</w:t>
      </w:r>
      <w:r>
        <w:t xml:space="preserve">Architettura dei dati</w:t>
      </w:r>
      <w:r>
        <w:t xml:space="preserve">”</w:t>
      </w:r>
      <w:r>
        <w:t xml:space="preserve">).</w:t>
      </w:r>
    </w:p>
    <w:p>
      <w:pPr>
        <w:pStyle w:val="BodyText"/>
      </w:pPr>
      <w:r>
        <w:rPr>
          <w:bCs/>
          <w:b/>
        </w:rPr>
        <w:t xml:space="preserve">Quando serve:</w:t>
      </w:r>
      <w:r>
        <w:t xml:space="preserve"> </w:t>
      </w:r>
      <w:r>
        <w:t xml:space="preserve">la correzione di gas reale è significativa quando la pressione ridotta</w:t>
      </w:r>
      <w:r>
        <w:t xml:space="preserve"> </w:t>
      </w:r>
      <m:oMath>
        <m:sSub>
          <m:e>
            <m:r>
              <m:t>p</m:t>
            </m:r>
          </m:e>
          <m:sub>
            <m:r>
              <m:t>r</m:t>
            </m:r>
          </m:sub>
        </m:sSub>
        <m:r>
          <m:rPr>
            <m:sty m:val="p"/>
          </m:rPr>
          <m:t>=</m:t>
        </m:r>
        <m:r>
          <m:t>p</m:t>
        </m:r>
        <m:r>
          <m:rPr>
            <m:sty m:val="p"/>
          </m:rPr>
          <m:t>/</m:t>
        </m:r>
        <m:sSub>
          <m:e>
            <m:r>
              <m:t>p</m:t>
            </m:r>
          </m:e>
          <m:sub>
            <m:r>
              <m:t>c</m:t>
            </m:r>
          </m:sub>
        </m:sSub>
      </m:oMath>
      <w:r>
        <w:t xml:space="preserve"> </w:t>
      </w:r>
      <w:r>
        <w:t xml:space="preserve">non è trascurabile — da verificare caso per caso in funzione della pressione di esercizio del servizio (i servizi ammoniaca/idrogeno ad alta pressione la richiedono più della maggior parte dei servizi Claus/SRU, tipicamente a pressione più contenuta).</w:t>
      </w:r>
    </w:p>
    <w:bookmarkEnd w:id="97"/>
    <w:bookmarkStart w:id="98" w:name="Xe8df34e3132a90984b2dcaa80105ca2d1405831"/>
    <w:p>
      <w:pPr>
        <w:pStyle w:val="Heading2"/>
      </w:pPr>
      <w:r>
        <w:t xml:space="preserve">7.4 Regole di miscelazione per gas multicomponente</w:t>
      </w:r>
    </w:p>
    <w:p>
      <w:pPr>
        <w:pStyle w:val="FirstParagraph"/>
      </w:pPr>
      <w:r>
        <w:t xml:space="preserve">Per la viscosità e la conducibilità di una miscela, si usano le regole di</w:t>
      </w:r>
      <w:r>
        <w:t xml:space="preserve"> </w:t>
      </w:r>
      <w:r>
        <w:rPr>
          <w:bCs/>
          <w:b/>
        </w:rPr>
        <w:t xml:space="preserve">Wilke</w:t>
      </w:r>
      <w:r>
        <w:t xml:space="preserve"> </w:t>
      </w:r>
      <w:r>
        <w:t xml:space="preserve">(viscosità) e</w:t>
      </w:r>
      <w:r>
        <w:t xml:space="preserve"> </w:t>
      </w:r>
      <w:r>
        <w:rPr>
          <w:bCs/>
          <w:b/>
        </w:rPr>
        <w:t xml:space="preserve">Wassiljewa</w:t>
      </w:r>
      <w:r>
        <w:t xml:space="preserve"> </w:t>
      </w:r>
      <w:r>
        <w:t xml:space="preserve">(conducibilità, con il fattore di Wilke come approssimazione del coefficiente di interazione):</w:t>
      </w:r>
    </w:p>
    <w:p>
      <w:pPr>
        <w:pStyle w:val="BodyText"/>
      </w:pPr>
      <m:oMathPara>
        <m:oMathParaPr>
          <m:jc m:val="center"/>
        </m:oMathParaPr>
        <m:oMath>
          <m:sSub>
            <m:e>
              <m:r>
                <m:t>μ</m:t>
              </m:r>
            </m:e>
            <m:sub>
              <m:r>
                <m:t>m</m:t>
              </m:r>
              <m:r>
                <m:t>i</m:t>
              </m:r>
              <m:r>
                <m:t>x</m:t>
              </m:r>
            </m:sub>
          </m:sSub>
          <m:r>
            <m:rPr>
              <m:sty m:val="p"/>
            </m:rPr>
            <m:t>=</m:t>
          </m:r>
          <m:nary>
            <m:naryPr>
              <m:chr m:val="∑"/>
              <m:limLoc m:val="undOvr"/>
              <m:subHide m:val="off"/>
              <m:supHide m:val="on"/>
            </m:naryPr>
            <m:sub>
              <m:r>
                <m:t>i</m:t>
              </m:r>
            </m:sub>
            <m:sup>
              <m:r>
                <m:t>​</m:t>
              </m:r>
            </m:sup>
            <m:e>
              <m:f>
                <m:fPr>
                  <m:type m:val="bar"/>
                </m:fPr>
                <m:num>
                  <m:sSub>
                    <m:e>
                      <m:r>
                        <m:t>x</m:t>
                      </m:r>
                    </m:e>
                    <m:sub>
                      <m:r>
                        <m:t>i</m:t>
                      </m:r>
                    </m:sub>
                  </m:sSub>
                  <m:r>
                    <m:t> </m:t>
                  </m:r>
                  <m:sSub>
                    <m:e>
                      <m:r>
                        <m:t>μ</m:t>
                      </m:r>
                    </m:e>
                    <m:sub>
                      <m:r>
                        <m:t>i</m:t>
                      </m:r>
                    </m:sub>
                  </m:sSub>
                </m:num>
                <m:den>
                  <m:nary>
                    <m:naryPr>
                      <m:chr m:val="∑"/>
                      <m:limLoc m:val="undOvr"/>
                      <m:subHide m:val="off"/>
                      <m:supHide m:val="on"/>
                    </m:naryPr>
                    <m:sub>
                      <m:r>
                        <m:t>j</m:t>
                      </m:r>
                    </m:sub>
                    <m:sup>
                      <m:r>
                        <m:t>​</m:t>
                      </m:r>
                    </m:sup>
                    <m:e>
                      <m:sSub>
                        <m:e>
                          <m:r>
                            <m:t>x</m:t>
                          </m:r>
                        </m:e>
                        <m:sub>
                          <m:r>
                            <m:t>j</m:t>
                          </m:r>
                        </m:sub>
                      </m:sSub>
                    </m:e>
                  </m:nary>
                  <m:r>
                    <m:t> </m:t>
                  </m:r>
                  <m:sSub>
                    <m:e>
                      <m:r>
                        <m:t>ϕ</m:t>
                      </m:r>
                    </m:e>
                    <m:sub>
                      <m:r>
                        <m:t>i</m:t>
                      </m:r>
                      <m:r>
                        <m:t>j</m:t>
                      </m:r>
                    </m:sub>
                  </m:sSub>
                </m:den>
              </m:f>
            </m:e>
          </m:nary>
          <m:r>
            <m:rPr>
              <m:sty m:val="p"/>
            </m:rPr>
            <m:t>,</m:t>
          </m:r>
          <m:r>
            <m:t>  </m:t>
          </m:r>
          <m:sSub>
            <m:e>
              <m:r>
                <m:t>ϕ</m:t>
              </m:r>
            </m:e>
            <m:sub>
              <m:r>
                <m:t>i</m:t>
              </m:r>
              <m:r>
                <m:t>j</m:t>
              </m:r>
            </m:sub>
          </m:sSub>
          <m:r>
            <m:rPr>
              <m:sty m:val="p"/>
            </m:rPr>
            <m:t>=</m:t>
          </m:r>
          <m:f>
            <m:fPr>
              <m:type m:val="bar"/>
            </m:fPr>
            <m:num>
              <m:sSup>
                <m:e>
                  <m:d>
                    <m:dPr>
                      <m:begChr m:val="["/>
                      <m:endChr m:val="]"/>
                      <m:sepChr m:val=""/>
                      <m:grow/>
                    </m:dPr>
                    <m:e>
                      <m:r>
                        <m:t>1</m:t>
                      </m:r>
                      <m:r>
                        <m:rPr>
                          <m:sty m:val="p"/>
                        </m:rPr>
                        <m:t>+</m:t>
                      </m:r>
                      <m:sSup>
                        <m:e>
                          <m:d>
                            <m:dPr>
                              <m:begChr m:val="("/>
                              <m:endChr m:val=")"/>
                              <m:sepChr m:val=""/>
                              <m:grow/>
                            </m:dPr>
                            <m:e>
                              <m:sSub>
                                <m:e>
                                  <m:r>
                                    <m:t>μ</m:t>
                                  </m:r>
                                </m:e>
                                <m:sub>
                                  <m:r>
                                    <m:t>i</m:t>
                                  </m:r>
                                </m:sub>
                              </m:sSub>
                              <m:r>
                                <m:rPr>
                                  <m:sty m:val="p"/>
                                </m:rPr>
                                <m:t>/</m:t>
                              </m:r>
                              <m:sSub>
                                <m:e>
                                  <m:r>
                                    <m:t>μ</m:t>
                                  </m:r>
                                </m:e>
                                <m:sub>
                                  <m:r>
                                    <m:t>j</m:t>
                                  </m:r>
                                </m:sub>
                              </m:sSub>
                            </m:e>
                          </m:d>
                        </m:e>
                        <m:sup>
                          <m:r>
                            <m:t>1</m:t>
                          </m:r>
                          <m:r>
                            <m:rPr>
                              <m:sty m:val="p"/>
                            </m:rPr>
                            <m:t>/</m:t>
                          </m:r>
                          <m:r>
                            <m:t>2</m:t>
                          </m:r>
                        </m:sup>
                      </m:sSup>
                      <m:sSup>
                        <m:e>
                          <m:d>
                            <m:dPr>
                              <m:begChr m:val="("/>
                              <m:endChr m:val=")"/>
                              <m:sepChr m:val=""/>
                              <m:grow/>
                            </m:dPr>
                            <m:e>
                              <m:sSub>
                                <m:e>
                                  <m:r>
                                    <m:t>M</m:t>
                                  </m:r>
                                </m:e>
                                <m:sub>
                                  <m:r>
                                    <m:t>j</m:t>
                                  </m:r>
                                </m:sub>
                              </m:sSub>
                              <m:r>
                                <m:rPr>
                                  <m:sty m:val="p"/>
                                </m:rPr>
                                <m:t>/</m:t>
                              </m:r>
                              <m:sSub>
                                <m:e>
                                  <m:r>
                                    <m:t>M</m:t>
                                  </m:r>
                                </m:e>
                                <m:sub>
                                  <m:r>
                                    <m:t>i</m:t>
                                  </m:r>
                                </m:sub>
                              </m:sSub>
                            </m:e>
                          </m:d>
                        </m:e>
                        <m:sup>
                          <m:r>
                            <m:t>1</m:t>
                          </m:r>
                          <m:r>
                            <m:rPr>
                              <m:sty m:val="p"/>
                            </m:rPr>
                            <m:t>/</m:t>
                          </m:r>
                          <m:r>
                            <m:t>4</m:t>
                          </m:r>
                        </m:sup>
                      </m:sSup>
                    </m:e>
                  </m:d>
                </m:e>
                <m:sup>
                  <m:r>
                    <m:t>2</m:t>
                  </m:r>
                </m:sup>
              </m:sSup>
            </m:num>
            <m:den>
              <m:rad>
                <m:radPr>
                  <m:degHide m:val="on"/>
                </m:radPr>
                <m:deg/>
                <m:e>
                  <m:r>
                    <m:t>8</m:t>
                  </m:r>
                </m:e>
              </m:rad>
              <m:sSup>
                <m:e>
                  <m:d>
                    <m:dPr>
                      <m:begChr m:val="["/>
                      <m:endChr m:val="]"/>
                      <m:sepChr m:val=""/>
                      <m:grow/>
                    </m:dPr>
                    <m:e>
                      <m:r>
                        <m:t>1</m:t>
                      </m:r>
                      <m:r>
                        <m:rPr>
                          <m:sty m:val="p"/>
                        </m:rPr>
                        <m:t>+</m:t>
                      </m:r>
                      <m:sSub>
                        <m:e>
                          <m:r>
                            <m:t>M</m:t>
                          </m:r>
                        </m:e>
                        <m:sub>
                          <m:r>
                            <m:t>i</m:t>
                          </m:r>
                        </m:sub>
                      </m:sSub>
                      <m:r>
                        <m:rPr>
                          <m:sty m:val="p"/>
                        </m:rPr>
                        <m:t>/</m:t>
                      </m:r>
                      <m:sSub>
                        <m:e>
                          <m:r>
                            <m:t>M</m:t>
                          </m:r>
                        </m:e>
                        <m:sub>
                          <m:r>
                            <m:t>j</m:t>
                          </m:r>
                        </m:sub>
                      </m:sSub>
                    </m:e>
                  </m:d>
                </m:e>
                <m:sup>
                  <m:r>
                    <m:t>1</m:t>
                  </m:r>
                  <m:r>
                    <m:rPr>
                      <m:sty m:val="p"/>
                    </m:rPr>
                    <m:t>/</m:t>
                  </m:r>
                  <m:r>
                    <m:t>2</m:t>
                  </m:r>
                </m:sup>
              </m:sSup>
            </m:den>
          </m:f>
        </m:oMath>
      </m:oMathPara>
    </w:p>
    <w:p>
      <w:pPr>
        <w:pStyle w:val="BlockText"/>
      </w:pPr>
      <w:r>
        <w:rPr>
          <w:bCs/>
          <w:b/>
        </w:rPr>
        <w:t xml:space="preserve">Nota di progetto.</w:t>
      </w:r>
      <w:r>
        <w:t xml:space="preserve"> </w:t>
      </w:r>
      <w:r>
        <w:t xml:space="preserve">È stato identificato un errore nell’applicazione del fattore epsilon di Mason–Saxena (1.065): applicato al rapporto di viscosità</w:t>
      </w:r>
      <w:r>
        <w:t xml:space="preserve"> </w:t>
      </w:r>
      <m:oMath>
        <m:sSub>
          <m:e>
            <m:r>
              <m:t>ϕ</m:t>
            </m:r>
          </m:e>
          <m:sub>
            <m:r>
              <m:t>i</m:t>
            </m:r>
            <m:r>
              <m:t>j</m:t>
            </m:r>
          </m:sub>
        </m:sSub>
      </m:oMath>
      <w:r>
        <w:t xml:space="preserve"> </w:t>
      </w:r>
      <w:r>
        <w:t xml:space="preserve">anziché dove previsto dalla formulazione originale, produce una conducibilità di miscela</w:t>
      </w:r>
      <w:r>
        <w:t xml:space="preserve"> </w:t>
      </w:r>
      <w:r>
        <w:rPr>
          <w:bCs/>
          <w:b/>
        </w:rPr>
        <w:t xml:space="preserve">sotto il limite inferiore rigoroso</w:t>
      </w:r>
      <w:r>
        <w:t xml:space="preserve"> </w:t>
      </w:r>
      <w:r>
        <w:t xml:space="preserve">in 22 casi di test su 45 — un errore che non si manifesta come valore assurdo (renderebbe il bug ovvio) ma come valore plausibile e silenziosamente sbagliato. Verificare sempre il posizionamento esatto di questo fattore nella formulazione di riferimento prima di riutilizzarlo.</w:t>
      </w:r>
    </w:p>
    <w:bookmarkEnd w:id="98"/>
    <w:bookmarkStart w:id="99" w:name="Xf00a8ec0167423b0b1795770cdeb3b5275b479b"/>
    <w:p>
      <w:pPr>
        <w:pStyle w:val="Heading2"/>
      </w:pPr>
      <w:r>
        <w:t xml:space="preserve">7.5 Correzione di proprietà con la temperatura (gas che si raffredda)</w:t>
      </w:r>
    </w:p>
    <w:p>
      <w:pPr>
        <w:pStyle w:val="BlockText"/>
      </w:pPr>
      <w:r>
        <w:rPr>
          <w:bCs/>
          <w:b/>
        </w:rPr>
        <w:t xml:space="preserve">Nota di progetto.</w:t>
      </w:r>
      <w:r>
        <w:t xml:space="preserve"> </w:t>
      </w:r>
      <w:r>
        <w:t xml:space="preserve">Una correzione</w:t>
      </w:r>
      <w:r>
        <w:t xml:space="preserve"> </w:t>
      </w:r>
      <w:r>
        <w:t xml:space="preserve">“</w:t>
      </w:r>
      <w:r>
        <w:t xml:space="preserve">ingenua</w:t>
      </w:r>
      <w:r>
        <w:t xml:space="preserve">”</w:t>
      </w:r>
      <w:r>
        <w:t xml:space="preserve"> </w:t>
      </w:r>
      <w:r>
        <w:t xml:space="preserve">di proprietà basata su un semplice rapporto di temperatura ha prodotto un errore di</w:t>
      </w:r>
      <w:r>
        <w:t xml:space="preserve"> </w:t>
      </w:r>
      <m:oMath>
        <m:r>
          <m:rPr>
            <m:sty m:val="p"/>
          </m:rPr>
          <m:t>+</m:t>
        </m:r>
        <m:r>
          <m:t>56</m:t>
        </m:r>
        <m:r>
          <m:rPr>
            <m:sty m:val="p"/>
          </m:rPr>
          <m:t>%</m:t>
        </m:r>
      </m:oMath>
      <w:r>
        <w:t xml:space="preserve"> </w:t>
      </w:r>
      <w:r>
        <w:t xml:space="preserve">(miglioramento non fisico, non conservativo) per un caso di gas cooler. L’approccio corretto (Kays) prevede</w:t>
      </w:r>
      <w:r>
        <w:t xml:space="preserve"> </w:t>
      </w:r>
      <w:r>
        <w:rPr>
          <w:bCs/>
          <w:b/>
        </w:rPr>
        <w:t xml:space="preserve">esponente nullo</w:t>
      </w:r>
      <w:r>
        <w:t xml:space="preserve"> </w:t>
      </w:r>
      <w:r>
        <w:t xml:space="preserve">per il caso di gas che si raffredda — la correzione dipende dalla direzione dello scambio (riscaldamento vs raffreddamento), non è simmetrica. Questo è direttamente collegato alla scelta dell’esponente</w:t>
      </w:r>
      <w:r>
        <w:t xml:space="preserve"> </w:t>
      </w:r>
      <m:oMath>
        <m:r>
          <m:t>n</m:t>
        </m:r>
      </m:oMath>
      <w:r>
        <w:t xml:space="preserve"> </w:t>
      </w:r>
      <w:r>
        <w:t xml:space="preserve">in Dittus–Boelter (Capitolo 2 §2.1): verificare che la stessa distinzione riscaldamento/raffreddamento sia applicata in modo coerente ovunque compaia una correzione di proprietà con la temperatura.</w:t>
      </w:r>
    </w:p>
    <w:bookmarkEnd w:id="99"/>
    <w:bookmarkStart w:id="100" w:name="fonti-dati-e-oracoli-di-validazione"/>
    <w:p>
      <w:pPr>
        <w:pStyle w:val="Heading2"/>
      </w:pPr>
      <w:r>
        <w:t xml:space="preserve">7.6 Fonti dati e oracoli di validazione</w:t>
      </w:r>
    </w:p>
    <w:p>
      <w:pPr>
        <w:pStyle w:val="FirstParagraph"/>
      </w:pPr>
      <w:r>
        <w:rPr>
          <w:bCs/>
          <w:b/>
        </w:rPr>
        <w:t xml:space="preserve">Fonti dati termodinamici:</w:t>
      </w:r>
      <w:r>
        <w:t xml:space="preserve"> </w:t>
      </w:r>
      <w:r>
        <w:t xml:space="preserve">- NASA CEA (</w:t>
      </w:r>
      <w:r>
        <w:rPr>
          <w:rStyle w:val="VerbatimChar"/>
        </w:rPr>
        <w:t xml:space="preserve">thermo.inp</w:t>
      </w:r>
      <w:r>
        <w:t xml:space="preserve">,</w:t>
      </w:r>
      <w:r>
        <w:t xml:space="preserve"> </w:t>
      </w:r>
      <w:r>
        <w:rPr>
          <w:rStyle w:val="VerbatimChar"/>
        </w:rPr>
        <w:t xml:space="preserve">trans.inp</w:t>
      </w:r>
      <w:r>
        <w:t xml:space="preserve">, licenza Apache 2.0),</w:t>
      </w:r>
      <w:r>
        <w:t xml:space="preserve"> </w:t>
      </w:r>
      <w:r>
        <w:t xml:space="preserve">- database Goos–Burcat–Ruscic (uso non commerciale confermato),</w:t>
      </w:r>
      <w:r>
        <w:t xml:space="preserve"> </w:t>
      </w:r>
      <w:r>
        <w:t xml:space="preserve">- NIST Shomate,</w:t>
      </w:r>
      <w:r>
        <w:t xml:space="preserve"> </w:t>
      </w:r>
      <w:r>
        <w:t xml:space="preserve">- pacchetto Python</w:t>
      </w:r>
      <w:r>
        <w:t xml:space="preserve"> </w:t>
      </w:r>
      <w:r>
        <w:rPr>
          <w:rStyle w:val="VerbatimChar"/>
        </w:rPr>
        <w:t xml:space="preserve">chemicals</w:t>
      </w:r>
      <w:r>
        <w:t xml:space="preserve"> </w:t>
      </w:r>
      <w:r>
        <w:t xml:space="preserve">(licenza MIT),</w:t>
      </w:r>
      <w:r>
        <w:t xml:space="preserve"> </w:t>
      </w:r>
      <w:r>
        <w:t xml:space="preserve">- tabelle in forma DIPPR.</w:t>
      </w:r>
    </w:p>
    <w:p>
      <w:pPr>
        <w:pStyle w:val="BodyText"/>
      </w:pPr>
      <w:r>
        <w:rPr>
          <w:bCs/>
          <w:b/>
        </w:rPr>
        <w:t xml:space="preserve">Oracoli di validazione incrociata:</w:t>
      </w:r>
      <w:r>
        <w:t xml:space="preserve"> </w:t>
      </w:r>
      <w:r>
        <w:t xml:space="preserve">CoolProp, Cantera, NASA CEA stesso (usato sia come fonte sia come oracolo su specie diverse, per evitare circolarità).</w:t>
      </w:r>
    </w:p>
    <w:p>
      <w:pPr>
        <w:pStyle w:val="BlockText"/>
      </w:pPr>
      <w:r>
        <w:rPr>
          <w:bCs/>
          <w:b/>
        </w:rPr>
        <w:t xml:space="preserve">Note numeriche da tenere presenti:</w:t>
      </w:r>
      <w:r>
        <w:t xml:space="preserve"> </w:t>
      </w:r>
      <w:r>
        <w:t xml:space="preserve">- lookup delle specie</w:t>
      </w:r>
      <w:r>
        <w:t xml:space="preserve"> </w:t>
      </w:r>
      <w:r>
        <w:rPr>
          <w:bCs/>
          <w:b/>
        </w:rPr>
        <w:t xml:space="preserve">case-sensitive obbligatorio</w:t>
      </w:r>
      <w:r>
        <w:t xml:space="preserve">: un lookup case-insensitive ha risolto</w:t>
      </w:r>
      <w:r>
        <w:t xml:space="preserve"> </w:t>
      </w:r>
      <w:r>
        <w:t xml:space="preserve">“</w:t>
      </w:r>
      <w:r>
        <w:t xml:space="preserve">CO</w:t>
      </w:r>
      <w:r>
        <w:t xml:space="preserve">”</w:t>
      </w:r>
      <w:r>
        <w:t xml:space="preserve"> </w:t>
      </w:r>
      <w:r>
        <w:t xml:space="preserve">come cobalto invece che monossido di carbonio, con un errore del 21% propagato silenziosamente;</w:t>
      </w:r>
      <w:r>
        <w:t xml:space="preserve"> </w:t>
      </w:r>
      <w:r>
        <w:t xml:space="preserve">- la densità DIPPR 105 è in</w:t>
      </w:r>
      <w:r>
        <w:t xml:space="preserve"> </w:t>
      </w:r>
      <m:oMath>
        <m:r>
          <m:t>m</m:t>
        </m:r>
        <m:r>
          <m:t>o</m:t>
        </m:r>
        <m:r>
          <m:t>l</m:t>
        </m:r>
        <m:r>
          <m:rPr>
            <m:sty m:val="p"/>
          </m:rPr>
          <m:t>/</m:t>
        </m:r>
        <m:sSup>
          <m:e>
            <m:r>
              <m:t>m</m:t>
            </m:r>
          </m:e>
          <m:sup>
            <m:r>
              <m:t>3</m:t>
            </m:r>
          </m:sup>
        </m:sSup>
      </m:oMath>
      <w:r>
        <w:t xml:space="preserve">, non</w:t>
      </w:r>
      <w:r>
        <w:t xml:space="preserve"> </w:t>
      </w:r>
      <m:oMath>
        <m:r>
          <m:t>k</m:t>
        </m:r>
        <m:r>
          <m:t>m</m:t>
        </m:r>
        <m:r>
          <m:t>o</m:t>
        </m:r>
        <m:r>
          <m:t>l</m:t>
        </m:r>
        <m:r>
          <m:rPr>
            <m:sty m:val="p"/>
          </m:rPr>
          <m:t>/</m:t>
        </m:r>
        <m:sSup>
          <m:e>
            <m:r>
              <m:t>m</m:t>
            </m:r>
          </m:e>
          <m:sup>
            <m:r>
              <m:t>3</m:t>
            </m:r>
          </m:sup>
        </m:sSup>
      </m:oMath>
      <w:r>
        <w:t xml:space="preserve"> </w:t>
      </w:r>
      <w:r>
        <w:t xml:space="preserve">— errore di un fattore 1000 se non verificato;</w:t>
      </w:r>
      <w:r>
        <w:t xml:space="preserve"> </w:t>
      </w:r>
      <w:r>
        <w:t xml:space="preserve">- la Tabella 2-150 di Perry antepone la temperatura critica prima dei coefficienti veri e propri — un disallineamento di lettura qui sposta tutti i coefficienti di una posizione;</w:t>
      </w:r>
      <w:r>
        <w:t xml:space="preserve"> </w:t>
      </w:r>
      <w:r>
        <w:t xml:space="preserve">- il record di viscosità liquida dell’n-pentano è difettoso sull’intero range nella fonte dati usata — marcato</w:t>
      </w:r>
      <w:r>
        <w:t xml:space="preserve"> </w:t>
      </w:r>
      <w:r>
        <w:rPr>
          <w:rStyle w:val="VerbatimChar"/>
        </w:rPr>
        <w:t xml:space="preserve">suspect</w:t>
      </w:r>
      <w:r>
        <w:t xml:space="preserve"> </w:t>
      </w:r>
      <w:r>
        <w:t xml:space="preserve">nel file dati, il flag va preservato attraverso ogni re-importazione, non solo alla prima scoperta.</w:t>
      </w:r>
    </w:p>
    <w:bookmarkEnd w:id="100"/>
    <w:bookmarkStart w:id="101" w:name="Xf6aa406dbfac8a011c87a1264f48d839d601e88"/>
    <w:p>
      <w:pPr>
        <w:pStyle w:val="Heading2"/>
      </w:pPr>
      <w:r>
        <w:t xml:space="preserve">7.7 Disciplina di migrazione tra motori proprietà</w:t>
      </w:r>
    </w:p>
    <w:p>
      <w:pPr>
        <w:pStyle w:val="FirstParagraph"/>
      </w:pPr>
      <w:r>
        <w:t xml:space="preserve">Il passaggio dal modulo storico</w:t>
      </w:r>
      <w:r>
        <w:t xml:space="preserve"> </w:t>
      </w:r>
      <w:r>
        <w:rPr>
          <w:rStyle w:val="VerbatimChar"/>
        </w:rPr>
        <w:t xml:space="preserve">GasProps.fs</w:t>
      </w:r>
      <w:r>
        <w:t xml:space="preserve"> </w:t>
      </w:r>
      <w:r>
        <w:t xml:space="preserve">(correlazione di Eucken per la conducibilità) al nuovo motore proprietà</w:t>
      </w:r>
      <w:r>
        <w:t xml:space="preserve"> </w:t>
      </w:r>
      <w:r>
        <w:rPr>
          <w:rStyle w:val="VerbatimChar"/>
        </w:rPr>
        <w:t xml:space="preserve">WhbThermo</w:t>
      </w:r>
      <w:r>
        <w:t xml:space="preserve"> </w:t>
      </w:r>
      <w:r>
        <w:t xml:space="preserve">avviene tramite un flag esplicito</w:t>
      </w:r>
      <w:r>
        <w:t xml:space="preserve"> </w:t>
      </w:r>
      <w:r>
        <w:rPr>
          <w:rStyle w:val="VerbatimChar"/>
        </w:rPr>
        <w:t xml:space="preserve">proprieta_gas = "legacy" | "thermo"</w:t>
      </w:r>
      <w:r>
        <w:t xml:space="preserve">, di default</w:t>
      </w:r>
      <w:r>
        <w:t xml:space="preserve"> </w:t>
      </w:r>
      <w:r>
        <w:rPr>
          <w:rStyle w:val="VerbatimChar"/>
        </w:rPr>
        <w:t xml:space="preserve">legacy</w:t>
      </w:r>
      <w:r>
        <w:t xml:space="preserve">, specie per specie, con test dorati (golden tests) contro CoolProp prima di ogni cambio di default per una data specie — vedi Capitolo 9 (</w:t>
      </w:r>
      <w:r>
        <w:t xml:space="preserve">“</w:t>
      </w:r>
      <w:r>
        <w:t xml:space="preserve">Disciplina di regressione</w:t>
      </w:r>
      <w:r>
        <w:t xml:space="preserve">”</w:t>
      </w:r>
      <w:r>
        <w:t xml:space="preserve">) per il meccanismo generale.</w:t>
      </w:r>
    </w:p>
    <w:bookmarkEnd w:id="101"/>
    <w:bookmarkStart w:id="102" w:name="riepilogo-ipotesilimiti-5"/>
    <w:p>
      <w:pPr>
        <w:pStyle w:val="Heading2"/>
      </w:pPr>
      <w:r>
        <w:t xml:space="preserve">Riepilogo ipotesi/limiti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Modello</w:t>
            </w:r>
          </w:p>
        </w:tc>
        <w:tc>
          <w:tcPr/>
          <w:p>
            <w:pPr>
              <w:pStyle w:val="Compact"/>
              <w:jc w:val="left"/>
            </w:pPr>
            <w:r>
              <w:t xml:space="preserve">Uso</w:t>
            </w:r>
          </w:p>
        </w:tc>
        <w:tc>
          <w:tcPr/>
          <w:p>
            <w:pPr>
              <w:pStyle w:val="Compact"/>
              <w:jc w:val="left"/>
            </w:pPr>
            <w:r>
              <w:t xml:space="preserve">Validità</w:t>
            </w:r>
          </w:p>
        </w:tc>
        <w:tc>
          <w:tcPr/>
          <w:p>
            <w:pPr>
              <w:pStyle w:val="Compact"/>
              <w:jc w:val="left"/>
            </w:pPr>
            <w:r>
              <w:t xml:space="preserve">Ipotesi/limite principale</w:t>
            </w:r>
          </w:p>
        </w:tc>
      </w:tr>
      <w:tr>
        <w:tc>
          <w:tcPr/>
          <w:p>
            <w:pPr>
              <w:pStyle w:val="Compact"/>
              <w:jc w:val="left"/>
            </w:pPr>
            <w:r>
              <w:t xml:space="preserve">NASA-7</w:t>
            </w:r>
          </w:p>
        </w:tc>
        <w:tc>
          <w:tcPr/>
          <w:p>
            <w:pPr>
              <w:pStyle w:val="Compact"/>
              <w:jc w:val="left"/>
            </w:pPr>
            <m:oMath>
              <m:sSub>
                <m:e>
                  <m:r>
                    <m:t>c</m:t>
                  </m:r>
                </m:e>
                <m:sub>
                  <m:r>
                    <m:t>p</m:t>
                  </m:r>
                </m:sub>
              </m:sSub>
              <m:d>
                <m:dPr>
                  <m:begChr m:val="("/>
                  <m:endChr m:val=")"/>
                  <m:sepChr m:val=""/>
                  <m:grow/>
                </m:dPr>
                <m:e>
                  <m:r>
                    <m:t>T</m:t>
                  </m:r>
                </m:e>
              </m:d>
            </m:oMath>
            <w:r>
              <w:t xml:space="preserve">, specie storiche</w:t>
            </w:r>
          </w:p>
        </w:tc>
        <w:tc>
          <w:tcPr/>
          <w:p>
            <w:pPr>
              <w:pStyle w:val="Compact"/>
              <w:jc w:val="left"/>
            </w:pPr>
            <m:oMath>
              <m:r>
                <m:t>200</m:t>
              </m:r>
              <m:r>
                <m:rPr>
                  <m:nor/>
                  <m:sty m:val="p"/>
                </m:rPr>
                <m:t>–</m:t>
              </m:r>
              <m:r>
                <m:t>6000</m:t>
              </m:r>
              <m:r>
                <m:t> </m:t>
              </m:r>
              <m:r>
                <m:t>K</m:t>
              </m:r>
            </m:oMath>
            <w:r>
              <w:t xml:space="preserve"> </w:t>
            </w:r>
            <w:r>
              <w:t xml:space="preserve">su 2 tratti</w:t>
            </w:r>
          </w:p>
        </w:tc>
        <w:tc>
          <w:tcPr/>
          <w:p>
            <w:pPr>
              <w:pStyle w:val="Compact"/>
              <w:jc w:val="left"/>
            </w:pPr>
            <w:r>
              <w:t xml:space="preserve">continuità di</w:t>
            </w:r>
            <w:r>
              <w:t xml:space="preserve"> </w:t>
            </w:r>
            <m:oMath>
              <m:sSub>
                <m:e>
                  <m:r>
                    <m:t>c</m:t>
                  </m:r>
                </m:e>
                <m:sub>
                  <m:r>
                    <m:t>p</m:t>
                  </m:r>
                </m:sub>
              </m:sSub>
            </m:oMath>
            <w:r>
              <w:t xml:space="preserve"> </w:t>
            </w:r>
            <w:r>
              <w:t xml:space="preserve">al giunto, non di derivata</w:t>
            </w:r>
          </w:p>
        </w:tc>
      </w:tr>
      <w:tr>
        <w:tc>
          <w:tcPr/>
          <w:p>
            <w:pPr>
              <w:pStyle w:val="Compact"/>
              <w:jc w:val="left"/>
            </w:pPr>
            <w:r>
              <w:t xml:space="preserve">NASA-9</w:t>
            </w:r>
          </w:p>
        </w:tc>
        <w:tc>
          <w:tcPr/>
          <w:p>
            <w:pPr>
              <w:pStyle w:val="Compact"/>
              <w:jc w:val="left"/>
            </w:pPr>
            <m:oMath>
              <m:sSub>
                <m:e>
                  <m:r>
                    <m:t>c</m:t>
                  </m:r>
                </m:e>
                <m:sub>
                  <m:r>
                    <m:t>p</m:t>
                  </m:r>
                </m:sub>
              </m:sSub>
              <m:d>
                <m:dPr>
                  <m:begChr m:val="("/>
                  <m:endChr m:val=")"/>
                  <m:sepChr m:val=""/>
                  <m:grow/>
                </m:dPr>
                <m:e>
                  <m:r>
                    <m:t>T</m:t>
                  </m:r>
                </m:e>
              </m:d>
            </m:oMath>
            <w:r>
              <w:t xml:space="preserve">, specie estese</w:t>
            </w:r>
          </w:p>
        </w:tc>
        <w:tc>
          <w:tcPr/>
          <w:p>
            <w:pPr>
              <w:pStyle w:val="Compact"/>
              <w:jc w:val="left"/>
            </w:pPr>
            <w:r>
              <w:t xml:space="preserve">fino a</w:t>
            </w:r>
            <w:r>
              <w:t xml:space="preserve"> </w:t>
            </w:r>
            <m:oMath>
              <m:r>
                <m:t>20</m:t>
              </m:r>
              <m:r>
                <m:t> </m:t>
              </m:r>
              <m:r>
                <m:t>000</m:t>
              </m:r>
              <m:r>
                <m:t> </m:t>
              </m:r>
              <m:r>
                <m:t>K</m:t>
              </m:r>
            </m:oMath>
            <w:r>
              <w:t xml:space="preserve"> </w:t>
            </w:r>
            <w:r>
              <w:t xml:space="preserve">su più tratti</w:t>
            </w:r>
          </w:p>
        </w:tc>
        <w:tc>
          <w:tcPr/>
          <w:p>
            <w:pPr>
              <w:pStyle w:val="Compact"/>
              <w:jc w:val="left"/>
            </w:pPr>
            <w:r>
              <w:t xml:space="preserve">generare da fit, non trascrivere</w:t>
            </w:r>
          </w:p>
        </w:tc>
      </w:tr>
      <w:tr>
        <w:tc>
          <w:tcPr/>
          <w:p>
            <w:pPr>
              <w:pStyle w:val="Compact"/>
              <w:jc w:val="left"/>
            </w:pPr>
            <w:r>
              <w:t xml:space="preserve">Sutherland</w:t>
            </w:r>
          </w:p>
        </w:tc>
        <w:tc>
          <w:tcPr/>
          <w:p>
            <w:pPr>
              <w:pStyle w:val="Compact"/>
              <w:jc w:val="left"/>
            </w:pPr>
            <m:oMath>
              <m:r>
                <m:t>μ</m:t>
              </m:r>
              <m:d>
                <m:dPr>
                  <m:begChr m:val="("/>
                  <m:endChr m:val=")"/>
                  <m:sepChr m:val=""/>
                  <m:grow/>
                </m:dPr>
                <m:e>
                  <m:r>
                    <m:t>T</m:t>
                  </m:r>
                </m:e>
              </m:d>
            </m:oMath>
            <w:r>
              <w:t xml:space="preserve">,</w:t>
            </w:r>
            <w:r>
              <w:t xml:space="preserve"> </w:t>
            </w:r>
            <m:oMath>
              <m:r>
                <m:t>λ</m:t>
              </m:r>
              <m:d>
                <m:dPr>
                  <m:begChr m:val="("/>
                  <m:endChr m:val=")"/>
                  <m:sepChr m:val=""/>
                  <m:grow/>
                </m:dPr>
                <m:e>
                  <m:r>
                    <m:t>T</m:t>
                  </m:r>
                </m:e>
              </m:d>
            </m:oMath>
          </w:p>
        </w:tc>
        <w:tc>
          <w:tcPr/>
          <w:p>
            <w:pPr>
              <w:pStyle w:val="Compact"/>
              <w:jc w:val="left"/>
            </w:pPr>
            <w:r>
              <w:t xml:space="preserve">buona fino a</w:t>
            </w:r>
            <w:r>
              <w:t xml:space="preserve"> </w:t>
            </w:r>
            <m:oMath>
              <m:r>
                <m:rPr>
                  <m:sty m:val="p"/>
                </m:rPr>
                <m:t>∼</m:t>
              </m:r>
              <m:r>
                <m:t>​</m:t>
              </m:r>
              <m:r>
                <m:t>1000</m:t>
              </m:r>
              <m:r>
                <m:rPr>
                  <m:nor/>
                  <m:sty m:val="p"/>
                </m:rPr>
                <m:t>–</m:t>
              </m:r>
              <m:r>
                <m:t>2000</m:t>
              </m:r>
              <m:r>
                <m:t> </m:t>
              </m:r>
              <m:r>
                <m:t>K</m:t>
              </m:r>
            </m:oMath>
          </w:p>
        </w:tc>
        <w:tc>
          <w:tcPr/>
          <w:p>
            <w:pPr>
              <w:pStyle w:val="Compact"/>
              <w:jc w:val="left"/>
            </w:pPr>
            <w:r>
              <w:t xml:space="preserve">degrada alle temperature più calde del WHB — verificare per specie</w:t>
            </w:r>
          </w:p>
        </w:tc>
      </w:tr>
      <w:tr>
        <w:tc>
          <w:tcPr/>
          <w:p>
            <w:pPr>
              <w:pStyle w:val="Compact"/>
              <w:jc w:val="left"/>
            </w:pPr>
            <w:r>
              <w:t xml:space="preserve">Peng-Robinson/SRK/RK</w:t>
            </w:r>
          </w:p>
        </w:tc>
        <w:tc>
          <w:tcPr/>
          <w:p>
            <w:pPr>
              <w:pStyle w:val="Compact"/>
              <w:jc w:val="left"/>
            </w:pPr>
            <w:r>
              <w:t xml:space="preserve">correzione gas reale</w:t>
            </w:r>
          </w:p>
        </w:tc>
        <w:tc>
          <w:tcPr/>
          <w:p>
            <w:pPr>
              <w:pStyle w:val="Compact"/>
              <w:jc w:val="left"/>
            </w:pPr>
            <m:oMath>
              <m:sSub>
                <m:e>
                  <m:r>
                    <m:t>p</m:t>
                  </m:r>
                </m:e>
                <m:sub>
                  <m:r>
                    <m:t>r</m:t>
                  </m:r>
                </m:sub>
              </m:sSub>
            </m:oMath>
            <w:r>
              <w:t xml:space="preserve"> </w:t>
            </w:r>
            <w:r>
              <w:t xml:space="preserve">non trascurabile</w:t>
            </w:r>
          </w:p>
        </w:tc>
        <w:tc>
          <w:tcPr/>
          <w:p>
            <w:pPr>
              <w:pStyle w:val="Compact"/>
              <w:jc w:val="left"/>
            </w:pPr>
            <w:r>
              <w:t xml:space="preserve">richiede</w:t>
            </w:r>
            <w:r>
              <w:t xml:space="preserve"> </w:t>
            </w:r>
            <m:oMath>
              <m:sSub>
                <m:e>
                  <m:r>
                    <m:t>T</m:t>
                  </m:r>
                </m:e>
                <m:sub>
                  <m:r>
                    <m:t>c</m:t>
                  </m:r>
                </m:sub>
              </m:sSub>
              <m:r>
                <m:rPr>
                  <m:sty m:val="p"/>
                </m:rPr>
                <m:t>,</m:t>
              </m:r>
              <m:sSub>
                <m:e>
                  <m:r>
                    <m:t>p</m:t>
                  </m:r>
                </m:e>
                <m:sub>
                  <m:r>
                    <m:t>c</m:t>
                  </m:r>
                </m:sub>
              </m:sSub>
              <m:r>
                <m:rPr>
                  <m:sty m:val="p"/>
                </m:rPr>
                <m:t>,</m:t>
              </m:r>
              <m:r>
                <m:t>ω</m:t>
              </m:r>
            </m:oMath>
            <w:r>
              <w:t xml:space="preserve"> </w:t>
            </w:r>
            <w:r>
              <w:t xml:space="preserve">tracciati con provenienza</w:t>
            </w:r>
          </w:p>
        </w:tc>
      </w:tr>
      <w:tr>
        <w:tc>
          <w:tcPr/>
          <w:p>
            <w:pPr>
              <w:pStyle w:val="Compact"/>
              <w:jc w:val="left"/>
            </w:pPr>
            <w:r>
              <w:t xml:space="preserve">Wilke/Wassiljewa</w:t>
            </w:r>
          </w:p>
        </w:tc>
        <w:tc>
          <w:tcPr/>
          <w:p>
            <w:pPr>
              <w:pStyle w:val="Compact"/>
              <w:jc w:val="left"/>
            </w:pPr>
            <w:r>
              <w:t xml:space="preserve">miscele multicomponente</w:t>
            </w:r>
          </w:p>
        </w:tc>
        <w:tc>
          <w:tcPr/>
          <w:p>
            <w:pPr>
              <w:pStyle w:val="Compact"/>
              <w:jc w:val="left"/>
            </w:pPr>
            <w:r>
              <w:t xml:space="preserve">—</w:t>
            </w:r>
          </w:p>
        </w:tc>
        <w:tc>
          <w:tcPr/>
          <w:p>
            <w:pPr>
              <w:pStyle w:val="Compact"/>
              <w:jc w:val="left"/>
            </w:pPr>
            <w:r>
              <w:t xml:space="preserve">attenzione al posizionamento del fattore Mason-Saxena</w:t>
            </w:r>
          </w:p>
        </w:tc>
      </w:tr>
      <w:tr>
        <w:tc>
          <w:tcPr/>
          <w:p>
            <w:pPr>
              <w:pStyle w:val="Compact"/>
              <w:jc w:val="left"/>
            </w:pPr>
            <w:r>
              <w:t xml:space="preserve">Correzione proprietà con T</w:t>
            </w:r>
          </w:p>
        </w:tc>
        <w:tc>
          <w:tcPr/>
          <w:p>
            <w:pPr>
              <w:pStyle w:val="Compact"/>
              <w:jc w:val="left"/>
            </w:pPr>
            <w:r>
              <w:t xml:space="preserve">gas che si raffredda/riscalda</w:t>
            </w:r>
          </w:p>
        </w:tc>
        <w:tc>
          <w:tcPr/>
          <w:p>
            <w:pPr>
              <w:pStyle w:val="Compact"/>
              <w:jc w:val="left"/>
            </w:pPr>
            <w:r>
              <w:t xml:space="preserve">—</w:t>
            </w:r>
          </w:p>
        </w:tc>
        <w:tc>
          <w:tcPr/>
          <w:p>
            <w:pPr>
              <w:pStyle w:val="Compact"/>
              <w:jc w:val="left"/>
            </w:pPr>
            <w:r>
              <w:t xml:space="preserve">esponente diverso per le due direzioni (Kays)</w:t>
            </w:r>
          </w:p>
        </w:tc>
      </w:tr>
    </w:tbl>
    <w:bookmarkEnd w:id="102"/>
    <w:bookmarkEnd w:id="103"/>
    <w:bookmarkStart w:id="111" w:name="proprietà-termofisiche-di-acqua-e-vapore"/>
    <w:p>
      <w:pPr>
        <w:pStyle w:val="Heading1"/>
      </w:pPr>
      <w:r>
        <w:t xml:space="preserve">8. Proprietà termofisiche di acqua e vapore</w:t>
      </w:r>
    </w:p>
    <w:bookmarkStart w:id="104" w:name="scopo-del-capitolo-1"/>
    <w:p>
      <w:pPr>
        <w:pStyle w:val="Heading2"/>
      </w:pPr>
      <w:r>
        <w:t xml:space="preserve">Scopo del capitolo</w:t>
      </w:r>
    </w:p>
    <w:p>
      <w:pPr>
        <w:pStyle w:val="FirstParagraph"/>
      </w:pPr>
      <w:r>
        <w:t xml:space="preserve">Le correlazioni di ebollizione e le proprietà di saturazione richiamate nei Capitoli 4, 5 e 12 (Chen, Cooper, Katto–Ohno, drift-flux) richiedono proprietà di acqua/vapore accurate a saturazione e nelle fasi monofase adiacenti. Questo documento descrive la formulazione adottata (IAPWS-IF97), il suo dominio di validità per regione, e le proprietà di trasporto complementari necessarie per lo scambio termico.</w:t>
      </w:r>
    </w:p>
    <w:bookmarkEnd w:id="104"/>
    <w:bookmarkStart w:id="106" w:name="iapws-if97-struttura-a-regioni"/>
    <w:p>
      <w:pPr>
        <w:pStyle w:val="Heading2"/>
      </w:pPr>
      <w:r>
        <w:t xml:space="preserve">8.1 IAPWS-IF97: struttura a regioni</w:t>
      </w:r>
    </w:p>
    <w:p>
      <w:pPr>
        <w:pStyle w:val="FirstParagraph"/>
      </w:pPr>
      <w:r>
        <w:t xml:space="preserve">La formulazione industriale IAPWS-IF97 copre l’intero campo di stati di interesse per acqua e vapore in applicazioni industriali, suddiviso in</w:t>
      </w:r>
      <w:r>
        <w:t xml:space="preserve"> </w:t>
      </w:r>
      <w:r>
        <w:rPr>
          <w:bCs/>
          <w:b/>
        </w:rPr>
        <w:t xml:space="preserve">cinque regioni</w:t>
      </w:r>
      <w:r>
        <w:t xml:space="preserve"> </w:t>
      </w:r>
      <w:r>
        <w:t xml:space="preserve">con equazioni fondamentali distinte (energia libera di Gibbs per le regioni 1, 2, 5; energia libera di Helmholtz per la regione 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Regione</w:t>
            </w:r>
          </w:p>
        </w:tc>
        <w:tc>
          <w:tcPr/>
          <w:p>
            <w:pPr>
              <w:pStyle w:val="Compact"/>
              <w:jc w:val="left"/>
            </w:pPr>
            <w:r>
              <w:t xml:space="preserve">Descrizione</w:t>
            </w:r>
          </w:p>
        </w:tc>
        <w:tc>
          <w:tcPr/>
          <w:p>
            <w:pPr>
              <w:pStyle w:val="Compact"/>
              <w:jc w:val="left"/>
            </w:pPr>
            <w:r>
              <w:t xml:space="preserve">Dominio di validità</w:t>
            </w:r>
          </w:p>
        </w:tc>
      </w:tr>
      <w:tr>
        <w:tc>
          <w:tcPr/>
          <w:p>
            <w:pPr>
              <w:pStyle w:val="Compact"/>
              <w:jc w:val="left"/>
            </w:pPr>
            <w:r>
              <w:t xml:space="preserve">1</w:t>
            </w:r>
          </w:p>
        </w:tc>
        <w:tc>
          <w:tcPr/>
          <w:p>
            <w:pPr>
              <w:pStyle w:val="Compact"/>
              <w:jc w:val="left"/>
            </w:pPr>
            <w:r>
              <w:t xml:space="preserve">Liquido compresso</w:t>
            </w:r>
          </w:p>
        </w:tc>
        <w:tc>
          <w:tcPr/>
          <w:p>
            <w:pPr>
              <w:pStyle w:val="Compact"/>
              <w:jc w:val="left"/>
            </w:pPr>
            <m:oMath>
              <m:r>
                <m:t>273.15</m:t>
              </m:r>
              <m:r>
                <m:t> </m:t>
              </m:r>
              <m:r>
                <m:t>K</m:t>
              </m:r>
              <m:r>
                <m:rPr>
                  <m:sty m:val="p"/>
                </m:rPr>
                <m:t>≤</m:t>
              </m:r>
              <m:r>
                <m:t>T</m:t>
              </m:r>
              <m:r>
                <m:rPr>
                  <m:sty m:val="p"/>
                </m:rPr>
                <m:t>≤</m:t>
              </m:r>
              <m:r>
                <m:t>623.15</m:t>
              </m:r>
              <m:r>
                <m:t> </m:t>
              </m:r>
              <m:r>
                <m:t>K</m:t>
              </m:r>
            </m:oMath>
            <w:r>
              <w:t xml:space="preserve">,</w:t>
            </w:r>
            <w:r>
              <w:t xml:space="preserve"> </w:t>
            </w:r>
            <m:oMath>
              <m:r>
                <m:t>p</m:t>
              </m:r>
              <m:r>
                <m:rPr>
                  <m:sty m:val="p"/>
                </m:rPr>
                <m:t>≤</m:t>
              </m:r>
              <m:r>
                <m:t>100</m:t>
              </m:r>
              <m:r>
                <m:t> </m:t>
              </m:r>
              <m:r>
                <m:t>M</m:t>
              </m:r>
              <m:r>
                <m:t>P</m:t>
              </m:r>
              <m:r>
                <m:t>a</m:t>
              </m:r>
            </m:oMath>
          </w:p>
        </w:tc>
      </w:tr>
      <w:tr>
        <w:tc>
          <w:tcPr/>
          <w:p>
            <w:pPr>
              <w:pStyle w:val="Compact"/>
              <w:jc w:val="left"/>
            </w:pPr>
            <w:r>
              <w:t xml:space="preserve">2</w:t>
            </w:r>
          </w:p>
        </w:tc>
        <w:tc>
          <w:tcPr/>
          <w:p>
            <w:pPr>
              <w:pStyle w:val="Compact"/>
              <w:jc w:val="left"/>
            </w:pPr>
            <w:r>
              <w:t xml:space="preserve">Vapore surriscaldato</w:t>
            </w:r>
          </w:p>
        </w:tc>
        <w:tc>
          <w:tcPr/>
          <w:p>
            <w:pPr>
              <w:pStyle w:val="Compact"/>
              <w:jc w:val="left"/>
            </w:pPr>
            <m:oMath>
              <m:r>
                <m:t>273.15</m:t>
              </m:r>
              <m:r>
                <m:t> </m:t>
              </m:r>
              <m:r>
                <m:t>K</m:t>
              </m:r>
              <m:r>
                <m:rPr>
                  <m:sty m:val="p"/>
                </m:rPr>
                <m:t>≤</m:t>
              </m:r>
              <m:r>
                <m:t>T</m:t>
              </m:r>
              <m:r>
                <m:rPr>
                  <m:sty m:val="p"/>
                </m:rPr>
                <m:t>≤</m:t>
              </m:r>
              <m:r>
                <m:t>623.15</m:t>
              </m:r>
              <m:r>
                <m:t> </m:t>
              </m:r>
              <m:r>
                <m:t>K</m:t>
              </m:r>
            </m:oMath>
            <w:r>
              <w:t xml:space="preserve"> </w:t>
            </w:r>
            <w:r>
              <w:t xml:space="preserve">per</w:t>
            </w:r>
            <w:r>
              <w:t xml:space="preserve"> </w:t>
            </w:r>
            <m:oMath>
              <m:r>
                <m:t>p</m:t>
              </m:r>
              <m:r>
                <m:rPr>
                  <m:sty m:val="p"/>
                </m:rPr>
                <m:t>≤</m:t>
              </m:r>
              <m:sSub>
                <m:e>
                  <m:r>
                    <m:t>p</m:t>
                  </m:r>
                </m:e>
                <m:sub>
                  <m:r>
                    <m:t>s</m:t>
                  </m:r>
                  <m:r>
                    <m:t>a</m:t>
                  </m:r>
                  <m:r>
                    <m:t>t</m:t>
                  </m:r>
                </m:sub>
              </m:sSub>
              <m:d>
                <m:dPr>
                  <m:begChr m:val="("/>
                  <m:endChr m:val=")"/>
                  <m:sepChr m:val=""/>
                  <m:grow/>
                </m:dPr>
                <m:e>
                  <m:r>
                    <m:t>T</m:t>
                  </m:r>
                </m:e>
              </m:d>
            </m:oMath>
            <w:r>
              <w:t xml:space="preserve">;</w:t>
            </w:r>
            <w:r>
              <w:t xml:space="preserve"> </w:t>
            </w:r>
            <m:oMath>
              <m:r>
                <m:t>623.15</m:t>
              </m:r>
              <m:r>
                <m:t> </m:t>
              </m:r>
              <m:r>
                <m:t>K</m:t>
              </m:r>
              <m:r>
                <m:rPr>
                  <m:sty m:val="p"/>
                </m:rPr>
                <m:t>≤</m:t>
              </m:r>
              <m:r>
                <m:t>T</m:t>
              </m:r>
              <m:r>
                <m:rPr>
                  <m:sty m:val="p"/>
                </m:rPr>
                <m:t>≤</m:t>
              </m:r>
              <m:r>
                <m:t>863.15</m:t>
              </m:r>
              <m:r>
                <m:t> </m:t>
              </m:r>
              <m:r>
                <m:t>K</m:t>
              </m:r>
            </m:oMath>
            <w:r>
              <w:t xml:space="preserve"> </w:t>
            </w:r>
            <w:r>
              <w:t xml:space="preserve">fino al confine 2-3;</w:t>
            </w:r>
            <w:r>
              <w:t xml:space="preserve"> </w:t>
            </w:r>
            <m:oMath>
              <m:r>
                <m:t>863.15</m:t>
              </m:r>
              <m:r>
                <m:t> </m:t>
              </m:r>
              <m:r>
                <m:t>K</m:t>
              </m:r>
              <m:r>
                <m:rPr>
                  <m:sty m:val="p"/>
                </m:rPr>
                <m:t>≤</m:t>
              </m:r>
              <m:r>
                <m:t>T</m:t>
              </m:r>
              <m:r>
                <m:rPr>
                  <m:sty m:val="p"/>
                </m:rPr>
                <m:t>≤</m:t>
              </m:r>
              <m:r>
                <m:t>1073.15</m:t>
              </m:r>
              <m:r>
                <m:t> </m:t>
              </m:r>
              <m:r>
                <m:t>K</m:t>
              </m:r>
            </m:oMath>
            <w:r>
              <w:t xml:space="preserve">,</w:t>
            </w:r>
            <w:r>
              <w:t xml:space="preserve"> </w:t>
            </w:r>
            <m:oMath>
              <m:r>
                <m:t>p</m:t>
              </m:r>
              <m:r>
                <m:rPr>
                  <m:sty m:val="p"/>
                </m:rPr>
                <m:t>≤</m:t>
              </m:r>
              <m:r>
                <m:t>100</m:t>
              </m:r>
              <m:r>
                <m:t> </m:t>
              </m:r>
              <m:r>
                <m:t>M</m:t>
              </m:r>
              <m:r>
                <m:t>P</m:t>
              </m:r>
              <m:r>
                <m:t>a</m:t>
              </m:r>
            </m:oMath>
          </w:p>
        </w:tc>
      </w:tr>
      <w:tr>
        <w:tc>
          <w:tcPr/>
          <w:p>
            <w:pPr>
              <w:pStyle w:val="Compact"/>
              <w:jc w:val="left"/>
            </w:pPr>
            <w:r>
              <w:t xml:space="preserve">3</w:t>
            </w:r>
          </w:p>
        </w:tc>
        <w:tc>
          <w:tcPr/>
          <w:p>
            <w:pPr>
              <w:pStyle w:val="Compact"/>
              <w:jc w:val="left"/>
            </w:pPr>
            <w:r>
              <w:t xml:space="preserve">Alta densità, vicino al punto critico</w:t>
            </w:r>
          </w:p>
        </w:tc>
        <w:tc>
          <w:tcPr/>
          <w:p>
            <w:pPr>
              <w:pStyle w:val="Compact"/>
              <w:jc w:val="left"/>
            </w:pPr>
            <m:oMath>
              <m:r>
                <m:t>623.15</m:t>
              </m:r>
              <m:r>
                <m:t> </m:t>
              </m:r>
              <m:r>
                <m:t>K</m:t>
              </m:r>
              <m:r>
                <m:rPr>
                  <m:sty m:val="p"/>
                </m:rPr>
                <m:t>≤</m:t>
              </m:r>
              <m:r>
                <m:t>T</m:t>
              </m:r>
              <m:r>
                <m:rPr>
                  <m:sty m:val="p"/>
                </m:rPr>
                <m:t>≤</m:t>
              </m:r>
              <m:r>
                <m:t>863.15</m:t>
              </m:r>
              <m:r>
                <m:t> </m:t>
              </m:r>
              <m:r>
                <m:t>K</m:t>
              </m:r>
            </m:oMath>
            <w:r>
              <w:t xml:space="preserve">, pressioni elevate (confine 2-3 definito da un’equazione dedicata</w:t>
            </w:r>
            <w:r>
              <w:t xml:space="preserve"> </w:t>
            </w:r>
            <m:oMath>
              <m:r>
                <m:t>B</m:t>
              </m:r>
              <m:r>
                <m:t>23</m:t>
              </m:r>
            </m:oMath>
            <w:r>
              <w:t xml:space="preserve">)</w:t>
            </w:r>
          </w:p>
        </w:tc>
      </w:tr>
      <w:tr>
        <w:tc>
          <w:tcPr/>
          <w:p>
            <w:pPr>
              <w:pStyle w:val="Compact"/>
              <w:jc w:val="left"/>
            </w:pPr>
            <w:r>
              <w:t xml:space="preserve">4</w:t>
            </w:r>
          </w:p>
        </w:tc>
        <w:tc>
          <w:tcPr/>
          <w:p>
            <w:pPr>
              <w:pStyle w:val="Compact"/>
              <w:jc w:val="left"/>
            </w:pPr>
            <w:r>
              <w:t xml:space="preserve">Curva di saturazione</w:t>
            </w:r>
          </w:p>
        </w:tc>
        <w:tc>
          <w:tcPr/>
          <w:p>
            <w:pPr>
              <w:pStyle w:val="Compact"/>
              <w:jc w:val="left"/>
            </w:pPr>
            <w:r>
              <w:t xml:space="preserve">dal punto triplo (</w:t>
            </w:r>
            <m:oMath>
              <m:r>
                <m:t>273.16</m:t>
              </m:r>
              <m:r>
                <m:t> </m:t>
              </m:r>
              <m:r>
                <m:t>K</m:t>
              </m:r>
            </m:oMath>
            <w:r>
              <w:t xml:space="preserve">) al punto critico</w:t>
            </w:r>
          </w:p>
        </w:tc>
      </w:tr>
      <w:tr>
        <w:tc>
          <w:tcPr/>
          <w:p>
            <w:pPr>
              <w:pStyle w:val="Compact"/>
              <w:jc w:val="left"/>
            </w:pPr>
            <w:r>
              <w:t xml:space="preserve">5</w:t>
            </w:r>
          </w:p>
        </w:tc>
        <w:tc>
          <w:tcPr/>
          <w:p>
            <w:pPr>
              <w:pStyle w:val="Compact"/>
              <w:jc w:val="left"/>
            </w:pPr>
            <w:r>
              <w:t xml:space="preserve">Alta temperatura, bassa densità</w:t>
            </w:r>
          </w:p>
        </w:tc>
        <w:tc>
          <w:tcPr/>
          <w:p>
            <w:pPr>
              <w:pStyle w:val="Compact"/>
              <w:jc w:val="left"/>
            </w:pPr>
            <m:oMath>
              <m:r>
                <m:t>1073.15</m:t>
              </m:r>
              <m:r>
                <m:t> </m:t>
              </m:r>
              <m:r>
                <m:t>K</m:t>
              </m:r>
              <m:r>
                <m:rPr>
                  <m:sty m:val="p"/>
                </m:rPr>
                <m:t>≤</m:t>
              </m:r>
              <m:r>
                <m:t>T</m:t>
              </m:r>
              <m:r>
                <m:rPr>
                  <m:sty m:val="p"/>
                </m:rPr>
                <m:t>≤</m:t>
              </m:r>
              <m:r>
                <m:t>2273.15</m:t>
              </m:r>
              <m:r>
                <m:t> </m:t>
              </m:r>
              <m:r>
                <m:t>K</m:t>
              </m:r>
            </m:oMath>
            <w:r>
              <w:t xml:space="preserve">,</w:t>
            </w:r>
            <w:r>
              <w:t xml:space="preserve"> </w:t>
            </w:r>
            <m:oMath>
              <m:r>
                <m:t>p</m:t>
              </m:r>
              <m:r>
                <m:rPr>
                  <m:sty m:val="p"/>
                </m:rPr>
                <m:t>≤</m:t>
              </m:r>
              <m:r>
                <m:t>50</m:t>
              </m:r>
              <m:r>
                <m:t> </m:t>
              </m:r>
              <m:r>
                <m:t>M</m:t>
              </m:r>
              <m:r>
                <m:t>P</m:t>
              </m:r>
              <m:r>
                <m:t>a</m:t>
              </m:r>
            </m:oMath>
          </w:p>
        </w:tc>
      </w:tr>
    </w:tbl>
    <w:p>
      <w:pPr>
        <w:pStyle w:val="BodyText"/>
      </w:pPr>
      <w:r>
        <w:rPr>
          <w:bCs/>
          <w:b/>
        </w:rPr>
        <w:t xml:space="preserve">Punto critico:</w:t>
      </w:r>
      <w:r>
        <w:t xml:space="preserve"> </w:t>
      </w:r>
      <m:oMath>
        <m:sSub>
          <m:e>
            <m:r>
              <m:t>T</m:t>
            </m:r>
          </m:e>
          <m:sub>
            <m:r>
              <m:t>c</m:t>
            </m:r>
          </m:sub>
        </m:sSub>
        <m:r>
          <m:rPr>
            <m:sty m:val="p"/>
          </m:rPr>
          <m:t>=</m:t>
        </m:r>
        <m:r>
          <m:t>647.096</m:t>
        </m:r>
        <m:r>
          <m:t> </m:t>
        </m:r>
        <m:r>
          <m:t>K</m:t>
        </m:r>
      </m:oMath>
      <w:r>
        <w:t xml:space="preserve">,</w:t>
      </w:r>
      <w:r>
        <w:t xml:space="preserve"> </w:t>
      </w:r>
      <m:oMath>
        <m:sSub>
          <m:e>
            <m:r>
              <m:t>p</m:t>
            </m:r>
          </m:e>
          <m:sub>
            <m:r>
              <m:t>c</m:t>
            </m:r>
          </m:sub>
        </m:sSub>
        <m:r>
          <m:rPr>
            <m:sty m:val="p"/>
          </m:rPr>
          <m:t>=</m:t>
        </m:r>
        <m:r>
          <m:t>22.064</m:t>
        </m:r>
        <m:r>
          <m:t> </m:t>
        </m:r>
        <m:r>
          <m:t>M</m:t>
        </m:r>
        <m:r>
          <m:t>P</m:t>
        </m:r>
        <m:r>
          <m:t>a</m:t>
        </m:r>
      </m:oMath>
      <w:r>
        <w:t xml:space="preserve">,</w:t>
      </w:r>
      <w:r>
        <w:t xml:space="preserve"> </w:t>
      </w:r>
      <m:oMath>
        <m:sSub>
          <m:e>
            <m:r>
              <m:t>ρ</m:t>
            </m:r>
          </m:e>
          <m:sub>
            <m:r>
              <m:t>c</m:t>
            </m:r>
          </m:sub>
        </m:sSub>
        <m:r>
          <m:rPr>
            <m:sty m:val="p"/>
          </m:rPr>
          <m:t>=</m:t>
        </m:r>
        <m:r>
          <m:t>322</m:t>
        </m:r>
        <m:r>
          <m:t> </m:t>
        </m:r>
        <m:r>
          <m:t>k</m:t>
        </m:r>
        <m:r>
          <m:t>g</m:t>
        </m:r>
        <m:r>
          <m:rPr>
            <m:sty m:val="p"/>
          </m:rPr>
          <m:t>/</m:t>
        </m:r>
        <m:sSup>
          <m:e>
            <m:r>
              <m:t>m</m:t>
            </m:r>
          </m:e>
          <m:sup>
            <m:r>
              <m:t>3</m:t>
            </m:r>
          </m:sup>
        </m:sSup>
      </m:oMath>
      <w:r>
        <w:t xml:space="preserve">.</w:t>
      </w:r>
    </w:p>
    <w:bookmarkStart w:id="105" w:name="rilevanza-per-il-caso-whb"/>
    <w:p>
      <w:pPr>
        <w:pStyle w:val="Heading3"/>
      </w:pPr>
      <w:r>
        <w:t xml:space="preserve">Rilevanza per il caso WHB</w:t>
      </w:r>
    </w:p>
    <w:p>
      <w:pPr>
        <w:pStyle w:val="FirstParagraph"/>
      </w:pPr>
      <w:r>
        <w:t xml:space="preserve">Le pressioni tipiche lato acqua/vapore in un WHB (</w:t>
      </w:r>
      <m:oMath>
        <m:r>
          <m:t>40</m:t>
        </m:r>
        <m:r>
          <m:rPr>
            <m:nor/>
            <m:sty m:val="p"/>
          </m:rPr>
          <m:t>–</m:t>
        </m:r>
        <m:r>
          <m:t>120</m:t>
        </m:r>
        <m:r>
          <m:t> </m:t>
        </m:r>
        <m:r>
          <m:t>b</m:t>
        </m:r>
        <m:r>
          <m:t>a</m:t>
        </m:r>
        <m:r>
          <m:t>r</m:t>
        </m:r>
        <m:r>
          <m:rPr>
            <m:sty m:val="p"/>
          </m:rPr>
          <m:t>=</m:t>
        </m:r>
        <m:r>
          <m:t>4</m:t>
        </m:r>
        <m:r>
          <m:rPr>
            <m:nor/>
            <m:sty m:val="p"/>
          </m:rPr>
          <m:t>–</m:t>
        </m:r>
        <m:r>
          <m:t>12</m:t>
        </m:r>
        <m:r>
          <m:t> </m:t>
        </m:r>
        <m:r>
          <m:t>M</m:t>
        </m:r>
        <m:r>
          <m:t>P</m:t>
        </m:r>
        <m:r>
          <m:t>a</m:t>
        </m:r>
      </m:oMath>
      <w:r>
        <w:t xml:space="preserve">) corrispondono a temperature di saturazione indicativamente nell’intervallo</w:t>
      </w:r>
      <w:r>
        <w:t xml:space="preserve"> </w:t>
      </w:r>
      <m:oMath>
        <m:r>
          <m:t>250</m:t>
        </m:r>
        <m:r>
          <m:rPr>
            <m:nor/>
            <m:sty m:val="p"/>
          </m:rPr>
          <m:t>–</m:t>
        </m:r>
        <m:r>
          <m:t>325</m:t>
        </m:r>
        <m:sSup>
          <m:e>
            <m:r>
              <m:t> </m:t>
            </m:r>
          </m:e>
          <m:sup>
            <m:r>
              <m:rPr>
                <m:sty m:val="p"/>
              </m:rPr>
              <m:t>∘</m:t>
            </m:r>
          </m:sup>
        </m:sSup>
        <m:r>
          <m:t>C</m:t>
        </m:r>
      </m:oMath>
      <w:r>
        <w:t xml:space="preserve"> </w:t>
      </w:r>
      <w:r>
        <w:t xml:space="preserve">(</w:t>
      </w:r>
      <m:oMath>
        <m:r>
          <m:t>523</m:t>
        </m:r>
        <m:r>
          <m:rPr>
            <m:nor/>
            <m:sty m:val="p"/>
          </m:rPr>
          <m:t>–</m:t>
        </m:r>
        <m:r>
          <m:t>598</m:t>
        </m:r>
        <m:r>
          <m:t> </m:t>
        </m:r>
        <m:r>
          <m:t>K</m:t>
        </m:r>
      </m:oMath>
      <w:r>
        <w:t xml:space="preserve">) — ben al di sotto della temperatura critica.</w:t>
      </w:r>
      <w:r>
        <w:t xml:space="preserve"> </w:t>
      </w:r>
      <w:r>
        <w:rPr>
          <w:bCs/>
          <w:b/>
        </w:rPr>
        <w:t xml:space="preserve">La Regione 3 (prossimità del punto critico) non è necessaria</w:t>
      </w:r>
      <w:r>
        <w:t xml:space="preserve"> </w:t>
      </w:r>
      <w:r>
        <w:t xml:space="preserve">in condizioni operative normali di un WHB industriale in questo range di pressione: il calcolo può basarsi su Regioni 1, 2 e 4 senza margine di estrapolazione critica.</w:t>
      </w:r>
    </w:p>
    <w:p>
      <w:pPr>
        <w:pStyle w:val="BlockText"/>
      </w:pPr>
      <w:r>
        <w:rPr>
          <w:bCs/>
          <w:b/>
        </w:rPr>
        <w:t xml:space="preserve">Nota di attenzione.</w:t>
      </w:r>
      <w:r>
        <w:t xml:space="preserve"> </w:t>
      </w:r>
      <w:r>
        <w:t xml:space="preserve">Se in fase di analisi di transitorio o di scenario anomalo la pressione lato vapore dovesse avvicinarsi a</w:t>
      </w:r>
      <w:r>
        <w:t xml:space="preserve"> </w:t>
      </w:r>
      <m:oMath>
        <m:sSub>
          <m:e>
            <m:r>
              <m:t>p</m:t>
            </m:r>
          </m:e>
          <m:sub>
            <m:r>
              <m:t>c</m:t>
            </m:r>
          </m:sub>
        </m:sSub>
        <m:r>
          <m:rPr>
            <m:sty m:val="p"/>
          </m:rPr>
          <m:t>≈</m:t>
        </m:r>
        <m:r>
          <m:t>220</m:t>
        </m:r>
        <m:r>
          <m:t> </m:t>
        </m:r>
        <m:r>
          <m:t>b</m:t>
        </m:r>
        <m:r>
          <m:t>a</m:t>
        </m:r>
        <m:r>
          <m:t>r</m:t>
        </m:r>
      </m:oMath>
      <w:r>
        <w:t xml:space="preserve"> </w:t>
      </w:r>
      <w:r>
        <w:t xml:space="preserve">(improbabile in esercizio normale ma da tenere a mente in analisi di sovrapressione), la Regione 3 diventerebbe necessaria e le proprietà cambiano comportamento qualitativo vicino al punto critico (compressibilità e calore specifico divergenti).</w:t>
      </w:r>
    </w:p>
    <w:bookmarkEnd w:id="105"/>
    <w:bookmarkEnd w:id="106"/>
    <w:bookmarkStart w:id="107" w:name="proprietà-derivate"/>
    <w:p>
      <w:pPr>
        <w:pStyle w:val="Heading2"/>
      </w:pPr>
      <w:r>
        <w:t xml:space="preserve">8.2 Proprietà derivate</w:t>
      </w:r>
    </w:p>
    <w:p>
      <w:pPr>
        <w:pStyle w:val="FirstParagraph"/>
      </w:pPr>
      <w:r>
        <w:t xml:space="preserve">Dalle equazioni fondamentali di ciascuna regione si ottengono per derivazione analitica: densità, entalpia specifica, entropia specifica,</w:t>
      </w:r>
      <w:r>
        <w:t xml:space="preserve"> </w:t>
      </w:r>
      <m:oMath>
        <m:sSub>
          <m:e>
            <m:r>
              <m:t>c</m:t>
            </m:r>
          </m:e>
          <m:sub>
            <m:r>
              <m:t>p</m:t>
            </m:r>
          </m:sub>
        </m:sSub>
      </m:oMath>
      <w:r>
        <w:t xml:space="preserve">,</w:t>
      </w:r>
      <w:r>
        <w:t xml:space="preserve"> </w:t>
      </w:r>
      <m:oMath>
        <m:sSub>
          <m:e>
            <m:r>
              <m:t>c</m:t>
            </m:r>
          </m:e>
          <m:sub>
            <m:r>
              <m:t>v</m:t>
            </m:r>
          </m:sub>
        </m:sSub>
      </m:oMath>
      <w:r>
        <w:t xml:space="preserve">, velocità del suono. Per la Regione 4 (saturazione), la pressione di saturazione in funzione della temperatura (o viceversa) segue l’equazione di Wagner, da cui si ricavano poi le proprietà di liquido e vapore saturi tramite le equazioni di Regione 1 e 2 rispettivamente, valutate lungo la curva di saturazione.</w:t>
      </w:r>
    </w:p>
    <w:bookmarkEnd w:id="107"/>
    <w:bookmarkStart w:id="108" w:name="Xe6df0c9ef7a78d602d39b823536c05c4f286665"/>
    <w:p>
      <w:pPr>
        <w:pStyle w:val="Heading2"/>
      </w:pPr>
      <w:r>
        <w:t xml:space="preserve">8.3 Proprietà di trasporto (non incluse nella formulazione IF97 di base)</w:t>
      </w:r>
    </w:p>
    <w:p>
      <w:pPr>
        <w:pStyle w:val="FirstParagraph"/>
      </w:pPr>
      <w:r>
        <w:t xml:space="preserve">IAPWS-IF97 copre le proprietà termodinamiche (energia, densità, entropia); le proprietà di trasporto richiedono formulazioni IAPWS separate e complementari:</w:t>
      </w:r>
    </w:p>
    <w:p>
      <w:pPr>
        <w:numPr>
          <w:ilvl w:val="0"/>
          <w:numId w:val="1014"/>
        </w:numPr>
        <w:pStyle w:val="Compact"/>
      </w:pPr>
      <w:r>
        <w:rPr>
          <w:bCs/>
          <w:b/>
        </w:rPr>
        <w:t xml:space="preserve">Viscosità</w:t>
      </w:r>
      <w:r>
        <w:t xml:space="preserve">: IAPWS Formulation 2008 for the Viscosity of Ordinary Water Substance — funzione di densità e temperatura, non di sola temperatura (rilevante vicino a saturazione, dove la densità del liquido e del vapore differiscono di ordini di grandezza).</w:t>
      </w:r>
    </w:p>
    <w:p>
      <w:pPr>
        <w:numPr>
          <w:ilvl w:val="0"/>
          <w:numId w:val="1014"/>
        </w:numPr>
        <w:pStyle w:val="Compact"/>
      </w:pPr>
      <w:r>
        <w:rPr>
          <w:bCs/>
          <w:b/>
        </w:rPr>
        <w:t xml:space="preserve">Conducibilità termica</w:t>
      </w:r>
      <w:r>
        <w:t xml:space="preserve">: IAPWS Formulation 2011 for the Thermal Conductivity of Ordinary Water Substance — analogamente funzione di</w:t>
      </w:r>
      <w:r>
        <w:t xml:space="preserve"> </w:t>
      </w:r>
      <m:oMath>
        <m:d>
          <m:dPr>
            <m:begChr m:val="("/>
            <m:endChr m:val=")"/>
            <m:sepChr m:val=""/>
            <m:grow/>
          </m:dPr>
          <m:e>
            <m:r>
              <m:t>ρ</m:t>
            </m:r>
            <m:r>
              <m:rPr>
                <m:sty m:val="p"/>
              </m:rPr>
              <m:t>,</m:t>
            </m:r>
            <m:r>
              <m:t>T</m:t>
            </m:r>
          </m:e>
        </m:d>
      </m:oMath>
      <w:r>
        <w:t xml:space="preserve">.</w:t>
      </w:r>
    </w:p>
    <w:p>
      <w:pPr>
        <w:numPr>
          <w:ilvl w:val="0"/>
          <w:numId w:val="1014"/>
        </w:numPr>
        <w:pStyle w:val="Compact"/>
      </w:pPr>
      <w:r>
        <w:rPr>
          <w:bCs/>
          <w:b/>
        </w:rPr>
        <w:t xml:space="preserve">Tensione superficiale</w:t>
      </w:r>
      <w:r>
        <w:t xml:space="preserve">: IAPWS 1994 Formulation for the Surface Tension of Ordinary Water Substance — funzione della sola temperatura lungo la curva di saturazione; rilevante perché compare implicitamente nelle correlazioni di ebollizione che usano proprietà critiche o di superficie (es. il termine</w:t>
      </w:r>
      <w:r>
        <w:t xml:space="preserve"> </w:t>
      </w:r>
      <m:oMath>
        <m:r>
          <m:t>σ</m:t>
        </m:r>
      </m:oMath>
      <w:r>
        <w:t xml:space="preserve"> </w:t>
      </w:r>
      <w:r>
        <w:t xml:space="preserve">nella CHF di Zuber–Kutateladze, Capitolo 5 §5.2).</w:t>
      </w:r>
    </w:p>
    <w:p>
      <w:pPr>
        <w:pStyle w:val="FirstParagraph"/>
      </w:pPr>
      <w:r>
        <w:rPr>
          <w:bCs/>
          <w:b/>
        </w:rPr>
        <w:t xml:space="preserve">Implicazione pratica:</w:t>
      </w:r>
      <w:r>
        <w:t xml:space="preserve"> </w:t>
      </w:r>
      <w:r>
        <w:t xml:space="preserve">un calcolo di</w:t>
      </w:r>
      <w:r>
        <w:t xml:space="preserve"> </w:t>
      </w:r>
      <m:oMath>
        <m:sSub>
          <m:e>
            <m:r>
              <m:t>h</m:t>
            </m:r>
          </m:e>
          <m:sub>
            <m:r>
              <m:t>i</m:t>
            </m:r>
          </m:sub>
        </m:sSub>
      </m:oMath>
      <w:r>
        <w:t xml:space="preserve"> </w:t>
      </w:r>
      <w:r>
        <w:t xml:space="preserve">o</w:t>
      </w:r>
      <w:r>
        <w:t xml:space="preserve"> </w:t>
      </w:r>
      <m:oMath>
        <m:sSub>
          <m:e>
            <m:r>
              <m:t>h</m:t>
            </m:r>
          </m:e>
          <m:sub>
            <m:r>
              <m:t>e</m:t>
            </m:r>
          </m:sub>
        </m:sSub>
      </m:oMath>
      <w:r>
        <w:t xml:space="preserve"> </w:t>
      </w:r>
      <w:r>
        <w:t xml:space="preserve">in ebollizione (Capitolo 4) richiede quindi non solo IAPWS-IF97 per densità/entalpia, ma anche queste tre formulazioni complementari per viscosità, conducibilità e tensione superficiale — verificare che tutte e tre siano implementate in</w:t>
      </w:r>
      <w:r>
        <w:t xml:space="preserve"> </w:t>
      </w:r>
      <w:r>
        <w:rPr>
          <w:rStyle w:val="VerbatimChar"/>
        </w:rPr>
        <w:t xml:space="preserve">Steam</w:t>
      </w:r>
      <w:r>
        <w:t xml:space="preserve">/</w:t>
      </w:r>
      <w:r>
        <w:rPr>
          <w:rStyle w:val="VerbatimChar"/>
        </w:rPr>
        <w:t xml:space="preserve">Properties</w:t>
      </w:r>
      <w:r>
        <w:t xml:space="preserve"> </w:t>
      </w:r>
      <w:r>
        <w:t xml:space="preserve">e non solo la parte termodinamica di base.</w:t>
      </w:r>
    </w:p>
    <w:bookmarkEnd w:id="108"/>
    <w:bookmarkStart w:id="109" w:name="validazione"/>
    <w:p>
      <w:pPr>
        <w:pStyle w:val="Heading2"/>
      </w:pPr>
      <w:r>
        <w:t xml:space="preserve">8.4 Validazione</w:t>
      </w:r>
    </w:p>
    <w:p>
      <w:pPr>
        <w:pStyle w:val="FirstParagraph"/>
      </w:pPr>
      <w:r>
        <w:t xml:space="preserve">Come per le proprietà gas (Capitolo 7 §7.6), il riferimento di validazione incrociata è</w:t>
      </w:r>
      <w:r>
        <w:t xml:space="preserve"> </w:t>
      </w:r>
      <w:r>
        <w:rPr>
          <w:bCs/>
          <w:b/>
        </w:rPr>
        <w:t xml:space="preserve">CoolProp</w:t>
      </w:r>
      <w:r>
        <w:t xml:space="preserve">, che implementa IAPWS-IF97 in modo ampiamente verificato in letteratura — un confronto diretto su una griglia di punti</w:t>
      </w:r>
      <w:r>
        <w:t xml:space="preserve"> </w:t>
      </w:r>
      <m:oMath>
        <m:d>
          <m:dPr>
            <m:begChr m:val="("/>
            <m:endChr m:val=")"/>
            <m:sepChr m:val=""/>
            <m:grow/>
          </m:dPr>
          <m:e>
            <m:r>
              <m:t>p</m:t>
            </m:r>
            <m:r>
              <m:rPr>
                <m:sty m:val="p"/>
              </m:rPr>
              <m:t>,</m:t>
            </m:r>
            <m:r>
              <m:t>T</m:t>
            </m:r>
          </m:e>
        </m:d>
      </m:oMath>
      <w:r>
        <w:t xml:space="preserve"> </w:t>
      </w:r>
      <w:r>
        <w:t xml:space="preserve">nel range operativo del WHB è il test di regressione più diretto per questo modulo.</w:t>
      </w:r>
    </w:p>
    <w:bookmarkEnd w:id="109"/>
    <w:bookmarkStart w:id="110" w:name="riepilogo-ipotesilimiti-6"/>
    <w:p>
      <w:pPr>
        <w:pStyle w:val="Heading2"/>
      </w:pPr>
      <w:r>
        <w:t xml:space="preserve">Riepilogo ipotesi/limiti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Regione/proprietà</w:t>
            </w:r>
          </w:p>
        </w:tc>
        <w:tc>
          <w:tcPr/>
          <w:p>
            <w:pPr>
              <w:pStyle w:val="Compact"/>
              <w:jc w:val="left"/>
            </w:pPr>
            <w:r>
              <w:t xml:space="preserve">Uso</w:t>
            </w:r>
          </w:p>
        </w:tc>
        <w:tc>
          <w:tcPr/>
          <w:p>
            <w:pPr>
              <w:pStyle w:val="Compact"/>
              <w:jc w:val="left"/>
            </w:pPr>
            <w:r>
              <w:t xml:space="preserve">Validità</w:t>
            </w:r>
          </w:p>
        </w:tc>
        <w:tc>
          <w:tcPr/>
          <w:p>
            <w:pPr>
              <w:pStyle w:val="Compact"/>
              <w:jc w:val="left"/>
            </w:pPr>
            <w:r>
              <w:t xml:space="preserve">Nota</w:t>
            </w:r>
          </w:p>
        </w:tc>
      </w:tr>
      <w:tr>
        <w:tc>
          <w:tcPr/>
          <w:p>
            <w:pPr>
              <w:pStyle w:val="Compact"/>
              <w:jc w:val="left"/>
            </w:pPr>
            <w:r>
              <w:t xml:space="preserve">Regione 1</w:t>
            </w:r>
          </w:p>
        </w:tc>
        <w:tc>
          <w:tcPr/>
          <w:p>
            <w:pPr>
              <w:pStyle w:val="Compact"/>
              <w:jc w:val="left"/>
            </w:pPr>
            <w:r>
              <w:t xml:space="preserve">liquido compresso</w:t>
            </w:r>
          </w:p>
        </w:tc>
        <w:tc>
          <w:tcPr/>
          <w:p>
            <w:pPr>
              <w:pStyle w:val="Compact"/>
              <w:jc w:val="left"/>
            </w:pPr>
            <m:oMath>
              <m:r>
                <m:t>273.15</m:t>
              </m:r>
              <m:r>
                <m:rPr>
                  <m:nor/>
                  <m:sty m:val="p"/>
                </m:rPr>
                <m:t>–</m:t>
              </m:r>
              <m:r>
                <m:t>623.15</m:t>
              </m:r>
              <m:r>
                <m:t> </m:t>
              </m:r>
              <m:r>
                <m:t>K</m:t>
              </m:r>
            </m:oMath>
            <w:r>
              <w:t xml:space="preserve">,</w:t>
            </w:r>
            <w:r>
              <w:t xml:space="preserve"> </w:t>
            </w:r>
            <m:oMath>
              <m:r>
                <m:t>p</m:t>
              </m:r>
              <m:r>
                <m:rPr>
                  <m:sty m:val="p"/>
                </m:rPr>
                <m:t>≤</m:t>
              </m:r>
              <m:r>
                <m:t>100</m:t>
              </m:r>
              <m:r>
                <m:t> </m:t>
              </m:r>
              <m:r>
                <m:t>M</m:t>
              </m:r>
              <m:r>
                <m:t>P</m:t>
              </m:r>
              <m:r>
                <m:t>a</m:t>
              </m:r>
            </m:oMath>
          </w:p>
        </w:tc>
        <w:tc>
          <w:tcPr/>
          <w:p>
            <w:pPr>
              <w:pStyle w:val="Compact"/>
              <w:jc w:val="left"/>
            </w:pPr>
            <w:r>
              <w:t xml:space="preserve">copre l’acqua di alimento e l’economizzatore</w:t>
            </w:r>
          </w:p>
        </w:tc>
      </w:tr>
      <w:tr>
        <w:tc>
          <w:tcPr/>
          <w:p>
            <w:pPr>
              <w:pStyle w:val="Compact"/>
              <w:jc w:val="left"/>
            </w:pPr>
            <w:r>
              <w:t xml:space="preserve">Regione 2</w:t>
            </w:r>
          </w:p>
        </w:tc>
        <w:tc>
          <w:tcPr/>
          <w:p>
            <w:pPr>
              <w:pStyle w:val="Compact"/>
              <w:jc w:val="left"/>
            </w:pPr>
            <w:r>
              <w:t xml:space="preserve">vapore surriscaldato</w:t>
            </w:r>
          </w:p>
        </w:tc>
        <w:tc>
          <w:tcPr/>
          <w:p>
            <w:pPr>
              <w:pStyle w:val="Compact"/>
              <w:jc w:val="left"/>
            </w:pPr>
            <w:r>
              <w:t xml:space="preserve">fino a</w:t>
            </w:r>
            <w:r>
              <w:t xml:space="preserve"> </w:t>
            </w:r>
            <m:oMath>
              <m:r>
                <m:t>1073.15</m:t>
              </m:r>
              <m:r>
                <m:t> </m:t>
              </m:r>
              <m:r>
                <m:t>K</m:t>
              </m:r>
            </m:oMath>
            <w:r>
              <w:t xml:space="preserve"> </w:t>
            </w:r>
            <w:r>
              <w:t xml:space="preserve">a seconda di</w:t>
            </w:r>
            <w:r>
              <w:t xml:space="preserve"> </w:t>
            </w:r>
            <m:oMath>
              <m:r>
                <m:t>p</m:t>
              </m:r>
            </m:oMath>
          </w:p>
        </w:tc>
        <w:tc>
          <w:tcPr/>
          <w:p>
            <w:pPr>
              <w:pStyle w:val="Compact"/>
              <w:jc w:val="left"/>
            </w:pPr>
            <w:r>
              <w:t xml:space="preserve">copre il surriscaldatore</w:t>
            </w:r>
          </w:p>
        </w:tc>
      </w:tr>
      <w:tr>
        <w:tc>
          <w:tcPr/>
          <w:p>
            <w:pPr>
              <w:pStyle w:val="Compact"/>
              <w:jc w:val="left"/>
            </w:pPr>
            <w:r>
              <w:t xml:space="preserve">Regione 3</w:t>
            </w:r>
          </w:p>
        </w:tc>
        <w:tc>
          <w:tcPr/>
          <w:p>
            <w:pPr>
              <w:pStyle w:val="Compact"/>
              <w:jc w:val="left"/>
            </w:pPr>
            <w:r>
              <w:t xml:space="preserve">vicino al punto critico</w:t>
            </w:r>
          </w:p>
        </w:tc>
        <w:tc>
          <w:tcPr/>
          <w:p>
            <w:pPr>
              <w:pStyle w:val="Compact"/>
              <w:jc w:val="left"/>
            </w:pPr>
            <m:oMath>
              <m:r>
                <m:t>623.15</m:t>
              </m:r>
              <m:r>
                <m:rPr>
                  <m:nor/>
                  <m:sty m:val="p"/>
                </m:rPr>
                <m:t>–</m:t>
              </m:r>
              <m:r>
                <m:t>863.15</m:t>
              </m:r>
              <m:r>
                <m:t> </m:t>
              </m:r>
              <m:r>
                <m:t>K</m:t>
              </m:r>
            </m:oMath>
            <w:r>
              <w:t xml:space="preserve">, alta</w:t>
            </w:r>
            <w:r>
              <w:t xml:space="preserve"> </w:t>
            </w:r>
            <m:oMath>
              <m:r>
                <m:t>p</m:t>
              </m:r>
            </m:oMath>
          </w:p>
        </w:tc>
        <w:tc>
          <w:tcPr/>
          <w:p>
            <w:pPr>
              <w:pStyle w:val="Compact"/>
              <w:jc w:val="left"/>
            </w:pPr>
            <w:r>
              <w:rPr>
                <w:bCs/>
                <w:b/>
              </w:rPr>
              <w:t xml:space="preserve">non necessaria</w:t>
            </w:r>
            <w:r>
              <w:t xml:space="preserve"> </w:t>
            </w:r>
            <w:r>
              <w:t xml:space="preserve">in esercizio normale WHB (</w:t>
            </w:r>
            <m:oMath>
              <m:r>
                <m:t>p</m:t>
              </m:r>
              <m:r>
                <m:rPr>
                  <m:sty m:val="p"/>
                </m:rPr>
                <m:t>≪</m:t>
              </m:r>
              <m:sSub>
                <m:e>
                  <m:r>
                    <m:t>p</m:t>
                  </m:r>
                </m:e>
                <m:sub>
                  <m:r>
                    <m:t>c</m:t>
                  </m:r>
                </m:sub>
              </m:sSub>
            </m:oMath>
            <w:r>
              <w:t xml:space="preserve">)</w:t>
            </w:r>
          </w:p>
        </w:tc>
      </w:tr>
      <w:tr>
        <w:tc>
          <w:tcPr/>
          <w:p>
            <w:pPr>
              <w:pStyle w:val="Compact"/>
              <w:jc w:val="left"/>
            </w:pPr>
            <w:r>
              <w:t xml:space="preserve">Regione 4</w:t>
            </w:r>
          </w:p>
        </w:tc>
        <w:tc>
          <w:tcPr/>
          <w:p>
            <w:pPr>
              <w:pStyle w:val="Compact"/>
              <w:jc w:val="left"/>
            </w:pPr>
            <w:r>
              <w:t xml:space="preserve">saturazione</w:t>
            </w:r>
          </w:p>
        </w:tc>
        <w:tc>
          <w:tcPr/>
          <w:p>
            <w:pPr>
              <w:pStyle w:val="Compact"/>
              <w:jc w:val="left"/>
            </w:pPr>
            <w:r>
              <w:t xml:space="preserve">fino al punto critico</w:t>
            </w:r>
          </w:p>
        </w:tc>
        <w:tc>
          <w:tcPr/>
          <w:p>
            <w:pPr>
              <w:pStyle w:val="Compact"/>
              <w:jc w:val="left"/>
            </w:pPr>
            <w:r>
              <w:t xml:space="preserve">copre il vaporizzatore</w:t>
            </w:r>
          </w:p>
        </w:tc>
      </w:tr>
      <w:tr>
        <w:tc>
          <w:tcPr/>
          <w:p>
            <w:pPr>
              <w:pStyle w:val="Compact"/>
              <w:jc w:val="left"/>
            </w:pPr>
            <w:r>
              <w:t xml:space="preserve">Viscosità (Form. 2008)</w:t>
            </w:r>
          </w:p>
        </w:tc>
        <w:tc>
          <w:tcPr/>
          <w:p>
            <w:pPr>
              <w:pStyle w:val="Compact"/>
              <w:jc w:val="left"/>
            </w:pPr>
            <w:r>
              <w:t xml:space="preserve">tutte le fasi</w:t>
            </w:r>
          </w:p>
        </w:tc>
        <w:tc>
          <w:tcPr/>
          <w:p>
            <w:pPr>
              <w:pStyle w:val="Compact"/>
              <w:jc w:val="left"/>
            </w:pPr>
            <w:r>
              <w:t xml:space="preserve">funzione di</w:t>
            </w:r>
            <w:r>
              <w:t xml:space="preserve"> </w:t>
            </w:r>
            <m:oMath>
              <m:d>
                <m:dPr>
                  <m:begChr m:val="("/>
                  <m:endChr m:val=")"/>
                  <m:sepChr m:val=""/>
                  <m:grow/>
                </m:dPr>
                <m:e>
                  <m:r>
                    <m:t>ρ</m:t>
                  </m:r>
                  <m:r>
                    <m:rPr>
                      <m:sty m:val="p"/>
                    </m:rPr>
                    <m:t>,</m:t>
                  </m:r>
                  <m:r>
                    <m:t>T</m:t>
                  </m:r>
                </m:e>
              </m:d>
            </m:oMath>
          </w:p>
        </w:tc>
        <w:tc>
          <w:tcPr/>
          <w:p>
            <w:pPr>
              <w:pStyle w:val="Compact"/>
              <w:jc w:val="left"/>
            </w:pPr>
            <w:r>
              <w:t xml:space="preserve">serve densità locale, non solo</w:t>
            </w:r>
            <w:r>
              <w:t xml:space="preserve"> </w:t>
            </w:r>
            <m:oMath>
              <m:r>
                <m:t>T</m:t>
              </m:r>
            </m:oMath>
          </w:p>
        </w:tc>
      </w:tr>
      <w:tr>
        <w:tc>
          <w:tcPr/>
          <w:p>
            <w:pPr>
              <w:pStyle w:val="Compact"/>
              <w:jc w:val="left"/>
            </w:pPr>
            <w:r>
              <w:t xml:space="preserve">Conducibilità (Form. 2011)</w:t>
            </w:r>
          </w:p>
        </w:tc>
        <w:tc>
          <w:tcPr/>
          <w:p>
            <w:pPr>
              <w:pStyle w:val="Compact"/>
              <w:jc w:val="left"/>
            </w:pPr>
            <w:r>
              <w:t xml:space="preserve">tutte le fasi</w:t>
            </w:r>
          </w:p>
        </w:tc>
        <w:tc>
          <w:tcPr/>
          <w:p>
            <w:pPr>
              <w:pStyle w:val="Compact"/>
              <w:jc w:val="left"/>
            </w:pPr>
            <w:r>
              <w:t xml:space="preserve">funzione di</w:t>
            </w:r>
            <w:r>
              <w:t xml:space="preserve"> </w:t>
            </w:r>
            <m:oMath>
              <m:d>
                <m:dPr>
                  <m:begChr m:val="("/>
                  <m:endChr m:val=")"/>
                  <m:sepChr m:val=""/>
                  <m:grow/>
                </m:dPr>
                <m:e>
                  <m:r>
                    <m:t>ρ</m:t>
                  </m:r>
                  <m:r>
                    <m:rPr>
                      <m:sty m:val="p"/>
                    </m:rPr>
                    <m:t>,</m:t>
                  </m:r>
                  <m:r>
                    <m:t>T</m:t>
                  </m:r>
                </m:e>
              </m:d>
            </m:oMath>
          </w:p>
        </w:tc>
        <w:tc>
          <w:tcPr/>
          <w:p>
            <w:pPr>
              <w:pStyle w:val="Compact"/>
              <w:jc w:val="left"/>
            </w:pPr>
            <w:r>
              <w:t xml:space="preserve">idem</w:t>
            </w:r>
          </w:p>
        </w:tc>
      </w:tr>
      <w:tr>
        <w:tc>
          <w:tcPr/>
          <w:p>
            <w:pPr>
              <w:pStyle w:val="Compact"/>
              <w:jc w:val="left"/>
            </w:pPr>
            <w:r>
              <w:t xml:space="preserve">Tensione superficiale (Form. 1994)</w:t>
            </w:r>
          </w:p>
        </w:tc>
        <w:tc>
          <w:tcPr/>
          <w:p>
            <w:pPr>
              <w:pStyle w:val="Compact"/>
              <w:jc w:val="left"/>
            </w:pPr>
            <w:r>
              <w:t xml:space="preserve">saturazione</w:t>
            </w:r>
          </w:p>
        </w:tc>
        <w:tc>
          <w:tcPr/>
          <w:p>
            <w:pPr>
              <w:pStyle w:val="Compact"/>
              <w:jc w:val="left"/>
            </w:pPr>
            <w:r>
              <w:t xml:space="preserve">funzione di</w:t>
            </w:r>
            <w:r>
              <w:t xml:space="preserve"> </w:t>
            </w:r>
            <m:oMath>
              <m:r>
                <m:t>T</m:t>
              </m:r>
            </m:oMath>
          </w:p>
        </w:tc>
        <w:tc>
          <w:tcPr/>
          <w:p>
            <w:pPr>
              <w:pStyle w:val="Compact"/>
              <w:jc w:val="left"/>
            </w:pPr>
            <w:r>
              <w:t xml:space="preserve">necessaria per CHF di Zuber (Capitolo 5)</w:t>
            </w:r>
          </w:p>
        </w:tc>
      </w:tr>
    </w:tbl>
    <w:bookmarkEnd w:id="110"/>
    <w:bookmarkEnd w:id="111"/>
    <w:bookmarkStart w:id="126" w:name="architettura-del-software"/>
    <w:p>
      <w:pPr>
        <w:pStyle w:val="Heading1"/>
      </w:pPr>
      <w:r>
        <w:t xml:space="preserve">9. Architettura del software</w:t>
      </w:r>
    </w:p>
    <w:bookmarkStart w:id="112" w:name="scopo-del-capitolo-2"/>
    <w:p>
      <w:pPr>
        <w:pStyle w:val="Heading2"/>
      </w:pPr>
      <w:r>
        <w:t xml:space="preserve">Scopo del capitolo</w:t>
      </w:r>
    </w:p>
    <w:p>
      <w:pPr>
        <w:pStyle w:val="FirstParagraph"/>
      </w:pPr>
      <w:r>
        <w:t xml:space="preserve">I Documenti 00–06 spiegano</w:t>
      </w:r>
      <w:r>
        <w:t xml:space="preserve"> </w:t>
      </w:r>
      <w:r>
        <w:rPr>
          <w:bCs/>
          <w:b/>
        </w:rPr>
        <w:t xml:space="preserve">perché</w:t>
      </w:r>
      <w:r>
        <w:t xml:space="preserve"> </w:t>
      </w:r>
      <w:r>
        <w:t xml:space="preserve">una determinata correlazione è stata scelta e con quali limiti. Questo documento spiega</w:t>
      </w:r>
      <w:r>
        <w:t xml:space="preserve"> </w:t>
      </w:r>
      <w:r>
        <w:rPr>
          <w:bCs/>
          <w:b/>
        </w:rPr>
        <w:t xml:space="preserve">come</w:t>
      </w:r>
      <w:r>
        <w:t xml:space="preserve"> </w:t>
      </w:r>
      <w:r>
        <w:t xml:space="preserve">il software è costruito: struttura del codice, pattern architetturali, disciplina di validazione e flusso di calcolo. È il documento di riferimento per chiunque debba estendere, mantenere o rivedere il codice senza dover ricostruire le decisioni architetturali a memoria.</w:t>
      </w:r>
    </w:p>
    <w:bookmarkEnd w:id="112"/>
    <w:bookmarkStart w:id="115" w:name="X6301b0a7605e5c467cdb6401f05372679ee519a"/>
    <w:p>
      <w:pPr>
        <w:pStyle w:val="Heading2"/>
      </w:pPr>
      <w:r>
        <w:t xml:space="preserve">Panoramica: due codebase in sviluppo parallelo</w:t>
      </w:r>
    </w:p>
    <w:p>
      <w:pPr>
        <w:pStyle w:val="FirstParagraph"/>
      </w:pPr>
      <w:r>
        <w:t xml:space="preserve">Il progetto è oggi organizzato in due codebase F# distinte, con ruoli complementari:</w:t>
      </w:r>
    </w:p>
    <w:bookmarkStart w:id="113" w:name="Xfa484d54e088ccfef4e0bf0e51767893b184115"/>
    <w:p>
      <w:pPr>
        <w:pStyle w:val="Heading3"/>
      </w:pPr>
      <w:r>
        <w:rPr>
          <w:rStyle w:val="VerbatimChar"/>
        </w:rPr>
        <w:t xml:space="preserve">GianFossi/WHB</w:t>
      </w:r>
      <w:r>
        <w:t xml:space="preserve"> </w:t>
      </w:r>
      <w:r>
        <w:t xml:space="preserve">(</w:t>
      </w:r>
      <w:r>
        <w:rPr>
          <w:rStyle w:val="VerbatimChar"/>
        </w:rPr>
        <w:t xml:space="preserve">WhbDesign.sln</w:t>
      </w:r>
      <w:r>
        <w:t xml:space="preserve">) — strumento primario di design/rating</w:t>
      </w:r>
    </w:p>
    <w:p>
      <w:pPr>
        <w:pStyle w:val="FirstParagraph"/>
      </w:pPr>
      <w:r>
        <w:t xml:space="preserve">È lo strumento end-to-end di progettazione e verifica termo-idraulica del WHB: gestisce le proprietà dei gas di processo (29 specie), il rating termico banda-per-banda, la diagnostica DNB, e il modulo di equilibrio zolfo per i servizi Claus/SRU.</w:t>
      </w:r>
    </w:p>
    <w:bookmarkEnd w:id="113"/>
    <w:bookmarkStart w:id="114" w:name="X332cfe87f9c2168265069826db4efe6d91f406c"/>
    <w:p>
      <w:pPr>
        <w:pStyle w:val="Heading3"/>
      </w:pPr>
      <w:r>
        <w:rPr>
          <w:rStyle w:val="VerbatimChar"/>
        </w:rPr>
        <w:t xml:space="preserve">WhbThermo</w:t>
      </w:r>
      <w:r>
        <w:t xml:space="preserve"> </w:t>
      </w:r>
      <w:r>
        <w:t xml:space="preserve">— libreria termodinamica standalone</w:t>
      </w:r>
    </w:p>
    <w:p>
      <w:pPr>
        <w:pStyle w:val="FirstParagraph"/>
      </w:pPr>
      <w:r>
        <w:t xml:space="preserve">Libreria di scambio termico/termodinamica costruita da zero, organizzata in 10 progetti .NET 8 con responsabilità separate: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Progetto</w:t>
            </w:r>
          </w:p>
        </w:tc>
        <w:tc>
          <w:tcPr/>
          <w:p>
            <w:pPr>
              <w:pStyle w:val="Compact"/>
              <w:jc w:val="left"/>
            </w:pPr>
            <w:r>
              <w:t xml:space="preserve">Responsabilità</w:t>
            </w:r>
          </w:p>
        </w:tc>
      </w:tr>
      <w:tr>
        <w:tc>
          <w:tcPr/>
          <w:p>
            <w:pPr>
              <w:pStyle w:val="Compact"/>
              <w:jc w:val="left"/>
            </w:pPr>
            <w:r>
              <w:rPr>
                <w:rStyle w:val="VerbatimChar"/>
              </w:rPr>
              <w:t xml:space="preserve">Domain</w:t>
            </w:r>
          </w:p>
        </w:tc>
        <w:tc>
          <w:tcPr/>
          <w:p>
            <w:pPr>
              <w:pStyle w:val="Compact"/>
              <w:jc w:val="left"/>
            </w:pPr>
            <w:r>
              <w:t xml:space="preserve">Tipi di dominio condivisi (unità di misura, strutture dati fisiche)</w:t>
            </w:r>
          </w:p>
        </w:tc>
      </w:tr>
      <w:tr>
        <w:tc>
          <w:tcPr/>
          <w:p>
            <w:pPr>
              <w:pStyle w:val="Compact"/>
              <w:jc w:val="left"/>
            </w:pPr>
            <w:r>
              <w:rPr>
                <w:rStyle w:val="VerbatimChar"/>
              </w:rPr>
              <w:t xml:space="preserve">Data</w:t>
            </w:r>
          </w:p>
        </w:tc>
        <w:tc>
          <w:tcPr/>
          <w:p>
            <w:pPr>
              <w:pStyle w:val="Compact"/>
              <w:jc w:val="left"/>
            </w:pPr>
            <w:r>
              <w:t xml:space="preserve">Accesso ai dati esterni (proprietà, coefficienti di correlazione)</w:t>
            </w:r>
          </w:p>
        </w:tc>
      </w:tr>
      <w:tr>
        <w:tc>
          <w:tcPr/>
          <w:p>
            <w:pPr>
              <w:pStyle w:val="Compact"/>
              <w:jc w:val="left"/>
            </w:pPr>
            <w:r>
              <w:rPr>
                <w:rStyle w:val="VerbatimChar"/>
              </w:rPr>
              <w:t xml:space="preserve">Properties</w:t>
            </w:r>
          </w:p>
        </w:tc>
        <w:tc>
          <w:tcPr/>
          <w:p>
            <w:pPr>
              <w:pStyle w:val="Compact"/>
              <w:jc w:val="left"/>
            </w:pPr>
            <w:r>
              <w:t xml:space="preserve">Proprietà termofisiche dei fluidi</w:t>
            </w:r>
          </w:p>
        </w:tc>
      </w:tr>
      <w:tr>
        <w:tc>
          <w:tcPr/>
          <w:p>
            <w:pPr>
              <w:pStyle w:val="Compact"/>
              <w:jc w:val="left"/>
            </w:pPr>
            <w:r>
              <w:rPr>
                <w:rStyle w:val="VerbatimChar"/>
              </w:rPr>
              <w:t xml:space="preserve">Radiation</w:t>
            </w:r>
          </w:p>
        </w:tc>
        <w:tc>
          <w:tcPr/>
          <w:p>
            <w:pPr>
              <w:pStyle w:val="Compact"/>
              <w:jc w:val="left"/>
            </w:pPr>
            <w:r>
              <w:t xml:space="preserve">Modelli di irraggiamento (WSGG, Leckner — Capitolo 3)</w:t>
            </w:r>
          </w:p>
        </w:tc>
      </w:tr>
      <w:tr>
        <w:tc>
          <w:tcPr/>
          <w:p>
            <w:pPr>
              <w:pStyle w:val="Compact"/>
              <w:jc w:val="left"/>
            </w:pPr>
            <w:r>
              <w:rPr>
                <w:rStyle w:val="VerbatimChar"/>
              </w:rPr>
              <w:t xml:space="preserve">Steam</w:t>
            </w:r>
          </w:p>
        </w:tc>
        <w:tc>
          <w:tcPr/>
          <w:p>
            <w:pPr>
              <w:pStyle w:val="Compact"/>
              <w:jc w:val="left"/>
            </w:pPr>
            <w:r>
              <w:t xml:space="preserve">Proprietà acqua/vapore (IAPWS-IF97 — Capitolo 4 §4.4)</w:t>
            </w:r>
          </w:p>
        </w:tc>
      </w:tr>
      <w:tr>
        <w:tc>
          <w:tcPr/>
          <w:p>
            <w:pPr>
              <w:pStyle w:val="Compact"/>
              <w:jc w:val="left"/>
            </w:pPr>
            <w:r>
              <w:rPr>
                <w:rStyle w:val="VerbatimChar"/>
              </w:rPr>
              <w:t xml:space="preserve">Boiling</w:t>
            </w:r>
          </w:p>
        </w:tc>
        <w:tc>
          <w:tcPr/>
          <w:p>
            <w:pPr>
              <w:pStyle w:val="Compact"/>
              <w:jc w:val="left"/>
            </w:pPr>
            <w:r>
              <w:t xml:space="preserve">Correlazioni di ebollizione e CHF (Documenti 03, 04)</w:t>
            </w:r>
          </w:p>
        </w:tc>
      </w:tr>
      <w:tr>
        <w:tc>
          <w:tcPr/>
          <w:p>
            <w:pPr>
              <w:pStyle w:val="Compact"/>
              <w:jc w:val="left"/>
            </w:pPr>
            <w:r>
              <w:rPr>
                <w:rStyle w:val="VerbatimChar"/>
              </w:rPr>
              <w:t xml:space="preserve">Convection</w:t>
            </w:r>
          </w:p>
        </w:tc>
        <w:tc>
          <w:tcPr/>
          <w:p>
            <w:pPr>
              <w:pStyle w:val="Compact"/>
              <w:jc w:val="left"/>
            </w:pPr>
            <w:r>
              <w:t xml:space="preserve">Correlazioni convettive interne/esterne (Capitolo 2)</w:t>
            </w:r>
          </w:p>
        </w:tc>
      </w:tr>
      <w:tr>
        <w:tc>
          <w:tcPr/>
          <w:p>
            <w:pPr>
              <w:pStyle w:val="Compact"/>
              <w:jc w:val="left"/>
            </w:pPr>
            <w:r>
              <w:rPr>
                <w:rStyle w:val="VerbatimChar"/>
              </w:rPr>
              <w:t xml:space="preserve">Liquids</w:t>
            </w:r>
          </w:p>
        </w:tc>
        <w:tc>
          <w:tcPr/>
          <w:p>
            <w:pPr>
              <w:pStyle w:val="Compact"/>
              <w:jc w:val="left"/>
            </w:pPr>
            <w:r>
              <w:t xml:space="preserve">Proprietà e correlazioni per fase liquida</w:t>
            </w:r>
          </w:p>
        </w:tc>
      </w:tr>
      <w:tr>
        <w:tc>
          <w:tcPr/>
          <w:p>
            <w:pPr>
              <w:pStyle w:val="Compact"/>
              <w:jc w:val="left"/>
            </w:pPr>
            <w:r>
              <w:rPr>
                <w:rStyle w:val="VerbatimChar"/>
              </w:rPr>
              <w:t xml:space="preserve">TwoPhase</w:t>
            </w:r>
          </w:p>
        </w:tc>
        <w:tc>
          <w:tcPr/>
          <w:p>
            <w:pPr>
              <w:pStyle w:val="Compact"/>
              <w:jc w:val="left"/>
            </w:pPr>
            <w:r>
              <w:t xml:space="preserve">Modelli bifase (frazione di vuoto, perdite di carico — Capitolo 17)</w:t>
            </w:r>
          </w:p>
        </w:tc>
      </w:tr>
      <w:tr>
        <w:tc>
          <w:tcPr/>
          <w:p>
            <w:pPr>
              <w:pStyle w:val="Compact"/>
              <w:jc w:val="left"/>
            </w:pPr>
            <w:r>
              <w:rPr>
                <w:rStyle w:val="VerbatimChar"/>
              </w:rPr>
              <w:t xml:space="preserve">XSulfur</w:t>
            </w:r>
          </w:p>
        </w:tc>
        <w:tc>
          <w:tcPr/>
          <w:p>
            <w:pPr>
              <w:pStyle w:val="Compact"/>
              <w:jc w:val="left"/>
            </w:pPr>
            <w:r>
              <w:t xml:space="preserve">Equilibrio ed proprietà dello zolfo (S₂/S₆/S₈) per servizi Claus/SRU</w:t>
            </w:r>
          </w:p>
        </w:tc>
      </w:tr>
    </w:tbl>
    <w:p>
      <w:pPr>
        <w:pStyle w:val="BodyText"/>
      </w:pPr>
      <w:r>
        <w:t xml:space="preserve">La separazione tra le due codebase riflette una scelta deliberata:</w:t>
      </w:r>
      <w:r>
        <w:t xml:space="preserve"> </w:t>
      </w:r>
      <w:r>
        <w:rPr>
          <w:rStyle w:val="VerbatimChar"/>
        </w:rPr>
        <w:t xml:space="preserve">WhbThermo</w:t>
      </w:r>
      <w:r>
        <w:t xml:space="preserve"> </w:t>
      </w:r>
      <w:r>
        <w:t xml:space="preserve">è pensata per diventare il motore termodinamico condiviso, mentre</w:t>
      </w:r>
      <w:r>
        <w:t xml:space="preserve"> </w:t>
      </w:r>
      <w:r>
        <w:rPr>
          <w:rStyle w:val="VerbatimChar"/>
        </w:rPr>
        <w:t xml:space="preserve">WhbDesign.sln</w:t>
      </w:r>
      <w:r>
        <w:t xml:space="preserve"> </w:t>
      </w:r>
      <w:r>
        <w:t xml:space="preserve">resta lo strumento di rating operativo — la migrazione dall’uno all’altro è graduale e controllata (si veda §</w:t>
      </w:r>
      <w:r>
        <w:t xml:space="preserve">“</w:t>
      </w:r>
      <w:r>
        <w:t xml:space="preserve">Disciplina di regressione</w:t>
      </w:r>
      <w:r>
        <w:t xml:space="preserve">”</w:t>
      </w:r>
      <w:r>
        <w:t xml:space="preserve"> </w:t>
      </w:r>
      <w:r>
        <w:t xml:space="preserve">più avanti).</w:t>
      </w:r>
    </w:p>
    <w:bookmarkEnd w:id="114"/>
    <w:bookmarkEnd w:id="115"/>
    <w:bookmarkStart w:id="116" w:name="X3fd4364bbf9e3bdd7ec89d559bf722ea2341e1a"/>
    <w:p>
      <w:pPr>
        <w:pStyle w:val="Heading2"/>
      </w:pPr>
      <w:r>
        <w:t xml:space="preserve">Pattern architetturale: Railway-Oriented Programming</w:t>
      </w:r>
    </w:p>
    <w:p>
      <w:pPr>
        <w:pStyle w:val="FirstParagraph"/>
      </w:pPr>
      <w:r>
        <w:t xml:space="preserve">Entrambe le codebase adottano in modo sistematico il pattern</w:t>
      </w:r>
      <w:r>
        <w:t xml:space="preserve"> </w:t>
      </w:r>
      <w:r>
        <w:rPr>
          <w:bCs/>
          <w:b/>
        </w:rPr>
        <w:t xml:space="preserve">Railway-Oriented Programming (ROP)</w:t>
      </w:r>
      <w:r>
        <w:t xml:space="preserve">, tramite la libreria personale</w:t>
      </w:r>
      <w:r>
        <w:t xml:space="preserve"> </w:t>
      </w:r>
      <w:r>
        <w:rPr>
          <w:rStyle w:val="VerbatimChar"/>
        </w:rPr>
        <w:t xml:space="preserve">Ganfoss.ROP</w:t>
      </w:r>
      <w:r>
        <w:t xml:space="preserve">.</w:t>
      </w:r>
    </w:p>
    <w:p>
      <w:pPr>
        <w:pStyle w:val="BodyText"/>
      </w:pPr>
      <w:r>
        <w:rPr>
          <w:bCs/>
          <w:b/>
        </w:rPr>
        <w:t xml:space="preserve">Tipo centrale:</w:t>
      </w:r>
      <w:r>
        <w:t xml:space="preserve"> </w:t>
      </w:r>
      <w:r>
        <w:rPr>
          <w:rStyle w:val="VerbatimChar"/>
        </w:rPr>
        <w:t xml:space="preserve">Returns&lt;'TSuccess,'TMessage&gt;</w:t>
      </w:r>
      <w:r>
        <w:t xml:space="preserve"> </w:t>
      </w:r>
      <w:r>
        <w:t xml:space="preserve">— non un semplice</w:t>
      </w:r>
      <w:r>
        <w:t xml:space="preserve"> </w:t>
      </w:r>
      <w:r>
        <w:rPr>
          <w:rStyle w:val="VerbatimChar"/>
        </w:rPr>
        <w:t xml:space="preserve">Result&lt;'T,'Error&gt;</w:t>
      </w:r>
      <w:r>
        <w:t xml:space="preserve"> </w:t>
      </w:r>
      <w:r>
        <w:t xml:space="preserve">a due stati, ma un canale a tre esiti: successo, fallimento, e un</w:t>
      </w:r>
      <w:r>
        <w:t xml:space="preserve"> </w:t>
      </w:r>
      <w:r>
        <w:rPr>
          <w:bCs/>
          <w:b/>
        </w:rPr>
        <w:t xml:space="preserve">canale di warning non fatale</w:t>
      </w:r>
      <w:r>
        <w:t xml:space="preserve"> </w:t>
      </w:r>
      <w:r>
        <w:t xml:space="preserve">che permette a un calcolo di proseguire segnalando condizioni degne di nota (es. estrapolazione oltre il range di validità di una correlazione) senza interrompere il flusso.</w:t>
      </w:r>
    </w:p>
    <w:p>
      <w:pPr>
        <w:pStyle w:val="BodyText"/>
      </w:pPr>
      <w:r>
        <w:rPr>
          <w:bCs/>
          <w:b/>
        </w:rPr>
        <w:t xml:space="preserve">Combinatori chiave:</w:t>
      </w:r>
      <w:r>
        <w:t xml:space="preserve"> </w:t>
      </w:r>
      <w:r>
        <w:t xml:space="preserve">-</w:t>
      </w:r>
      <w:r>
        <w:t xml:space="preserve"> </w:t>
      </w:r>
      <w:r>
        <w:rPr>
          <w:rStyle w:val="VerbatimChar"/>
        </w:rPr>
        <w:t xml:space="preserve">ok</w:t>
      </w:r>
      <w:r>
        <w:t xml:space="preserve">,</w:t>
      </w:r>
      <w:r>
        <w:t xml:space="preserve"> </w:t>
      </w:r>
      <w:r>
        <w:rPr>
          <w:rStyle w:val="VerbatimChar"/>
        </w:rPr>
        <w:t xml:space="preserve">warn</w:t>
      </w:r>
      <w:r>
        <w:t xml:space="preserve">,</w:t>
      </w:r>
      <w:r>
        <w:t xml:space="preserve"> </w:t>
      </w:r>
      <w:r>
        <w:rPr>
          <w:rStyle w:val="VerbatimChar"/>
        </w:rPr>
        <w:t xml:space="preserve">warnIf</w:t>
      </w:r>
      <w:r>
        <w:t xml:space="preserve"> </w:t>
      </w:r>
      <w:r>
        <w:t xml:space="preserve">— costruzione dei risultati;</w:t>
      </w:r>
      <w:r>
        <w:t xml:space="preserve"> </w:t>
      </w:r>
      <w:r>
        <w:t xml:space="preserve">-</w:t>
      </w:r>
      <w:r>
        <w:t xml:space="preserve"> </w:t>
      </w:r>
      <w:r>
        <w:rPr>
          <w:rStyle w:val="VerbatimChar"/>
        </w:rPr>
        <w:t xml:space="preserve">traverseList</w:t>
      </w:r>
      <w:r>
        <w:t xml:space="preserve"> </w:t>
      </w:r>
      <w:r>
        <w:t xml:space="preserve">— applicazione di un calcolo che può fallire/avvisare su una lista, accumulando gli esiti;</w:t>
      </w:r>
      <w:r>
        <w:t xml:space="preserve"> </w:t>
      </w:r>
      <w:r>
        <w:t xml:space="preserve">- composizione sequenziale (</w:t>
      </w:r>
      <w:r>
        <w:rPr>
          <w:rStyle w:val="VerbatimChar"/>
        </w:rPr>
        <w:t xml:space="preserve">&gt;&gt;=</w:t>
      </w:r>
      <w:r>
        <w:t xml:space="preserve">,</w:t>
      </w:r>
      <w:r>
        <w:t xml:space="preserve"> </w:t>
      </w:r>
      <w:r>
        <w:rPr>
          <w:rStyle w:val="VerbatimChar"/>
        </w:rPr>
        <w:t xml:space="preserve">&gt;=&gt;</w:t>
      </w:r>
      <w:r>
        <w:t xml:space="preserve">,</w:t>
      </w:r>
      <w:r>
        <w:t xml:space="preserve"> </w:t>
      </w:r>
      <w:r>
        <w:rPr>
          <w:rStyle w:val="VerbatimChar"/>
        </w:rPr>
        <w:t xml:space="preserve">let!</w:t>
      </w:r>
      <w:r>
        <w:t xml:space="preserve">) e parallela (</w:t>
      </w:r>
      <w:r>
        <w:rPr>
          <w:rStyle w:val="VerbatimChar"/>
        </w:rPr>
        <w:t xml:space="preserve">&amp;&amp;&amp;</w:t>
      </w:r>
      <w:r>
        <w:t xml:space="preserve">,</w:t>
      </w:r>
      <w:r>
        <w:t xml:space="preserve"> </w:t>
      </w:r>
      <w:r>
        <w:rPr>
          <w:rStyle w:val="VerbatimChar"/>
        </w:rPr>
        <w:t xml:space="preserve">&lt;*&gt;</w:t>
      </w:r>
      <w:r>
        <w:t xml:space="preserve">,</w:t>
      </w:r>
      <w:r>
        <w:t xml:space="preserve"> </w:t>
      </w:r>
      <w:r>
        <w:rPr>
          <w:rStyle w:val="VerbatimChar"/>
        </w:rPr>
        <w:t xml:space="preserve">and!</w:t>
      </w:r>
      <w:r>
        <w:t xml:space="preserve">).</w:t>
      </w:r>
    </w:p>
    <w:p>
      <w:pPr>
        <w:pStyle w:val="BodyText"/>
      </w:pPr>
      <w:r>
        <w:rPr>
          <w:bCs/>
          <w:b/>
        </w:rPr>
        <w:t xml:space="preserve">Perché conta per l’affidabilità del rating:</w:t>
      </w:r>
      <w:r>
        <w:t xml:space="preserve"> </w:t>
      </w:r>
      <w:r>
        <w:t xml:space="preserve">un calcolo di rating termico concatena decine di correlazioni in serie (metodo a bande, Capitolo 6). Con eccezioni, un singolo punto anomalo (es. una banda fuori dal range di validità di una correlazione) interromperebbe l’intero calcolo o, peggio, verrebbe silenziato da un try/catch generico. Con ROP, ogni warning è</w:t>
      </w:r>
      <w:r>
        <w:t xml:space="preserve"> </w:t>
      </w:r>
      <w:r>
        <w:rPr>
          <w:bCs/>
          <w:b/>
        </w:rPr>
        <w:t xml:space="preserve">tracciato e riportato nell’output finale</w:t>
      </w:r>
      <w:r>
        <w:t xml:space="preserve"> </w:t>
      </w:r>
      <w:r>
        <w:t xml:space="preserve">insieme al risultato: il calcolo produce comunque un numero, ma con una lista esplicita di</w:t>
      </w:r>
      <w:r>
        <w:t xml:space="preserve"> </w:t>
      </w:r>
      <w:r>
        <w:t xml:space="preserve">“</w:t>
      </w:r>
      <w:r>
        <w:t xml:space="preserve">dove e perché</w:t>
      </w:r>
      <w:r>
        <w:t xml:space="preserve">”</w:t>
      </w:r>
      <w:r>
        <w:t xml:space="preserve"> </w:t>
      </w:r>
      <w:r>
        <w:t xml:space="preserve">un’ipotesi è stata forzata oltre il suo campo di validità dichiarato (i campi di validità dei Documenti 01–06 sono esattamente ciò che alimenta questi controlli).</w:t>
      </w:r>
    </w:p>
    <w:bookmarkEnd w:id="116"/>
    <w:bookmarkStart w:id="117" w:name="architettura-dei-dati"/>
    <w:p>
      <w:pPr>
        <w:pStyle w:val="Heading2"/>
      </w:pPr>
      <w:r>
        <w:t xml:space="preserve">Architettura dei dati</w:t>
      </w:r>
    </w:p>
    <w:p>
      <w:pPr>
        <w:numPr>
          <w:ilvl w:val="0"/>
          <w:numId w:val="1015"/>
        </w:numPr>
        <w:pStyle w:val="Compact"/>
      </w:pPr>
      <w:r>
        <w:rPr>
          <w:bCs/>
          <w:b/>
        </w:rPr>
        <w:t xml:space="preserve">Nessun dato embedded nel codice</w:t>
      </w:r>
      <w:r>
        <w:t xml:space="preserve">: tutti i dati (coefficienti di correlazione, proprietà tabulate, dataset di validazione) risiedono in file esterni, mai come risorse compilate — questo permette di aggiornare un coefficiente o una fonte dati senza ricompilare.</w:t>
      </w:r>
    </w:p>
    <w:p>
      <w:pPr>
        <w:numPr>
          <w:ilvl w:val="0"/>
          <w:numId w:val="1015"/>
        </w:numPr>
        <w:pStyle w:val="Compact"/>
      </w:pPr>
      <w:r>
        <w:rPr>
          <w:rStyle w:val="VerbatimChar"/>
          <w:bCs/>
          <w:b/>
        </w:rPr>
        <w:t xml:space="preserve">DataStore</w:t>
      </w:r>
      <w:r>
        <w:t xml:space="preserve"> </w:t>
      </w:r>
      <w:r>
        <w:t xml:space="preserve">con invalidazione cache basata su timestamp di modifica (mtime): i dati vengono ricaricati automaticamente quando il file sorgente cambia, senza richiedere un riavvio esplicito del processo di calcolo.</w:t>
      </w:r>
    </w:p>
    <w:p>
      <w:pPr>
        <w:numPr>
          <w:ilvl w:val="0"/>
          <w:numId w:val="1015"/>
        </w:numPr>
        <w:pStyle w:val="Compact"/>
      </w:pPr>
      <w:r>
        <w:rPr>
          <w:bCs/>
          <w:b/>
        </w:rPr>
        <w:t xml:space="preserve">Tracciabilità della provenienza</w:t>
      </w:r>
      <w:r>
        <w:t xml:space="preserve">: ogni record dati porta con sé la citazione della fonte e il campo di validità dichiarato — lo stesso principio che nei Documenti 01–06 di questo manuale è stato reso esplicito in forma di tabelle</w:t>
      </w:r>
      <w:r>
        <w:t xml:space="preserve"> </w:t>
      </w:r>
      <w:r>
        <w:t xml:space="preserve">“</w:t>
      </w:r>
      <w:r>
        <w:t xml:space="preserve">ipotesi/limiti</w:t>
      </w:r>
      <w:r>
        <w:t xml:space="preserve">”</w:t>
      </w:r>
      <w:r>
        <w:t xml:space="preserve"> </w:t>
      </w:r>
      <w:r>
        <w:t xml:space="preserve">per ogni correlazione.</w:t>
      </w:r>
    </w:p>
    <w:bookmarkEnd w:id="117"/>
    <w:bookmarkStart w:id="118" w:name="pattern-di-validazione-con-oracoli"/>
    <w:p>
      <w:pPr>
        <w:pStyle w:val="Heading2"/>
      </w:pPr>
      <w:r>
        <w:t xml:space="preserve">Pattern di validazione con oracoli</w:t>
      </w:r>
    </w:p>
    <w:p>
      <w:pPr>
        <w:pStyle w:val="FirstParagraph"/>
      </w:pPr>
      <w:r>
        <w:t xml:space="preserve">Le proprietà termofisiche e le correlazioni implementate sono verificate contro</w:t>
      </w:r>
      <w:r>
        <w:t xml:space="preserve"> </w:t>
      </w:r>
      <w:r>
        <w:rPr>
          <w:bCs/>
          <w:b/>
        </w:rPr>
        <w:t xml:space="preserve">oracoli di validazione esterni</w:t>
      </w:r>
      <w:r>
        <w:t xml:space="preserve">: CoolProp, Cantera, NASA CEA. Il pattern è deliberatamente critico verso gli oracoli stessi: è documentato almeno un caso in cui CoolProp ha restituito un valore silenziosamente errato (conducibilità termica dell’ammoniaca a 1000 K) senza segnalare l’anomalia — la disciplina di progetto è quindi</w:t>
      </w:r>
      <w:r>
        <w:t xml:space="preserve"> </w:t>
      </w:r>
      <w:r>
        <w:rPr>
          <w:bCs/>
          <w:b/>
        </w:rPr>
        <w:t xml:space="preserve">incrociare più oracoli</w:t>
      </w:r>
      <w:r>
        <w:t xml:space="preserve">, non fidarsi di uno solo, e verificare sempre la plausibilità fisica del risultato (es. andamenti monotoni attesi, ordini di grandezza noti) oltre al confronto numerico puro.</w:t>
      </w:r>
    </w:p>
    <w:bookmarkEnd w:id="118"/>
    <w:bookmarkStart w:id="119" w:name="Xa93fbee76ec4b0b1a50c41da2b994f74f746f6b"/>
    <w:p>
      <w:pPr>
        <w:pStyle w:val="Heading2"/>
      </w:pPr>
      <w:r>
        <w:t xml:space="preserve">Principi di design per la valutazione in produzione (</w:t>
      </w:r>
      <w:r>
        <w:rPr>
          <w:rStyle w:val="VerbatimChar"/>
        </w:rPr>
        <w:t xml:space="preserve">GasModel</w:t>
      </w:r>
      <w:r>
        <w:t xml:space="preserve">)</w:t>
      </w:r>
    </w:p>
    <w:p>
      <w:pPr>
        <w:pStyle w:val="FirstParagraph"/>
      </w:pPr>
      <w:r>
        <w:t xml:space="preserve">Il modello di proprietà gas segue tre principi pensati per un uso intensivo all’interno del metodo a bande (dove la stessa valutazione viene richiamata migliaia di volte per un singolo rating):</w:t>
      </w:r>
    </w:p>
    <w:p>
      <w:pPr>
        <w:numPr>
          <w:ilvl w:val="0"/>
          <w:numId w:val="1016"/>
        </w:numPr>
        <w:pStyle w:val="Compact"/>
      </w:pPr>
      <w:r>
        <w:rPr>
          <w:bCs/>
          <w:b/>
        </w:rPr>
        <w:t xml:space="preserve">Tutti i modi di fallimento spostati a tempo di costruzione</w:t>
      </w:r>
      <w:r>
        <w:t xml:space="preserve">: un</w:t>
      </w:r>
      <w:r>
        <w:t xml:space="preserve"> </w:t>
      </w:r>
      <w:r>
        <w:rPr>
          <w:rStyle w:val="VerbatimChar"/>
        </w:rPr>
        <w:t xml:space="preserve">GasModel</w:t>
      </w:r>
      <w:r>
        <w:t xml:space="preserve"> </w:t>
      </w:r>
      <w:r>
        <w:t xml:space="preserve">non valido (es. composizione che non somma a 1, specie non riconosciuta) non può essere costruito — una volta costruito, è per definizione valutabile.</w:t>
      </w:r>
    </w:p>
    <w:p>
      <w:pPr>
        <w:numPr>
          <w:ilvl w:val="0"/>
          <w:numId w:val="1016"/>
        </w:numPr>
        <w:pStyle w:val="Compact"/>
      </w:pPr>
      <w:r>
        <w:rPr>
          <w:bCs/>
          <w:b/>
        </w:rPr>
        <w:t xml:space="preserve">La valutazione è una funzione totale</w:t>
      </w:r>
      <w:r>
        <w:t xml:space="preserve">: non solleva mai eccezioni durante il calcolo, per costruzione — coerente con il canale ROP a monte, che gestisce gli esiti anomali come warning tracciati, non come eccezioni da intercettare a runtime.</w:t>
      </w:r>
    </w:p>
    <w:p>
      <w:pPr>
        <w:numPr>
          <w:ilvl w:val="0"/>
          <w:numId w:val="1016"/>
        </w:numPr>
        <w:pStyle w:val="Compact"/>
      </w:pPr>
      <w:r>
        <w:rPr>
          <w:bCs/>
          <w:b/>
        </w:rPr>
        <w:t xml:space="preserve">Zero allocazioni per valutazione</w:t>
      </w:r>
      <w:r>
        <w:t xml:space="preserve">: stato a struct, diagnostica a bit-flag, buffer di scratch come array piatti pre-allocati — necessario per non generare pressione sul garbage collector quando la stessa valutazione viene ripetuta per ogni banda del fascio e per ogni iterazione di convergenza.</w:t>
      </w:r>
    </w:p>
    <w:bookmarkEnd w:id="119"/>
    <w:bookmarkStart w:id="120" w:name="disciplina-di-regressione"/>
    <w:p>
      <w:pPr>
        <w:pStyle w:val="Heading2"/>
      </w:pPr>
      <w:r>
        <w:t xml:space="preserve">Disciplina di regressione</w:t>
      </w:r>
    </w:p>
    <w:p>
      <w:pPr>
        <w:numPr>
          <w:ilvl w:val="0"/>
          <w:numId w:val="1017"/>
        </w:numPr>
        <w:pStyle w:val="Compact"/>
      </w:pPr>
      <w:r>
        <w:rPr>
          <w:bCs/>
          <w:b/>
        </w:rPr>
        <w:t xml:space="preserve">Guardia di regressione</w:t>
      </w:r>
      <w:r>
        <w:t xml:space="preserve">: un test di selftest preserva invariato, numericamente, il caso storico di riferimento a 9 specie — qualunque estensione (es. il passaggio a 29 specie) deve continuare a riprodurre esattamente questo caso.</w:t>
      </w:r>
    </w:p>
    <w:p>
      <w:pPr>
        <w:numPr>
          <w:ilvl w:val="0"/>
          <w:numId w:val="1017"/>
        </w:numPr>
        <w:pStyle w:val="Compact"/>
      </w:pPr>
      <w:r>
        <w:rPr>
          <w:bCs/>
          <w:b/>
        </w:rPr>
        <w:t xml:space="preserve">Pattern del flag di migrazione</w:t>
      </w:r>
      <w:r>
        <w:t xml:space="preserve"> </w:t>
      </w:r>
      <w:r>
        <w:t xml:space="preserve">(</w:t>
      </w:r>
      <w:r>
        <w:rPr>
          <w:rStyle w:val="VerbatimChar"/>
        </w:rPr>
        <w:t xml:space="preserve">proprieta_gas = "legacy" | "thermo"</w:t>
      </w:r>
      <w:r>
        <w:t xml:space="preserve">, default</w:t>
      </w:r>
      <w:r>
        <w:t xml:space="preserve"> </w:t>
      </w:r>
      <w:r>
        <w:rPr>
          <w:rStyle w:val="VerbatimChar"/>
        </w:rPr>
        <w:t xml:space="preserve">legacy</w:t>
      </w:r>
      <w:r>
        <w:t xml:space="preserve">): permette di introdurre il nuovo motore proprietà (</w:t>
      </w:r>
      <w:r>
        <w:rPr>
          <w:rStyle w:val="VerbatimChar"/>
        </w:rPr>
        <w:t xml:space="preserve">WhbThermo</w:t>
      </w:r>
      <w:r>
        <w:t xml:space="preserve">) specie per specie, con test dorati (golden tests) contro CoolProp prima di ogni switch, senza rompere l’ancora di regressione esistente. Questo è il meccanismo concreto con cui avviene la migrazione descritta in apertura (da</w:t>
      </w:r>
      <w:r>
        <w:t xml:space="preserve"> </w:t>
      </w:r>
      <w:r>
        <w:rPr>
          <w:rStyle w:val="VerbatimChar"/>
        </w:rPr>
        <w:t xml:space="preserve">WhbDesign.sln</w:t>
      </w:r>
      <w:r>
        <w:t xml:space="preserve"> </w:t>
      </w:r>
      <w:r>
        <w:t xml:space="preserve">verso</w:t>
      </w:r>
      <w:r>
        <w:t xml:space="preserve"> </w:t>
      </w:r>
      <w:r>
        <w:rPr>
          <w:rStyle w:val="VerbatimChar"/>
        </w:rPr>
        <w:t xml:space="preserve">WhbThermo</w:t>
      </w:r>
      <w:r>
        <w:t xml:space="preserve">).</w:t>
      </w:r>
    </w:p>
    <w:bookmarkEnd w:id="120"/>
    <w:bookmarkStart w:id="121" w:name="flusso-di-rating-struttura-del-calcolo"/>
    <w:p>
      <w:pPr>
        <w:pStyle w:val="Heading2"/>
      </w:pPr>
      <w:r>
        <w:t xml:space="preserve">Flusso di rating: struttura del calcolo</w:t>
      </w:r>
    </w:p>
    <w:p>
      <w:pPr>
        <w:pStyle w:val="BlockText"/>
      </w:pPr>
      <w:r>
        <w:rPr>
          <w:bCs/>
          <w:b/>
        </w:rPr>
        <w:t xml:space="preserve">Divergenza codice/manuale (verificata).</w:t>
      </w:r>
      <w:r>
        <w:t xml:space="preserve"> </w:t>
      </w:r>
      <w:r>
        <w:t xml:space="preserve">Il doppio caso descritto qui sotto è una</w:t>
      </w:r>
      <w:r>
        <w:t xml:space="preserve"> </w:t>
      </w:r>
      <w:r>
        <w:rPr>
          <w:bCs/>
          <w:b/>
        </w:rPr>
        <w:t xml:space="preserve">prescrizione di progetto non ancora implementata</w:t>
      </w:r>
      <w:r>
        <w:t xml:space="preserve">: il codice esegue oggi una sola passata con i valori di fouling presi dai default (</w:t>
      </w:r>
      <w:r>
        <w:rPr>
          <w:rStyle w:val="VerbatimChar"/>
        </w:rPr>
        <w:t xml:space="preserve">FoulingIn</w:t>
      </w:r>
      <w:r>
        <w:t xml:space="preserve">,</w:t>
      </w:r>
      <w:r>
        <w:t xml:space="preserve"> </w:t>
      </w:r>
      <w:r>
        <w:rPr>
          <w:rStyle w:val="VerbatimChar"/>
        </w:rPr>
        <w:t xml:space="preserve">FoulingOut</w:t>
      </w:r>
      <w:r>
        <w:t xml:space="preserve">). Finché il doppio caso non è implementato, il risultato va letto come un caso unico intermedio, che non copre né la condizione più severa per la temperatura di metallo né quella più severa per il duty garantito.</w:t>
      </w:r>
    </w:p>
    <w:p>
      <w:pPr>
        <w:pStyle w:val="FirstParagraph"/>
      </w:pPr>
      <w:r>
        <w:t xml:space="preserve">Ogni rating termico</w:t>
      </w:r>
      <w:r>
        <w:t xml:space="preserve"> </w:t>
      </w:r>
      <w:r>
        <w:rPr>
          <w:bCs/>
          <w:b/>
        </w:rPr>
        <w:t xml:space="preserve">dovrebbe</w:t>
      </w:r>
      <w:r>
        <w:t xml:space="preserve"> </w:t>
      </w:r>
      <w:r>
        <w:t xml:space="preserve">essere eseguito in</w:t>
      </w:r>
      <w:r>
        <w:t xml:space="preserve"> </w:t>
      </w:r>
      <w:r>
        <w:rPr>
          <w:bCs/>
          <w:b/>
        </w:rPr>
        <w:t xml:space="preserve">due casi</w:t>
      </w:r>
      <w:r>
        <w:t xml:space="preserve">, non uno:</w:t>
      </w:r>
    </w:p>
    <w:p>
      <w:pPr>
        <w:numPr>
          <w:ilvl w:val="0"/>
          <w:numId w:val="1018"/>
        </w:numPr>
        <w:pStyle w:val="Compact"/>
      </w:pPr>
      <w:r>
        <w:rPr>
          <w:bCs/>
          <w:b/>
        </w:rPr>
        <w:t xml:space="preserve">Caso pulito (clean)</w:t>
      </w:r>
      <w:r>
        <w:t xml:space="preserve"> </w:t>
      </w:r>
      <w:r>
        <w:t xml:space="preserve">— per la temperatura del metallo: nessun fattore di sporcamento, rappresenta la condizione più severa per la verifica meccanica dei tubi (temperatura di parete più alta a parità di flusso termico).</w:t>
      </w:r>
    </w:p>
    <w:p>
      <w:pPr>
        <w:numPr>
          <w:ilvl w:val="0"/>
          <w:numId w:val="1018"/>
        </w:numPr>
        <w:pStyle w:val="Compact"/>
      </w:pPr>
      <w:r>
        <w:rPr>
          <w:bCs/>
          <w:b/>
        </w:rPr>
        <w:t xml:space="preserve">Caso sporco (fouled)</w:t>
      </w:r>
      <w:r>
        <w:t xml:space="preserve"> </w:t>
      </w:r>
      <w:r>
        <w:t xml:space="preserve">— per la garanzia di duty: con i fattori di fouling di progetto, rappresenta la condizione più severa per la potenza scambiata garantita.</w:t>
      </w:r>
    </w:p>
    <w:p>
      <w:pPr>
        <w:pStyle w:val="FirstParagraph"/>
      </w:pPr>
      <w:r>
        <w:t xml:space="preserve">Questi due casi non sono un’opzione di configurazione accessoria: sono</w:t>
      </w:r>
      <w:r>
        <w:t xml:space="preserve"> </w:t>
      </w:r>
      <w:r>
        <w:rPr>
          <w:bCs/>
          <w:b/>
        </w:rPr>
        <w:t xml:space="preserve">entrambi obbligatori</w:t>
      </w:r>
      <w:r>
        <w:t xml:space="preserve"> </w:t>
      </w:r>
      <w:r>
        <w:t xml:space="preserve">per ogni rating, perché rispondono a due domande di progetto diverse (integrità meccanica vs prestazione garantita) che nessuno dei due casi da solo può coprire.</w:t>
      </w:r>
    </w:p>
    <w:p>
      <w:pPr>
        <w:pStyle w:val="BodyText"/>
      </w:pPr>
      <w:r>
        <w:t xml:space="preserve">All’interno di ciascun caso, il calcolo procede per il metodo a bande (Capitolo 6 §6.1), con la diagnostica DNB applicata per zona:</w:t>
      </w:r>
      <w:r>
        <w:t xml:space="preserve"> </w:t>
      </w:r>
      <w:r>
        <w:t xml:space="preserve">-</w:t>
      </w:r>
      <w:r>
        <w:t xml:space="preserve"> </w:t>
      </w:r>
      <w:r>
        <w:rPr>
          <w:bCs/>
          <w:b/>
        </w:rPr>
        <w:t xml:space="preserve">limite generale di campo</w:t>
      </w:r>
      <w:r>
        <w:t xml:space="preserve">:</w:t>
      </w:r>
      <w:r>
        <w:t xml:space="preserve"> </w:t>
      </w:r>
      <m:oMath>
        <m:r>
          <m:t>0.7</m:t>
        </m:r>
        <m:r>
          <m:rPr>
            <m:sty m:val="p"/>
          </m:rPr>
          <m:t>⋅</m:t>
        </m:r>
        <m:r>
          <m:t>q</m:t>
        </m:r>
        <m:sSub>
          <m:e>
            <m:r>
              <m:rPr>
                <m:sty m:val="p"/>
              </m:rPr>
              <m:t>″</m:t>
            </m:r>
          </m:e>
          <m:sub>
            <m:r>
              <m:t>c</m:t>
            </m:r>
            <m:r>
              <m:t>r</m:t>
            </m:r>
            <m:r>
              <m:t>i</m:t>
            </m:r>
            <m:r>
              <m:t>t</m:t>
            </m:r>
          </m:sub>
        </m:sSub>
      </m:oMath>
      <w:r>
        <w:t xml:space="preserve">;</w:t>
      </w:r>
      <w:r>
        <w:t xml:space="preserve"> </w:t>
      </w:r>
      <w:r>
        <w:t xml:space="preserve">-</w:t>
      </w:r>
      <w:r>
        <w:t xml:space="preserve"> </w:t>
      </w:r>
      <w:r>
        <w:rPr>
          <w:bCs/>
          <w:b/>
        </w:rPr>
        <w:t xml:space="preserve">prima fila assiale e zona della ferrula</w:t>
      </w:r>
      <w:r>
        <w:t xml:space="preserve">: limite più conservativo,</w:t>
      </w:r>
      <w:r>
        <w:t xml:space="preserve"> </w:t>
      </w:r>
      <m:oMath>
        <m:r>
          <m:t>0.5</m:t>
        </m:r>
        <m:r>
          <m:rPr>
            <m:sty m:val="p"/>
          </m:rPr>
          <m:t>⋅</m:t>
        </m:r>
        <m:r>
          <m:t>q</m:t>
        </m:r>
        <m:sSub>
          <m:e>
            <m:r>
              <m:rPr>
                <m:sty m:val="p"/>
              </m:rPr>
              <m:t>″</m:t>
            </m:r>
          </m:e>
          <m:sub>
            <m:r>
              <m:t>c</m:t>
            </m:r>
            <m:r>
              <m:t>r</m:t>
            </m:r>
            <m:r>
              <m:t>i</m:t>
            </m:r>
            <m:r>
              <m:t>t</m:t>
            </m:r>
          </m:sub>
        </m:sSub>
      </m:oMath>
      <w:r>
        <w:t xml:space="preserve"> </w:t>
      </w:r>
      <w:r>
        <w:t xml:space="preserve">(</w:t>
      </w:r>
      <m:oMath>
        <m:r>
          <m:t>D</m:t>
        </m:r>
        <m:r>
          <m:t>N</m:t>
        </m:r>
        <m:r>
          <m:t>B</m:t>
        </m:r>
        <m:r>
          <m:t>R</m:t>
        </m:r>
        <m:r>
          <m:rPr>
            <m:sty m:val="p"/>
          </m:rPr>
          <m:t>≥</m:t>
        </m:r>
        <m:r>
          <m:t>2</m:t>
        </m:r>
      </m:oMath>
      <w:r>
        <w:t xml:space="preserve">) — zone individuate come più critiche e in precedenza escluse dalla diagnostica, poi reintrodotte con soglia dedicata.</w:t>
      </w:r>
    </w:p>
    <w:bookmarkEnd w:id="121"/>
    <w:bookmarkStart w:id="122" w:name="modulo-zolfo-servizi-claussru"/>
    <w:p>
      <w:pPr>
        <w:pStyle w:val="Heading2"/>
      </w:pPr>
      <w:r>
        <w:t xml:space="preserve">Modulo zolfo (servizi Claus/SRU)</w:t>
      </w:r>
    </w:p>
    <w:p>
      <w:pPr>
        <w:pStyle w:val="FirstParagraph"/>
      </w:pPr>
      <w:r>
        <w:t xml:space="preserve">Per i servizi Claus/SRU, un modulo dedicato (</w:t>
      </w:r>
      <w:r>
        <w:rPr>
          <w:rStyle w:val="VerbatimChar"/>
        </w:rPr>
        <w:t xml:space="preserve">Process/Sulphur</w:t>
      </w:r>
      <w:r>
        <w:t xml:space="preserve">) copre l’equilibrio in fase vapore S</w:t>
      </w:r>
      <m:oMath>
        <m:sSub>
          <m:e>
            <m:r>
              <m:t>​</m:t>
            </m:r>
          </m:e>
          <m:sub>
            <m:r>
              <m:t>2</m:t>
            </m:r>
          </m:sub>
        </m:sSub>
      </m:oMath>
      <w:r>
        <w:t xml:space="preserve">/S</w:t>
      </w:r>
      <m:oMath>
        <m:sSub>
          <m:e>
            <m:r>
              <m:t>​</m:t>
            </m:r>
          </m:e>
          <m:sub>
            <m:r>
              <m:t>6</m:t>
            </m:r>
          </m:sub>
        </m:sSub>
      </m:oMath>
      <w:r>
        <w:t xml:space="preserve">/S</w:t>
      </w:r>
      <m:oMath>
        <m:sSub>
          <m:e>
            <m:r>
              <m:t>​</m:t>
            </m:r>
          </m:e>
          <m:sub>
            <m:r>
              <m:t>8</m:t>
            </m:r>
          </m:sub>
        </m:sSub>
      </m:oMath>
      <w:r>
        <w:t xml:space="preserve">, il dew point, la condensazione (tramite Colburn–Hougen e Silver–Bell–Ghaly, coerenti con l’approccio generale ai processi di condensazione multicomponente), il criterio di formazione nebbia (fog) e le proprietà dello zolfo liquido — inclusa la gestione della transizione lambda a 159 °C, che introduce una discontinuità nelle proprietà fisiche dello zolfo da trattare esplicitamente nel codice (non una semplice interpolazione continua).</w:t>
      </w:r>
    </w:p>
    <w:bookmarkEnd w:id="122"/>
    <w:bookmarkStart w:id="123" w:name="testing"/>
    <w:p>
      <w:pPr>
        <w:pStyle w:val="Heading2"/>
      </w:pPr>
      <w:r>
        <w:t xml:space="preserve">Testing</w:t>
      </w:r>
    </w:p>
    <w:p>
      <w:pPr>
        <w:numPr>
          <w:ilvl w:val="0"/>
          <w:numId w:val="1019"/>
        </w:numPr>
        <w:pStyle w:val="Compact"/>
      </w:pPr>
      <w:r>
        <w:rPr>
          <w:rStyle w:val="VerbatimChar"/>
        </w:rPr>
        <w:t xml:space="preserve">WhbThermo</w:t>
      </w:r>
      <w:r>
        <w:t xml:space="preserve"> </w:t>
      </w:r>
      <w:r>
        <w:t xml:space="preserve">conta 202 casi di test distribuiti su 15 file di test, con xUnit.</w:t>
      </w:r>
    </w:p>
    <w:p>
      <w:pPr>
        <w:numPr>
          <w:ilvl w:val="0"/>
          <w:numId w:val="1019"/>
        </w:numPr>
        <w:pStyle w:val="Compact"/>
      </w:pPr>
      <w:r>
        <w:rPr>
          <w:bCs/>
          <w:b/>
        </w:rPr>
        <w:t xml:space="preserve">Vincolo di ambiente</w:t>
      </w:r>
      <w:r>
        <w:t xml:space="preserve">: nel sandbox di sviluppo NuGet non è disponibile; la compilazione avviene per invocazione diretta di</w:t>
      </w:r>
      <w:r>
        <w:t xml:space="preserve"> </w:t>
      </w:r>
      <w:r>
        <w:rPr>
          <w:rStyle w:val="VerbatimChar"/>
        </w:rPr>
        <w:t xml:space="preserve">fsc</w:t>
      </w:r>
      <w:r>
        <w:t xml:space="preserve"> </w:t>
      </w:r>
      <w:r>
        <w:t xml:space="preserve">contro l’SDK .NET 8, con uno shim xUnit personalizzato per poter comunque eseguire i test senza il pacchetto NuGet ufficiale.</w:t>
      </w:r>
    </w:p>
    <w:bookmarkEnd w:id="123"/>
    <w:bookmarkStart w:id="124" w:name="versionamento-e-workflow-di-modifica"/>
    <w:p>
      <w:pPr>
        <w:pStyle w:val="Heading2"/>
      </w:pPr>
      <w:r>
        <w:t xml:space="preserve">Versionamento e workflow di modifica</w:t>
      </w:r>
    </w:p>
    <w:p>
      <w:pPr>
        <w:numPr>
          <w:ilvl w:val="0"/>
          <w:numId w:val="1020"/>
        </w:numPr>
        <w:pStyle w:val="Compact"/>
      </w:pPr>
      <w:r>
        <w:t xml:space="preserve">Repository su GitHub (</w:t>
      </w:r>
      <w:r>
        <w:rPr>
          <w:rStyle w:val="VerbatimChar"/>
        </w:rPr>
        <w:t xml:space="preserve">GianFossi/WHB</w:t>
      </w:r>
      <w:r>
        <w:t xml:space="preserve">).</w:t>
      </w:r>
    </w:p>
    <w:p>
      <w:pPr>
        <w:numPr>
          <w:ilvl w:val="0"/>
          <w:numId w:val="1020"/>
        </w:numPr>
        <w:pStyle w:val="Compact"/>
      </w:pPr>
      <w:r>
        <w:t xml:space="preserve">Le patch vengono consegnate come file</w:t>
      </w:r>
      <w:r>
        <w:t xml:space="preserve"> </w:t>
      </w:r>
      <w:r>
        <w:rPr>
          <w:rStyle w:val="VerbatimChar"/>
        </w:rPr>
        <w:t xml:space="preserve">.patch</w:t>
      </w:r>
      <w:r>
        <w:t xml:space="preserve"> </w:t>
      </w:r>
      <w:r>
        <w:t xml:space="preserve">e applicate con</w:t>
      </w:r>
      <w:r>
        <w:t xml:space="preserve"> </w:t>
      </w:r>
      <w:r>
        <w:rPr>
          <w:rStyle w:val="VerbatimChar"/>
        </w:rPr>
        <w:t xml:space="preserve">git apply</w:t>
      </w:r>
      <w:r>
        <w:t xml:space="preserve">, con l’opzione</w:t>
      </w:r>
      <w:r>
        <w:t xml:space="preserve"> </w:t>
      </w:r>
      <w:r>
        <w:rPr>
          <w:rStyle w:val="VerbatimChar"/>
        </w:rPr>
        <w:t xml:space="preserve">--whitespace=fix</w:t>
      </w:r>
      <w:r>
        <w:t xml:space="preserve"> </w:t>
      </w:r>
      <w:r>
        <w:t xml:space="preserve">per gestire correttamente i fine-riga CRLF tipici di un ambiente di sviluppo Windows.</w:t>
      </w:r>
    </w:p>
    <w:bookmarkEnd w:id="124"/>
    <w:bookmarkStart w:id="125" w:name="X2c7446d02eda39248d4ed5bdd924594699e3c20"/>
    <w:p>
      <w:pPr>
        <w:pStyle w:val="Heading2"/>
      </w:pPr>
      <w:r>
        <w:t xml:space="preserve">Sintesi: come i documenti di questo manuale si collegano al codice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Documento</w:t>
            </w:r>
          </w:p>
        </w:tc>
        <w:tc>
          <w:tcPr/>
          <w:p>
            <w:pPr>
              <w:pStyle w:val="Compact"/>
              <w:jc w:val="left"/>
            </w:pPr>
            <w:r>
              <w:t xml:space="preserve">Corrisponde a</w:t>
            </w:r>
          </w:p>
        </w:tc>
      </w:tr>
      <w:tr>
        <w:tc>
          <w:tcPr/>
          <w:p>
            <w:pPr>
              <w:pStyle w:val="Compact"/>
              <w:jc w:val="left"/>
            </w:pPr>
            <w:r>
              <w:t xml:space="preserve">01 Convezione</w:t>
            </w:r>
          </w:p>
        </w:tc>
        <w:tc>
          <w:tcPr/>
          <w:p>
            <w:pPr>
              <w:pStyle w:val="Compact"/>
              <w:jc w:val="left"/>
            </w:pPr>
            <w:r>
              <w:rPr>
                <w:rStyle w:val="VerbatimChar"/>
              </w:rPr>
              <w:t xml:space="preserve">Convection</w:t>
            </w:r>
          </w:p>
        </w:tc>
      </w:tr>
      <w:tr>
        <w:tc>
          <w:tcPr/>
          <w:p>
            <w:pPr>
              <w:pStyle w:val="Compact"/>
              <w:jc w:val="left"/>
            </w:pPr>
            <w:r>
              <w:t xml:space="preserve">02 Irraggiamento</w:t>
            </w:r>
          </w:p>
        </w:tc>
        <w:tc>
          <w:tcPr/>
          <w:p>
            <w:pPr>
              <w:pStyle w:val="Compact"/>
              <w:jc w:val="left"/>
            </w:pPr>
            <w:r>
              <w:rPr>
                <w:rStyle w:val="VerbatimChar"/>
              </w:rPr>
              <w:t xml:space="preserve">Radiation</w:t>
            </w:r>
          </w:p>
        </w:tc>
      </w:tr>
      <w:tr>
        <w:tc>
          <w:tcPr/>
          <w:p>
            <w:pPr>
              <w:pStyle w:val="Compact"/>
              <w:jc w:val="left"/>
            </w:pPr>
            <w:r>
              <w:t xml:space="preserve">03 Ebollizione/bifase</w:t>
            </w:r>
          </w:p>
        </w:tc>
        <w:tc>
          <w:tcPr/>
          <w:p>
            <w:pPr>
              <w:pStyle w:val="Compact"/>
              <w:jc w:val="left"/>
            </w:pPr>
            <w:r>
              <w:rPr>
                <w:rStyle w:val="VerbatimChar"/>
              </w:rPr>
              <w:t xml:space="preserve">Boiling</w:t>
            </w:r>
            <w:r>
              <w:t xml:space="preserve">,</w:t>
            </w:r>
            <w:r>
              <w:t xml:space="preserve"> </w:t>
            </w:r>
            <w:r>
              <w:rPr>
                <w:rStyle w:val="VerbatimChar"/>
              </w:rPr>
              <w:t xml:space="preserve">TwoPhase</w:t>
            </w:r>
            <w:r>
              <w:t xml:space="preserve">,</w:t>
            </w:r>
            <w:r>
              <w:t xml:space="preserve"> </w:t>
            </w:r>
            <w:r>
              <w:rPr>
                <w:rStyle w:val="VerbatimChar"/>
              </w:rPr>
              <w:t xml:space="preserve">Steam</w:t>
            </w:r>
          </w:p>
        </w:tc>
      </w:tr>
      <w:tr>
        <w:tc>
          <w:tcPr/>
          <w:p>
            <w:pPr>
              <w:pStyle w:val="Compact"/>
              <w:jc w:val="left"/>
            </w:pPr>
            <w:r>
              <w:t xml:space="preserve">04 DNB/CHF</w:t>
            </w:r>
          </w:p>
        </w:tc>
        <w:tc>
          <w:tcPr/>
          <w:p>
            <w:pPr>
              <w:pStyle w:val="Compact"/>
              <w:jc w:val="left"/>
            </w:pPr>
            <w:r>
              <w:t xml:space="preserve">diagnostica DNB in</w:t>
            </w:r>
            <w:r>
              <w:t xml:space="preserve"> </w:t>
            </w:r>
            <w:r>
              <w:rPr>
                <w:rStyle w:val="VerbatimChar"/>
              </w:rPr>
              <w:t xml:space="preserve">Boiling</w:t>
            </w:r>
            <w:r>
              <w:t xml:space="preserve"> </w:t>
            </w:r>
            <w:r>
              <w:t xml:space="preserve">+ soglie per zona nel rating</w:t>
            </w:r>
          </w:p>
        </w:tc>
      </w:tr>
      <w:tr>
        <w:tc>
          <w:tcPr/>
          <w:p>
            <w:pPr>
              <w:pStyle w:val="Compact"/>
              <w:jc w:val="left"/>
            </w:pPr>
            <w:r>
              <w:t xml:space="preserve">05 Metodo a bande</w:t>
            </w:r>
          </w:p>
        </w:tc>
        <w:tc>
          <w:tcPr/>
          <w:p>
            <w:pPr>
              <w:pStyle w:val="Compact"/>
              <w:jc w:val="left"/>
            </w:pPr>
            <w:r>
              <w:t xml:space="preserve">ciclo di rating in</w:t>
            </w:r>
            <w:r>
              <w:t xml:space="preserve"> </w:t>
            </w:r>
            <w:r>
              <w:rPr>
                <w:rStyle w:val="VerbatimChar"/>
              </w:rPr>
              <w:t xml:space="preserve">WhbDesign.sln</w:t>
            </w:r>
          </w:p>
        </w:tc>
      </w:tr>
      <w:tr>
        <w:tc>
          <w:tcPr/>
          <w:p>
            <w:pPr>
              <w:pStyle w:val="Compact"/>
              <w:jc w:val="left"/>
            </w:pPr>
            <w:r>
              <w:t xml:space="preserve">06 Miglioramenti di precisione</w:t>
            </w:r>
          </w:p>
        </w:tc>
        <w:tc>
          <w:tcPr/>
          <w:p>
            <w:pPr>
              <w:pStyle w:val="Compact"/>
              <w:jc w:val="left"/>
            </w:pPr>
            <w:r>
              <w:t xml:space="preserve">estensioni pianificate per</w:t>
            </w:r>
            <w:r>
              <w:t xml:space="preserve"> </w:t>
            </w:r>
            <w:r>
              <w:rPr>
                <w:rStyle w:val="VerbatimChar"/>
              </w:rPr>
              <w:t xml:space="preserve">TwoPhase</w:t>
            </w:r>
            <w:r>
              <w:t xml:space="preserve"> </w:t>
            </w:r>
            <w:r>
              <w:t xml:space="preserve">/ modello di circolazione</w:t>
            </w:r>
          </w:p>
        </w:tc>
      </w:tr>
      <w:tr>
        <w:tc>
          <w:tcPr/>
          <w:p>
            <w:pPr>
              <w:pStyle w:val="Compact"/>
              <w:jc w:val="left"/>
            </w:pPr>
            <w:r>
              <w:t xml:space="preserve">07 (questo documento)</w:t>
            </w:r>
          </w:p>
        </w:tc>
        <w:tc>
          <w:tcPr/>
          <w:p>
            <w:pPr>
              <w:pStyle w:val="Compact"/>
              <w:jc w:val="left"/>
            </w:pPr>
            <w:r>
              <w:t xml:space="preserve">architettura trasversale: ROP,</w:t>
            </w:r>
            <w:r>
              <w:t xml:space="preserve"> </w:t>
            </w:r>
            <w:r>
              <w:rPr>
                <w:rStyle w:val="VerbatimChar"/>
              </w:rPr>
              <w:t xml:space="preserve">DataStore</w:t>
            </w:r>
            <w:r>
              <w:t xml:space="preserve">,</w:t>
            </w:r>
            <w:r>
              <w:t xml:space="preserve"> </w:t>
            </w:r>
            <w:r>
              <w:rPr>
                <w:rStyle w:val="VerbatimChar"/>
              </w:rPr>
              <w:t xml:space="preserve">GasModel</w:t>
            </w:r>
            <w:r>
              <w:t xml:space="preserve">, disciplina di regressione</w:t>
            </w:r>
          </w:p>
        </w:tc>
      </w:tr>
    </w:tbl>
    <w:p>
      <w:pPr>
        <w:pStyle w:val="BodyText"/>
      </w:pPr>
      <w:r>
        <w:t xml:space="preserve">Le tabelle</w:t>
      </w:r>
      <w:r>
        <w:t xml:space="preserve"> </w:t>
      </w:r>
      <w:r>
        <w:t xml:space="preserve">“</w:t>
      </w:r>
      <w:r>
        <w:t xml:space="preserve">ipotesi/limiti</w:t>
      </w:r>
      <w:r>
        <w:t xml:space="preserve">”</w:t>
      </w:r>
      <w:r>
        <w:t xml:space="preserve"> </w:t>
      </w:r>
      <w:r>
        <w:t xml:space="preserve">dei Documenti 01–06 non sono solo un riferimento teorico: sono, nella pratica, il contenuto dei warning che il canale ROP deve poter generare quando una banda di calcolo esce da uno di quei limiti.</w:t>
      </w:r>
    </w:p>
    <w:bookmarkEnd w:id="125"/>
    <w:bookmarkEnd w:id="126"/>
    <w:bookmarkStart w:id="198" w:name="flusso-di-calcolo-del-rating"/>
    <w:p>
      <w:pPr>
        <w:pStyle w:val="Heading1"/>
      </w:pPr>
      <w:r>
        <w:t xml:space="preserve">10. Flusso di calcolo del rating</w:t>
      </w:r>
    </w:p>
    <w:bookmarkStart w:id="127" w:name="scopo-del-capitolo-3"/>
    <w:p>
      <w:pPr>
        <w:pStyle w:val="Heading2"/>
      </w:pPr>
      <w:r>
        <w:t xml:space="preserve">Scopo del capitolo</w:t>
      </w:r>
    </w:p>
    <w:p>
      <w:pPr>
        <w:pStyle w:val="FirstParagraph"/>
      </w:pPr>
      <w:r>
        <w:t xml:space="preserve">Il Capitolo 9 descrive</w:t>
      </w:r>
      <w:r>
        <w:t xml:space="preserve"> </w:t>
      </w:r>
      <w:r>
        <w:rPr>
          <w:bCs/>
          <w:b/>
        </w:rPr>
        <w:t xml:space="preserve">l’architettura</w:t>
      </w:r>
      <w:r>
        <w:t xml:space="preserve"> </w:t>
      </w:r>
      <w:r>
        <w:t xml:space="preserve">del codice (moduli, pattern ROP, disciplina dati). Questo documento complementare mostra</w:t>
      </w:r>
      <w:r>
        <w:t xml:space="preserve"> </w:t>
      </w:r>
      <w:r>
        <w:rPr>
          <w:bCs/>
          <w:b/>
        </w:rPr>
        <w:t xml:space="preserve">come si svolge concretamente un rating</w:t>
      </w:r>
      <w:r>
        <w:t xml:space="preserve">, passo dopo passo, con diagrammi — partendo dalla vista di sistema più ampia (dove si inserisce il WHB) e scendendo progressivamente al dettaglio del calcolo dentro una singola banda assiale. Ogni livello richiama i documenti dove la teoria di quel passo è spiegata per esteso.</w:t>
      </w:r>
    </w:p>
    <w:bookmarkEnd w:id="127"/>
    <w:bookmarkStart w:id="131" w:name="livello-1-vista-di-sistema"/>
    <w:p>
      <w:pPr>
        <w:pStyle w:val="Heading2"/>
      </w:pPr>
      <w:r>
        <w:t xml:space="preserve">Livello 1 — Vista di sistema</w:t>
      </w:r>
    </w:p>
    <w:p>
      <w:pPr>
        <w:pStyle w:val="FirstParagraph"/>
      </w:pPr>
      <w:r>
        <w:t xml:space="preserve">Il rating termo-idraulico non è un calcolo isolato: prende in input dati di processo e geometria, e produce un pacchetto di risultati che alimentano sia la verifica meccanica sia la garanzia di prestazione.</w:t>
      </w:r>
    </w:p>
    <w:p>
      <w:pPr>
        <w:pStyle w:val="BodyText"/>
      </w:pPr>
      <w:r>
        <w:drawing>
          <wp:inline>
            <wp:extent cx="4737419" cy="1520936"/>
            <wp:effectExtent b="0" l="0" r="0" t="0"/>
            <wp:docPr descr="" title="" id="129" name="Picture"/>
            <a:graphic>
              <a:graphicData uri="http://schemas.openxmlformats.org/drawingml/2006/picture">
                <pic:pic>
                  <pic:nvPicPr>
                    <pic:cNvPr descr="figs/fig_A00.png" id="130" name="Picture"/>
                    <pic:cNvPicPr>
                      <a:picLocks noChangeArrowheads="1" noChangeAspect="1"/>
                    </pic:cNvPicPr>
                  </pic:nvPicPr>
                  <pic:blipFill>
                    <a:blip r:embed="rId128"/>
                    <a:stretch>
                      <a:fillRect/>
                    </a:stretch>
                  </pic:blipFill>
                  <pic:spPr bwMode="auto">
                    <a:xfrm>
                      <a:off x="0" y="0"/>
                      <a:ext cx="4737419" cy="1520936"/>
                    </a:xfrm>
                    <a:prstGeom prst="rect">
                      <a:avLst/>
                    </a:prstGeom>
                    <a:noFill/>
                    <a:ln w="9525">
                      <a:noFill/>
                      <a:headEnd/>
                      <a:tailEnd/>
                    </a:ln>
                  </pic:spPr>
                </pic:pic>
              </a:graphicData>
            </a:graphic>
          </wp:inline>
        </w:drawing>
      </w:r>
    </w:p>
    <w:p>
      <w:pPr>
        <w:pStyle w:val="BodyText"/>
      </w:pPr>
      <w:r>
        <w:t xml:space="preserve">Gli output in arancio (mappa DNBR) alimentano la verifica di sicurezza termica (Capitolo 5); gli output in verde alimentano la garanzia contrattuale di prestazione e il bilancio di impianto a monte/valle del WHB.</w:t>
      </w:r>
    </w:p>
    <w:bookmarkEnd w:id="131"/>
    <w:bookmarkStart w:id="135" w:name="X6d25df7a0c37a66713a72dde791f39625f9800f"/>
    <w:p>
      <w:pPr>
        <w:pStyle w:val="Heading2"/>
      </w:pPr>
      <w:r>
        <w:t xml:space="preserve">Livello 2 — Geometria e sistema di riferimento</w:t>
      </w:r>
    </w:p>
    <w:p>
      <w:pPr>
        <w:pStyle w:val="FirstParagraph"/>
      </w:pPr>
      <w:r>
        <w:t xml:space="preserve">Prima di calcolare qualunque cosa, il fascio viene collocato nel sistema di riferimento del Capitolo 1 e suddiviso in</w:t>
      </w:r>
      <w:r>
        <w:t xml:space="preserve"> </w:t>
      </w:r>
      <m:oMath>
        <m:r>
          <m:t>N</m:t>
        </m:r>
      </m:oMath>
      <w:r>
        <w:t xml:space="preserve"> </w:t>
      </w:r>
      <w:r>
        <w:t xml:space="preserve">bande lungo</w:t>
      </w:r>
      <w:r>
        <w:t xml:space="preserve"> </w:t>
      </w:r>
      <m:oMath>
        <m:r>
          <m:t>z</m:t>
        </m:r>
      </m:oMath>
      <w:r>
        <w:t xml:space="preserve"> </w:t>
      </w:r>
      <w:r>
        <w:t xml:space="preserve">(metodo a bande, Capitolo 6).</w:t>
      </w:r>
    </w:p>
    <w:p>
      <w:pPr>
        <w:pStyle w:val="BodyText"/>
      </w:pPr>
      <w:r>
        <w:drawing>
          <wp:inline>
            <wp:extent cx="4360631" cy="2104498"/>
            <wp:effectExtent b="0" l="0" r="0" t="0"/>
            <wp:docPr descr="" title="" id="133" name="Picture"/>
            <a:graphic>
              <a:graphicData uri="http://schemas.openxmlformats.org/drawingml/2006/picture">
                <pic:pic>
                  <pic:nvPicPr>
                    <pic:cNvPr descr="figs/fig_A01.png" id="134" name="Picture"/>
                    <pic:cNvPicPr>
                      <a:picLocks noChangeArrowheads="1" noChangeAspect="1"/>
                    </pic:cNvPicPr>
                  </pic:nvPicPr>
                  <pic:blipFill>
                    <a:blip r:embed="rId132"/>
                    <a:stretch>
                      <a:fillRect/>
                    </a:stretch>
                  </pic:blipFill>
                  <pic:spPr bwMode="auto">
                    <a:xfrm>
                      <a:off x="0" y="0"/>
                      <a:ext cx="4360631" cy="2104498"/>
                    </a:xfrm>
                    <a:prstGeom prst="rect">
                      <a:avLst/>
                    </a:prstGeom>
                    <a:noFill/>
                    <a:ln w="9525">
                      <a:noFill/>
                      <a:headEnd/>
                      <a:tailEnd/>
                    </a:ln>
                  </pic:spPr>
                </pic:pic>
              </a:graphicData>
            </a:graphic>
          </wp:inline>
        </w:drawing>
      </w:r>
    </w:p>
    <w:p>
      <w:pPr>
        <w:pStyle w:val="BodyText"/>
      </w:pPr>
      <m:oMath>
        <m:r>
          <m:t>z</m:t>
        </m:r>
        <m:r>
          <m:rPr>
            <m:sty m:val="p"/>
          </m:rPr>
          <m:t>=</m:t>
        </m:r>
        <m:r>
          <m:t>0</m:t>
        </m:r>
      </m:oMath>
      <w:r>
        <w:t xml:space="preserve"> </w:t>
      </w:r>
      <w:r>
        <w:t xml:space="preserve">è la faccia interna, lato mantello, della piastra tubiera calda;</w:t>
      </w:r>
      <w:r>
        <w:t xml:space="preserve"> </w:t>
      </w:r>
      <m:oMath>
        <m:r>
          <m:t>y</m:t>
        </m:r>
        <m:r>
          <m:rPr>
            <m:sty m:val="p"/>
          </m:rPr>
          <m:t>=</m:t>
        </m:r>
        <m:r>
          <m:t>0</m:t>
        </m:r>
      </m:oMath>
      <w:r>
        <w:t xml:space="preserve"> </w:t>
      </w:r>
      <w:r>
        <w:t xml:space="preserve">la centerline. Ogni banda</w:t>
      </w:r>
      <w:r>
        <w:t xml:space="preserve"> </w:t>
      </w:r>
      <m:oMath>
        <m:r>
          <m:t>k</m:t>
        </m:r>
      </m:oMath>
      <w:r>
        <w:t xml:space="preserve"> </w:t>
      </w:r>
      <w:r>
        <w:t xml:space="preserve">eredita dalla banda precedente la temperatura del gas e le condizioni lato acqua/vapore in uscita — il calcolo procede in sequenza da</w:t>
      </w:r>
      <w:r>
        <w:t xml:space="preserve"> </w:t>
      </w:r>
      <m:oMath>
        <m:r>
          <m:t>z</m:t>
        </m:r>
        <m:r>
          <m:rPr>
            <m:sty m:val="p"/>
          </m:rPr>
          <m:t>=</m:t>
        </m:r>
        <m:r>
          <m:t>0</m:t>
        </m:r>
      </m:oMath>
      <w:r>
        <w:t xml:space="preserve"> </w:t>
      </w:r>
      <w:r>
        <w:t xml:space="preserve">a</w:t>
      </w:r>
      <w:r>
        <w:t xml:space="preserve"> </w:t>
      </w:r>
      <m:oMath>
        <m:r>
          <m:t>z</m:t>
        </m:r>
        <m:r>
          <m:rPr>
            <m:sty m:val="p"/>
          </m:rPr>
          <m:t>=</m:t>
        </m:r>
        <m:sSub>
          <m:e>
            <m:r>
              <m:t>L</m:t>
            </m:r>
          </m:e>
          <m:sub>
            <m:r>
              <m:t>t</m:t>
            </m:r>
            <m:r>
              <m:t>u</m:t>
            </m:r>
            <m:r>
              <m:t>b</m:t>
            </m:r>
            <m:r>
              <m:t>e</m:t>
            </m:r>
            <m:r>
              <m:t>s</m:t>
            </m:r>
          </m:sub>
        </m:sSub>
      </m:oMath>
      <w:r>
        <w:t xml:space="preserve"> </w:t>
      </w:r>
      <w:r>
        <w:t xml:space="preserve">(schema a</w:t>
      </w:r>
      <w:r>
        <w:t xml:space="preserve"> </w:t>
      </w:r>
      <w:r>
        <w:t xml:space="preserve">“</w:t>
      </w:r>
      <w:r>
        <w:t xml:space="preserve">marcia</w:t>
      </w:r>
      <w:r>
        <w:t xml:space="preserve">”</w:t>
      </w:r>
      <w:r>
        <w:t xml:space="preserve">, Capitolo 6 §6.1).</w:t>
      </w:r>
    </w:p>
    <w:bookmarkEnd w:id="135"/>
    <w:bookmarkStart w:id="139" w:name="Xbd7be178e11baeb6d94c9d283641be4a5f622e7"/>
    <w:p>
      <w:pPr>
        <w:pStyle w:val="Heading2"/>
      </w:pPr>
      <w:r>
        <w:t xml:space="preserve">Livello 3 — Algoritmo di rating: i due casi obbligatori</w:t>
      </w:r>
    </w:p>
    <w:p>
      <w:pPr>
        <w:pStyle w:val="FirstParagraph"/>
      </w:pPr>
      <w:r>
        <w:drawing>
          <wp:inline>
            <wp:extent cx="3294596" cy="2821314"/>
            <wp:effectExtent b="0" l="0" r="0" t="0"/>
            <wp:docPr descr="" title="" id="137" name="Picture"/>
            <a:graphic>
              <a:graphicData uri="http://schemas.openxmlformats.org/drawingml/2006/picture">
                <pic:pic>
                  <pic:nvPicPr>
                    <pic:cNvPr descr="figs/fig_A02.png" id="138" name="Picture"/>
                    <pic:cNvPicPr>
                      <a:picLocks noChangeArrowheads="1" noChangeAspect="1"/>
                    </pic:cNvPicPr>
                  </pic:nvPicPr>
                  <pic:blipFill>
                    <a:blip r:embed="rId136"/>
                    <a:stretch>
                      <a:fillRect/>
                    </a:stretch>
                  </pic:blipFill>
                  <pic:spPr bwMode="auto">
                    <a:xfrm>
                      <a:off x="0" y="0"/>
                      <a:ext cx="3294596" cy="2821314"/>
                    </a:xfrm>
                    <a:prstGeom prst="rect">
                      <a:avLst/>
                    </a:prstGeom>
                    <a:noFill/>
                    <a:ln w="9525">
                      <a:noFill/>
                      <a:headEnd/>
                      <a:tailEnd/>
                    </a:ln>
                  </pic:spPr>
                </pic:pic>
              </a:graphicData>
            </a:graphic>
          </wp:inline>
        </w:drawing>
      </w:r>
    </w:p>
    <w:p>
      <w:pPr>
        <w:pStyle w:val="BodyText"/>
      </w:pPr>
      <w:r>
        <w:t xml:space="preserve">I due casi</w:t>
      </w:r>
      <w:r>
        <w:t xml:space="preserve"> </w:t>
      </w:r>
      <w:r>
        <w:rPr>
          <w:bCs/>
          <w:b/>
        </w:rPr>
        <w:t xml:space="preserve">non sono alternativi</w:t>
      </w:r>
      <w:r>
        <w:t xml:space="preserve">: ogni rating li esegue entrambi (Capitolo 9,</w:t>
      </w:r>
      <w:r>
        <w:t xml:space="preserve"> </w:t>
      </w:r>
      <w:r>
        <w:t xml:space="preserve">“</w:t>
      </w:r>
      <w:r>
        <w:t xml:space="preserve">Flusso di rating</w:t>
      </w:r>
      <w:r>
        <w:t xml:space="preserve">”</w:t>
      </w:r>
      <w:r>
        <w:t xml:space="preserve">), perché rispondono a due domande di progetto distinte — integrità meccanica (clean) e garanzia contrattuale (fouled).</w:t>
      </w:r>
    </w:p>
    <w:bookmarkEnd w:id="139"/>
    <w:bookmarkStart w:id="143" w:name="Xabf40d203cd05c01aaf09f800893c1750a87787"/>
    <w:p>
      <w:pPr>
        <w:pStyle w:val="Heading2"/>
      </w:pPr>
      <w:r>
        <w:t xml:space="preserve">Livello 4 — Dettaglio del calcolo per singola banda</w:t>
      </w:r>
    </w:p>
    <w:p>
      <w:pPr>
        <w:pStyle w:val="FirstParagraph"/>
      </w:pPr>
      <w:r>
        <w:drawing>
          <wp:inline>
            <wp:extent cx="5334000" cy="3563011"/>
            <wp:effectExtent b="0" l="0" r="0" t="0"/>
            <wp:docPr descr="" title="" id="141" name="Picture"/>
            <a:graphic>
              <a:graphicData uri="http://schemas.openxmlformats.org/drawingml/2006/picture">
                <pic:pic>
                  <pic:nvPicPr>
                    <pic:cNvPr descr="figs/fig_A03.png" id="142" name="Picture"/>
                    <pic:cNvPicPr>
                      <a:picLocks noChangeArrowheads="1" noChangeAspect="1"/>
                    </pic:cNvPicPr>
                  </pic:nvPicPr>
                  <pic:blipFill>
                    <a:blip r:embed="rId140"/>
                    <a:stretch>
                      <a:fillRect/>
                    </a:stretch>
                  </pic:blipFill>
                  <pic:spPr bwMode="auto">
                    <a:xfrm>
                      <a:off x="0" y="0"/>
                      <a:ext cx="5334000" cy="3563011"/>
                    </a:xfrm>
                    <a:prstGeom prst="rect">
                      <a:avLst/>
                    </a:prstGeom>
                    <a:noFill/>
                    <a:ln w="9525">
                      <a:noFill/>
                      <a:headEnd/>
                      <a:tailEnd/>
                    </a:ln>
                  </pic:spPr>
                </pic:pic>
              </a:graphicData>
            </a:graphic>
          </wp:inline>
        </w:drawing>
      </w:r>
    </w:p>
    <w:p>
      <w:pPr>
        <w:pStyle w:val="BodyText"/>
      </w:pPr>
      <w:r>
        <w:t xml:space="preserve">Se il DNBR scende sotto soglia in una banda, il flag di warning viene propagato tramite il canale ROP (Capitolo 9) insieme al risultato — il calcolo prosegue comunque fino in fondo al fascio, non si interrompe: la decisione su cosa fare di un margine insufficiente è del progettista, non del solutore.</w:t>
      </w:r>
    </w:p>
    <w:bookmarkEnd w:id="143"/>
    <w:bookmarkStart w:id="167" w:name="X57e173c53498dba40f6c73f1c54098bed217c65"/>
    <w:p>
      <w:pPr>
        <w:pStyle w:val="Heading2"/>
      </w:pPr>
      <w:r>
        <w:t xml:space="preserve">Livello 4.5 — Dentro la sezione trasversale: decomposizione radiale e iterazione locale</w:t>
      </w:r>
    </w:p>
    <w:p>
      <w:pPr>
        <w:pStyle w:val="FirstParagraph"/>
      </w:pPr>
      <w:r>
        <w:t xml:space="preserve">Il passo 3 del Livello 4 (</w:t>
      </w:r>
      <w:r>
        <w:t xml:space="preserve">“</w:t>
      </w:r>
      <w:r>
        <w:t xml:space="preserve">Coefficienti</w:t>
      </w:r>
      <w:r>
        <w:t xml:space="preserve"> </w:t>
      </w:r>
      <m:oMath>
        <m:sSub>
          <m:e>
            <m:r>
              <m:t>h</m:t>
            </m:r>
          </m:e>
          <m:sub>
            <m:r>
              <m:t>e</m:t>
            </m:r>
          </m:sub>
        </m:sSub>
        <m:r>
          <m:rPr>
            <m:sty m:val="p"/>
          </m:rPr>
          <m:t>,</m:t>
        </m:r>
        <m:sSub>
          <m:e>
            <m:r>
              <m:t>h</m:t>
            </m:r>
          </m:e>
          <m:sub>
            <m:r>
              <m:t>i</m:t>
            </m:r>
          </m:sub>
        </m:sSub>
        <m:r>
          <m:rPr>
            <m:sty m:val="p"/>
          </m:rPr>
          <m:t>→</m:t>
        </m:r>
        <m:sSub>
          <m:e>
            <m:r>
              <m:t>U</m:t>
            </m:r>
          </m:e>
          <m:sub>
            <m:r>
              <m:t>k</m:t>
            </m:r>
          </m:sub>
        </m:sSub>
      </m:oMath>
      <w:r>
        <w:t xml:space="preserve">”</w:t>
      </w:r>
      <w:r>
        <w:t xml:space="preserve">) non è un calcolo diretto: nasconde un</w:t>
      </w:r>
      <w:r>
        <w:t xml:space="preserve"> </w:t>
      </w:r>
      <w:r>
        <w:rPr>
          <w:bCs/>
          <w:b/>
        </w:rPr>
        <w:t xml:space="preserve">problema non lineare locale</w:t>
      </w:r>
      <w:r>
        <w:t xml:space="preserve">, perché sia il coefficiente di ebollizione esterna (Cooper/Palen, Capitolo 4 — dipende da</w:t>
      </w:r>
      <w:r>
        <w:t xml:space="preserve"> </w:t>
      </w:r>
      <m:oMath>
        <m:r>
          <m:t>q</m:t>
        </m:r>
        <m:r>
          <m:rPr>
            <m:sty m:val="p"/>
          </m:rPr>
          <m:t>″</m:t>
        </m:r>
      </m:oMath>
      <w:r>
        <w:t xml:space="preserve">) sia l’eventuale contributo radiativo interno (Capitolo 3 §3.4 — dipende da</w:t>
      </w:r>
      <w:r>
        <w:t xml:space="preserve"> </w:t>
      </w:r>
      <m:oMath>
        <m:sSub>
          <m:e>
            <m:r>
              <m:t>T</m:t>
            </m:r>
          </m:e>
          <m:sub>
            <m:r>
              <m:t>w</m:t>
            </m:r>
          </m:sub>
        </m:sSub>
      </m:oMath>
      <w:r>
        <w:t xml:space="preserve">) dipendono dalla temperatura di parete, che è essa stessa un’incognita del bilancio. Questo livello descrive</w:t>
      </w:r>
      <w:r>
        <w:t xml:space="preserve"> </w:t>
      </w:r>
      <w:r>
        <w:rPr>
          <w:bCs/>
          <w:b/>
        </w:rPr>
        <w:t xml:space="preserve">come</w:t>
      </w:r>
      <w:r>
        <w:t xml:space="preserve"> </w:t>
      </w:r>
      <w:r>
        <w:t xml:space="preserve">la sezione trasversale della banda viene decomposta e risolta.</w:t>
      </w:r>
    </w:p>
    <w:bookmarkStart w:id="147" w:name="Xb58afd99db4bff8f45f2c6771ef3b50e1252767"/>
    <w:p>
      <w:pPr>
        <w:pStyle w:val="Heading3"/>
      </w:pPr>
      <w:r>
        <w:t xml:space="preserve">Decomposizione radiale (attraverso lo spessore del tubo)</w:t>
      </w:r>
    </w:p>
    <w:p>
      <w:pPr>
        <w:pStyle w:val="FirstParagraph"/>
      </w:pPr>
      <w:r>
        <w:drawing>
          <wp:inline>
            <wp:extent cx="5279626" cy="2246942"/>
            <wp:effectExtent b="0" l="0" r="0" t="0"/>
            <wp:docPr descr="" title="" id="145" name="Picture"/>
            <a:graphic>
              <a:graphicData uri="http://schemas.openxmlformats.org/drawingml/2006/picture">
                <pic:pic>
                  <pic:nvPicPr>
                    <pic:cNvPr descr="figs/fig_A04.png" id="146" name="Picture"/>
                    <pic:cNvPicPr>
                      <a:picLocks noChangeArrowheads="1" noChangeAspect="1"/>
                    </pic:cNvPicPr>
                  </pic:nvPicPr>
                  <pic:blipFill>
                    <a:blip r:embed="rId144"/>
                    <a:stretch>
                      <a:fillRect/>
                    </a:stretch>
                  </pic:blipFill>
                  <pic:spPr bwMode="auto">
                    <a:xfrm>
                      <a:off x="0" y="0"/>
                      <a:ext cx="5279626" cy="2246942"/>
                    </a:xfrm>
                    <a:prstGeom prst="rect">
                      <a:avLst/>
                    </a:prstGeom>
                    <a:noFill/>
                    <a:ln w="9525">
                      <a:noFill/>
                      <a:headEnd/>
                      <a:tailEnd/>
                    </a:ln>
                  </pic:spPr>
                </pic:pic>
              </a:graphicData>
            </a:graphic>
          </wp:inline>
        </w:drawing>
      </w:r>
    </w:p>
    <w:p>
      <w:pPr>
        <w:pStyle w:val="BodyText"/>
      </w:pPr>
      <w:r>
        <w:t xml:space="preserve">Il salto di temperatura si distribuisce su tre resistenze in serie (Capitoli 4): strato limite convettivo/radiativo lato gas (</w:t>
      </w:r>
      <m:oMath>
        <m:sSub>
          <m:e>
            <m:r>
              <m:t>T</m:t>
            </m:r>
          </m:e>
          <m:sub>
            <m:r>
              <m:t>g</m:t>
            </m:r>
            <m:r>
              <m:t>a</m:t>
            </m:r>
            <m:r>
              <m:t>s</m:t>
            </m:r>
          </m:sub>
        </m:sSub>
        <m:r>
          <m:rPr>
            <m:sty m:val="p"/>
          </m:rPr>
          <m:t>→</m:t>
        </m:r>
        <m:sSub>
          <m:e>
            <m:r>
              <m:t>T</m:t>
            </m:r>
          </m:e>
          <m:sub>
            <m:r>
              <m:t>w</m:t>
            </m:r>
            <m:r>
              <m:rPr>
                <m:sty m:val="p"/>
              </m:rPr>
              <m:t>,</m:t>
            </m:r>
            <m:r>
              <m:t>i</m:t>
            </m:r>
          </m:sub>
        </m:sSub>
      </m:oMath>
      <w:r>
        <w:t xml:space="preserve">), conduzione nella parete metallica (</w:t>
      </w:r>
      <m:oMath>
        <m:sSub>
          <m:e>
            <m:r>
              <m:t>T</m:t>
            </m:r>
          </m:e>
          <m:sub>
            <m:r>
              <m:t>w</m:t>
            </m:r>
            <m:r>
              <m:rPr>
                <m:sty m:val="p"/>
              </m:rPr>
              <m:t>,</m:t>
            </m:r>
            <m:r>
              <m:t>i</m:t>
            </m:r>
          </m:sub>
        </m:sSub>
        <m:r>
          <m:rPr>
            <m:sty m:val="p"/>
          </m:rPr>
          <m:t>→</m:t>
        </m:r>
        <m:sSub>
          <m:e>
            <m:r>
              <m:t>T</m:t>
            </m:r>
          </m:e>
          <m:sub>
            <m:r>
              <m:t>w</m:t>
            </m:r>
            <m:r>
              <m:rPr>
                <m:sty m:val="p"/>
              </m:rPr>
              <m:t>,</m:t>
            </m:r>
            <m:r>
              <m:t>e</m:t>
            </m:r>
          </m:sub>
        </m:sSub>
      </m:oMath>
      <w:r>
        <w:t xml:space="preserve">), strato limite di ebollizione lato acqua (</w:t>
      </w:r>
      <m:oMath>
        <m:sSub>
          <m:e>
            <m:r>
              <m:t>T</m:t>
            </m:r>
          </m:e>
          <m:sub>
            <m:r>
              <m:t>w</m:t>
            </m:r>
            <m:r>
              <m:rPr>
                <m:sty m:val="p"/>
              </m:rPr>
              <m:t>,</m:t>
            </m:r>
            <m:r>
              <m:t>e</m:t>
            </m:r>
          </m:sub>
        </m:sSub>
        <m:r>
          <m:rPr>
            <m:sty m:val="p"/>
          </m:rPr>
          <m:t>→</m:t>
        </m:r>
        <m:sSub>
          <m:e>
            <m:r>
              <m:t>T</m:t>
            </m:r>
          </m:e>
          <m:sub>
            <m:r>
              <m:t>s</m:t>
            </m:r>
            <m:r>
              <m:t>a</m:t>
            </m:r>
            <m:r>
              <m:t>t</m:t>
            </m:r>
          </m:sub>
        </m:sSub>
      </m:oMath>
      <w:r>
        <w:t xml:space="preserve">). Le pendenze nel grafico non sono arbitrarie: riflettono il fatto che il coefficiente di ebollizione esterna è tipicamente molto più alto di quello convettivo lato gas — la maggior parte del salto di temperatura totale cade quindi lato gas, non lato acqua (coerente con il fatto che il lato gas, non il lato acqua, è tipicamente quello dimensionante per la temperatura massima di parete).</w:t>
      </w:r>
    </w:p>
    <w:bookmarkEnd w:id="147"/>
    <w:bookmarkStart w:id="151" w:name="Xf7794fdcbdea11cb13a6f5d9ad223e87bc060d1"/>
    <w:p>
      <w:pPr>
        <w:pStyle w:val="Heading3"/>
      </w:pPr>
      <w:r>
        <w:t xml:space="preserve">Iterazione locale sulla temperatura di parete</w:t>
      </w:r>
    </w:p>
    <w:p>
      <w:pPr>
        <w:pStyle w:val="FirstParagraph"/>
      </w:pPr>
      <w:r>
        <w:drawing>
          <wp:inline>
            <wp:extent cx="5334000" cy="3234266"/>
            <wp:effectExtent b="0" l="0" r="0" t="0"/>
            <wp:docPr descr="" title="" id="149" name="Picture"/>
            <a:graphic>
              <a:graphicData uri="http://schemas.openxmlformats.org/drawingml/2006/picture">
                <pic:pic>
                  <pic:nvPicPr>
                    <pic:cNvPr descr="figs/fig_A05.png" id="150" name="Picture"/>
                    <pic:cNvPicPr>
                      <a:picLocks noChangeArrowheads="1" noChangeAspect="1"/>
                    </pic:cNvPicPr>
                  </pic:nvPicPr>
                  <pic:blipFill>
                    <a:blip r:embed="rId148"/>
                    <a:stretch>
                      <a:fillRect/>
                    </a:stretch>
                  </pic:blipFill>
                  <pic:spPr bwMode="auto">
                    <a:xfrm>
                      <a:off x="0" y="0"/>
                      <a:ext cx="5334000" cy="3234266"/>
                    </a:xfrm>
                    <a:prstGeom prst="rect">
                      <a:avLst/>
                    </a:prstGeom>
                    <a:noFill/>
                    <a:ln w="9525">
                      <a:noFill/>
                      <a:headEnd/>
                      <a:tailEnd/>
                    </a:ln>
                  </pic:spPr>
                </pic:pic>
              </a:graphicData>
            </a:graphic>
          </wp:inline>
        </w:drawing>
      </w:r>
    </w:p>
    <w:p>
      <w:pPr>
        <w:pStyle w:val="BodyText"/>
      </w:pPr>
      <w:r>
        <w:t xml:space="preserve">Il criterio di convergenza è</w:t>
      </w:r>
      <w:r>
        <w:t xml:space="preserve"> </w:t>
      </w:r>
      <m:oMath>
        <m:d>
          <m:dPr>
            <m:begChr m:val="|"/>
            <m:endChr m:val="|"/>
            <m:sepChr m:val=""/>
            <m:grow/>
          </m:dPr>
          <m:e>
            <m:r>
              <m:t>q</m:t>
            </m:r>
            <m:sSub>
              <m:e>
                <m:r>
                  <m:rPr>
                    <m:sty m:val="p"/>
                  </m:rPr>
                  <m:t>″</m:t>
                </m:r>
              </m:e>
              <m:sub>
                <m:r>
                  <m:t>g</m:t>
                </m:r>
                <m:r>
                  <m:t>a</m:t>
                </m:r>
                <m:r>
                  <m:t>s</m:t>
                </m:r>
              </m:sub>
            </m:sSub>
            <m:r>
              <m:rPr>
                <m:sty m:val="p"/>
              </m:rPr>
              <m:t>−</m:t>
            </m:r>
            <m:r>
              <m:t>q</m:t>
            </m:r>
            <m:r>
              <m:rPr>
                <m:sty m:val="p"/>
              </m:rPr>
              <m:t>″</m:t>
            </m:r>
          </m:e>
        </m:d>
        <m:r>
          <m:rPr>
            <m:sty m:val="p"/>
          </m:rPr>
          <m:t>&lt;</m:t>
        </m:r>
        <m:r>
          <m:rPr>
            <m:nor/>
            <m:sty m:val="p"/>
          </m:rPr>
          <m:t>tolleranza</m:t>
        </m:r>
      </m:oMath>
      <w:r>
        <w:t xml:space="preserve">: quando il flusso termico calcolato dal lato gas coincide (entro tolleranza) con quello calcolato dal lato acqua, la temperatura di parete di tentativo è quella fisicamente corretta.</w:t>
      </w:r>
    </w:p>
    <w:p>
      <w:pPr>
        <w:pStyle w:val="BodyText"/>
      </w:pPr>
      <w:r>
        <w:t xml:space="preserve">Questa iterazione è</w:t>
      </w:r>
      <w:r>
        <w:t xml:space="preserve"> </w:t>
      </w:r>
      <w:r>
        <w:rPr>
          <w:bCs/>
          <w:b/>
        </w:rPr>
        <w:t xml:space="preserve">annidata dentro</w:t>
      </w:r>
      <w:r>
        <w:t xml:space="preserve"> </w:t>
      </w:r>
      <w:r>
        <w:t xml:space="preserve">il passo 3 del Livello 4: per ogni banda, prima di poter calcolare</w:t>
      </w:r>
      <w:r>
        <w:t xml:space="preserve"> </w:t>
      </w:r>
      <m:oMath>
        <m:sSub>
          <m:e>
            <m:r>
              <m:t>U</m:t>
            </m:r>
          </m:e>
          <m:sub>
            <m:r>
              <m:t>k</m:t>
            </m:r>
          </m:sub>
        </m:sSub>
      </m:oMath>
      <w:r>
        <w:t xml:space="preserve"> </w:t>
      </w:r>
      <w:r>
        <w:t xml:space="preserve">e proseguire, il solutore deve aver fatto convergere il bilancio locale sulla parete. L’algoritmo complessivo ha quindi</w:t>
      </w:r>
      <w:r>
        <w:t xml:space="preserve"> </w:t>
      </w:r>
      <w:r>
        <w:rPr>
          <w:bCs/>
          <w:b/>
        </w:rPr>
        <w:t xml:space="preserve">tre livelli di ciclo annidati</w:t>
      </w:r>
      <w:r>
        <w:t xml:space="preserve">: (1) caso clean/fouled (Livello 3), (2) bande lungo</w:t>
      </w:r>
      <w:r>
        <w:t xml:space="preserve"> </w:t>
      </w:r>
      <m:oMath>
        <m:r>
          <m:t>z</m:t>
        </m:r>
      </m:oMath>
      <w:r>
        <w:t xml:space="preserve"> </w:t>
      </w:r>
      <w:r>
        <w:t xml:space="preserve">(Livello 4), (3) iterazione sulla temperatura di parete dentro ciascuna banda (questo livello). Un rating con</w:t>
      </w:r>
      <w:r>
        <w:t xml:space="preserve"> </w:t>
      </w:r>
      <m:oMath>
        <m:r>
          <m:t>N</m:t>
        </m:r>
        <m:r>
          <m:rPr>
            <m:sty m:val="p"/>
          </m:rPr>
          <m:t>=</m:t>
        </m:r>
        <m:r>
          <m:t>20</m:t>
        </m:r>
      </m:oMath>
      <w:r>
        <w:t xml:space="preserve"> </w:t>
      </w:r>
      <w:r>
        <w:t xml:space="preserve">bande e</w:t>
      </w:r>
      <w:r>
        <w:t xml:space="preserve"> </w:t>
      </w:r>
      <m:oMath>
        <m:r>
          <m:rPr>
            <m:sty m:val="p"/>
          </m:rPr>
          <m:t>∼</m:t>
        </m:r>
        <m:r>
          <m:t>10</m:t>
        </m:r>
      </m:oMath>
      <w:r>
        <w:t xml:space="preserve"> </w:t>
      </w:r>
      <w:r>
        <w:t xml:space="preserve">iterazioni di convergenza per banda, per due casi, significa quindi circa 400 valutazioni complete dei coefficienti di scambio — da cui l’importanza dei principi di design</w:t>
      </w:r>
      <w:r>
        <w:t xml:space="preserve"> </w:t>
      </w:r>
      <w:r>
        <w:t xml:space="preserve">“</w:t>
      </w:r>
      <w:r>
        <w:t xml:space="preserve">zero allocazioni</w:t>
      </w:r>
      <w:r>
        <w:t xml:space="preserve">”</w:t>
      </w:r>
      <w:r>
        <w:t xml:space="preserve"> </w:t>
      </w:r>
      <w:r>
        <w:t xml:space="preserve">del</w:t>
      </w:r>
      <w:r>
        <w:t xml:space="preserve"> </w:t>
      </w:r>
      <w:r>
        <w:rPr>
          <w:rStyle w:val="VerbatimChar"/>
        </w:rPr>
        <w:t xml:space="preserve">GasModel</w:t>
      </w:r>
      <w:r>
        <w:t xml:space="preserve"> </w:t>
      </w:r>
      <w:r>
        <w:t xml:space="preserve">(Capitolo 9): a questa frequenza di chiamata, un’allocazione per valutazione diventerebbe un problema di performance reale, non solo di stile.</w:t>
      </w:r>
    </w:p>
    <w:bookmarkEnd w:id="151"/>
    <w:bookmarkStart w:id="152" w:name="Xca91a1db28c07cdb15d8732f5d6bd35d651a301"/>
    <w:p>
      <w:pPr>
        <w:pStyle w:val="Heading3"/>
      </w:pPr>
      <w:r>
        <w:t xml:space="preserve">Decomposizione per zona critica/posizione, non solo radiale</w:t>
      </w:r>
    </w:p>
    <w:p>
      <w:pPr>
        <w:pStyle w:val="FirstParagraph"/>
      </w:pPr>
      <w:r>
        <w:t xml:space="preserve">All’interno della stessa banda assiale, non tutti i tubi vedono le stesse condizioni: esiste sempre una</w:t>
      </w:r>
      <w:r>
        <w:t xml:space="preserve"> </w:t>
      </w:r>
      <w:r>
        <w:rPr>
          <w:bCs/>
          <w:b/>
        </w:rPr>
        <w:t xml:space="preserve">zona critica</w:t>
      </w:r>
      <w:r>
        <w:t xml:space="preserve"> </w:t>
      </w:r>
      <w:r>
        <w:t xml:space="preserve">(Capitolo 5, Capitolo 1) esposta a un flusso termico più severo, oltre alla</w:t>
      </w:r>
      <w:r>
        <w:t xml:space="preserve"> </w:t>
      </w:r>
      <w:r>
        <w:rPr>
          <w:bCs/>
          <w:b/>
        </w:rPr>
        <w:t xml:space="preserve">zona della ferrula</w:t>
      </w:r>
      <w:r>
        <w:t xml:space="preserve"> </w:t>
      </w:r>
      <w:r>
        <w:t xml:space="preserve">(Capitolo 5, Capitolo 18 §18.7). Per tutti i servizi coperti da questo manuale (nessuno dei quali ha una fiamma nello stesso vessel del fascio — Claus incluso, Capitolo 18) la zona critica è verosimilmente quella</w:t>
      </w:r>
      <w:r>
        <w:t xml:space="preserve"> </w:t>
      </w:r>
      <w:r>
        <w:rPr>
          <w:bCs/>
          <w:b/>
        </w:rPr>
        <w:t xml:space="preserve">vicina all’asse (</w:t>
      </w:r>
      <m:oMath>
        <m:r>
          <m:t>r</m:t>
        </m:r>
      </m:oMath>
      <w:r>
        <w:rPr>
          <w:bCs/>
          <w:b/>
        </w:rPr>
        <w:t xml:space="preserve"> </w:t>
      </w:r>
      <w:r>
        <w:rPr>
          <w:bCs/>
          <w:b/>
        </w:rPr>
        <w:t xml:space="preserve">piccolo)</w:t>
      </w:r>
      <w:r>
        <w:t xml:space="preserve">, per via del profilo di portata del plenum di ingresso assiale, tipicamente piccato vicino all’asse (Capitolo 1). Il solutore tratta quindi la sezione trasversale non come un’unica condizione media, ma come</w:t>
      </w:r>
      <w:r>
        <w:t xml:space="preserve"> </w:t>
      </w:r>
      <w:r>
        <w:rPr>
          <w:bCs/>
          <w:b/>
        </w:rPr>
        <w:t xml:space="preserve">classi di tubi</w:t>
      </w:r>
      <w:r>
        <w:t xml:space="preserve"> </w:t>
      </w:r>
      <w:r>
        <w:t xml:space="preserve">(almeno: zona critica/ferrula vs tubi non critici), ciascuna con la propria soglia DNB dedicata (Capitolo 5, §5.1) — la decomposizione del problema è quindi a due livelli: assiale (bande lungo</w:t>
      </w:r>
      <w:r>
        <w:t xml:space="preserve"> </w:t>
      </w:r>
      <m:oMath>
        <m:r>
          <m:t>z</m:t>
        </m:r>
      </m:oMath>
      <w:r>
        <w:t xml:space="preserve">) e trasversale-posizionale (classi di tubi all’interno della stessa banda), non solo radiale nel senso gas→parete→acqua (come descritto sopra — da non confondere con la coordinata radiale</w:t>
      </w:r>
      <w:r>
        <w:t xml:space="preserve"> </w:t>
      </w:r>
      <m:oMath>
        <m:r>
          <m:t>r</m:t>
        </m:r>
      </m:oMath>
      <w:r>
        <w:t xml:space="preserve"> </w:t>
      </w:r>
      <w:r>
        <w:t xml:space="preserve">nel piano della piastra tubiera).</w:t>
      </w:r>
    </w:p>
    <w:p>
      <w:pPr>
        <w:pStyle w:val="BlockText"/>
      </w:pPr>
      <w:r>
        <w:rPr>
          <w:bCs/>
          <w:b/>
        </w:rPr>
        <w:t xml:space="preserve">Nota terminologica.</w:t>
      </w:r>
      <w:r>
        <w:t xml:space="preserve"> </w:t>
      </w:r>
      <w:r>
        <w:t xml:space="preserve">“</w:t>
      </w:r>
      <w:r>
        <w:t xml:space="preserve">Corona periferica</w:t>
      </w:r>
      <w:r>
        <w:t xml:space="preserve">”</w:t>
      </w:r>
      <w:r>
        <w:t xml:space="preserve"> </w:t>
      </w:r>
      <w:r>
        <w:t xml:space="preserve">(tubi vicini all’OTL) e</w:t>
      </w:r>
      <w:r>
        <w:t xml:space="preserve"> </w:t>
      </w:r>
      <w:r>
        <w:t xml:space="preserve">“</w:t>
      </w:r>
      <w:r>
        <w:t xml:space="preserve">fila</w:t>
      </w:r>
      <w:r>
        <w:t xml:space="preserve">”</w:t>
      </w:r>
      <w:r>
        <w:t xml:space="preserve"> </w:t>
      </w:r>
      <w:r>
        <w:t xml:space="preserve">(tubi a</w:t>
      </w:r>
      <w:r>
        <w:t xml:space="preserve"> </w:t>
      </w:r>
      <m:oMath>
        <m:r>
          <m:t>y</m:t>
        </m:r>
      </m:oMath>
      <w:r>
        <w:t xml:space="preserve"> </w:t>
      </w:r>
      <w:r>
        <w:t xml:space="preserve">costante) restano due nozioni geometriche distinte e valide (Capitolo 1). Quale delle due — o la zona vicina all’asse — coincida con la</w:t>
      </w:r>
      <w:r>
        <w:t xml:space="preserve"> </w:t>
      </w:r>
      <w:r>
        <w:t xml:space="preserve">“</w:t>
      </w:r>
      <w:r>
        <w:t xml:space="preserve">zona critica</w:t>
      </w:r>
      <w:r>
        <w:t xml:space="preserve">”</w:t>
      </w:r>
      <w:r>
        <w:t xml:space="preserve"> </w:t>
      </w:r>
      <w:r>
        <w:t xml:space="preserve">ai fini del DNB è una domanda sul meccanismo fisico, non sulla geometria: va risolta caso per caso (Capitolo 1,</w:t>
      </w:r>
      <w:r>
        <w:t xml:space="preserve"> </w:t>
      </w:r>
      <w:r>
        <w:t xml:space="preserve">“</w:t>
      </w:r>
      <w:r>
        <w:t xml:space="preserve">Quale zona è davvero critica</w:t>
      </w:r>
      <w:r>
        <w:t xml:space="preserve">”</w:t>
      </w:r>
      <w:r>
        <w:t xml:space="preserve">). Anche qui,</w:t>
      </w:r>
      <w:r>
        <w:t xml:space="preserve"> </w:t>
      </w:r>
      <w:r>
        <w:t xml:space="preserve">“</w:t>
      </w:r>
      <w:r>
        <w:t xml:space="preserve">zona critica</w:t>
      </w:r>
      <w:r>
        <w:t xml:space="preserve">”</w:t>
      </w:r>
      <w:r>
        <w:t xml:space="preserve"> </w:t>
      </w:r>
      <w:r>
        <w:t xml:space="preserve">è criticità termo-idraulica (DNBR) — non termo-meccanica da dilatazione impedita (Capitolo 1,</w:t>
      </w:r>
      <w:r>
        <w:t xml:space="preserve"> </w:t>
      </w:r>
      <w:r>
        <w:t xml:space="preserve">“</w:t>
      </w:r>
      <w:r>
        <w:t xml:space="preserve">Disambiguazione</w:t>
      </w:r>
      <w:r>
        <w:t xml:space="preserve">”</w:t>
      </w:r>
      <w:r>
        <w:t xml:space="preserve">).</w:t>
      </w:r>
    </w:p>
    <w:bookmarkEnd w:id="152"/>
    <w:bookmarkStart w:id="166" w:name="X5f6d7cd566c57aa8232e7bb95c7ff07c92921ab"/>
    <w:p>
      <w:pPr>
        <w:pStyle w:val="Heading3"/>
      </w:pPr>
      <w:r>
        <w:t xml:space="preserve">Zona ferrule: lunghezza uniforme, lunghezza sfalsata, sezione a valle</w:t>
      </w:r>
    </w:p>
    <w:p>
      <w:pPr>
        <w:pStyle w:val="FirstParagraph"/>
      </w:pPr>
      <w:r>
        <w:t xml:space="preserve">La ferrula è un manicotto protettivo inserito all’imbocco di ciascun tubo per una lunghezza</w:t>
      </w:r>
      <w:r>
        <w:t xml:space="preserve"> </w:t>
      </w:r>
      <m:oMath>
        <m:sSub>
          <m:e>
            <m:r>
              <m:t>L</m:t>
            </m:r>
          </m:e>
          <m:sub>
            <m:r>
              <m:t>f</m:t>
            </m:r>
            <m:r>
              <m:t>e</m:t>
            </m:r>
            <m:r>
              <m:t>r</m:t>
            </m:r>
          </m:sub>
        </m:sSub>
      </m:oMath>
      <w:r>
        <w:t xml:space="preserve">, che riduce localmente il diametro interno disponibile al gas da</w:t>
      </w:r>
      <w:r>
        <w:t xml:space="preserve"> </w:t>
      </w:r>
      <m:oMath>
        <m:sSub>
          <m:e>
            <m:r>
              <m:t>d</m:t>
            </m:r>
          </m:e>
          <m:sub>
            <m:r>
              <m:t>i</m:t>
            </m:r>
          </m:sub>
        </m:sSub>
      </m:oMath>
      <w:r>
        <w:t xml:space="preserve"> </w:t>
      </w:r>
      <w:r>
        <w:t xml:space="preserve">a</w:t>
      </w:r>
      <w:r>
        <w:t xml:space="preserve"> </w:t>
      </w:r>
      <m:oMath>
        <m:sSub>
          <m:e>
            <m:r>
              <m:t>d</m:t>
            </m:r>
          </m:e>
          <m:sub>
            <m:r>
              <m:t>f</m:t>
            </m:r>
            <m:r>
              <m:t>e</m:t>
            </m:r>
            <m:r>
              <m:t>r</m:t>
            </m:r>
            <m:r>
              <m:rPr>
                <m:sty m:val="p"/>
              </m:rPr>
              <m:t>,</m:t>
            </m:r>
            <m:r>
              <m:t>i</m:t>
            </m:r>
          </m:sub>
        </m:sSub>
        <m:r>
          <m:rPr>
            <m:sty m:val="p"/>
          </m:rPr>
          <m:t>&lt;</m:t>
        </m:r>
        <m:sSub>
          <m:e>
            <m:r>
              <m:t>d</m:t>
            </m:r>
          </m:e>
          <m:sub>
            <m:r>
              <m:t>i</m:t>
            </m:r>
          </m:sub>
        </m:sSub>
      </m:oMath>
      <w:r>
        <w:t xml:space="preserve">. Come questa geometria viene trattata nel calcolo dipende da</w:t>
      </w:r>
      <w:r>
        <w:t xml:space="preserve"> </w:t>
      </w:r>
      <w:r>
        <w:rPr>
          <w:bCs/>
          <w:b/>
        </w:rPr>
        <w:t xml:space="preserve">come le lunghezze delle ferrule sono distribuite sul fascio</w:t>
      </w:r>
      <w:r>
        <w:t xml:space="preserve">.</w:t>
      </w:r>
    </w:p>
    <w:bookmarkStart w:id="159" w:name="Xd7efd05c5c0d9750488c16771ea28e9acfa303f"/>
    <w:p>
      <w:pPr>
        <w:pStyle w:val="Heading4"/>
      </w:pPr>
      <w:r>
        <w:t xml:space="preserve">Costruzione reale e calcolo termico della zona ferrule</w:t>
      </w:r>
    </w:p>
    <w:p>
      <w:pPr>
        <w:pStyle w:val="FirstParagraph"/>
      </w:pPr>
      <w:r>
        <w:t xml:space="preserve">La ferrula non è un semplice tubo di diametro minore inserito a contatto diretto con la parete: nella costruzione reale è un manicotto metallico avvolto, sulla superficie esterna, con un sottile strato di</w:t>
      </w:r>
      <w:r>
        <w:t xml:space="preserve"> </w:t>
      </w:r>
      <w:r>
        <w:rPr>
          <w:bCs/>
          <w:b/>
        </w:rPr>
        <w:t xml:space="preserve">carta refrattaria</w:t>
      </w:r>
      <w:r>
        <w:t xml:space="preserve"> </w:t>
      </w:r>
      <w:r>
        <w:t xml:space="preserve">(materiale ceramico in fibra, isolante) che occupa l’intercapedine tra il diametro esterno della ferrula e il diametro interno del tubo. Dall’interno verso l’esterno, il percorso del calore attraversa quindi</w:t>
      </w:r>
      <w:r>
        <w:t xml:space="preserve"> </w:t>
      </w:r>
      <w:r>
        <w:rPr>
          <w:bCs/>
          <w:b/>
        </w:rPr>
        <w:t xml:space="preserve">quattro</w:t>
      </w:r>
      <w:r>
        <w:t xml:space="preserve"> </w:t>
      </w:r>
      <w:r>
        <w:t xml:space="preserve">resistenze in serie, non due:</w:t>
      </w:r>
    </w:p>
    <w:p>
      <w:pPr>
        <w:pStyle w:val="BodyText"/>
      </w:pPr>
      <w:r>
        <w:drawing>
          <wp:inline>
            <wp:extent cx="1474986" cy="1199288"/>
            <wp:effectExtent b="0" l="0" r="0" t="0"/>
            <wp:docPr descr="" title="" id="154" name="Picture"/>
            <a:graphic>
              <a:graphicData uri="http://schemas.openxmlformats.org/drawingml/2006/picture">
                <pic:pic>
                  <pic:nvPicPr>
                    <pic:cNvPr descr="figs/fig_A06.png" id="155" name="Picture"/>
                    <pic:cNvPicPr>
                      <a:picLocks noChangeArrowheads="1" noChangeAspect="1"/>
                    </pic:cNvPicPr>
                  </pic:nvPicPr>
                  <pic:blipFill>
                    <a:blip r:embed="rId153"/>
                    <a:stretch>
                      <a:fillRect/>
                    </a:stretch>
                  </pic:blipFill>
                  <pic:spPr bwMode="auto">
                    <a:xfrm>
                      <a:off x="0" y="0"/>
                      <a:ext cx="1474986" cy="1199288"/>
                    </a:xfrm>
                    <a:prstGeom prst="rect">
                      <a:avLst/>
                    </a:prstGeom>
                    <a:noFill/>
                    <a:ln w="9525">
                      <a:noFill/>
                      <a:headEnd/>
                      <a:tailEnd/>
                    </a:ln>
                  </pic:spPr>
                </pic:pic>
              </a:graphicData>
            </a:graphic>
          </wp:inline>
        </w:drawing>
      </w:r>
    </w:p>
    <w:p>
      <w:pPr>
        <w:pStyle w:val="BodyText"/>
      </w:pPr>
      <m:oMathPara>
        <m:oMathParaPr>
          <m:jc m:val="center"/>
        </m:oMathParaPr>
        <m:oMath>
          <m:f>
            <m:fPr>
              <m:type m:val="bar"/>
            </m:fPr>
            <m:num>
              <m:r>
                <m:t>1</m:t>
              </m:r>
            </m:num>
            <m:den>
              <m:sSub>
                <m:e>
                  <m:r>
                    <m:t>U</m:t>
                  </m:r>
                </m:e>
                <m:sub>
                  <m:r>
                    <m:t>f</m:t>
                  </m:r>
                  <m:r>
                    <m:t>e</m:t>
                  </m:r>
                  <m:r>
                    <m:t>r</m:t>
                  </m:r>
                </m:sub>
              </m:sSub>
            </m:den>
          </m:f>
          <m:r>
            <m:rPr>
              <m:sty m:val="p"/>
            </m:rPr>
            <m:t>=</m:t>
          </m:r>
          <m:limLow>
            <m:e>
              <m:limLow>
                <m:e>
                  <m:f>
                    <m:fPr>
                      <m:type m:val="bar"/>
                    </m:fPr>
                    <m:num>
                      <m:sSub>
                        <m:e>
                          <m:r>
                            <m:t>d</m:t>
                          </m:r>
                        </m:e>
                        <m:sub>
                          <m:r>
                            <m:t>o</m:t>
                          </m:r>
                        </m:sub>
                      </m:sSub>
                    </m:num>
                    <m:den>
                      <m:sSub>
                        <m:e>
                          <m:r>
                            <m:t>d</m:t>
                          </m:r>
                        </m:e>
                        <m:sub>
                          <m:r>
                            <m:t>f</m:t>
                          </m:r>
                          <m:r>
                            <m:t>e</m:t>
                          </m:r>
                          <m:r>
                            <m:t>r</m:t>
                          </m:r>
                          <m:r>
                            <m:rPr>
                              <m:sty m:val="p"/>
                            </m:rPr>
                            <m:t>,</m:t>
                          </m:r>
                          <m:r>
                            <m:t>i</m:t>
                          </m:r>
                        </m:sub>
                      </m:sSub>
                    </m:den>
                  </m:f>
                  <m:f>
                    <m:fPr>
                      <m:type m:val="bar"/>
                    </m:fPr>
                    <m:num>
                      <m:r>
                        <m:t>1</m:t>
                      </m:r>
                    </m:num>
                    <m:den>
                      <m:sSub>
                        <m:e>
                          <m:r>
                            <m:t>h</m:t>
                          </m:r>
                        </m:e>
                        <m:sub>
                          <m:r>
                            <m:t>i</m:t>
                          </m:r>
                          <m:r>
                            <m:rPr>
                              <m:sty m:val="p"/>
                            </m:rPr>
                            <m:t>,</m:t>
                          </m:r>
                          <m:r>
                            <m:t>f</m:t>
                          </m:r>
                          <m:r>
                            <m:t>e</m:t>
                          </m:r>
                          <m:r>
                            <m:t>r</m:t>
                          </m:r>
                        </m:sub>
                      </m:sSub>
                    </m:den>
                  </m:f>
                </m:e>
                <m:lim>
                  <m:r>
                    <m:rPr>
                      <m:sty m:val="p"/>
                    </m:rPr>
                    <m:t>⏟</m:t>
                  </m:r>
                </m:lim>
              </m:limLow>
            </m:e>
            <m:lim>
              <m:r>
                <m:rPr>
                  <m:nor/>
                  <m:sty m:val="p"/>
                </m:rPr>
                <m:t>convezione gas, in ferrula</m:t>
              </m:r>
            </m:lim>
          </m:limLow>
          <m:r>
            <m:rPr>
              <m:sty m:val="p"/>
            </m:rPr>
            <m:t>+</m:t>
          </m:r>
          <m:limLow>
            <m:e>
              <m:limLow>
                <m:e>
                  <m:f>
                    <m:fPr>
                      <m:type m:val="bar"/>
                    </m:fPr>
                    <m:num>
                      <m:sSub>
                        <m:e>
                          <m:r>
                            <m:t>d</m:t>
                          </m:r>
                        </m:e>
                        <m:sub>
                          <m:r>
                            <m:t>o</m:t>
                          </m:r>
                        </m:sub>
                      </m:sSub>
                      <m:r>
                        <m:rPr>
                          <m:sty m:val="p"/>
                        </m:rPr>
                        <m:t>ln</m:t>
                      </m:r>
                      <m:d>
                        <m:dPr>
                          <m:begChr m:val="("/>
                          <m:endChr m:val=")"/>
                          <m:sepChr m:val=""/>
                          <m:grow/>
                        </m:dPr>
                        <m:e>
                          <m:sSub>
                            <m:e>
                              <m:r>
                                <m:t>d</m:t>
                              </m:r>
                            </m:e>
                            <m:sub>
                              <m:r>
                                <m:t>f</m:t>
                              </m:r>
                              <m:r>
                                <m:t>e</m:t>
                              </m:r>
                              <m:r>
                                <m:t>r</m:t>
                              </m:r>
                              <m:r>
                                <m:rPr>
                                  <m:sty m:val="p"/>
                                </m:rPr>
                                <m:t>,</m:t>
                              </m:r>
                              <m:r>
                                <m:t>o</m:t>
                              </m:r>
                            </m:sub>
                          </m:sSub>
                          <m:r>
                            <m:rPr>
                              <m:sty m:val="p"/>
                            </m:rPr>
                            <m:t>/</m:t>
                          </m:r>
                          <m:sSub>
                            <m:e>
                              <m:r>
                                <m:t>d</m:t>
                              </m:r>
                            </m:e>
                            <m:sub>
                              <m:r>
                                <m:t>f</m:t>
                              </m:r>
                              <m:r>
                                <m:t>e</m:t>
                              </m:r>
                              <m:r>
                                <m:t>r</m:t>
                              </m:r>
                              <m:r>
                                <m:rPr>
                                  <m:sty m:val="p"/>
                                </m:rPr>
                                <m:t>,</m:t>
                              </m:r>
                              <m:r>
                                <m:t>i</m:t>
                              </m:r>
                            </m:sub>
                          </m:sSub>
                        </m:e>
                      </m:d>
                    </m:num>
                    <m:den>
                      <m:r>
                        <m:t>2</m:t>
                      </m:r>
                      <m:sSub>
                        <m:e>
                          <m:r>
                            <m:t>k</m:t>
                          </m:r>
                        </m:e>
                        <m:sub>
                          <m:r>
                            <m:t>f</m:t>
                          </m:r>
                          <m:r>
                            <m:t>e</m:t>
                          </m:r>
                          <m:r>
                            <m:t>r</m:t>
                          </m:r>
                        </m:sub>
                      </m:sSub>
                    </m:den>
                  </m:f>
                </m:e>
                <m:lim>
                  <m:r>
                    <m:rPr>
                      <m:sty m:val="p"/>
                    </m:rPr>
                    <m:t>⏟</m:t>
                  </m:r>
                </m:lim>
              </m:limLow>
            </m:e>
            <m:lim>
              <m:r>
                <m:rPr>
                  <m:nor/>
                  <m:sty m:val="p"/>
                </m:rPr>
                <m:t>parete ferrula</m:t>
              </m:r>
            </m:lim>
          </m:limLow>
          <m:r>
            <m:rPr>
              <m:sty m:val="p"/>
            </m:rPr>
            <m:t>+</m:t>
          </m:r>
          <m:limLow>
            <m:e>
              <m:limLow>
                <m:e>
                  <m:f>
                    <m:fPr>
                      <m:type m:val="bar"/>
                    </m:fPr>
                    <m:num>
                      <m:sSub>
                        <m:e>
                          <m:r>
                            <m:t>d</m:t>
                          </m:r>
                        </m:e>
                        <m:sub>
                          <m:r>
                            <m:t>o</m:t>
                          </m:r>
                        </m:sub>
                      </m:sSub>
                      <m:r>
                        <m:rPr>
                          <m:sty m:val="p"/>
                        </m:rPr>
                        <m:t>ln</m:t>
                      </m:r>
                      <m:d>
                        <m:dPr>
                          <m:begChr m:val="("/>
                          <m:endChr m:val=")"/>
                          <m:sepChr m:val=""/>
                          <m:grow/>
                        </m:dPr>
                        <m:e>
                          <m:sSub>
                            <m:e>
                              <m:r>
                                <m:t>d</m:t>
                              </m:r>
                            </m:e>
                            <m:sub>
                              <m:r>
                                <m:t>i</m:t>
                              </m:r>
                            </m:sub>
                          </m:sSub>
                          <m:r>
                            <m:rPr>
                              <m:sty m:val="p"/>
                            </m:rPr>
                            <m:t>/</m:t>
                          </m:r>
                          <m:sSub>
                            <m:e>
                              <m:r>
                                <m:t>d</m:t>
                              </m:r>
                            </m:e>
                            <m:sub>
                              <m:r>
                                <m:t>f</m:t>
                              </m:r>
                              <m:r>
                                <m:t>e</m:t>
                              </m:r>
                              <m:r>
                                <m:t>r</m:t>
                              </m:r>
                              <m:r>
                                <m:rPr>
                                  <m:sty m:val="p"/>
                                </m:rPr>
                                <m:t>,</m:t>
                              </m:r>
                              <m:r>
                                <m:t>o</m:t>
                              </m:r>
                            </m:sub>
                          </m:sSub>
                        </m:e>
                      </m:d>
                    </m:num>
                    <m:den>
                      <m:r>
                        <m:t>2</m:t>
                      </m:r>
                      <m:sSub>
                        <m:e>
                          <m:r>
                            <m:t>k</m:t>
                          </m:r>
                        </m:e>
                        <m:sub>
                          <m:r>
                            <m:t>p</m:t>
                          </m:r>
                          <m:r>
                            <m:t>a</m:t>
                          </m:r>
                          <m:r>
                            <m:t>p</m:t>
                          </m:r>
                          <m:r>
                            <m:t>e</m:t>
                          </m:r>
                          <m:r>
                            <m:t>r</m:t>
                          </m:r>
                        </m:sub>
                      </m:sSub>
                    </m:den>
                  </m:f>
                </m:e>
                <m:lim>
                  <m:r>
                    <m:rPr>
                      <m:sty m:val="p"/>
                    </m:rPr>
                    <m:t>⏟</m:t>
                  </m:r>
                </m:lim>
              </m:limLow>
            </m:e>
            <m:lim>
              <m:r>
                <m:rPr>
                  <m:nor/>
                  <m:sty m:val="p"/>
                </m:rPr>
                <m:t>carta refrattaria</m:t>
              </m:r>
            </m:lim>
          </m:limLow>
          <m:r>
            <m:rPr>
              <m:sty m:val="p"/>
            </m:rPr>
            <m:t>+</m:t>
          </m:r>
          <m:limLow>
            <m:e>
              <m:limLow>
                <m:e>
                  <m:f>
                    <m:fPr>
                      <m:type m:val="bar"/>
                    </m:fPr>
                    <m:num>
                      <m:sSub>
                        <m:e>
                          <m:r>
                            <m:t>d</m:t>
                          </m:r>
                        </m:e>
                        <m:sub>
                          <m:r>
                            <m:t>o</m:t>
                          </m:r>
                        </m:sub>
                      </m:sSub>
                      <m:r>
                        <m:rPr>
                          <m:sty m:val="p"/>
                        </m:rPr>
                        <m:t>ln</m:t>
                      </m:r>
                      <m:d>
                        <m:dPr>
                          <m:begChr m:val="("/>
                          <m:endChr m:val=")"/>
                          <m:sepChr m:val=""/>
                          <m:grow/>
                        </m:dPr>
                        <m:e>
                          <m:sSub>
                            <m:e>
                              <m:r>
                                <m:t>d</m:t>
                              </m:r>
                            </m:e>
                            <m:sub>
                              <m:r>
                                <m:t>o</m:t>
                              </m:r>
                            </m:sub>
                          </m:sSub>
                          <m:r>
                            <m:rPr>
                              <m:sty m:val="p"/>
                            </m:rPr>
                            <m:t>/</m:t>
                          </m:r>
                          <m:sSub>
                            <m:e>
                              <m:r>
                                <m:t>d</m:t>
                              </m:r>
                            </m:e>
                            <m:sub>
                              <m:r>
                                <m:t>i</m:t>
                              </m:r>
                            </m:sub>
                          </m:sSub>
                        </m:e>
                      </m:d>
                    </m:num>
                    <m:den>
                      <m:r>
                        <m:t>2</m:t>
                      </m:r>
                      <m:sSub>
                        <m:e>
                          <m:r>
                            <m:t>k</m:t>
                          </m:r>
                        </m:e>
                        <m:sub>
                          <m:r>
                            <m:t>t</m:t>
                          </m:r>
                          <m:r>
                            <m:t>u</m:t>
                          </m:r>
                          <m:r>
                            <m:t>b</m:t>
                          </m:r>
                          <m:r>
                            <m:t>o</m:t>
                          </m:r>
                        </m:sub>
                      </m:sSub>
                    </m:den>
                  </m:f>
                </m:e>
                <m:lim>
                  <m:r>
                    <m:rPr>
                      <m:sty m:val="p"/>
                    </m:rPr>
                    <m:t>⏟</m:t>
                  </m:r>
                </m:lim>
              </m:limLow>
            </m:e>
            <m:lim>
              <m:r>
                <m:rPr>
                  <m:nor/>
                  <m:sty m:val="p"/>
                </m:rPr>
                <m:t>parete tubo</m:t>
              </m:r>
            </m:lim>
          </m:limLow>
          <m:r>
            <m:rPr>
              <m:sty m:val="p"/>
            </m:rPr>
            <m:t>+</m:t>
          </m:r>
          <m:limLow>
            <m:e>
              <m:limLow>
                <m:e>
                  <m:f>
                    <m:fPr>
                      <m:type m:val="bar"/>
                    </m:fPr>
                    <m:num>
                      <m:r>
                        <m:t>1</m:t>
                      </m:r>
                    </m:num>
                    <m:den>
                      <m:sSub>
                        <m:e>
                          <m:r>
                            <m:t>h</m:t>
                          </m:r>
                        </m:e>
                        <m:sub>
                          <m:r>
                            <m:t>e</m:t>
                          </m:r>
                        </m:sub>
                      </m:sSub>
                    </m:den>
                  </m:f>
                </m:e>
                <m:lim>
                  <m:r>
                    <m:rPr>
                      <m:sty m:val="p"/>
                    </m:rPr>
                    <m:t>⏟</m:t>
                  </m:r>
                </m:lim>
              </m:limLow>
            </m:e>
            <m:lim>
              <m:r>
                <m:rPr>
                  <m:nor/>
                  <m:sty m:val="p"/>
                </m:rPr>
                <m:t>ebollizione esterna</m:t>
              </m:r>
            </m:lim>
          </m:limLow>
        </m:oMath>
      </m:oMathPara>
    </w:p>
    <w:p>
      <w:pPr>
        <w:pStyle w:val="FirstParagraph"/>
      </w:pPr>
      <w:r>
        <w:rPr>
          <w:bCs/>
          <w:b/>
        </w:rPr>
        <w:t xml:space="preserve">Due punti spesso sottovalutati:</w:t>
      </w:r>
    </w:p>
    <w:p>
      <w:pPr>
        <w:numPr>
          <w:ilvl w:val="0"/>
          <w:numId w:val="1021"/>
        </w:numPr>
        <w:pStyle w:val="Compact"/>
      </w:pPr>
      <m:oMath>
        <m:sSub>
          <m:e>
            <m:r>
              <m:t>h</m:t>
            </m:r>
          </m:e>
          <m:sub>
            <m:r>
              <m:t>i</m:t>
            </m:r>
            <m:r>
              <m:rPr>
                <m:sty m:val="p"/>
              </m:rPr>
              <m:t>,</m:t>
            </m:r>
            <m:r>
              <m:t>f</m:t>
            </m:r>
            <m:r>
              <m:t>e</m:t>
            </m:r>
            <m:r>
              <m:t>r</m:t>
            </m:r>
          </m:sub>
        </m:sSub>
      </m:oMath>
      <w:r>
        <w:rPr>
          <w:bCs/>
          <w:b/>
        </w:rPr>
        <w:t xml:space="preserve"> </w:t>
      </w:r>
      <w:r>
        <w:rPr>
          <w:bCs/>
          <w:b/>
        </w:rPr>
        <w:t xml:space="preserve">va calcolato con il diametro ridotto</w:t>
      </w:r>
      <w:r>
        <w:rPr>
          <w:bCs/>
          <w:b/>
        </w:rPr>
        <w:t xml:space="preserve"> </w:t>
      </w:r>
      <m:oMath>
        <m:sSub>
          <m:e>
            <m:r>
              <m:t>d</m:t>
            </m:r>
          </m:e>
          <m:sub>
            <m:r>
              <m:t>f</m:t>
            </m:r>
            <m:r>
              <m:t>e</m:t>
            </m:r>
            <m:r>
              <m:t>r</m:t>
            </m:r>
            <m:r>
              <m:rPr>
                <m:sty m:val="p"/>
              </m:rPr>
              <m:t>,</m:t>
            </m:r>
            <m:r>
              <m:t>i</m:t>
            </m:r>
          </m:sub>
        </m:sSub>
      </m:oMath>
      <w:r>
        <w:t xml:space="preserve">, non con</w:t>
      </w:r>
      <w:r>
        <w:t xml:space="preserve"> </w:t>
      </w:r>
      <m:oMath>
        <m:sSub>
          <m:e>
            <m:r>
              <m:t>d</m:t>
            </m:r>
          </m:e>
          <m:sub>
            <m:r>
              <m:t>i</m:t>
            </m:r>
          </m:sub>
        </m:sSub>
      </m:oMath>
      <w:r>
        <w:t xml:space="preserve">: a parità di portata di gas nel tubo, la velocità nella ferrula è più alta (sezione di passaggio minore), quindi</w:t>
      </w:r>
      <w:r>
        <w:t xml:space="preserve"> </w:t>
      </w:r>
      <m:oMath>
        <m:r>
          <m:t>R</m:t>
        </m:r>
        <m:r>
          <m:t>e</m:t>
        </m:r>
      </m:oMath>
      <w:r>
        <w:t xml:space="preserve"> </w:t>
      </w:r>
      <w:r>
        <w:t xml:space="preserve">e</w:t>
      </w:r>
      <w:r>
        <w:t xml:space="preserve"> </w:t>
      </w:r>
      <m:oMath>
        <m:sSub>
          <m:e>
            <m:r>
              <m:t>h</m:t>
            </m:r>
          </m:e>
          <m:sub>
            <m:r>
              <m:t>i</m:t>
            </m:r>
            <m:r>
              <m:rPr>
                <m:sty m:val="p"/>
              </m:rPr>
              <m:t>,</m:t>
            </m:r>
            <m:r>
              <m:t>f</m:t>
            </m:r>
            <m:r>
              <m:t>e</m:t>
            </m:r>
            <m:r>
              <m:t>r</m:t>
            </m:r>
          </m:sub>
        </m:sSub>
      </m:oMath>
      <w:r>
        <w:t xml:space="preserve"> </w:t>
      </w:r>
      <w:r>
        <w:t xml:space="preserve">sono più alti del corrispondente coefficiente su tubo pieno (Capitolo 2 §2.1) — un effetto che va nella direzione opposta a quello della carta, e va tenuto separato nel bilancio, non compensato</w:t>
      </w:r>
      <w:r>
        <w:t xml:space="preserve"> </w:t>
      </w:r>
      <w:r>
        <w:t xml:space="preserve">“</w:t>
      </w:r>
      <w:r>
        <w:t xml:space="preserve">a occhio</w:t>
      </w:r>
      <w:r>
        <w:t xml:space="preserve">”</w:t>
      </w:r>
      <w:r>
        <w:t xml:space="preserve">.</w:t>
      </w:r>
    </w:p>
    <w:p>
      <w:pPr>
        <w:numPr>
          <w:ilvl w:val="0"/>
          <w:numId w:val="1021"/>
        </w:numPr>
        <w:pStyle w:val="Compact"/>
      </w:pPr>
      <w:r>
        <w:rPr>
          <w:bCs/>
          <w:b/>
        </w:rPr>
        <w:t xml:space="preserve">Lo spessore della carta è piccolo, ma la sua conducibilità è molto più bassa di quella del metallo</w:t>
      </w:r>
      <w:r>
        <w:t xml:space="preserve"> </w:t>
      </w:r>
      <w:r>
        <w:t xml:space="preserve">(tipicamente</w:t>
      </w:r>
      <w:r>
        <w:t xml:space="preserve"> </w:t>
      </w:r>
      <m:oMath>
        <m:sSub>
          <m:e>
            <m:r>
              <m:t>k</m:t>
            </m:r>
          </m:e>
          <m:sub>
            <m:r>
              <m:t>p</m:t>
            </m:r>
            <m:r>
              <m:t>a</m:t>
            </m:r>
            <m:r>
              <m:t>p</m:t>
            </m:r>
            <m:r>
              <m:t>e</m:t>
            </m:r>
            <m:r>
              <m:t>r</m:t>
            </m:r>
          </m:sub>
        </m:sSub>
        <m:r>
          <m:rPr>
            <m:sty m:val="p"/>
          </m:rPr>
          <m:t>∼</m:t>
        </m:r>
        <m:r>
          <m:t>0.05</m:t>
        </m:r>
        <m:r>
          <m:rPr>
            <m:nor/>
            <m:sty m:val="p"/>
          </m:rPr>
          <m:t>–</m:t>
        </m:r>
        <m:r>
          <m:t>0.15</m:t>
        </m:r>
        <m:r>
          <m:t> </m:t>
        </m:r>
        <m:r>
          <m:t>W</m:t>
        </m:r>
        <m:r>
          <m:rPr>
            <m:sty m:val="p"/>
          </m:rPr>
          <m:t>/</m:t>
        </m:r>
        <m:d>
          <m:dPr>
            <m:begChr m:val="("/>
            <m:endChr m:val=")"/>
            <m:sepChr m:val=""/>
            <m:grow/>
          </m:dPr>
          <m:e>
            <m:r>
              <m:t>m</m:t>
            </m:r>
            <m:r>
              <m:rPr>
                <m:sty m:val="p"/>
              </m:rPr>
              <m:t>⋅</m:t>
            </m:r>
            <m:r>
              <m:t>K</m:t>
            </m:r>
          </m:e>
        </m:d>
      </m:oMath>
      <w:r>
        <w:t xml:space="preserve"> </w:t>
      </w:r>
      <w:r>
        <w:t xml:space="preserve">per fibra ceramica, contro</w:t>
      </w:r>
      <w:r>
        <w:t xml:space="preserve"> </w:t>
      </w:r>
      <m:oMath>
        <m:sSub>
          <m:e>
            <m:r>
              <m:t>k</m:t>
            </m:r>
          </m:e>
          <m:sub>
            <m:r>
              <m:t>f</m:t>
            </m:r>
            <m:r>
              <m:t>e</m:t>
            </m:r>
            <m:r>
              <m:t>r</m:t>
            </m:r>
          </m:sub>
        </m:sSub>
        <m:r>
          <m:rPr>
            <m:sty m:val="p"/>
          </m:rPr>
          <m:t>,</m:t>
        </m:r>
        <m:sSub>
          <m:e>
            <m:r>
              <m:t>k</m:t>
            </m:r>
          </m:e>
          <m:sub>
            <m:r>
              <m:t>t</m:t>
            </m:r>
            <m:r>
              <m:t>u</m:t>
            </m:r>
            <m:r>
              <m:t>b</m:t>
            </m:r>
            <m:r>
              <m:t>o</m:t>
            </m:r>
          </m:sub>
        </m:sSub>
        <m:r>
          <m:rPr>
            <m:sty m:val="p"/>
          </m:rPr>
          <m:t>∼</m:t>
        </m:r>
        <m:r>
          <m:t>15</m:t>
        </m:r>
        <m:r>
          <m:rPr>
            <m:nor/>
            <m:sty m:val="p"/>
          </m:rPr>
          <m:t>–</m:t>
        </m:r>
        <m:r>
          <m:t>25</m:t>
        </m:r>
        <m:r>
          <m:t> </m:t>
        </m:r>
        <m:r>
          <m:t>W</m:t>
        </m:r>
        <m:r>
          <m:rPr>
            <m:sty m:val="p"/>
          </m:rPr>
          <m:t>/</m:t>
        </m:r>
        <m:d>
          <m:dPr>
            <m:begChr m:val="("/>
            <m:endChr m:val=")"/>
            <m:sepChr m:val=""/>
            <m:grow/>
          </m:dPr>
          <m:e>
            <m:r>
              <m:t>m</m:t>
            </m:r>
            <m:r>
              <m:rPr>
                <m:sty m:val="p"/>
              </m:rPr>
              <m:t>⋅</m:t>
            </m:r>
            <m:r>
              <m:t>K</m:t>
            </m:r>
          </m:e>
        </m:d>
      </m:oMath>
      <w:r>
        <w:t xml:space="preserve"> </w:t>
      </w:r>
      <w:r>
        <w:t xml:space="preserve">per un acciaio legato/inox ad alta temperatura) — uno o due ordini di grandezza di differenza. Il rapporto spessore/conducibilità della carta può quindi</w:t>
      </w:r>
      <w:r>
        <w:t xml:space="preserve"> </w:t>
      </w:r>
      <w:r>
        <w:rPr>
          <w:bCs/>
          <w:b/>
        </w:rPr>
        <w:t xml:space="preserve">dominare la resistenza totale</w:t>
      </w:r>
      <w:r>
        <w:t xml:space="preserve"> </w:t>
      </w:r>
      <w:r>
        <w:t xml:space="preserve">anche con pochi millimetri di spessore, esattamente come osservato per il lining del tubo di bypass (sezione successiva,</w:t>
      </w:r>
      <w:r>
        <w:t xml:space="preserve"> </w:t>
      </w:r>
      <w:r>
        <w:t xml:space="preserve">“</w:t>
      </w:r>
      <w:r>
        <w:t xml:space="preserve">Effetto termico del lining</w:t>
      </w:r>
      <w:r>
        <w:t xml:space="preserve">”</w:t>
      </w:r>
      <w:r>
        <w:t xml:space="preserve">) — è lo stesso fenomeno fisico, applicato qui a livello di singola ferrula invece che a un tubo centrale intero.</w:t>
      </w:r>
    </w:p>
    <w:p>
      <w:pPr>
        <w:pStyle w:val="FirstParagraph"/>
      </w:pPr>
      <w:r>
        <w:rPr>
          <w:bCs/>
          <w:b/>
        </w:rPr>
        <w:t xml:space="preserve">Conseguenza pratica.</w:t>
      </w:r>
      <w:r>
        <w:t xml:space="preserve"> </w:t>
      </w:r>
      <w:r>
        <w:t xml:space="preserve">L’insieme ferrula+carta abbassa deliberatamente lo scambio termico verso l’acqua in questa zona: è la ragione stessa per cui la ferrula esiste, protegge il giunto tubo-piastra e la piastra tubiera dal flusso termico più severo della zona d’ingresso. Ma questo non giustifica un margine DNB meno conservativo lì (Capitolo 5): l’isolamento riduce il</w:t>
      </w:r>
      <w:r>
        <w:t xml:space="preserve"> </w:t>
      </w:r>
      <m:oMath>
        <m:r>
          <m:t>q</m:t>
        </m:r>
        <m:r>
          <m:rPr>
            <m:sty m:val="p"/>
          </m:rPr>
          <m:t>″</m:t>
        </m:r>
      </m:oMath>
      <w:r>
        <w:t xml:space="preserve"> </w:t>
      </w:r>
      <w:r>
        <w:t xml:space="preserve">verso l’acqua, non la severità termica sul</w:t>
      </w:r>
      <w:r>
        <w:t xml:space="preserve"> </w:t>
      </w:r>
      <w:r>
        <w:rPr>
          <w:bCs/>
          <w:b/>
        </w:rPr>
        <w:t xml:space="preserve">lato gas</w:t>
      </w:r>
      <w:r>
        <w:t xml:space="preserve"> </w:t>
      </w:r>
      <w:r>
        <w:t xml:space="preserve">della ferrula stessa — e lo spessore reale della carta in esercizio (compattazione, degrado nel tempo del materiale in fibra ceramica) è un parametro con incertezza intrinseca, da trattare con un valore di progetto conservativo (spessore minimo atteso a fine vita), non con lo spessore nominale a nuovo.</w:t>
      </w:r>
    </w:p>
    <w:p>
      <w:pPr>
        <w:pStyle w:val="BlockText"/>
      </w:pPr>
      <w:r>
        <w:rPr>
          <w:bCs/>
          <w:b/>
        </w:rPr>
        <w:t xml:space="preserve">Cosa serve al software:</w:t>
      </w:r>
      <w:r>
        <w:t xml:space="preserve"> </w:t>
      </w:r>
      <w:r>
        <w:t xml:space="preserve">oltre ai quattro diametri (</w:t>
      </w:r>
      <m:oMath>
        <m:sSub>
          <m:e>
            <m:r>
              <m:t>d</m:t>
            </m:r>
          </m:e>
          <m:sub>
            <m:r>
              <m:t>f</m:t>
            </m:r>
            <m:r>
              <m:t>e</m:t>
            </m:r>
            <m:r>
              <m:t>r</m:t>
            </m:r>
            <m:r>
              <m:rPr>
                <m:sty m:val="p"/>
              </m:rPr>
              <m:t>,</m:t>
            </m:r>
            <m:r>
              <m:t>i</m:t>
            </m:r>
          </m:sub>
        </m:sSub>
        <m:r>
          <m:rPr>
            <m:sty m:val="p"/>
          </m:rPr>
          <m:t>,</m:t>
        </m:r>
        <m:sSub>
          <m:e>
            <m:r>
              <m:t>d</m:t>
            </m:r>
          </m:e>
          <m:sub>
            <m:r>
              <m:t>f</m:t>
            </m:r>
            <m:r>
              <m:t>e</m:t>
            </m:r>
            <m:r>
              <m:t>r</m:t>
            </m:r>
            <m:r>
              <m:rPr>
                <m:sty m:val="p"/>
              </m:rPr>
              <m:t>,</m:t>
            </m:r>
            <m:r>
              <m:t>o</m:t>
            </m:r>
          </m:sub>
        </m:sSub>
        <m:r>
          <m:rPr>
            <m:sty m:val="p"/>
          </m:rPr>
          <m:t>,</m:t>
        </m:r>
        <m:sSub>
          <m:e>
            <m:r>
              <m:t>d</m:t>
            </m:r>
          </m:e>
          <m:sub>
            <m:r>
              <m:t>i</m:t>
            </m:r>
          </m:sub>
        </m:sSub>
        <m:r>
          <m:rPr>
            <m:sty m:val="p"/>
          </m:rPr>
          <m:t>,</m:t>
        </m:r>
        <m:sSub>
          <m:e>
            <m:r>
              <m:t>d</m:t>
            </m:r>
          </m:e>
          <m:sub>
            <m:r>
              <m:t>o</m:t>
            </m:r>
          </m:sub>
        </m:sSub>
      </m:oMath>
      <w:r>
        <w:t xml:space="preserve">) e alle due conducibilità aggiuntive (</w:t>
      </w:r>
      <m:oMath>
        <m:sSub>
          <m:e>
            <m:r>
              <m:t>k</m:t>
            </m:r>
          </m:e>
          <m:sub>
            <m:r>
              <m:t>f</m:t>
            </m:r>
            <m:r>
              <m:t>e</m:t>
            </m:r>
            <m:r>
              <m:t>r</m:t>
            </m:r>
          </m:sub>
        </m:sSub>
        <m:r>
          <m:rPr>
            <m:sty m:val="p"/>
          </m:rPr>
          <m:t>,</m:t>
        </m:r>
        <m:sSub>
          <m:e>
            <m:r>
              <m:t>k</m:t>
            </m:r>
          </m:e>
          <m:sub>
            <m:r>
              <m:t>p</m:t>
            </m:r>
            <m:r>
              <m:t>a</m:t>
            </m:r>
            <m:r>
              <m:t>p</m:t>
            </m:r>
            <m:r>
              <m:t>e</m:t>
            </m:r>
            <m:r>
              <m:t>r</m:t>
            </m:r>
          </m:sub>
        </m:sSub>
      </m:oMath>
      <w:r>
        <w:t xml:space="preserve">), serve una politica esplicita su quale spessore di carta usare nel calcolo (nominale a nuovo vs. minimo di fine vita) — la stessa disciplina di provenienza dati già richiesta per gli altri parametri costruttivi (Capitolo 9).</w:t>
      </w:r>
    </w:p>
    <w:p>
      <w:pPr>
        <w:pStyle w:val="FirstParagraph"/>
      </w:pPr>
      <w:r>
        <w:drawing>
          <wp:inline>
            <wp:extent cx="4016008" cy="1645001"/>
            <wp:effectExtent b="0" l="0" r="0" t="0"/>
            <wp:docPr descr="" title="" id="157" name="Picture"/>
            <a:graphic>
              <a:graphicData uri="http://schemas.openxmlformats.org/drawingml/2006/picture">
                <pic:pic>
                  <pic:nvPicPr>
                    <pic:cNvPr descr="figs/fig_A07.png" id="158" name="Picture"/>
                    <pic:cNvPicPr>
                      <a:picLocks noChangeArrowheads="1" noChangeAspect="1"/>
                    </pic:cNvPicPr>
                  </pic:nvPicPr>
                  <pic:blipFill>
                    <a:blip r:embed="rId156"/>
                    <a:stretch>
                      <a:fillRect/>
                    </a:stretch>
                  </pic:blipFill>
                  <pic:spPr bwMode="auto">
                    <a:xfrm>
                      <a:off x="0" y="0"/>
                      <a:ext cx="4016008" cy="1645001"/>
                    </a:xfrm>
                    <a:prstGeom prst="rect">
                      <a:avLst/>
                    </a:prstGeom>
                    <a:noFill/>
                    <a:ln w="9525">
                      <a:noFill/>
                      <a:headEnd/>
                      <a:tailEnd/>
                    </a:ln>
                  </pic:spPr>
                </pic:pic>
              </a:graphicData>
            </a:graphic>
          </wp:inline>
        </w:drawing>
      </w:r>
    </w:p>
    <w:bookmarkEnd w:id="159"/>
    <w:bookmarkStart w:id="160" w:name="X6451987e6ee09c48d8aec0687ba5450bffba041"/>
    <w:p>
      <w:pPr>
        <w:pStyle w:val="Heading4"/>
      </w:pPr>
      <w:r>
        <w:t xml:space="preserve">Ferrule a lunghezza uniforme (tutte uguali)</w:t>
      </w:r>
    </w:p>
    <w:p>
      <w:pPr>
        <w:pStyle w:val="FirstParagraph"/>
      </w:pPr>
      <w:r>
        <w:t xml:space="preserve">Se tutti i tubi hanno la stessa</w:t>
      </w:r>
      <w:r>
        <w:t xml:space="preserve"> </w:t>
      </w:r>
      <m:oMath>
        <m:sSub>
          <m:e>
            <m:r>
              <m:t>L</m:t>
            </m:r>
          </m:e>
          <m:sub>
            <m:r>
              <m:t>f</m:t>
            </m:r>
            <m:r>
              <m:t>e</m:t>
            </m:r>
            <m:r>
              <m:t>r</m:t>
            </m:r>
          </m:sub>
        </m:sSub>
      </m:oMath>
      <w:r>
        <w:t xml:space="preserve">, il piano</w:t>
      </w:r>
      <w:r>
        <w:t xml:space="preserve"> </w:t>
      </w:r>
      <m:oMath>
        <m:r>
          <m:t>z</m:t>
        </m:r>
        <m:r>
          <m:rPr>
            <m:sty m:val="p"/>
          </m:rPr>
          <m:t>=</m:t>
        </m:r>
        <m:sSub>
          <m:e>
            <m:r>
              <m:t>L</m:t>
            </m:r>
          </m:e>
          <m:sub>
            <m:r>
              <m:t>f</m:t>
            </m:r>
            <m:r>
              <m:t>e</m:t>
            </m:r>
            <m:r>
              <m:t>r</m:t>
            </m:r>
          </m:sub>
        </m:sSub>
      </m:oMath>
      <w:r>
        <w:t xml:space="preserve"> </w:t>
      </w:r>
      <w:r>
        <w:t xml:space="preserve">è</w:t>
      </w:r>
      <w:r>
        <w:t xml:space="preserve"> </w:t>
      </w:r>
      <w:r>
        <w:rPr>
          <w:bCs/>
          <w:b/>
        </w:rPr>
        <w:t xml:space="preserve">unico per l’intero fascio</w:t>
      </w:r>
      <w:r>
        <w:t xml:space="preserve">: tutti i tubi passano simultaneamente da</w:t>
      </w:r>
      <w:r>
        <w:t xml:space="preserve"> </w:t>
      </w:r>
      <m:oMath>
        <m:sSub>
          <m:e>
            <m:r>
              <m:t>d</m:t>
            </m:r>
          </m:e>
          <m:sub>
            <m:r>
              <m:t>f</m:t>
            </m:r>
            <m:r>
              <m:t>e</m:t>
            </m:r>
            <m:r>
              <m:t>r</m:t>
            </m:r>
            <m:r>
              <m:rPr>
                <m:sty m:val="p"/>
              </m:rPr>
              <m:t>,</m:t>
            </m:r>
            <m:r>
              <m:t>i</m:t>
            </m:r>
          </m:sub>
        </m:sSub>
      </m:oMath>
      <w:r>
        <w:t xml:space="preserve"> </w:t>
      </w:r>
      <w:r>
        <w:t xml:space="preserve">a</w:t>
      </w:r>
      <w:r>
        <w:t xml:space="preserve"> </w:t>
      </w:r>
      <m:oMath>
        <m:sSub>
          <m:e>
            <m:r>
              <m:t>d</m:t>
            </m:r>
          </m:e>
          <m:sub>
            <m:r>
              <m:t>i</m:t>
            </m:r>
          </m:sub>
        </m:sSub>
      </m:oMath>
      <w:r>
        <w:t xml:space="preserve"> </w:t>
      </w:r>
      <w:r>
        <w:t xml:space="preserve">alla stessa quota assiale. Per il solutore questo è il caso più semplice: un solo parametro geometrico, una sola transizione.</w:t>
      </w:r>
      <w:r>
        <w:t xml:space="preserve"> </w:t>
      </w:r>
      <w:r>
        <w:rPr>
          <w:bCs/>
          <w:b/>
        </w:rPr>
        <w:t xml:space="preserve">Implicazione pratica per il metodo a bande</w:t>
      </w:r>
      <w:r>
        <w:t xml:space="preserve"> </w:t>
      </w:r>
      <w:r>
        <w:t xml:space="preserve">(Capitolo 6): un confine di banda va posto esattamente a</w:t>
      </w:r>
      <w:r>
        <w:t xml:space="preserve"> </w:t>
      </w:r>
      <m:oMath>
        <m:r>
          <m:t>z</m:t>
        </m:r>
        <m:r>
          <m:rPr>
            <m:sty m:val="p"/>
          </m:rPr>
          <m:t>=</m:t>
        </m:r>
        <m:sSub>
          <m:e>
            <m:r>
              <m:t>L</m:t>
            </m:r>
          </m:e>
          <m:sub>
            <m:r>
              <m:t>f</m:t>
            </m:r>
            <m:r>
              <m:t>e</m:t>
            </m:r>
            <m:r>
              <m:t>r</m:t>
            </m:r>
          </m:sub>
        </m:sSub>
      </m:oMath>
      <w:r>
        <w:t xml:space="preserve">, non attraversato dal mezzo di una banda — altrimenti quella banda mescolerebbe due diametri interni diversi con un unico coefficiente medio, perdendo la discontinuità reale del profilo</w:t>
      </w:r>
      <w:r>
        <w:t xml:space="preserve"> </w:t>
      </w:r>
      <m:oMath>
        <m:sSub>
          <m:e>
            <m:r>
              <m:t>h</m:t>
            </m:r>
          </m:e>
          <m:sub>
            <m:r>
              <m:t>i</m:t>
            </m:r>
          </m:sub>
        </m:sSub>
        <m:d>
          <m:dPr>
            <m:begChr m:val="("/>
            <m:endChr m:val=")"/>
            <m:sepChr m:val=""/>
            <m:grow/>
          </m:dPr>
          <m:e>
            <m:r>
              <m:t>z</m:t>
            </m:r>
          </m:e>
        </m:d>
      </m:oMath>
      <w:r>
        <w:t xml:space="preserve">.</w:t>
      </w:r>
    </w:p>
    <w:bookmarkEnd w:id="160"/>
    <w:bookmarkStart w:id="161" w:name="ferrule-a-lunghezza-sfalsata-staggered"/>
    <w:p>
      <w:pPr>
        <w:pStyle w:val="Heading4"/>
      </w:pPr>
      <w:r>
        <w:t xml:space="preserve">Ferrule a lunghezza sfalsata (staggered)</w:t>
      </w:r>
    </w:p>
    <w:p>
      <w:pPr>
        <w:pStyle w:val="FirstParagraph"/>
      </w:pPr>
      <w:r>
        <w:t xml:space="preserve">Se le ferrule hanno lunghezze diverse a seconda della fila o secondo un pattern (scelta tipica per non concentrare su un unico piano assiale la variazione di sezione di passaggio, distribuendo così l’effetto di erosione/turbolenza locale su più tubi in tempi/quote diverse), non esiste più un singolo</w:t>
      </w:r>
      <w:r>
        <w:t xml:space="preserve"> </w:t>
      </w:r>
      <m:oMath>
        <m:r>
          <m:t>z</m:t>
        </m:r>
        <m:r>
          <m:rPr>
            <m:sty m:val="p"/>
          </m:rPr>
          <m:t>=</m:t>
        </m:r>
        <m:sSub>
          <m:e>
            <m:r>
              <m:t>L</m:t>
            </m:r>
          </m:e>
          <m:sub>
            <m:r>
              <m:t>f</m:t>
            </m:r>
            <m:r>
              <m:t>e</m:t>
            </m:r>
            <m:r>
              <m:t>r</m:t>
            </m:r>
          </m:sub>
        </m:sSub>
      </m:oMath>
      <w:r>
        <w:t xml:space="preserve">: esiste un intervallo</w:t>
      </w:r>
      <w:r>
        <w:t xml:space="preserve"> </w:t>
      </w:r>
      <m:oMath>
        <m:d>
          <m:dPr>
            <m:begChr m:val="["/>
            <m:endChr m:val="]"/>
            <m:sepChr m:val=""/>
            <m:grow/>
          </m:dPr>
          <m:e>
            <m:sSub>
              <m:e>
                <m:r>
                  <m:t>L</m:t>
                </m:r>
              </m:e>
              <m:sub>
                <m:r>
                  <m:t>f</m:t>
                </m:r>
                <m:r>
                  <m:t>e</m:t>
                </m:r>
                <m:r>
                  <m:t>r</m:t>
                </m:r>
                <m:r>
                  <m:rPr>
                    <m:sty m:val="p"/>
                  </m:rPr>
                  <m:t>,</m:t>
                </m:r>
                <m:r>
                  <m:t>m</m:t>
                </m:r>
                <m:r>
                  <m:t>i</m:t>
                </m:r>
                <m:r>
                  <m:t>n</m:t>
                </m:r>
              </m:sub>
            </m:sSub>
            <m:r>
              <m:rPr>
                <m:sty m:val="p"/>
              </m:rPr>
              <m:t>,</m:t>
            </m:r>
            <m:sSub>
              <m:e>
                <m:r>
                  <m:t>L</m:t>
                </m:r>
              </m:e>
              <m:sub>
                <m:r>
                  <m:t>f</m:t>
                </m:r>
                <m:r>
                  <m:t>e</m:t>
                </m:r>
                <m:r>
                  <m:t>r</m:t>
                </m:r>
                <m:r>
                  <m:rPr>
                    <m:sty m:val="p"/>
                  </m:rPr>
                  <m:t>,</m:t>
                </m:r>
                <m:r>
                  <m:t>m</m:t>
                </m:r>
                <m:r>
                  <m:t>a</m:t>
                </m:r>
                <m:r>
                  <m:t>x</m:t>
                </m:r>
              </m:sub>
            </m:sSub>
          </m:e>
        </m:d>
      </m:oMath>
      <w:r>
        <w:t xml:space="preserve"> </w:t>
      </w:r>
      <w:r>
        <w:t xml:space="preserve">in cui</w:t>
      </w:r>
      <w:r>
        <w:t xml:space="preserve"> </w:t>
      </w:r>
      <w:r>
        <w:rPr>
          <w:bCs/>
          <w:b/>
        </w:rPr>
        <w:t xml:space="preserve">coesistono, banda per banda, due popolazioni di tubi</w:t>
      </w:r>
      <w:r>
        <w:t xml:space="preserve"> </w:t>
      </w:r>
      <w:r>
        <w:t xml:space="preserve">— quelli già usciti dalla propria ferrula (diametro pieno</w:t>
      </w:r>
      <w:r>
        <w:t xml:space="preserve"> </w:t>
      </w:r>
      <m:oMath>
        <m:sSub>
          <m:e>
            <m:r>
              <m:t>d</m:t>
            </m:r>
          </m:e>
          <m:sub>
            <m:r>
              <m:t>i</m:t>
            </m:r>
          </m:sub>
        </m:sSub>
      </m:oMath>
      <w:r>
        <w:t xml:space="preserve">) e quelli ancora protetti (diametro ridotto</w:t>
      </w:r>
      <w:r>
        <w:t xml:space="preserve"> </w:t>
      </w:r>
      <m:oMath>
        <m:sSub>
          <m:e>
            <m:r>
              <m:t>d</m:t>
            </m:r>
          </m:e>
          <m:sub>
            <m:r>
              <m:t>f</m:t>
            </m:r>
            <m:r>
              <m:t>e</m:t>
            </m:r>
            <m:r>
              <m:t>r</m:t>
            </m:r>
            <m:r>
              <m:rPr>
                <m:sty m:val="p"/>
              </m:rPr>
              <m:t>,</m:t>
            </m:r>
            <m:r>
              <m:t>i</m:t>
            </m:r>
          </m:sub>
        </m:sSub>
      </m:oMath>
      <w:r>
        <w:t xml:space="preserve">).</w:t>
      </w:r>
    </w:p>
    <w:p>
      <w:pPr>
        <w:pStyle w:val="BodyText"/>
      </w:pPr>
      <w:r>
        <w:rPr>
          <w:bCs/>
          <w:b/>
        </w:rPr>
        <w:t xml:space="preserve">Implicazione per il calcolo:</w:t>
      </w:r>
      <w:r>
        <w:t xml:space="preserve"> </w:t>
      </w:r>
      <w:r>
        <w:t xml:space="preserve">in questa zona mista, il coefficiente</w:t>
      </w:r>
      <w:r>
        <w:t xml:space="preserve"> </w:t>
      </w:r>
      <m:oMath>
        <m:sSub>
          <m:e>
            <m:r>
              <m:t>h</m:t>
            </m:r>
          </m:e>
          <m:sub>
            <m:r>
              <m:t>i</m:t>
            </m:r>
          </m:sub>
        </m:sSub>
      </m:oMath>
      <w:r>
        <w:t xml:space="preserve"> </w:t>
      </w:r>
      <w:r>
        <w:t xml:space="preserve">di banda non è un valore singolo ma una</w:t>
      </w:r>
      <w:r>
        <w:t xml:space="preserve"> </w:t>
      </w:r>
      <w:r>
        <w:rPr>
          <w:bCs/>
          <w:b/>
        </w:rPr>
        <w:t xml:space="preserve">media pesata tra le due sottopopolazioni</w:t>
      </w:r>
      <w:r>
        <w:t xml:space="preserve">, con peso</w:t>
      </w:r>
      <w:r>
        <w:t xml:space="preserve"> </w:t>
      </w:r>
      <m:oMath>
        <m:r>
          <m:t>f</m:t>
        </m:r>
        <m:d>
          <m:dPr>
            <m:begChr m:val="("/>
            <m:endChr m:val=")"/>
            <m:sepChr m:val=""/>
            <m:grow/>
          </m:dPr>
          <m:e>
            <m:r>
              <m:t>z</m:t>
            </m:r>
          </m:e>
        </m:d>
      </m:oMath>
      <w:r>
        <w:t xml:space="preserve"> </w:t>
      </w:r>
      <w:r>
        <w:t xml:space="preserve">= frazione di tubi ancora in ferrula alla quota</w:t>
      </w:r>
      <w:r>
        <w:t xml:space="preserve"> </w:t>
      </w:r>
      <m:oMath>
        <m:r>
          <m:t>z</m:t>
        </m:r>
      </m:oMath>
      <w:r>
        <w:t xml:space="preserve"> </w:t>
      </w:r>
      <w:r>
        <w:t xml:space="preserve">(decrescente da 1 a 0 attraverso la zona mista):</w:t>
      </w:r>
    </w:p>
    <w:p>
      <w:pPr>
        <w:pStyle w:val="BodyText"/>
      </w:pPr>
      <m:oMathPara>
        <m:oMathParaPr>
          <m:jc m:val="center"/>
        </m:oMathParaPr>
        <m:oMath>
          <m:sSub>
            <m:e>
              <m:r>
                <m:t>h</m:t>
              </m:r>
            </m:e>
            <m:sub>
              <m:r>
                <m:t>i</m:t>
              </m:r>
              <m:r>
                <m:rPr>
                  <m:sty m:val="p"/>
                </m:rPr>
                <m:t>,</m:t>
              </m:r>
              <m:r>
                <m:t>b</m:t>
              </m:r>
              <m:r>
                <m:t>a</m:t>
              </m:r>
              <m:r>
                <m:t>n</m:t>
              </m:r>
              <m:r>
                <m:t>d</m:t>
              </m:r>
              <m:r>
                <m:t>a</m:t>
              </m:r>
            </m:sub>
          </m:sSub>
          <m:d>
            <m:dPr>
              <m:begChr m:val="("/>
              <m:endChr m:val=")"/>
              <m:sepChr m:val=""/>
              <m:grow/>
            </m:dPr>
            <m:e>
              <m:r>
                <m:t>z</m:t>
              </m:r>
            </m:e>
          </m:d>
          <m:r>
            <m:rPr>
              <m:sty m:val="p"/>
            </m:rPr>
            <m:t>=</m:t>
          </m:r>
          <m:r>
            <m:t>f</m:t>
          </m:r>
          <m:d>
            <m:dPr>
              <m:begChr m:val="("/>
              <m:endChr m:val=")"/>
              <m:sepChr m:val=""/>
              <m:grow/>
            </m:dPr>
            <m:e>
              <m:r>
                <m:t>z</m:t>
              </m:r>
            </m:e>
          </m:d>
          <m:r>
            <m:t> </m:t>
          </m:r>
          <m:sSub>
            <m:e>
              <m:r>
                <m:t>h</m:t>
              </m:r>
            </m:e>
            <m:sub>
              <m:r>
                <m:t>i</m:t>
              </m:r>
            </m:sub>
          </m:sSub>
          <m:d>
            <m:dPr>
              <m:begChr m:val="("/>
              <m:endChr m:val=")"/>
              <m:sepChr m:val=""/>
              <m:grow/>
            </m:dPr>
            <m:e>
              <m:sSub>
                <m:e>
                  <m:r>
                    <m:t>d</m:t>
                  </m:r>
                </m:e>
                <m:sub>
                  <m:r>
                    <m:t>f</m:t>
                  </m:r>
                  <m:r>
                    <m:t>e</m:t>
                  </m:r>
                  <m:r>
                    <m:t>r</m:t>
                  </m:r>
                  <m:r>
                    <m:rPr>
                      <m:sty m:val="p"/>
                    </m:rPr>
                    <m:t>,</m:t>
                  </m:r>
                  <m:r>
                    <m:t>i</m:t>
                  </m:r>
                </m:sub>
              </m:sSub>
            </m:e>
          </m:d>
          <m:r>
            <m:rPr>
              <m:sty m:val="p"/>
            </m:rPr>
            <m:t>+</m:t>
          </m:r>
          <m:d>
            <m:dPr>
              <m:begChr m:val="["/>
              <m:endChr m:val="]"/>
              <m:sepChr m:val=""/>
              <m:grow/>
            </m:dPr>
            <m:e>
              <m:r>
                <m:t>1</m:t>
              </m:r>
              <m:r>
                <m:rPr>
                  <m:sty m:val="p"/>
                </m:rPr>
                <m:t>−</m:t>
              </m:r>
              <m:r>
                <m:t>f</m:t>
              </m:r>
              <m:d>
                <m:dPr>
                  <m:begChr m:val="("/>
                  <m:endChr m:val=")"/>
                  <m:sepChr m:val=""/>
                  <m:grow/>
                </m:dPr>
                <m:e>
                  <m:r>
                    <m:t>z</m:t>
                  </m:r>
                </m:e>
              </m:d>
            </m:e>
          </m:d>
          <m:sSub>
            <m:e>
              <m:r>
                <m:t>h</m:t>
              </m:r>
            </m:e>
            <m:sub>
              <m:r>
                <m:t>i</m:t>
              </m:r>
            </m:sub>
          </m:sSub>
          <m:d>
            <m:dPr>
              <m:begChr m:val="("/>
              <m:endChr m:val=")"/>
              <m:sepChr m:val=""/>
              <m:grow/>
            </m:dPr>
            <m:e>
              <m:sSub>
                <m:e>
                  <m:r>
                    <m:t>d</m:t>
                  </m:r>
                </m:e>
                <m:sub>
                  <m:r>
                    <m:t>i</m:t>
                  </m:r>
                </m:sub>
              </m:sSub>
            </m:e>
          </m:d>
        </m:oMath>
      </m:oMathPara>
    </w:p>
    <w:p>
      <w:pPr>
        <w:pStyle w:val="FirstParagraph"/>
      </w:pPr>
      <w:r>
        <w:t xml:space="preserve">Questo è lo stesso principio delle</w:t>
      </w:r>
      <w:r>
        <w:t xml:space="preserve"> </w:t>
      </w:r>
      <w:r>
        <w:t xml:space="preserve">“</w:t>
      </w:r>
      <w:r>
        <w:t xml:space="preserve">classi di tubi</w:t>
      </w:r>
      <w:r>
        <w:t xml:space="preserve">”</w:t>
      </w:r>
      <w:r>
        <w:t xml:space="preserve"> </w:t>
      </w:r>
      <w:r>
        <w:t xml:space="preserve">introdotto sopra per zona critica/ferrula — qui applicato lungo</w:t>
      </w:r>
      <w:r>
        <w:t xml:space="preserve"> </w:t>
      </w:r>
      <m:oMath>
        <m:r>
          <m:t>z</m:t>
        </m:r>
      </m:oMath>
      <w:r>
        <w:t xml:space="preserve"> </w:t>
      </w:r>
      <w:r>
        <w:t xml:space="preserve">invece che trasversalmente, e richiede di conoscere (o assumere) la distribuzione di</w:t>
      </w:r>
      <w:r>
        <w:t xml:space="preserve"> </w:t>
      </w:r>
      <m:oMath>
        <m:sSub>
          <m:e>
            <m:r>
              <m:t>L</m:t>
            </m:r>
          </m:e>
          <m:sub>
            <m:r>
              <m:t>f</m:t>
            </m:r>
            <m:r>
              <m:t>e</m:t>
            </m:r>
            <m:r>
              <m:t>r</m:t>
            </m:r>
          </m:sub>
        </m:sSub>
      </m:oMath>
      <w:r>
        <w:t xml:space="preserve"> </w:t>
      </w:r>
      <w:r>
        <w:t xml:space="preserve">sul fascio, non solo il suo valore nominale.</w:t>
      </w:r>
    </w:p>
    <w:bookmarkEnd w:id="161"/>
    <w:bookmarkStart w:id="165" w:name="X4aec893a95c90acf8454eee65906a3662b4a70e"/>
    <w:p>
      <w:pPr>
        <w:pStyle w:val="Heading4"/>
      </w:pPr>
      <w:r>
        <w:t xml:space="preserve">Sezione a valle delle ferrule (redevelopment)</w:t>
      </w:r>
    </w:p>
    <w:p>
      <w:pPr>
        <w:pStyle w:val="FirstParagraph"/>
      </w:pPr>
      <w:r>
        <w:t xml:space="preserve">Subito dopo la fine di ciascuna ferrula, il gas incontra una</w:t>
      </w:r>
      <w:r>
        <w:t xml:space="preserve"> </w:t>
      </w:r>
      <w:r>
        <w:rPr>
          <w:bCs/>
          <w:b/>
        </w:rPr>
        <w:t xml:space="preserve">brusca espansione</w:t>
      </w:r>
      <w:r>
        <w:t xml:space="preserve"> </w:t>
      </w:r>
      <w:r>
        <w:t xml:space="preserve">della sezione di passaggio (da</w:t>
      </w:r>
      <w:r>
        <w:t xml:space="preserve"> </w:t>
      </w:r>
      <m:oMath>
        <m:sSub>
          <m:e>
            <m:r>
              <m:t>d</m:t>
            </m:r>
          </m:e>
          <m:sub>
            <m:r>
              <m:t>f</m:t>
            </m:r>
            <m:r>
              <m:t>e</m:t>
            </m:r>
            <m:r>
              <m:t>r</m:t>
            </m:r>
            <m:r>
              <m:rPr>
                <m:sty m:val="p"/>
              </m:rPr>
              <m:t>,</m:t>
            </m:r>
            <m:r>
              <m:t>i</m:t>
            </m:r>
          </m:sub>
        </m:sSub>
      </m:oMath>
      <w:r>
        <w:t xml:space="preserve"> </w:t>
      </w:r>
      <w:r>
        <w:t xml:space="preserve">a</w:t>
      </w:r>
      <w:r>
        <w:t xml:space="preserve"> </w:t>
      </w:r>
      <m:oMath>
        <m:sSub>
          <m:e>
            <m:r>
              <m:t>d</m:t>
            </m:r>
          </m:e>
          <m:sub>
            <m:r>
              <m:t>i</m:t>
            </m:r>
          </m:sub>
        </m:sSub>
      </m:oMath>
      <w:r>
        <w:t xml:space="preserve">): il getto si separa dalla parete e forma una zona di ricircolo locale prima di riattaccarsi e</w:t>
      </w:r>
      <w:r>
        <w:t xml:space="preserve"> </w:t>
      </w:r>
      <w:r>
        <w:t xml:space="preserve">“</w:t>
      </w:r>
      <w:r>
        <w:t xml:space="preserve">ridimensionarsi</w:t>
      </w:r>
      <w:r>
        <w:t xml:space="preserve">”</w:t>
      </w:r>
      <w:r>
        <w:t xml:space="preserve"> </w:t>
      </w:r>
      <w:r>
        <w:t xml:space="preserve">(redevelopment) al profilo di flusso pienamente sviluppato. In questa zona di transizione, il coefficiente convettivo reale è tipicamente</w:t>
      </w:r>
      <w:r>
        <w:t xml:space="preserve"> </w:t>
      </w:r>
      <w:r>
        <w:rPr>
          <w:bCs/>
          <w:b/>
        </w:rPr>
        <w:t xml:space="preserve">più alto di quanto preveda una correlazione di flusso pienamente sviluppato</w:t>
      </w:r>
      <w:r>
        <w:t xml:space="preserve"> </w:t>
      </w:r>
      <w:r>
        <w:t xml:space="preserve">(Dittus–Boelter/Gnielinski, Capitolo 2 §2.1) applicata da subito con il nuovo diametro</w:t>
      </w:r>
      <w:r>
        <w:t xml:space="preserve"> </w:t>
      </w:r>
      <m:oMath>
        <m:sSub>
          <m:e>
            <m:r>
              <m:t>d</m:t>
            </m:r>
          </m:e>
          <m:sub>
            <m:r>
              <m:t>i</m:t>
            </m:r>
          </m:sub>
        </m:sSub>
      </m:oMath>
      <w:r>
        <w:t xml:space="preserve"> </w:t>
      </w:r>
      <w:r>
        <w:t xml:space="preserve">— l’aumento locale di turbolenza nella zona di ricircolo migliora localmente lo scambio, in modo analogo (ma di segno opposto in termini di causa) a un effetto di ingresso.</w:t>
      </w:r>
    </w:p>
    <w:p>
      <w:pPr>
        <w:pStyle w:val="BodyText"/>
      </w:pPr>
      <w:r>
        <w:drawing>
          <wp:inline>
            <wp:extent cx="3395686" cy="1778255"/>
            <wp:effectExtent b="0" l="0" r="0" t="0"/>
            <wp:docPr descr="" title="" id="163" name="Picture"/>
            <a:graphic>
              <a:graphicData uri="http://schemas.openxmlformats.org/drawingml/2006/picture">
                <pic:pic>
                  <pic:nvPicPr>
                    <pic:cNvPr descr="figs/fig_A08.png" id="164" name="Picture"/>
                    <pic:cNvPicPr>
                      <a:picLocks noChangeArrowheads="1" noChangeAspect="1"/>
                    </pic:cNvPicPr>
                  </pic:nvPicPr>
                  <pic:blipFill>
                    <a:blip r:embed="rId162"/>
                    <a:stretch>
                      <a:fillRect/>
                    </a:stretch>
                  </pic:blipFill>
                  <pic:spPr bwMode="auto">
                    <a:xfrm>
                      <a:off x="0" y="0"/>
                      <a:ext cx="3395686" cy="1778255"/>
                    </a:xfrm>
                    <a:prstGeom prst="rect">
                      <a:avLst/>
                    </a:prstGeom>
                    <a:noFill/>
                    <a:ln w="9525">
                      <a:noFill/>
                      <a:headEnd/>
                      <a:tailEnd/>
                    </a:ln>
                  </pic:spPr>
                </pic:pic>
              </a:graphicData>
            </a:graphic>
          </wp:inline>
        </w:drawing>
      </w:r>
    </w:p>
    <w:p>
      <w:pPr>
        <w:pStyle w:val="BlockText"/>
      </w:pPr>
      <w:r>
        <w:rPr>
          <w:bCs/>
          <w:b/>
        </w:rPr>
        <w:t xml:space="preserve">Ipotesi da verificare.</w:t>
      </w:r>
      <w:r>
        <w:t xml:space="preserve"> </w:t>
      </w:r>
      <w:r>
        <w:t xml:space="preserve">Se il software applica la correlazione di flusso pienamente sviluppato</w:t>
      </w:r>
      <w:r>
        <w:t xml:space="preserve"> </w:t>
      </w:r>
      <w:r>
        <w:rPr>
          <w:bCs/>
          <w:b/>
        </w:rPr>
        <w:t xml:space="preserve">immediatamente</w:t>
      </w:r>
      <w:r>
        <w:t xml:space="preserve"> </w:t>
      </w:r>
      <w:r>
        <w:t xml:space="preserve">a valle della ferrula, senza un fattore di correzione per la zona di redevelopment, il coefficiente</w:t>
      </w:r>
      <w:r>
        <w:t xml:space="preserve"> </w:t>
      </w:r>
      <m:oMath>
        <m:sSub>
          <m:e>
            <m:r>
              <m:t>h</m:t>
            </m:r>
          </m:e>
          <m:sub>
            <m:r>
              <m:t>i</m:t>
            </m:r>
          </m:sub>
        </m:sSub>
      </m:oMath>
      <w:r>
        <w:t xml:space="preserve"> </w:t>
      </w:r>
      <w:r>
        <w:t xml:space="preserve">in quella fascia è probabilmente</w:t>
      </w:r>
      <w:r>
        <w:t xml:space="preserve"> </w:t>
      </w:r>
      <w:r>
        <w:rPr>
          <w:bCs/>
          <w:b/>
        </w:rPr>
        <w:t xml:space="preserve">sottostimato</w:t>
      </w:r>
      <w:r>
        <w:t xml:space="preserve"> </w:t>
      </w:r>
      <w:r>
        <w:t xml:space="preserve">rispetto al valore reale — un errore che merita di essere quantificato (es. con un fattore di miglioramento decrescente su una lunghezza dell’ordine di qualche diametro, per analogia con gli effetti di ingresso di Capitolo 2 §2.1) piuttosto che ignorato per default, perché non è ovvio a priori se l’approssimazione risultante sia conservativa o meno per la temperatura di parete in quella zona specifica.</w:t>
      </w:r>
    </w:p>
    <w:bookmarkEnd w:id="165"/>
    <w:bookmarkEnd w:id="166"/>
    <w:bookmarkEnd w:id="167"/>
    <w:bookmarkStart w:id="182" w:name="X8ac005601a0ab5c9a100e7efd2134fcd50fed25"/>
    <w:p>
      <w:pPr>
        <w:pStyle w:val="Heading2"/>
      </w:pPr>
      <w:r>
        <w:t xml:space="preserve">Bypass idraulico lato acqua e bypass termico lato gas</w:t>
      </w:r>
    </w:p>
    <w:p>
      <w:pPr>
        <w:pStyle w:val="FirstParagraph"/>
      </w:pPr>
      <w:r>
        <w:t xml:space="preserve">Fin qui ogni banda è stata trattata come se</w:t>
      </w:r>
      <w:r>
        <w:t xml:space="preserve"> </w:t>
      </w:r>
      <w:r>
        <w:rPr>
          <w:bCs/>
          <w:b/>
        </w:rPr>
        <w:t xml:space="preserve">tutta</w:t>
      </w:r>
      <w:r>
        <w:t xml:space="preserve"> </w:t>
      </w:r>
      <w:r>
        <w:t xml:space="preserve">la portata d’acqua/vapore attraversasse il fascio tubato e</w:t>
      </w:r>
      <w:r>
        <w:t xml:space="preserve"> </w:t>
      </w:r>
      <w:r>
        <w:rPr>
          <w:bCs/>
          <w:b/>
        </w:rPr>
        <w:t xml:space="preserve">tutto</w:t>
      </w:r>
      <w:r>
        <w:t xml:space="preserve"> </w:t>
      </w:r>
      <w:r>
        <w:t xml:space="preserve">il gas cedesse calore allo stesso modo. In realtà la sezione trasversale contiene due fenomeni distinti, uno per lato: un</w:t>
      </w:r>
      <w:r>
        <w:t xml:space="preserve"> </w:t>
      </w:r>
      <w:r>
        <w:rPr>
          <w:bCs/>
          <w:b/>
        </w:rPr>
        <w:t xml:space="preserve">bypass idraulico lato acqua</w:t>
      </w:r>
      <w:r>
        <w:t xml:space="preserve"> </w:t>
      </w:r>
      <w:r>
        <w:t xml:space="preserve">(l’anello libero tra OTL e virola) e un</w:t>
      </w:r>
      <w:r>
        <w:t xml:space="preserve"> </w:t>
      </w:r>
      <w:r>
        <w:rPr>
          <w:bCs/>
          <w:b/>
        </w:rPr>
        <w:t xml:space="preserve">bypass termico lato gas</w:t>
      </w:r>
      <w:r>
        <w:t xml:space="preserve"> </w:t>
      </w:r>
      <w:r>
        <w:t xml:space="preserve">(un eventuale tubo centrale, che porta gas ma con scambio verso l’acqua fortemente attenuato da un lining isolante). Sono fenomeni diversi, su lati diversi — vanno tenuti separati nel modello.</w:t>
      </w:r>
    </w:p>
    <w:bookmarkStart w:id="171" w:name="geometria-della-sezione-trasversale"/>
    <w:p>
      <w:pPr>
        <w:pStyle w:val="Heading3"/>
      </w:pPr>
      <w:r>
        <w:t xml:space="preserve">Geometria della sezione trasversale</w:t>
      </w:r>
    </w:p>
    <w:p>
      <w:pPr>
        <w:pStyle w:val="FirstParagraph"/>
      </w:pPr>
      <w:r>
        <w:drawing>
          <wp:inline>
            <wp:extent cx="2711035" cy="2283702"/>
            <wp:effectExtent b="0" l="0" r="0" t="0"/>
            <wp:docPr descr="" title="" id="169" name="Picture"/>
            <a:graphic>
              <a:graphicData uri="http://schemas.openxmlformats.org/drawingml/2006/picture">
                <pic:pic>
                  <pic:nvPicPr>
                    <pic:cNvPr descr="figs/fig_A09.png" id="170" name="Picture"/>
                    <pic:cNvPicPr>
                      <a:picLocks noChangeArrowheads="1" noChangeAspect="1"/>
                    </pic:cNvPicPr>
                  </pic:nvPicPr>
                  <pic:blipFill>
                    <a:blip r:embed="rId168"/>
                    <a:stretch>
                      <a:fillRect/>
                    </a:stretch>
                  </pic:blipFill>
                  <pic:spPr bwMode="auto">
                    <a:xfrm>
                      <a:off x="0" y="0"/>
                      <a:ext cx="2711035" cy="2283702"/>
                    </a:xfrm>
                    <a:prstGeom prst="rect">
                      <a:avLst/>
                    </a:prstGeom>
                    <a:noFill/>
                    <a:ln w="9525">
                      <a:noFill/>
                      <a:headEnd/>
                      <a:tailEnd/>
                    </a:ln>
                  </pic:spPr>
                </pic:pic>
              </a:graphicData>
            </a:graphic>
          </wp:inline>
        </w:drawing>
      </w:r>
    </w:p>
    <w:p>
      <w:pPr>
        <w:pStyle w:val="BodyText"/>
      </w:pPr>
      <w:r>
        <w:t xml:space="preserve">Il cerchio tratteggiato interno al tubo centrale rappresenta il</w:t>
      </w:r>
      <w:r>
        <w:t xml:space="preserve"> </w:t>
      </w:r>
      <w:r>
        <w:rPr>
          <w:bCs/>
          <w:b/>
        </w:rPr>
        <w:t xml:space="preserve">lining</w:t>
      </w:r>
      <w:r>
        <w:t xml:space="preserve"> </w:t>
      </w:r>
      <w:r>
        <w:t xml:space="preserve">(rivestimento in materiale idoneo alle alte temperature): il gas scorre entro il lining, non a diretto contatto con la parete metallica del tubo — è questo strato, non il metallo, a fare da isolante termico verso l’acqua esterna.</w:t>
      </w:r>
    </w:p>
    <w:p>
      <w:pPr>
        <w:numPr>
          <w:ilvl w:val="0"/>
          <w:numId w:val="1022"/>
        </w:numPr>
        <w:pStyle w:val="Compact"/>
      </w:pPr>
      <w:r>
        <w:rPr>
          <w:bCs/>
          <w:b/>
        </w:rPr>
        <w:t xml:space="preserve">Fascio tubato</w:t>
      </w:r>
      <w:r>
        <w:t xml:space="preserve"> </w:t>
      </w:r>
      <w:r>
        <w:t xml:space="preserve">(entro l’OTL): qui vale tutto quanto descritto nei Livelli 2–5.</w:t>
      </w:r>
    </w:p>
    <w:p>
      <w:pPr>
        <w:numPr>
          <w:ilvl w:val="0"/>
          <w:numId w:val="1022"/>
        </w:numPr>
        <w:pStyle w:val="Compact"/>
      </w:pPr>
      <w:r>
        <w:rPr>
          <w:bCs/>
          <w:b/>
        </w:rPr>
        <w:t xml:space="preserve">Anello libero esterno</w:t>
      </w:r>
      <w:r>
        <w:t xml:space="preserve"> </w:t>
      </w:r>
      <w:r>
        <w:t xml:space="preserve">(tra OTL e ID virola):</w:t>
      </w:r>
      <w:r>
        <w:t xml:space="preserve"> </w:t>
      </w:r>
      <w:r>
        <w:rPr>
          <w:bCs/>
          <w:b/>
        </w:rPr>
        <w:t xml:space="preserve">acqua</w:t>
      </w:r>
      <w:r>
        <w:t xml:space="preserve"> </w:t>
      </w:r>
      <w:r>
        <w:t xml:space="preserve">— clearance costruttiva obbligatoria, nessuna superficie riscaldante, bypass idraulico lato acqua (invariato rispetto a prima).</w:t>
      </w:r>
    </w:p>
    <w:p>
      <w:pPr>
        <w:numPr>
          <w:ilvl w:val="0"/>
          <w:numId w:val="1022"/>
        </w:numPr>
        <w:pStyle w:val="Compact"/>
      </w:pPr>
      <w:r>
        <w:rPr>
          <w:bCs/>
          <w:b/>
        </w:rPr>
        <w:t xml:space="preserve">Tubo centrale</w:t>
      </w:r>
      <w:r>
        <w:t xml:space="preserve"> </w:t>
      </w:r>
      <w:r>
        <w:t xml:space="preserve">(se presente):</w:t>
      </w:r>
      <w:r>
        <w:t xml:space="preserve"> </w:t>
      </w:r>
      <w:r>
        <w:rPr>
          <w:bCs/>
          <w:b/>
        </w:rPr>
        <w:t xml:space="preserve">gas</w:t>
      </w:r>
      <w:r>
        <w:t xml:space="preserve">, non acqua — porta una frazione del gas di processo, ma con un lining isolante che riduce fortemente (non azzera) lo scambio verso l’acqua che lo circonda esternamente, come qualunque altro tubo del fascio.</w:t>
      </w:r>
    </w:p>
    <w:bookmarkEnd w:id="171"/>
    <w:bookmarkStart w:id="172" w:name="Xdd9dfcf6f5fadc6b4389fae99774b076697e3e2"/>
    <w:p>
      <w:pPr>
        <w:pStyle w:val="Heading3"/>
      </w:pPr>
      <w:r>
        <w:t xml:space="preserve">Effetto termico del lining: perché il tubo centrale scambia poco</w:t>
      </w:r>
    </w:p>
    <w:p>
      <w:pPr>
        <w:pStyle w:val="FirstParagraph"/>
      </w:pPr>
      <w:r>
        <w:t xml:space="preserve">Il gas nel tubo di bypass cede comunque calore all’acqua esterna, ma attraverso una resistenza aggiuntiva in serie — lo spessore isolante tra il diametro interno del tubo di bypass e il diametro esterno del lining:</w:t>
      </w:r>
    </w:p>
    <w:p>
      <w:pPr>
        <w:pStyle w:val="BodyText"/>
      </w:pPr>
      <m:oMathPara>
        <m:oMathParaPr>
          <m:jc m:val="center"/>
        </m:oMathParaPr>
        <m:oMath>
          <m:f>
            <m:fPr>
              <m:type m:val="bar"/>
            </m:fPr>
            <m:num>
              <m:r>
                <m:t>1</m:t>
              </m:r>
            </m:num>
            <m:den>
              <m:sSub>
                <m:e>
                  <m:r>
                    <m:t>U</m:t>
                  </m:r>
                </m:e>
                <m:sub>
                  <m:r>
                    <m:t>b</m:t>
                  </m:r>
                  <m:r>
                    <m:t>y</m:t>
                  </m:r>
                  <m:r>
                    <m:t>p</m:t>
                  </m:r>
                  <m:r>
                    <m:t>a</m:t>
                  </m:r>
                  <m:r>
                    <m:t>s</m:t>
                  </m:r>
                  <m:r>
                    <m:t>s</m:t>
                  </m:r>
                </m:sub>
              </m:sSub>
            </m:den>
          </m:f>
          <m:r>
            <m:rPr>
              <m:sty m:val="p"/>
            </m:rPr>
            <m:t>=</m:t>
          </m:r>
          <m:f>
            <m:fPr>
              <m:type m:val="bar"/>
            </m:fPr>
            <m:num>
              <m:r>
                <m:t>1</m:t>
              </m:r>
            </m:num>
            <m:den>
              <m:sSub>
                <m:e>
                  <m:r>
                    <m:t>h</m:t>
                  </m:r>
                </m:e>
                <m:sub>
                  <m:r>
                    <m:t>i</m:t>
                  </m:r>
                  <m:r>
                    <m:rPr>
                      <m:sty m:val="p"/>
                    </m:rPr>
                    <m:t>,</m:t>
                  </m:r>
                  <m:r>
                    <m:t>g</m:t>
                  </m:r>
                  <m:r>
                    <m:t>a</m:t>
                  </m:r>
                  <m:r>
                    <m:t>s</m:t>
                  </m:r>
                </m:sub>
              </m:sSub>
            </m:den>
          </m:f>
          <m:r>
            <m:rPr>
              <m:sty m:val="p"/>
            </m:rPr>
            <m:t>+</m:t>
          </m:r>
          <m:limLow>
            <m:e>
              <m:limLow>
                <m:e>
                  <m:f>
                    <m:fPr>
                      <m:type m:val="bar"/>
                    </m:fPr>
                    <m:num>
                      <m:sSub>
                        <m:e>
                          <m:r>
                            <m:t>t</m:t>
                          </m:r>
                        </m:e>
                        <m:sub>
                          <m:r>
                            <m:t>l</m:t>
                          </m:r>
                          <m:r>
                            <m:t>i</m:t>
                          </m:r>
                          <m:r>
                            <m:t>n</m:t>
                          </m:r>
                          <m:r>
                            <m:t>i</m:t>
                          </m:r>
                          <m:r>
                            <m:t>n</m:t>
                          </m:r>
                          <m:r>
                            <m:t>g</m:t>
                          </m:r>
                        </m:sub>
                      </m:sSub>
                    </m:num>
                    <m:den>
                      <m:sSub>
                        <m:e>
                          <m:r>
                            <m:t>k</m:t>
                          </m:r>
                        </m:e>
                        <m:sub>
                          <m:r>
                            <m:t>l</m:t>
                          </m:r>
                          <m:r>
                            <m:t>i</m:t>
                          </m:r>
                          <m:r>
                            <m:t>n</m:t>
                          </m:r>
                          <m:r>
                            <m:t>i</m:t>
                          </m:r>
                          <m:r>
                            <m:t>n</m:t>
                          </m:r>
                          <m:r>
                            <m:t>g</m:t>
                          </m:r>
                        </m:sub>
                      </m:sSub>
                    </m:den>
                  </m:f>
                </m:e>
                <m:lim>
                  <m:r>
                    <m:rPr>
                      <m:sty m:val="p"/>
                    </m:rPr>
                    <m:t>⏟</m:t>
                  </m:r>
                </m:lim>
              </m:limLow>
            </m:e>
            <m:lim>
              <m:r>
                <m:rPr>
                  <m:nor/>
                  <m:sty m:val="p"/>
                </m:rPr>
                <m:t>resistenza del lining</m:t>
              </m:r>
            </m:lim>
          </m:limLow>
          <m:r>
            <m:rPr>
              <m:sty m:val="p"/>
            </m:rPr>
            <m:t>+</m:t>
          </m:r>
          <m:f>
            <m:fPr>
              <m:type m:val="bar"/>
            </m:fPr>
            <m:num>
              <m:sSub>
                <m:e>
                  <m:r>
                    <m:t>d</m:t>
                  </m:r>
                </m:e>
                <m:sub>
                  <m:r>
                    <m:t>o</m:t>
                  </m:r>
                </m:sub>
              </m:sSub>
              <m:r>
                <m:rPr>
                  <m:sty m:val="p"/>
                </m:rPr>
                <m:t>ln</m:t>
              </m:r>
              <m:d>
                <m:dPr>
                  <m:begChr m:val="("/>
                  <m:endChr m:val=")"/>
                  <m:sepChr m:val=""/>
                  <m:grow/>
                </m:dPr>
                <m:e>
                  <m:sSub>
                    <m:e>
                      <m:r>
                        <m:t>d</m:t>
                      </m:r>
                    </m:e>
                    <m:sub>
                      <m:r>
                        <m:t>o</m:t>
                      </m:r>
                    </m:sub>
                  </m:sSub>
                  <m:r>
                    <m:rPr>
                      <m:sty m:val="p"/>
                    </m:rPr>
                    <m:t>/</m:t>
                  </m:r>
                  <m:sSub>
                    <m:e>
                      <m:r>
                        <m:t>d</m:t>
                      </m:r>
                    </m:e>
                    <m:sub>
                      <m:r>
                        <m:t>i</m:t>
                      </m:r>
                    </m:sub>
                  </m:sSub>
                </m:e>
              </m:d>
            </m:num>
            <m:den>
              <m:r>
                <m:t>2</m:t>
              </m:r>
              <m:sSub>
                <m:e>
                  <m:r>
                    <m:t>k</m:t>
                  </m:r>
                </m:e>
                <m:sub>
                  <m:r>
                    <m:t>m</m:t>
                  </m:r>
                </m:sub>
              </m:sSub>
            </m:den>
          </m:f>
          <m:r>
            <m:rPr>
              <m:sty m:val="p"/>
            </m:rPr>
            <m:t>+</m:t>
          </m:r>
          <m:f>
            <m:fPr>
              <m:type m:val="bar"/>
            </m:fPr>
            <m:num>
              <m:r>
                <m:t>1</m:t>
              </m:r>
            </m:num>
            <m:den>
              <m:sSub>
                <m:e>
                  <m:r>
                    <m:t>h</m:t>
                  </m:r>
                </m:e>
                <m:sub>
                  <m:r>
                    <m:t>e</m:t>
                  </m:r>
                  <m:r>
                    <m:rPr>
                      <m:sty m:val="p"/>
                    </m:rPr>
                    <m:t>,</m:t>
                  </m:r>
                  <m:r>
                    <m:t>a</m:t>
                  </m:r>
                  <m:r>
                    <m:t>c</m:t>
                  </m:r>
                  <m:r>
                    <m:t>q</m:t>
                  </m:r>
                  <m:r>
                    <m:t>u</m:t>
                  </m:r>
                  <m:r>
                    <m:t>a</m:t>
                  </m:r>
                </m:sub>
              </m:sSub>
            </m:den>
          </m:f>
        </m:oMath>
      </m:oMathPara>
    </w:p>
    <w:p>
      <w:pPr>
        <w:pStyle w:val="FirstParagraph"/>
      </w:pPr>
      <w:r>
        <w:t xml:space="preserve">rispetto alla resistenza di un tubo ordinario del fascio (Livello 5, stessa formula ma senza il termine di lining). Poiché i materiali isolanti hanno conducibilità</w:t>
      </w:r>
      <w:r>
        <w:t xml:space="preserve"> </w:t>
      </w:r>
      <m:oMath>
        <m:sSub>
          <m:e>
            <m:r>
              <m:t>k</m:t>
            </m:r>
          </m:e>
          <m:sub>
            <m:r>
              <m:t>l</m:t>
            </m:r>
            <m:r>
              <m:t>i</m:t>
            </m:r>
            <m:r>
              <m:t>n</m:t>
            </m:r>
            <m:r>
              <m:t>i</m:t>
            </m:r>
            <m:r>
              <m:t>n</m:t>
            </m:r>
            <m:r>
              <m:t>g</m:t>
            </m:r>
          </m:sub>
        </m:sSub>
      </m:oMath>
      <w:r>
        <w:t xml:space="preserve"> </w:t>
      </w:r>
      <w:r>
        <w:t xml:space="preserve">tipicamente uno o due ordini di grandezza inferiore a quella del metallo, questo singolo termine</w:t>
      </w:r>
      <w:r>
        <w:t xml:space="preserve"> </w:t>
      </w:r>
      <w:r>
        <w:rPr>
          <w:bCs/>
          <w:b/>
        </w:rPr>
        <w:t xml:space="preserve">domina</w:t>
      </w:r>
      <w:r>
        <w:t xml:space="preserve"> </w:t>
      </w:r>
      <w:r>
        <w:t xml:space="preserve">la resistenza totale:</w:t>
      </w:r>
      <w:r>
        <w:t xml:space="preserve"> </w:t>
      </w:r>
      <m:oMath>
        <m:sSub>
          <m:e>
            <m:r>
              <m:t>U</m:t>
            </m:r>
          </m:e>
          <m:sub>
            <m:r>
              <m:t>b</m:t>
            </m:r>
            <m:r>
              <m:t>y</m:t>
            </m:r>
            <m:r>
              <m:t>p</m:t>
            </m:r>
            <m:r>
              <m:t>a</m:t>
            </m:r>
            <m:r>
              <m:t>s</m:t>
            </m:r>
            <m:r>
              <m:t>s</m:t>
            </m:r>
          </m:sub>
        </m:sSub>
        <m:r>
          <m:rPr>
            <m:sty m:val="p"/>
          </m:rPr>
          <m:t>≪</m:t>
        </m:r>
        <m:sSub>
          <m:e>
            <m:r>
              <m:t>U</m:t>
            </m:r>
          </m:e>
          <m:sub>
            <m:r>
              <m:t>t</m:t>
            </m:r>
            <m:r>
              <m:t>u</m:t>
            </m:r>
            <m:r>
              <m:t>b</m:t>
            </m:r>
            <m:r>
              <m:t>o</m:t>
            </m:r>
            <m:r>
              <m:t> </m:t>
            </m:r>
            <m:r>
              <m:t>o</m:t>
            </m:r>
            <m:r>
              <m:t>r</m:t>
            </m:r>
            <m:r>
              <m:t>d</m:t>
            </m:r>
            <m:r>
              <m:t>i</m:t>
            </m:r>
            <m:r>
              <m:t>n</m:t>
            </m:r>
            <m:r>
              <m:t>a</m:t>
            </m:r>
            <m:r>
              <m:t>r</m:t>
            </m:r>
            <m:r>
              <m:t>i</m:t>
            </m:r>
            <m:r>
              <m:t>o</m:t>
            </m:r>
          </m:sub>
        </m:sSub>
      </m:oMath>
      <w:r>
        <w:t xml:space="preserve">, anche con spessori di lining modesti. Il gas che attraversa questo tubo esce quindi molto meno raffreddato di quello che attraversa i tubi ordinari — per costruzione, non per errore di modello.</w:t>
      </w:r>
    </w:p>
    <w:p>
      <w:pPr>
        <w:pStyle w:val="BlockText"/>
      </w:pPr>
      <w:r>
        <w:rPr>
          <w:bCs/>
          <w:b/>
        </w:rPr>
        <w:t xml:space="preserve">Cosa serve al software:</w:t>
      </w:r>
      <w:r>
        <w:t xml:space="preserve"> </w:t>
      </w:r>
      <w:r>
        <w:t xml:space="preserve">lo spessore</w:t>
      </w:r>
      <w:r>
        <w:t xml:space="preserve"> </w:t>
      </w:r>
      <m:oMath>
        <m:sSub>
          <m:e>
            <m:r>
              <m:t>t</m:t>
            </m:r>
          </m:e>
          <m:sub>
            <m:r>
              <m:t>l</m:t>
            </m:r>
            <m:r>
              <m:t>i</m:t>
            </m:r>
            <m:r>
              <m:t>n</m:t>
            </m:r>
            <m:r>
              <m:t>i</m:t>
            </m:r>
            <m:r>
              <m:t>n</m:t>
            </m:r>
            <m:r>
              <m:t>g</m:t>
            </m:r>
          </m:sub>
        </m:sSub>
      </m:oMath>
      <w:r>
        <w:t xml:space="preserve"> </w:t>
      </w:r>
      <w:r>
        <w:t xml:space="preserve">e la conducibilità</w:t>
      </w:r>
      <w:r>
        <w:t xml:space="preserve"> </w:t>
      </w:r>
      <m:oMath>
        <m:sSub>
          <m:e>
            <m:r>
              <m:t>k</m:t>
            </m:r>
          </m:e>
          <m:sub>
            <m:r>
              <m:t>l</m:t>
            </m:r>
            <m:r>
              <m:t>i</m:t>
            </m:r>
            <m:r>
              <m:t>n</m:t>
            </m:r>
            <m:r>
              <m:t>i</m:t>
            </m:r>
            <m:r>
              <m:t>n</m:t>
            </m:r>
            <m:r>
              <m:t>g</m:t>
            </m:r>
          </m:sub>
        </m:sSub>
      </m:oMath>
      <w:r>
        <w:t xml:space="preserve"> </w:t>
      </w:r>
      <w:r>
        <w:t xml:space="preserve">sono parametri geometrici/materiali da trattare con la stessa disciplina di provenienza dati degli altri (Capitolo 9) — un lining</w:t>
      </w:r>
      <w:r>
        <w:t xml:space="preserve"> </w:t>
      </w:r>
      <w:r>
        <w:t xml:space="preserve">“</w:t>
      </w:r>
      <w:r>
        <w:t xml:space="preserve">generico</w:t>
      </w:r>
      <w:r>
        <w:t xml:space="preserve">”</w:t>
      </w:r>
      <w:r>
        <w:t xml:space="preserve"> </w:t>
      </w:r>
      <w:r>
        <w:t xml:space="preserve">senza spessore e conducibilità tracciati rende impossibile distinguere questo tubo da uno ordinario nel bilancio.</w:t>
      </w:r>
    </w:p>
    <w:bookmarkEnd w:id="172"/>
    <w:bookmarkStart w:id="176" w:name="X5f5a45317d4aba461696c52c8169eb6fe908934"/>
    <w:p>
      <w:pPr>
        <w:pStyle w:val="Heading3"/>
      </w:pPr>
      <w:r>
        <w:t xml:space="preserve">Ripartizione del gas al fondo: tra tubi ordinari e tubo di bypass</w:t>
      </w:r>
    </w:p>
    <w:p>
      <w:pPr>
        <w:pStyle w:val="FirstParagraph"/>
      </w:pPr>
      <w:r>
        <w:drawing>
          <wp:inline>
            <wp:extent cx="4172237" cy="1842584"/>
            <wp:effectExtent b="0" l="0" r="0" t="0"/>
            <wp:docPr descr="" title="" id="174" name="Picture"/>
            <a:graphic>
              <a:graphicData uri="http://schemas.openxmlformats.org/drawingml/2006/picture">
                <pic:pic>
                  <pic:nvPicPr>
                    <pic:cNvPr descr="figs/fig_A10.png" id="175" name="Picture"/>
                    <pic:cNvPicPr>
                      <a:picLocks noChangeArrowheads="1" noChangeAspect="1"/>
                    </pic:cNvPicPr>
                  </pic:nvPicPr>
                  <pic:blipFill>
                    <a:blip r:embed="rId173"/>
                    <a:stretch>
                      <a:fillRect/>
                    </a:stretch>
                  </pic:blipFill>
                  <pic:spPr bwMode="auto">
                    <a:xfrm>
                      <a:off x="0" y="0"/>
                      <a:ext cx="4172237" cy="1842584"/>
                    </a:xfrm>
                    <a:prstGeom prst="rect">
                      <a:avLst/>
                    </a:prstGeom>
                    <a:noFill/>
                    <a:ln w="9525">
                      <a:noFill/>
                      <a:headEnd/>
                      <a:tailEnd/>
                    </a:ln>
                  </pic:spPr>
                </pic:pic>
              </a:graphicData>
            </a:graphic>
          </wp:inline>
        </w:drawing>
      </w:r>
    </w:p>
    <w:bookmarkEnd w:id="176"/>
    <w:bookmarkStart w:id="180" w:name="rimescolamento-del-gas-in-uscita"/>
    <w:p>
      <w:pPr>
        <w:pStyle w:val="Heading3"/>
      </w:pPr>
      <w:r>
        <w:t xml:space="preserve">Rimescolamento del gas in uscita</w:t>
      </w:r>
    </w:p>
    <w:p>
      <w:pPr>
        <w:pStyle w:val="FirstParagraph"/>
      </w:pPr>
      <w:r>
        <w:drawing>
          <wp:inline>
            <wp:extent cx="4245756" cy="1304972"/>
            <wp:effectExtent b="0" l="0" r="0" t="0"/>
            <wp:docPr descr="" title="" id="178" name="Picture"/>
            <a:graphic>
              <a:graphicData uri="http://schemas.openxmlformats.org/drawingml/2006/picture">
                <pic:pic>
                  <pic:nvPicPr>
                    <pic:cNvPr descr="figs/fig_A11.png" id="179" name="Picture"/>
                    <pic:cNvPicPr>
                      <a:picLocks noChangeArrowheads="1" noChangeAspect="1"/>
                    </pic:cNvPicPr>
                  </pic:nvPicPr>
                  <pic:blipFill>
                    <a:blip r:embed="rId177"/>
                    <a:stretch>
                      <a:fillRect/>
                    </a:stretch>
                  </pic:blipFill>
                  <pic:spPr bwMode="auto">
                    <a:xfrm>
                      <a:off x="0" y="0"/>
                      <a:ext cx="4245756" cy="1304972"/>
                    </a:xfrm>
                    <a:prstGeom prst="rect">
                      <a:avLst/>
                    </a:prstGeom>
                    <a:noFill/>
                    <a:ln w="9525">
                      <a:noFill/>
                      <a:headEnd/>
                      <a:tailEnd/>
                    </a:ln>
                  </pic:spPr>
                </pic:pic>
              </a:graphicData>
            </a:graphic>
          </wp:inline>
        </w:drawing>
      </w:r>
    </w:p>
    <w:p>
      <w:pPr>
        <w:pStyle w:val="BodyText"/>
      </w:pPr>
      <m:oMathPara>
        <m:oMathParaPr>
          <m:jc m:val="center"/>
        </m:oMathParaPr>
        <m:oMath>
          <m:sSub>
            <m:e>
              <m:r>
                <m:t>T</m:t>
              </m:r>
            </m:e>
            <m:sub>
              <m:r>
                <m:t>g</m:t>
              </m:r>
              <m:r>
                <m:t>a</m:t>
              </m:r>
              <m:r>
                <m:t>s</m:t>
              </m:r>
              <m:r>
                <m:rPr>
                  <m:sty m:val="p"/>
                </m:rPr>
                <m:t>,</m:t>
              </m:r>
              <m:r>
                <m:t>m</m:t>
              </m:r>
              <m:r>
                <m:t>i</m:t>
              </m:r>
              <m:r>
                <m:t>x</m:t>
              </m:r>
            </m:sub>
          </m:sSub>
          <m:r>
            <m:rPr>
              <m:sty m:val="p"/>
            </m:rPr>
            <m:t>=</m:t>
          </m:r>
          <m:f>
            <m:fPr>
              <m:type m:val="bar"/>
            </m:fPr>
            <m:num>
              <m:sSub>
                <m:e>
                  <m:acc>
                    <m:accPr>
                      <m:chr m:val="̇"/>
                    </m:accPr>
                    <m:e>
                      <m:r>
                        <m:t>m</m:t>
                      </m:r>
                    </m:e>
                  </m:acc>
                </m:e>
                <m:sub>
                  <m:r>
                    <m:t>g</m:t>
                  </m:r>
                  <m:r>
                    <m:t>a</m:t>
                  </m:r>
                  <m:r>
                    <m:t>s</m:t>
                  </m:r>
                  <m:r>
                    <m:rPr>
                      <m:sty m:val="p"/>
                    </m:rPr>
                    <m:t>,</m:t>
                  </m:r>
                  <m:r>
                    <m:t>n</m:t>
                  </m:r>
                  <m:r>
                    <m:t>o</m:t>
                  </m:r>
                  <m:r>
                    <m:t>r</m:t>
                  </m:r>
                  <m:r>
                    <m:t>m</m:t>
                  </m:r>
                </m:sub>
              </m:sSub>
              <m:r>
                <m:t> </m:t>
              </m:r>
              <m:sSub>
                <m:e>
                  <m:r>
                    <m:t>c</m:t>
                  </m:r>
                </m:e>
                <m:sub>
                  <m:r>
                    <m:t>p</m:t>
                  </m:r>
                  <m:r>
                    <m:rPr>
                      <m:sty m:val="p"/>
                    </m:rPr>
                    <m:t>,</m:t>
                  </m:r>
                  <m:r>
                    <m:t>n</m:t>
                  </m:r>
                  <m:r>
                    <m:t>o</m:t>
                  </m:r>
                  <m:r>
                    <m:t>r</m:t>
                  </m:r>
                  <m:r>
                    <m:t>m</m:t>
                  </m:r>
                </m:sub>
              </m:sSub>
              <m:r>
                <m:t> </m:t>
              </m:r>
              <m:sSub>
                <m:e>
                  <m:r>
                    <m:t>T</m:t>
                  </m:r>
                </m:e>
                <m:sub>
                  <m:r>
                    <m:t>g</m:t>
                  </m:r>
                  <m:r>
                    <m:t>a</m:t>
                  </m:r>
                  <m:r>
                    <m:t>s</m:t>
                  </m:r>
                  <m:r>
                    <m:rPr>
                      <m:sty m:val="p"/>
                    </m:rPr>
                    <m:t>,</m:t>
                  </m:r>
                  <m:r>
                    <m:t>n</m:t>
                  </m:r>
                  <m:r>
                    <m:t>o</m:t>
                  </m:r>
                  <m:r>
                    <m:t>r</m:t>
                  </m:r>
                  <m:r>
                    <m:t>m</m:t>
                  </m:r>
                </m:sub>
              </m:sSub>
              <m:d>
                <m:dPr>
                  <m:begChr m:val="("/>
                  <m:endChr m:val=")"/>
                  <m:sepChr m:val=""/>
                  <m:grow/>
                </m:dPr>
                <m:e>
                  <m:r>
                    <m:t>L</m:t>
                  </m:r>
                </m:e>
              </m:d>
              <m:r>
                <m:rPr>
                  <m:sty m:val="p"/>
                </m:rPr>
                <m:t>+</m:t>
              </m:r>
              <m:sSub>
                <m:e>
                  <m:acc>
                    <m:accPr>
                      <m:chr m:val="̇"/>
                    </m:accPr>
                    <m:e>
                      <m:r>
                        <m:t>m</m:t>
                      </m:r>
                    </m:e>
                  </m:acc>
                </m:e>
                <m:sub>
                  <m:r>
                    <m:t>g</m:t>
                  </m:r>
                  <m:r>
                    <m:t>a</m:t>
                  </m:r>
                  <m:r>
                    <m:t>s</m:t>
                  </m:r>
                  <m:r>
                    <m:rPr>
                      <m:sty m:val="p"/>
                    </m:rPr>
                    <m:t>,</m:t>
                  </m:r>
                  <m:r>
                    <m:t>b</m:t>
                  </m:r>
                  <m:r>
                    <m:t>y</m:t>
                  </m:r>
                  <m:r>
                    <m:t>p</m:t>
                  </m:r>
                  <m:r>
                    <m:t>a</m:t>
                  </m:r>
                  <m:r>
                    <m:t>s</m:t>
                  </m:r>
                  <m:r>
                    <m:t>s</m:t>
                  </m:r>
                </m:sub>
              </m:sSub>
              <m:r>
                <m:t> </m:t>
              </m:r>
              <m:sSub>
                <m:e>
                  <m:r>
                    <m:t>c</m:t>
                  </m:r>
                </m:e>
                <m:sub>
                  <m:r>
                    <m:t>p</m:t>
                  </m:r>
                  <m:r>
                    <m:rPr>
                      <m:sty m:val="p"/>
                    </m:rPr>
                    <m:t>,</m:t>
                  </m:r>
                  <m:r>
                    <m:t>b</m:t>
                  </m:r>
                  <m:r>
                    <m:t>y</m:t>
                  </m:r>
                  <m:r>
                    <m:t>p</m:t>
                  </m:r>
                  <m:r>
                    <m:t>a</m:t>
                  </m:r>
                  <m:r>
                    <m:t>s</m:t>
                  </m:r>
                  <m:r>
                    <m:t>s</m:t>
                  </m:r>
                </m:sub>
              </m:sSub>
              <m:r>
                <m:t> </m:t>
              </m:r>
              <m:sSub>
                <m:e>
                  <m:r>
                    <m:t>T</m:t>
                  </m:r>
                </m:e>
                <m:sub>
                  <m:r>
                    <m:t>g</m:t>
                  </m:r>
                  <m:r>
                    <m:t>a</m:t>
                  </m:r>
                  <m:r>
                    <m:t>s</m:t>
                  </m:r>
                  <m:r>
                    <m:rPr>
                      <m:sty m:val="p"/>
                    </m:rPr>
                    <m:t>,</m:t>
                  </m:r>
                  <m:r>
                    <m:t>b</m:t>
                  </m:r>
                  <m:r>
                    <m:t>y</m:t>
                  </m:r>
                  <m:r>
                    <m:t>p</m:t>
                  </m:r>
                  <m:r>
                    <m:t>a</m:t>
                  </m:r>
                  <m:r>
                    <m:t>s</m:t>
                  </m:r>
                  <m:r>
                    <m:t>s</m:t>
                  </m:r>
                </m:sub>
              </m:sSub>
              <m:d>
                <m:dPr>
                  <m:begChr m:val="("/>
                  <m:endChr m:val=")"/>
                  <m:sepChr m:val=""/>
                  <m:grow/>
                </m:dPr>
                <m:e>
                  <m:r>
                    <m:t>L</m:t>
                  </m:r>
                </m:e>
              </m:d>
            </m:num>
            <m:den>
              <m:sSub>
                <m:e>
                  <m:acc>
                    <m:accPr>
                      <m:chr m:val="̇"/>
                    </m:accPr>
                    <m:e>
                      <m:r>
                        <m:t>m</m:t>
                      </m:r>
                    </m:e>
                  </m:acc>
                </m:e>
                <m:sub>
                  <m:r>
                    <m:t>g</m:t>
                  </m:r>
                  <m:r>
                    <m:t>a</m:t>
                  </m:r>
                  <m:r>
                    <m:t>s</m:t>
                  </m:r>
                  <m:r>
                    <m:rPr>
                      <m:sty m:val="p"/>
                    </m:rPr>
                    <m:t>,</m:t>
                  </m:r>
                  <m:r>
                    <m:t>n</m:t>
                  </m:r>
                  <m:r>
                    <m:t>o</m:t>
                  </m:r>
                  <m:r>
                    <m:t>r</m:t>
                  </m:r>
                  <m:r>
                    <m:t>m</m:t>
                  </m:r>
                </m:sub>
              </m:sSub>
              <m:r>
                <m:t> </m:t>
              </m:r>
              <m:sSub>
                <m:e>
                  <m:r>
                    <m:t>c</m:t>
                  </m:r>
                </m:e>
                <m:sub>
                  <m:r>
                    <m:t>p</m:t>
                  </m:r>
                  <m:r>
                    <m:rPr>
                      <m:sty m:val="p"/>
                    </m:rPr>
                    <m:t>,</m:t>
                  </m:r>
                  <m:r>
                    <m:t>n</m:t>
                  </m:r>
                  <m:r>
                    <m:t>o</m:t>
                  </m:r>
                  <m:r>
                    <m:t>r</m:t>
                  </m:r>
                  <m:r>
                    <m:t>m</m:t>
                  </m:r>
                </m:sub>
              </m:sSub>
              <m:r>
                <m:rPr>
                  <m:sty m:val="p"/>
                </m:rPr>
                <m:t>+</m:t>
              </m:r>
              <m:sSub>
                <m:e>
                  <m:acc>
                    <m:accPr>
                      <m:chr m:val="̇"/>
                    </m:accPr>
                    <m:e>
                      <m:r>
                        <m:t>m</m:t>
                      </m:r>
                    </m:e>
                  </m:acc>
                </m:e>
                <m:sub>
                  <m:r>
                    <m:t>g</m:t>
                  </m:r>
                  <m:r>
                    <m:t>a</m:t>
                  </m:r>
                  <m:r>
                    <m:t>s</m:t>
                  </m:r>
                  <m:r>
                    <m:rPr>
                      <m:sty m:val="p"/>
                    </m:rPr>
                    <m:t>,</m:t>
                  </m:r>
                  <m:r>
                    <m:t>b</m:t>
                  </m:r>
                  <m:r>
                    <m:t>y</m:t>
                  </m:r>
                  <m:r>
                    <m:t>p</m:t>
                  </m:r>
                  <m:r>
                    <m:t>a</m:t>
                  </m:r>
                  <m:r>
                    <m:t>s</m:t>
                  </m:r>
                  <m:r>
                    <m:t>s</m:t>
                  </m:r>
                </m:sub>
              </m:sSub>
              <m:r>
                <m:t> </m:t>
              </m:r>
              <m:sSub>
                <m:e>
                  <m:r>
                    <m:t>c</m:t>
                  </m:r>
                </m:e>
                <m:sub>
                  <m:r>
                    <m:t>p</m:t>
                  </m:r>
                  <m:r>
                    <m:rPr>
                      <m:sty m:val="p"/>
                    </m:rPr>
                    <m:t>,</m:t>
                  </m:r>
                  <m:r>
                    <m:t>b</m:t>
                  </m:r>
                  <m:r>
                    <m:t>y</m:t>
                  </m:r>
                  <m:r>
                    <m:t>p</m:t>
                  </m:r>
                  <m:r>
                    <m:t>a</m:t>
                  </m:r>
                  <m:r>
                    <m:t>s</m:t>
                  </m:r>
                  <m:r>
                    <m:t>s</m:t>
                  </m:r>
                </m:sub>
              </m:sSub>
            </m:den>
          </m:f>
        </m:oMath>
      </m:oMathPara>
    </w:p>
    <w:p>
      <w:pPr>
        <w:pStyle w:val="FirstParagraph"/>
      </w:pPr>
      <w:r>
        <w:t xml:space="preserve">Il gas del tubo di bypass, uscendo più caldo,</w:t>
      </w:r>
      <w:r>
        <w:t xml:space="preserve"> </w:t>
      </w:r>
      <w:r>
        <w:rPr>
          <w:bCs/>
          <w:b/>
        </w:rPr>
        <w:t xml:space="preserve">alza</w:t>
      </w:r>
      <w:r>
        <w:t xml:space="preserve"> </w:t>
      </w:r>
      <w:r>
        <w:t xml:space="preserve">la temperatura di miscela finale rispetto a quella che si avrebbe con il solo fascio ordinario — l’effetto è opposto a quello del bypass idraulico lato acqua (che</w:t>
      </w:r>
      <w:r>
        <w:t xml:space="preserve"> </w:t>
      </w:r>
      <w:r>
        <w:rPr>
          <w:iCs/>
          <w:i/>
        </w:rPr>
        <w:t xml:space="preserve">abbassa</w:t>
      </w:r>
      <w:r>
        <w:t xml:space="preserve"> </w:t>
      </w:r>
      <w:r>
        <w:t xml:space="preserve">il titolo medio). Se il tubo di bypass esiste per un motivo di processo (es. mantenere la temperatura di uscita sopra un limite operativo — nel servizio Claus, sopra il dew point dello zolfo, Capitolo 18 §18.4), questo effetto è</w:t>
      </w:r>
      <w:r>
        <w:t xml:space="preserve"> </w:t>
      </w:r>
      <w:r>
        <w:rPr>
          <w:bCs/>
          <w:b/>
        </w:rPr>
        <w:t xml:space="preserve">voluto</w:t>
      </w:r>
      <w:r>
        <w:t xml:space="preserve">, non un errore da correggere: il software deve modellarlo esplicitamente, non trattarlo come un tubo ordinario né ignorarlo.</w:t>
      </w:r>
    </w:p>
    <w:bookmarkEnd w:id="180"/>
    <w:bookmarkStart w:id="181" w:name="perché-i-due-bypass-non-vanno-confusi"/>
    <w:p>
      <w:pPr>
        <w:pStyle w:val="Heading3"/>
      </w:pPr>
      <w:r>
        <w:t xml:space="preserve">Perché i due bypass non vanno confusi</w:t>
      </w:r>
    </w:p>
    <w:p>
      <w:pPr>
        <w:numPr>
          <w:ilvl w:val="0"/>
          <w:numId w:val="1023"/>
        </w:numPr>
        <w:pStyle w:val="Compact"/>
      </w:pPr>
      <w:r>
        <w:rPr>
          <w:bCs/>
          <w:b/>
        </w:rPr>
        <w:t xml:space="preserve">Anello OTL-virola</w:t>
      </w:r>
      <w:r>
        <w:t xml:space="preserve"> </w:t>
      </w:r>
      <w:r>
        <w:t xml:space="preserve">→ fluido</w:t>
      </w:r>
      <w:r>
        <w:t xml:space="preserve"> </w:t>
      </w:r>
      <w:r>
        <w:rPr>
          <w:bCs/>
          <w:b/>
        </w:rPr>
        <w:t xml:space="preserve">acqua</w:t>
      </w:r>
      <w:r>
        <w:t xml:space="preserve">, nessuna superficie di scambio,</w:t>
      </w:r>
      <w:r>
        <w:t xml:space="preserve"> </w:t>
      </w:r>
      <w:r>
        <w:rPr>
          <w:bCs/>
          <w:b/>
        </w:rPr>
        <w:t xml:space="preserve">abbassa</w:t>
      </w:r>
      <w:r>
        <w:t xml:space="preserve"> </w:t>
      </w:r>
      <w:r>
        <w:t xml:space="preserve">il titolo medio di miscela lato acqua (Capitolo 17 §17.1).</w:t>
      </w:r>
    </w:p>
    <w:p>
      <w:pPr>
        <w:numPr>
          <w:ilvl w:val="0"/>
          <w:numId w:val="1023"/>
        </w:numPr>
        <w:pStyle w:val="Compact"/>
      </w:pPr>
      <w:r>
        <w:rPr>
          <w:bCs/>
          <w:b/>
        </w:rPr>
        <w:t xml:space="preserve">Tubo centrale</w:t>
      </w:r>
      <w:r>
        <w:t xml:space="preserve"> </w:t>
      </w:r>
      <w:r>
        <w:t xml:space="preserve">→ fluido</w:t>
      </w:r>
      <w:r>
        <w:t xml:space="preserve"> </w:t>
      </w:r>
      <w:r>
        <w:rPr>
          <w:bCs/>
          <w:b/>
        </w:rPr>
        <w:t xml:space="preserve">gas</w:t>
      </w:r>
      <w:r>
        <w:t xml:space="preserve">, superficie di scambio presente ma fortemente attenuata dal lining,</w:t>
      </w:r>
      <w:r>
        <w:t xml:space="preserve"> </w:t>
      </w:r>
      <w:r>
        <w:rPr>
          <w:bCs/>
          <w:b/>
        </w:rPr>
        <w:t xml:space="preserve">alza</w:t>
      </w:r>
      <w:r>
        <w:t xml:space="preserve"> </w:t>
      </w:r>
      <w:r>
        <w:t xml:space="preserve">la temperatura media di miscela lato gas in uscita.</w:t>
      </w:r>
    </w:p>
    <w:p>
      <w:pPr>
        <w:pStyle w:val="FirstParagraph"/>
      </w:pPr>
      <w:r>
        <w:t xml:space="preserve">Sono due reti di ripartizione separate, su due fluidi diversi, con effetti di segno opposto sui rispettivi bilanci — il software deve tenerle come due modelli distinti e non sommarli o confonderli in un unico</w:t>
      </w:r>
      <w:r>
        <w:t xml:space="preserve"> </w:t>
      </w:r>
      <w:r>
        <w:t xml:space="preserve">“</w:t>
      </w:r>
      <w:r>
        <w:t xml:space="preserve">fattore di bypass</w:t>
      </w:r>
      <w:r>
        <w:t xml:space="preserve">”</w:t>
      </w:r>
      <w:r>
        <w:t xml:space="preserve"> </w:t>
      </w:r>
      <w:r>
        <w:t xml:space="preserve">generico.</w:t>
      </w:r>
    </w:p>
    <w:bookmarkEnd w:id="181"/>
    <w:bookmarkEnd w:id="182"/>
    <w:bookmarkStart w:id="186" w:name="Xfd6bf4d3d71b2e4476444698f515fc2492e5657"/>
    <w:p>
      <w:pPr>
        <w:pStyle w:val="Heading2"/>
      </w:pPr>
      <w:r>
        <w:t xml:space="preserve">Livello 5 — Dettaglio del calcolo dei coefficienti in una banda</w:t>
      </w:r>
    </w:p>
    <w:p>
      <w:pPr>
        <w:pStyle w:val="FirstParagraph"/>
      </w:pPr>
      <w:r>
        <w:drawing>
          <wp:inline>
            <wp:extent cx="4613354" cy="2026383"/>
            <wp:effectExtent b="0" l="0" r="0" t="0"/>
            <wp:docPr descr="" title="" id="184" name="Picture"/>
            <a:graphic>
              <a:graphicData uri="http://schemas.openxmlformats.org/drawingml/2006/picture">
                <pic:pic>
                  <pic:nvPicPr>
                    <pic:cNvPr descr="figs/fig_A12.png" id="185" name="Picture"/>
                    <pic:cNvPicPr>
                      <a:picLocks noChangeArrowheads="1" noChangeAspect="1"/>
                    </pic:cNvPicPr>
                  </pic:nvPicPr>
                  <pic:blipFill>
                    <a:blip r:embed="rId183"/>
                    <a:stretch>
                      <a:fillRect/>
                    </a:stretch>
                  </pic:blipFill>
                  <pic:spPr bwMode="auto">
                    <a:xfrm>
                      <a:off x="0" y="0"/>
                      <a:ext cx="4613354" cy="2026383"/>
                    </a:xfrm>
                    <a:prstGeom prst="rect">
                      <a:avLst/>
                    </a:prstGeom>
                    <a:noFill/>
                    <a:ln w="9525">
                      <a:noFill/>
                      <a:headEnd/>
                      <a:tailEnd/>
                    </a:ln>
                  </pic:spPr>
                </pic:pic>
              </a:graphicData>
            </a:graphic>
          </wp:inline>
        </w:drawing>
      </w:r>
    </w:p>
    <w:p>
      <w:pPr>
        <w:pStyle w:val="BodyText"/>
      </w:pPr>
      <w:r>
        <w:t xml:space="preserve">La resistenza in serie combina il lato esterno, la parete del tubo (con fouling</w:t>
      </w:r>
      <w:r>
        <w:t xml:space="preserve"> </w:t>
      </w:r>
      <m:oMath>
        <m:sSub>
          <m:e>
            <m:r>
              <m:t>R</m:t>
            </m:r>
          </m:e>
          <m:sub>
            <m:r>
              <m:t>f</m:t>
            </m:r>
          </m:sub>
        </m:sSub>
      </m:oMath>
      <w:r>
        <w:t xml:space="preserve">) e il lato interno —</w:t>
      </w:r>
      <w:r>
        <w:t xml:space="preserve"> </w:t>
      </w:r>
      <w:r>
        <w:rPr>
          <w:bCs/>
          <w:b/>
        </w:rPr>
        <w:t xml:space="preserve">quale lato sia</w:t>
      </w:r>
      <w:r>
        <w:rPr>
          <w:bCs/>
          <w:b/>
        </w:rPr>
        <w:t xml:space="preserve"> </w:t>
      </w:r>
      <w:r>
        <w:rPr>
          <w:bCs/>
          <w:b/>
        </w:rPr>
        <w:t xml:space="preserve">“</w:t>
      </w:r>
      <w:r>
        <w:rPr>
          <w:bCs/>
          <w:b/>
        </w:rPr>
        <w:t xml:space="preserve">esterno</w:t>
      </w:r>
      <w:r>
        <w:rPr>
          <w:bCs/>
          <w:b/>
        </w:rPr>
        <w:t xml:space="preserve">”</w:t>
      </w:r>
      <w:r>
        <w:rPr>
          <w:bCs/>
          <w:b/>
        </w:rPr>
        <w:t xml:space="preserve"> </w:t>
      </w:r>
      <w:r>
        <w:rPr>
          <w:bCs/>
          <w:b/>
        </w:rPr>
        <w:t xml:space="preserve">e quale</w:t>
      </w:r>
      <w:r>
        <w:rPr>
          <w:bCs/>
          <w:b/>
        </w:rPr>
        <w:t xml:space="preserve"> </w:t>
      </w:r>
      <w:r>
        <w:rPr>
          <w:bCs/>
          <w:b/>
        </w:rPr>
        <w:t xml:space="preserve">“</w:t>
      </w:r>
      <w:r>
        <w:rPr>
          <w:bCs/>
          <w:b/>
        </w:rPr>
        <w:t xml:space="preserve">interno</w:t>
      </w:r>
      <w:r>
        <w:rPr>
          <w:bCs/>
          <w:b/>
        </w:rPr>
        <w:t xml:space="preserve">”</w:t>
      </w:r>
      <w:r>
        <w:rPr>
          <w:bCs/>
          <w:b/>
        </w:rPr>
        <w:t xml:space="preserve"> </w:t>
      </w:r>
      <w:r>
        <w:rPr>
          <w:bCs/>
          <w:b/>
        </w:rPr>
        <w:t xml:space="preserve">dipende dalla configurazione geometrica</w:t>
      </w:r>
      <w:r>
        <w:t xml:space="preserve"> </w:t>
      </w:r>
      <w:r>
        <w:t xml:space="preserve">(Capitolo 1): fire-tube (gas dentro, acqua fuori) o layout invertito. Il diagramma sopra è scritto per il caso gas-dentro/acqua-fuori tipico WHB; i pedici</w:t>
      </w:r>
      <w:r>
        <w:t xml:space="preserve"> </w:t>
      </w:r>
      <m:oMath>
        <m:r>
          <m:t>e</m:t>
        </m:r>
        <m:r>
          <m:rPr>
            <m:sty m:val="p"/>
          </m:rPr>
          <m:t>,</m:t>
        </m:r>
        <m:r>
          <m:t>i</m:t>
        </m:r>
      </m:oMath>
      <w:r>
        <w:t xml:space="preserve"> </w:t>
      </w:r>
      <w:r>
        <w:t xml:space="preserve">si scambiano nell’altro caso.</w:t>
      </w:r>
    </w:p>
    <w:bookmarkEnd w:id="186"/>
    <w:bookmarkStart w:id="196" w:name="andamenti-qualitativi-lungo-il-fascio"/>
    <w:p>
      <w:pPr>
        <w:pStyle w:val="Heading2"/>
      </w:pPr>
      <w:r>
        <w:t xml:space="preserve">Andamenti qualitativi lungo il fascio</w:t>
      </w:r>
    </w:p>
    <w:p>
      <w:pPr>
        <w:pStyle w:val="FirstParagraph"/>
      </w:pPr>
      <w:r>
        <w:t xml:space="preserve">I grafici seguenti illustrano l’andamento</w:t>
      </w:r>
      <w:r>
        <w:t xml:space="preserve"> </w:t>
      </w:r>
      <w:r>
        <w:rPr>
          <w:bCs/>
          <w:b/>
        </w:rPr>
        <w:t xml:space="preserve">qualitativo</w:t>
      </w:r>
      <w:r>
        <w:t xml:space="preserve"> </w:t>
      </w:r>
      <w:r>
        <w:t xml:space="preserve">atteso per la configurazione trattata — servono a verificare</w:t>
      </w:r>
      <w:r>
        <w:t xml:space="preserve"> </w:t>
      </w:r>
      <w:r>
        <w:t xml:space="preserve">“</w:t>
      </w:r>
      <w:r>
        <w:t xml:space="preserve">a occhio</w:t>
      </w:r>
      <w:r>
        <w:t xml:space="preserve">”</w:t>
      </w:r>
      <w:r>
        <w:t xml:space="preserve"> </w:t>
      </w:r>
      <w:r>
        <w:t xml:space="preserve">che l’output del solutore abbia la forma fisicamente plausibile, non come valori di riferimento numerico.</w:t>
      </w:r>
    </w:p>
    <w:p>
      <w:pPr>
        <w:pStyle w:val="BodyText"/>
      </w:pPr>
      <w:r>
        <w:drawing>
          <wp:inline>
            <wp:extent cx="4843103" cy="1704735"/>
            <wp:effectExtent b="0" l="0" r="0" t="0"/>
            <wp:docPr descr="" title="" id="188" name="Picture"/>
            <a:graphic>
              <a:graphicData uri="http://schemas.openxmlformats.org/drawingml/2006/picture">
                <pic:pic>
                  <pic:nvPicPr>
                    <pic:cNvPr descr="figs/fig_A13_0.png" id="189" name="Picture"/>
                    <pic:cNvPicPr>
                      <a:picLocks noChangeArrowheads="1" noChangeAspect="1"/>
                    </pic:cNvPicPr>
                  </pic:nvPicPr>
                  <pic:blipFill>
                    <a:blip r:embed="rId187"/>
                    <a:stretch>
                      <a:fillRect/>
                    </a:stretch>
                  </pic:blipFill>
                  <pic:spPr bwMode="auto">
                    <a:xfrm>
                      <a:off x="0" y="0"/>
                      <a:ext cx="4843103" cy="1704735"/>
                    </a:xfrm>
                    <a:prstGeom prst="rect">
                      <a:avLst/>
                    </a:prstGeom>
                    <a:noFill/>
                    <a:ln w="9525">
                      <a:noFill/>
                      <a:headEnd/>
                      <a:tailEnd/>
                    </a:ln>
                  </pic:spPr>
                </pic:pic>
              </a:graphicData>
            </a:graphic>
          </wp:inline>
        </w:drawing>
      </w:r>
      <w:r>
        <w:t xml:space="preserve"> </w:t>
      </w:r>
      <w:r>
        <w:drawing>
          <wp:inline>
            <wp:extent cx="4810938" cy="1713925"/>
            <wp:effectExtent b="0" l="0" r="0" t="0"/>
            <wp:docPr descr="" title="" id="191" name="Picture"/>
            <a:graphic>
              <a:graphicData uri="http://schemas.openxmlformats.org/drawingml/2006/picture">
                <pic:pic>
                  <pic:nvPicPr>
                    <pic:cNvPr descr="figs/fig_A13_1.png" id="192" name="Picture"/>
                    <pic:cNvPicPr>
                      <a:picLocks noChangeArrowheads="1" noChangeAspect="1"/>
                    </pic:cNvPicPr>
                  </pic:nvPicPr>
                  <pic:blipFill>
                    <a:blip r:embed="rId190"/>
                    <a:stretch>
                      <a:fillRect/>
                    </a:stretch>
                  </pic:blipFill>
                  <pic:spPr bwMode="auto">
                    <a:xfrm>
                      <a:off x="0" y="0"/>
                      <a:ext cx="4810938" cy="1713925"/>
                    </a:xfrm>
                    <a:prstGeom prst="rect">
                      <a:avLst/>
                    </a:prstGeom>
                    <a:noFill/>
                    <a:ln w="9525">
                      <a:noFill/>
                      <a:headEnd/>
                      <a:tailEnd/>
                    </a:ln>
                  </pic:spPr>
                </pic:pic>
              </a:graphicData>
            </a:graphic>
          </wp:inline>
        </w:drawing>
      </w:r>
      <w:r>
        <w:t xml:space="preserve"> </w:t>
      </w:r>
      <w:r>
        <w:drawing>
          <wp:inline>
            <wp:extent cx="4879863" cy="1713925"/>
            <wp:effectExtent b="0" l="0" r="0" t="0"/>
            <wp:docPr descr="" title="" id="194" name="Picture"/>
            <a:graphic>
              <a:graphicData uri="http://schemas.openxmlformats.org/drawingml/2006/picture">
                <pic:pic>
                  <pic:nvPicPr>
                    <pic:cNvPr descr="figs/fig_A13_2.png" id="195" name="Picture"/>
                    <pic:cNvPicPr>
                      <a:picLocks noChangeArrowheads="1" noChangeAspect="1"/>
                    </pic:cNvPicPr>
                  </pic:nvPicPr>
                  <pic:blipFill>
                    <a:blip r:embed="rId193"/>
                    <a:stretch>
                      <a:fillRect/>
                    </a:stretch>
                  </pic:blipFill>
                  <pic:spPr bwMode="auto">
                    <a:xfrm>
                      <a:off x="0" y="0"/>
                      <a:ext cx="4879863" cy="1713925"/>
                    </a:xfrm>
                    <a:prstGeom prst="rect">
                      <a:avLst/>
                    </a:prstGeom>
                    <a:noFill/>
                    <a:ln w="9525">
                      <a:noFill/>
                      <a:headEnd/>
                      <a:tailEnd/>
                    </a:ln>
                  </pic:spPr>
                </pic:pic>
              </a:graphicData>
            </a:graphic>
          </wp:inline>
        </w:drawing>
      </w:r>
    </w:p>
    <w:p>
      <w:pPr>
        <w:pStyle w:val="BodyText"/>
      </w:pPr>
      <w:r>
        <w:rPr>
          <w:bCs/>
          <w:b/>
        </w:rPr>
        <w:t xml:space="preserve">Lettura dei sei grafici:</w:t>
      </w:r>
    </w:p>
    <w:p>
      <w:pPr>
        <w:numPr>
          <w:ilvl w:val="0"/>
          <w:numId w:val="1024"/>
        </w:numPr>
        <w:pStyle w:val="Compact"/>
      </w:pPr>
      <m:oMath>
        <m:sSub>
          <m:e>
            <m:r>
              <m:t>T</m:t>
            </m:r>
          </m:e>
          <m:sub>
            <m:r>
              <m:t>g</m:t>
            </m:r>
            <m:r>
              <m:t>a</m:t>
            </m:r>
            <m:r>
              <m:t>s</m:t>
            </m:r>
          </m:sub>
        </m:sSub>
        <m:d>
          <m:dPr>
            <m:begChr m:val="("/>
            <m:endChr m:val=")"/>
            <m:sepChr m:val=""/>
            <m:grow/>
          </m:dPr>
          <m:e>
            <m:r>
              <m:t>z</m:t>
            </m:r>
          </m:e>
        </m:d>
      </m:oMath>
      <w:r>
        <w:t xml:space="preserve"> </w:t>
      </w:r>
      <w:r>
        <w:t xml:space="preserve">decresce monotonicamente — un andamento non monotono indica quasi certamente un errore di segno o di verso nel bilancio di banda, non un fenomeno fisico.</w:t>
      </w:r>
    </w:p>
    <w:p>
      <w:pPr>
        <w:numPr>
          <w:ilvl w:val="0"/>
          <w:numId w:val="1024"/>
        </w:numPr>
        <w:pStyle w:val="Compact"/>
      </w:pPr>
      <m:oMath>
        <m:r>
          <m:t>U</m:t>
        </m:r>
        <m:d>
          <m:dPr>
            <m:begChr m:val="("/>
            <m:endChr m:val=")"/>
            <m:sepChr m:val=""/>
            <m:grow/>
          </m:dPr>
          <m:e>
            <m:r>
              <m:t>z</m:t>
            </m:r>
          </m:e>
        </m:d>
      </m:oMath>
      <w:r>
        <w:t xml:space="preserve"> </w:t>
      </w:r>
      <w:r>
        <w:t xml:space="preserve">può non essere monotono: dipende da come cambiano</w:t>
      </w:r>
      <w:r>
        <w:t xml:space="preserve"> </w:t>
      </w:r>
      <m:oMath>
        <m:sSub>
          <m:e>
            <m:r>
              <m:t>h</m:t>
            </m:r>
          </m:e>
          <m:sub>
            <m:r>
              <m:t>e</m:t>
            </m:r>
          </m:sub>
        </m:sSub>
      </m:oMath>
      <w:r>
        <w:t xml:space="preserve"> </w:t>
      </w:r>
      <w:r>
        <w:t xml:space="preserve">e</w:t>
      </w:r>
      <w:r>
        <w:t xml:space="preserve"> </w:t>
      </w:r>
      <m:oMath>
        <m:sSub>
          <m:e>
            <m:r>
              <m:t>h</m:t>
            </m:r>
          </m:e>
          <m:sub>
            <m:r>
              <m:t>i</m:t>
            </m:r>
          </m:sub>
        </m:sSub>
      </m:oMath>
      <w:r>
        <w:t xml:space="preserve"> </w:t>
      </w:r>
      <w:r>
        <w:t xml:space="preserve">lungo il fascio (es. transizione economizzatore→vaporizzatore lato acqua, Capitolo 4).</w:t>
      </w:r>
    </w:p>
    <w:p>
      <w:pPr>
        <w:numPr>
          <w:ilvl w:val="0"/>
          <w:numId w:val="1024"/>
        </w:numPr>
        <w:pStyle w:val="Compact"/>
      </w:pPr>
      <m:oMath>
        <m:sSub>
          <m:e>
            <m:r>
              <m:t>x</m:t>
            </m:r>
          </m:e>
          <m:sub>
            <m:r>
              <m:t>v</m:t>
            </m:r>
            <m:r>
              <m:t>a</m:t>
            </m:r>
            <m:r>
              <m:t>p</m:t>
            </m:r>
          </m:sub>
        </m:sSub>
        <m:d>
          <m:dPr>
            <m:begChr m:val="("/>
            <m:endChr m:val=")"/>
            <m:sepChr m:val=""/>
            <m:grow/>
          </m:dPr>
          <m:e>
            <m:r>
              <m:t>y</m:t>
            </m:r>
          </m:e>
        </m:d>
      </m:oMath>
      <w:r>
        <w:t xml:space="preserve"> </w:t>
      </w:r>
      <w:r>
        <w:t xml:space="preserve">cresce con la quota</w:t>
      </w:r>
      <w:r>
        <w:t xml:space="preserve"> </w:t>
      </w:r>
      <m:oMath>
        <m:r>
          <m:t>y</m:t>
        </m:r>
      </m:oMath>
      <w:r>
        <w:t xml:space="preserve">: il vapore generato dalle file basse arricchisce il fluido che lambisce quelle alte (Capitolo 4 §4.3). È l’output del modello di circolazione (Capitolo 13).</w:t>
      </w:r>
    </w:p>
    <w:p>
      <w:pPr>
        <w:numPr>
          <w:ilvl w:val="0"/>
          <w:numId w:val="1024"/>
        </w:numPr>
        <w:pStyle w:val="Compact"/>
      </w:pPr>
      <w:r>
        <w:t xml:space="preserve">Il DNBR tipicamente ha un minimo vicino all’ingresso gas (zona a flusso termico più alto, coerente con la soglia dedicata di Capitolo 5 per la zona critica/ferrula — per un WHB unfired come questo, tipicamente vicino all’asse, Capitolo 1) — un minimo altrove non è impossibile, ma merita di essere capito prima di accettare il risultato.</w:t>
      </w:r>
    </w:p>
    <w:p>
      <w:pPr>
        <w:numPr>
          <w:ilvl w:val="0"/>
          <w:numId w:val="1024"/>
        </w:numPr>
        <w:pStyle w:val="Compact"/>
      </w:pPr>
      <w:r>
        <w:rPr>
          <w:bCs/>
          <w:b/>
        </w:rPr>
        <w:t xml:space="preserve">Vapore generato cumulato</w:t>
      </w:r>
      <w:r>
        <w:t xml:space="preserve"> </w:t>
      </w:r>
      <m:oMath>
        <m:sSub>
          <m:e>
            <m:acc>
              <m:accPr>
                <m:chr m:val="̇"/>
              </m:accPr>
              <m:e>
                <m:r>
                  <m:t>m</m:t>
                </m:r>
              </m:e>
            </m:acc>
          </m:e>
          <m:sub>
            <m:r>
              <m:t>v</m:t>
            </m:r>
            <m:r>
              <m:rPr>
                <m:sty m:val="p"/>
              </m:rPr>
              <m:t>,</m:t>
            </m:r>
            <m:r>
              <m:t>c</m:t>
            </m:r>
            <m:r>
              <m:t>u</m:t>
            </m:r>
            <m:r>
              <m:t>m</m:t>
            </m:r>
          </m:sub>
        </m:sSub>
        <m:d>
          <m:dPr>
            <m:begChr m:val="("/>
            <m:endChr m:val=")"/>
            <m:sepChr m:val=""/>
            <m:grow/>
          </m:dPr>
          <m:e>
            <m:r>
              <m:t>z</m:t>
            </m:r>
          </m:e>
        </m:d>
      </m:oMath>
      <w:r>
        <w:t xml:space="preserve">: tipicamente una curva a S — piatta nella zona di preriscaldamento (l’acqua non ha ancora raggiunto la saturazione, nessun vapore prodotto), crescente nella zona di vaporizzazione, di nuovo piatta se segue una zona di surriscaldamento (il vapore già formato riceve solo calore sensibile, la massa di vapore non cambia più).</w:t>
      </w:r>
      <w:r>
        <w:t xml:space="preserve"> </w:t>
      </w:r>
      <w:r>
        <w:rPr>
          <w:bCs/>
          <w:b/>
        </w:rPr>
        <w:t xml:space="preserve">Assenza del tratto piatto iniziale</w:t>
      </w:r>
      <w:r>
        <w:t xml:space="preserve"> </w:t>
      </w:r>
      <w:r>
        <w:t xml:space="preserve">è un segnale d’allarme: indicherebbe che il modulo sta generando vapore prima che l’acqua abbia raggiunto</w:t>
      </w:r>
      <w:r>
        <w:t xml:space="preserve"> </w:t>
      </w:r>
      <m:oMath>
        <m:sSub>
          <m:e>
            <m:r>
              <m:t>T</m:t>
            </m:r>
          </m:e>
          <m:sub>
            <m:r>
              <m:t>s</m:t>
            </m:r>
            <m:r>
              <m:t>a</m:t>
            </m:r>
            <m:r>
              <m:t>t</m:t>
            </m:r>
          </m:sub>
        </m:sSub>
      </m:oMath>
      <w:r>
        <w:t xml:space="preserve">, cioè un errore nella localizzazione dell’inizio vaporizzazione (Capitolo 17 §17.4, Onset of Nucleate Boiling).</w:t>
      </w:r>
    </w:p>
    <w:p>
      <w:pPr>
        <w:numPr>
          <w:ilvl w:val="0"/>
          <w:numId w:val="1024"/>
        </w:numPr>
        <w:pStyle w:val="Compact"/>
      </w:pPr>
      <w:r>
        <w:rPr>
          <w:bCs/>
          <w:b/>
        </w:rPr>
        <w:t xml:space="preserve">Rapporto di circolazione locale</w:t>
      </w:r>
      <w:r>
        <w:t xml:space="preserve"> </w:t>
      </w:r>
      <m:oMath>
        <m:r>
          <m:t>C</m:t>
        </m:r>
        <m:sSub>
          <m:e>
            <m:r>
              <m:t>R</m:t>
            </m:r>
          </m:e>
          <m:sub>
            <m:r>
              <m:t>l</m:t>
            </m:r>
            <m:r>
              <m:t>o</m:t>
            </m:r>
            <m:r>
              <m:t>c</m:t>
            </m:r>
          </m:sub>
        </m:sSub>
        <m:d>
          <m:dPr>
            <m:begChr m:val="("/>
            <m:endChr m:val=")"/>
            <m:sepChr m:val=""/>
            <m:grow/>
          </m:dPr>
          <m:e>
            <m:r>
              <m:t>y</m:t>
            </m:r>
          </m:e>
        </m:d>
        <m:r>
          <m:rPr>
            <m:sty m:val="p"/>
          </m:rPr>
          <m:t>=</m:t>
        </m:r>
        <m:r>
          <m:t>G</m:t>
        </m:r>
        <m:d>
          <m:dPr>
            <m:begChr m:val="("/>
            <m:endChr m:val=")"/>
            <m:sepChr m:val=""/>
            <m:grow/>
          </m:dPr>
          <m:e>
            <m:r>
              <m:t>y</m:t>
            </m:r>
          </m:e>
        </m:d>
        <m:r>
          <m:rPr>
            <m:sty m:val="p"/>
          </m:rPr>
          <m:t>/</m:t>
        </m:r>
        <m:sSub>
          <m:e>
            <m:acc>
              <m:accPr>
                <m:chr m:val="̇"/>
              </m:accPr>
              <m:e>
                <m:r>
                  <m:t>m</m:t>
                </m:r>
              </m:e>
            </m:acc>
          </m:e>
          <m:sub>
            <m:r>
              <m:t>v</m:t>
            </m:r>
            <m:r>
              <m:rPr>
                <m:sty m:val="p"/>
              </m:rPr>
              <m:t>,</m:t>
            </m:r>
            <m:r>
              <m:t>c</m:t>
            </m:r>
            <m:r>
              <m:t>u</m:t>
            </m:r>
            <m:r>
              <m:t>m</m:t>
            </m:r>
          </m:sub>
        </m:sSub>
        <m:d>
          <m:dPr>
            <m:begChr m:val="("/>
            <m:endChr m:val=")"/>
            <m:sepChr m:val=""/>
            <m:grow/>
          </m:dPr>
          <m:e>
            <m:r>
              <m:t>y</m:t>
            </m:r>
          </m:e>
        </m:d>
      </m:oMath>
      <w:r>
        <w:t xml:space="preserve">: per costruzione tende a un valore molto alto (formalmente all’infinito) vicino a</w:t>
      </w:r>
      <w:r>
        <w:t xml:space="preserve"> </w:t>
      </w:r>
      <m:oMath>
        <m:r>
          <m:t>y</m:t>
        </m:r>
        <m:r>
          <m:rPr>
            <m:sty m:val="p"/>
          </m:rPr>
          <m:t>=</m:t>
        </m:r>
        <m:r>
          <m:t>0</m:t>
        </m:r>
      </m:oMath>
      <w:r>
        <w:t xml:space="preserve">, dove il vapore generato è quasi nullo, per poi decrescere monotonicamente verso il valore di progetto all’uscita del riser — è</w:t>
      </w:r>
      <w:r>
        <w:t xml:space="preserve"> </w:t>
      </w:r>
      <w:r>
        <w:rPr>
          <w:bCs/>
          <w:b/>
        </w:rPr>
        <w:t xml:space="preserve">quest’ultimo valore</w:t>
      </w:r>
      <w:r>
        <w:t xml:space="preserve">, non l’andamento locale vicino all’ingresso, ad avere significato ingegneristico ed è quello tipicamente riportato nelle specifiche di garanzia (collegato al modello drift-flux di Capitolo 17 §17.1, da cui</w:t>
      </w:r>
      <w:r>
        <w:t xml:space="preserve"> </w:t>
      </w:r>
      <m:oMath>
        <m:r>
          <m:t>G</m:t>
        </m:r>
        <m:d>
          <m:dPr>
            <m:begChr m:val="("/>
            <m:endChr m:val=")"/>
            <m:sepChr m:val=""/>
            <m:grow/>
          </m:dPr>
          <m:e>
            <m:r>
              <m:t>y</m:t>
            </m:r>
          </m:e>
        </m:d>
      </m:oMath>
      <w:r>
        <w:t xml:space="preserve"> </w:t>
      </w:r>
      <w:r>
        <w:t xml:space="preserve">deriva).</w:t>
      </w:r>
    </w:p>
    <w:bookmarkEnd w:id="196"/>
    <w:bookmarkStart w:id="197" w:name="X7063b8e4acb425b6880c41678e2cceeb43b2631"/>
    <w:p>
      <w:pPr>
        <w:pStyle w:val="Heading2"/>
      </w:pPr>
      <w:r>
        <w:t xml:space="preserve">Riepilogo: mappa documento ↔ livello del calcolo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Livello</w:t>
            </w:r>
          </w:p>
        </w:tc>
        <w:tc>
          <w:tcPr/>
          <w:p>
            <w:pPr>
              <w:pStyle w:val="Compact"/>
              <w:jc w:val="left"/>
            </w:pPr>
            <w:r>
              <w:t xml:space="preserve">Contenuto</w:t>
            </w:r>
          </w:p>
        </w:tc>
        <w:tc>
          <w:tcPr/>
          <w:p>
            <w:pPr>
              <w:pStyle w:val="Compact"/>
              <w:jc w:val="left"/>
            </w:pPr>
            <w:r>
              <w:t xml:space="preserve">Documenti di riferimento</w:t>
            </w:r>
          </w:p>
        </w:tc>
      </w:tr>
      <w:tr>
        <w:tc>
          <w:tcPr/>
          <w:p>
            <w:pPr>
              <w:pStyle w:val="Compact"/>
              <w:jc w:val="left"/>
            </w:pPr>
            <w:r>
              <w:t xml:space="preserve">1 — Sistema</w:t>
            </w:r>
          </w:p>
        </w:tc>
        <w:tc>
          <w:tcPr/>
          <w:p>
            <w:pPr>
              <w:pStyle w:val="Compact"/>
              <w:jc w:val="left"/>
            </w:pPr>
            <w:r>
              <w:t xml:space="preserve">input/output del rating</w:t>
            </w:r>
          </w:p>
        </w:tc>
        <w:tc>
          <w:tcPr/>
          <w:p>
            <w:pPr>
              <w:pStyle w:val="Compact"/>
              <w:jc w:val="left"/>
            </w:pPr>
            <w:r>
              <w:t xml:space="preserve">Capitolo 1</w:t>
            </w:r>
          </w:p>
        </w:tc>
      </w:tr>
      <w:tr>
        <w:tc>
          <w:tcPr/>
          <w:p>
            <w:pPr>
              <w:pStyle w:val="Compact"/>
              <w:jc w:val="left"/>
            </w:pPr>
            <w:r>
              <w:t xml:space="preserve">2 — Geometria</w:t>
            </w:r>
          </w:p>
        </w:tc>
        <w:tc>
          <w:tcPr/>
          <w:p>
            <w:pPr>
              <w:pStyle w:val="Compact"/>
              <w:jc w:val="left"/>
            </w:pPr>
            <w:r>
              <w:t xml:space="preserve">sistema di riferimento, suddivisione in bande</w:t>
            </w:r>
          </w:p>
        </w:tc>
        <w:tc>
          <w:tcPr/>
          <w:p>
            <w:pPr>
              <w:pStyle w:val="Compact"/>
              <w:jc w:val="left"/>
            </w:pPr>
            <w:r>
              <w:t xml:space="preserve">Capitoli 6</w:t>
            </w:r>
          </w:p>
        </w:tc>
      </w:tr>
      <w:tr>
        <w:tc>
          <w:tcPr/>
          <w:p>
            <w:pPr>
              <w:pStyle w:val="Compact"/>
              <w:jc w:val="left"/>
            </w:pPr>
            <w:r>
              <w:t xml:space="preserve">3 — Algoritmo</w:t>
            </w:r>
          </w:p>
        </w:tc>
        <w:tc>
          <w:tcPr/>
          <w:p>
            <w:pPr>
              <w:pStyle w:val="Compact"/>
              <w:jc w:val="left"/>
            </w:pPr>
            <w:r>
              <w:t xml:space="preserve">due casi obbligatori, loop bande</w:t>
            </w:r>
          </w:p>
        </w:tc>
        <w:tc>
          <w:tcPr/>
          <w:p>
            <w:pPr>
              <w:pStyle w:val="Compact"/>
              <w:jc w:val="left"/>
            </w:pPr>
            <w:r>
              <w:t xml:space="preserve">Capitoli 9</w:t>
            </w:r>
          </w:p>
        </w:tc>
      </w:tr>
      <w:tr>
        <w:tc>
          <w:tcPr/>
          <w:p>
            <w:pPr>
              <w:pStyle w:val="Compact"/>
              <w:jc w:val="left"/>
            </w:pPr>
            <w:r>
              <w:t xml:space="preserve">4 — Banda</w:t>
            </w:r>
          </w:p>
        </w:tc>
        <w:tc>
          <w:tcPr/>
          <w:p>
            <w:pPr>
              <w:pStyle w:val="Compact"/>
              <w:jc w:val="left"/>
            </w:pPr>
            <w:r>
              <w:t xml:space="preserve">7 passi del metodo a bande, verifica DNBR</w:t>
            </w:r>
          </w:p>
        </w:tc>
        <w:tc>
          <w:tcPr/>
          <w:p>
            <w:pPr>
              <w:pStyle w:val="Compact"/>
              <w:jc w:val="left"/>
            </w:pPr>
            <w:r>
              <w:t xml:space="preserve">Capitoli 6</w:t>
            </w:r>
          </w:p>
        </w:tc>
      </w:tr>
      <w:tr>
        <w:tc>
          <w:tcPr/>
          <w:p>
            <w:pPr>
              <w:pStyle w:val="Compact"/>
              <w:jc w:val="left"/>
            </w:pPr>
            <w:r>
              <w:t xml:space="preserve">4.5 — Sezione trasversale</w:t>
            </w:r>
          </w:p>
        </w:tc>
        <w:tc>
          <w:tcPr/>
          <w:p>
            <w:pPr>
              <w:pStyle w:val="Compact"/>
              <w:jc w:val="left"/>
            </w:pPr>
            <w:r>
              <w:t xml:space="preserve">decomposizione radiale, iterazione</w:t>
            </w:r>
            <w:r>
              <w:t xml:space="preserve"> </w:t>
            </w:r>
            <m:oMath>
              <m:sSub>
                <m:e>
                  <m:r>
                    <m:t>T</m:t>
                  </m:r>
                </m:e>
                <m:sub>
                  <m:r>
                    <m:t>w</m:t>
                  </m:r>
                </m:sub>
              </m:sSub>
            </m:oMath>
            <w:r>
              <w:t xml:space="preserve">, classi di tubi</w:t>
            </w:r>
          </w:p>
        </w:tc>
        <w:tc>
          <w:tcPr/>
          <w:p>
            <w:pPr>
              <w:pStyle w:val="Compact"/>
              <w:jc w:val="left"/>
            </w:pPr>
            <w:r>
              <w:t xml:space="preserve">Capitoli 3, 4, 5, 9, 13</w:t>
            </w:r>
          </w:p>
        </w:tc>
      </w:tr>
      <w:tr>
        <w:tc>
          <w:tcPr/>
          <w:p>
            <w:pPr>
              <w:pStyle w:val="Compact"/>
              <w:jc w:val="left"/>
            </w:pPr>
            <w:r>
              <w:t xml:space="preserve">5 — Coefficienti</w:t>
            </w:r>
          </w:p>
        </w:tc>
        <w:tc>
          <w:tcPr/>
          <w:p>
            <w:pPr>
              <w:pStyle w:val="Compact"/>
              <w:jc w:val="left"/>
            </w:pPr>
            <m:oMath>
              <m:sSub>
                <m:e>
                  <m:r>
                    <m:t>h</m:t>
                  </m:r>
                </m:e>
                <m:sub>
                  <m:r>
                    <m:t>e</m:t>
                  </m:r>
                </m:sub>
              </m:sSub>
            </m:oMath>
            <w:r>
              <w:t xml:space="preserve">,</w:t>
            </w:r>
            <w:r>
              <w:t xml:space="preserve"> </w:t>
            </w:r>
            <m:oMath>
              <m:sSub>
                <m:e>
                  <m:r>
                    <m:t>h</m:t>
                  </m:r>
                </m:e>
                <m:sub>
                  <m:r>
                    <m:t>i</m:t>
                  </m:r>
                </m:sub>
              </m:sSub>
            </m:oMath>
            <w:r>
              <w:t xml:space="preserve">,</w:t>
            </w:r>
            <w:r>
              <w:t xml:space="preserve"> </w:t>
            </w:r>
            <m:oMath>
              <m:r>
                <m:t>U</m:t>
              </m:r>
            </m:oMath>
            <w:r>
              <w:t xml:space="preserve">, proprietà locali</w:t>
            </w:r>
          </w:p>
        </w:tc>
        <w:tc>
          <w:tcPr/>
          <w:p>
            <w:pPr>
              <w:pStyle w:val="Compact"/>
              <w:jc w:val="left"/>
            </w:pPr>
            <w:r>
              <w:t xml:space="preserve">Capitoli 3, 4, 7, 8</w:t>
            </w:r>
          </w:p>
        </w:tc>
      </w:tr>
    </w:tbl>
    <w:bookmarkEnd w:id="197"/>
    <w:bookmarkEnd w:id="198"/>
    <w:bookmarkStart w:id="228" w:name="X84afb5b3e9088f523f1f187fad5af97374afa64"/>
    <w:p>
      <w:pPr>
        <w:pStyle w:val="Heading1"/>
      </w:pPr>
      <w:r>
        <w:t xml:space="preserve">11. Il core del solutore: specifica dettagliata</w:t>
      </w:r>
    </w:p>
    <w:bookmarkStart w:id="199" w:name="scopo-e-statuto-del-capitolo"/>
    <w:p>
      <w:pPr>
        <w:pStyle w:val="Heading2"/>
      </w:pPr>
      <w:r>
        <w:t xml:space="preserve">Scopo e statuto del capitolo</w:t>
      </w:r>
    </w:p>
    <w:p>
      <w:pPr>
        <w:pStyle w:val="FirstParagraph"/>
      </w:pPr>
      <w:r>
        <w:t xml:space="preserve">I Capitoli 9 e 10 descrivono l’architettura del codice e il flusso di calcolo a livelli. Questo documento scende al livello della</w:t>
      </w:r>
      <w:r>
        <w:t xml:space="preserve"> </w:t>
      </w:r>
      <w:r>
        <w:rPr>
          <w:bCs/>
          <w:b/>
        </w:rPr>
        <w:t xml:space="preserve">specifica del core</w:t>
      </w:r>
      <w:r>
        <w:t xml:space="preserve">: cosa il motore di rating deve fare, passo per passo, con quali cicli e quali criteri di convergenza, sia lato acqua sia lato gas.</w:t>
      </w:r>
    </w:p>
    <w:p>
      <w:pPr>
        <w:pStyle w:val="BlockText"/>
      </w:pPr>
      <w:r>
        <w:rPr>
          <w:bCs/>
          <w:b/>
        </w:rPr>
        <w:t xml:space="preserve">Statuto del documento.</w:t>
      </w:r>
      <w:r>
        <w:t xml:space="preserve"> </w:t>
      </w:r>
      <w:r>
        <w:t xml:space="preserve">Questo è un documento di</w:t>
      </w:r>
      <w:r>
        <w:t xml:space="preserve"> </w:t>
      </w:r>
      <w:r>
        <w:rPr>
          <w:bCs/>
          <w:b/>
        </w:rPr>
        <w:t xml:space="preserve">specifica</w:t>
      </w:r>
      <w:r>
        <w:t xml:space="preserve">, non una descrizione verificata del codice esistente. Alcuni punti sono già assodati nel progetto (metodo a bande, doppio caso clean/fouled, soglie DNB per zona, canale ROP per i warning); altri sono</w:t>
      </w:r>
      <w:r>
        <w:t xml:space="preserve"> </w:t>
      </w:r>
      <w:r>
        <w:rPr>
          <w:bCs/>
          <w:b/>
        </w:rPr>
        <w:t xml:space="preserve">decisioni di progetto aperte</w:t>
      </w:r>
      <w:r>
        <w:t xml:space="preserve"> </w:t>
      </w:r>
      <w:r>
        <w:t xml:space="preserve">— segnalate con il marcatore</w:t>
      </w:r>
      <w:r>
        <w:t xml:space="preserve"> </w:t>
      </w:r>
      <w:r>
        <w:rPr>
          <w:bCs/>
          <w:b/>
        </w:rPr>
        <w:t xml:space="preserve">[DA DEFINIRE]</w:t>
      </w:r>
      <w:r>
        <w:t xml:space="preserve"> </w:t>
      </w:r>
      <w:r>
        <w:t xml:space="preserve">— che vanno risolte esplicitamente e poi documentate qui, invece di restare implicite nell’implementazione. Un’ipotesi implicita nel codice ma non scritta qui è esattamente il tipo di debito tecnico che questo manuale esiste per evitare.</w:t>
      </w:r>
    </w:p>
    <w:bookmarkEnd w:id="199"/>
    <w:bookmarkStart w:id="203" w:name="Xb826ab22f57c64750a0cbe98d61995709e6ece7"/>
    <w:p>
      <w:pPr>
        <w:pStyle w:val="Heading2"/>
      </w:pPr>
      <w:r>
        <w:t xml:space="preserve">11.1 Struttura dati geometrica: le tre zone radiali</w:t>
      </w:r>
    </w:p>
    <w:p>
      <w:pPr>
        <w:pStyle w:val="FirstParagraph"/>
      </w:pPr>
      <w:r>
        <w:t xml:space="preserve">Il Capitolo 10 introduceva due zone (fascio entro OTL, anello libero OTL→virola). La geometria completa ne ha</w:t>
      </w:r>
      <w:r>
        <w:t xml:space="preserve"> </w:t>
      </w:r>
      <w:r>
        <w:rPr>
          <w:bCs/>
          <w:b/>
        </w:rPr>
        <w:t xml:space="preserve">tre</w:t>
      </w:r>
      <w:r>
        <w:t xml:space="preserve">, perché il tubo centrale di bypass definisce anche un limite interno:</w:t>
      </w:r>
    </w:p>
    <w:p>
      <w:pPr>
        <w:pStyle w:val="BodyText"/>
      </w:pPr>
      <w:r>
        <w:drawing>
          <wp:inline>
            <wp:extent cx="4222781" cy="2830504"/>
            <wp:effectExtent b="0" l="0" r="0" t="0"/>
            <wp:docPr descr="" title="" id="201" name="Picture"/>
            <a:graphic>
              <a:graphicData uri="http://schemas.openxmlformats.org/drawingml/2006/picture">
                <pic:pic>
                  <pic:nvPicPr>
                    <pic:cNvPr descr="figs/fig_B00.png" id="202" name="Picture"/>
                    <pic:cNvPicPr>
                      <a:picLocks noChangeArrowheads="1" noChangeAspect="1"/>
                    </pic:cNvPicPr>
                  </pic:nvPicPr>
                  <pic:blipFill>
                    <a:blip r:embed="rId200"/>
                    <a:stretch>
                      <a:fillRect/>
                    </a:stretch>
                  </pic:blipFill>
                  <pic:spPr bwMode="auto">
                    <a:xfrm>
                      <a:off x="0" y="0"/>
                      <a:ext cx="4222781" cy="2830504"/>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Zona</w:t>
            </w:r>
          </w:p>
        </w:tc>
        <w:tc>
          <w:tcPr/>
          <w:p>
            <w:pPr>
              <w:pStyle w:val="Compact"/>
              <w:jc w:val="left"/>
            </w:pPr>
            <w:r>
              <w:t xml:space="preserve">Delimitata da</w:t>
            </w:r>
          </w:p>
        </w:tc>
        <w:tc>
          <w:tcPr/>
          <w:p>
            <w:pPr>
              <w:pStyle w:val="Compact"/>
              <w:jc w:val="left"/>
            </w:pPr>
            <w:r>
              <w:t xml:space="preserve">Fluido</w:t>
            </w:r>
          </w:p>
        </w:tc>
        <w:tc>
          <w:tcPr/>
          <w:p>
            <w:pPr>
              <w:pStyle w:val="Compact"/>
              <w:jc w:val="left"/>
            </w:pPr>
            <w:r>
              <w:t xml:space="preserve">Superficie di scambio</w:t>
            </w:r>
          </w:p>
        </w:tc>
      </w:tr>
      <w:tr>
        <w:tc>
          <w:tcPr/>
          <w:p>
            <w:pPr>
              <w:pStyle w:val="Compact"/>
              <w:jc w:val="left"/>
            </w:pPr>
            <w:r>
              <w:t xml:space="preserve">Anello esterno</w:t>
            </w:r>
          </w:p>
        </w:tc>
        <w:tc>
          <w:tcPr/>
          <w:p>
            <w:pPr>
              <w:pStyle w:val="Compact"/>
              <w:jc w:val="left"/>
            </w:pPr>
            <w:r>
              <w:t xml:space="preserve">OTL → ID virola</w:t>
            </w:r>
          </w:p>
        </w:tc>
        <w:tc>
          <w:tcPr/>
          <w:p>
            <w:pPr>
              <w:pStyle w:val="Compact"/>
              <w:jc w:val="left"/>
            </w:pPr>
            <w:r>
              <w:t xml:space="preserve">acqua</w:t>
            </w:r>
          </w:p>
        </w:tc>
        <w:tc>
          <w:tcPr/>
          <w:p>
            <w:pPr>
              <w:pStyle w:val="Compact"/>
              <w:jc w:val="left"/>
            </w:pPr>
            <w:r>
              <w:t xml:space="preserve">no (bypass idraulico)</w:t>
            </w:r>
          </w:p>
        </w:tc>
      </w:tr>
      <w:tr>
        <w:tc>
          <w:tcPr/>
          <w:p>
            <w:pPr>
              <w:pStyle w:val="Compact"/>
              <w:jc w:val="left"/>
            </w:pPr>
            <w:r>
              <w:t xml:space="preserve">Campo tubi</w:t>
            </w:r>
          </w:p>
        </w:tc>
        <w:tc>
          <w:tcPr/>
          <w:p>
            <w:pPr>
              <w:pStyle w:val="Compact"/>
              <w:jc w:val="left"/>
            </w:pPr>
            <w:r>
              <w:t xml:space="preserve">ITL → OTL</w:t>
            </w:r>
          </w:p>
        </w:tc>
        <w:tc>
          <w:tcPr/>
          <w:p>
            <w:pPr>
              <w:pStyle w:val="Compact"/>
              <w:jc w:val="left"/>
            </w:pPr>
            <w:r>
              <w:t xml:space="preserve">acqua tra i tubi, gas nei tubi</w:t>
            </w:r>
          </w:p>
        </w:tc>
        <w:tc>
          <w:tcPr/>
          <w:p>
            <w:pPr>
              <w:pStyle w:val="Compact"/>
              <w:jc w:val="left"/>
            </w:pPr>
            <w:r>
              <w:t xml:space="preserve">sì (tutta la resa termica)</w:t>
            </w:r>
          </w:p>
        </w:tc>
      </w:tr>
      <w:tr>
        <w:tc>
          <w:tcPr/>
          <w:p>
            <w:pPr>
              <w:pStyle w:val="Compact"/>
              <w:jc w:val="left"/>
            </w:pPr>
            <w:r>
              <w:t xml:space="preserve">Anello interno</w:t>
            </w:r>
          </w:p>
        </w:tc>
        <w:tc>
          <w:tcPr/>
          <w:p>
            <w:pPr>
              <w:pStyle w:val="Compact"/>
              <w:jc w:val="left"/>
            </w:pPr>
            <w:r>
              <w:t xml:space="preserve">OD tubo bypass → ITL</w:t>
            </w:r>
          </w:p>
        </w:tc>
        <w:tc>
          <w:tcPr/>
          <w:p>
            <w:pPr>
              <w:pStyle w:val="Compact"/>
              <w:jc w:val="left"/>
            </w:pPr>
            <w:r>
              <w:t xml:space="preserve">acqua</w:t>
            </w:r>
          </w:p>
        </w:tc>
        <w:tc>
          <w:tcPr/>
          <w:p>
            <w:pPr>
              <w:pStyle w:val="Compact"/>
              <w:jc w:val="left"/>
            </w:pPr>
            <w:r>
              <w:t xml:space="preserve">no (bypass idraulico)</w:t>
            </w:r>
          </w:p>
        </w:tc>
      </w:tr>
      <w:tr>
        <w:tc>
          <w:tcPr/>
          <w:p>
            <w:pPr>
              <w:pStyle w:val="Compact"/>
              <w:jc w:val="left"/>
            </w:pPr>
            <w:r>
              <w:t xml:space="preserve">Tubo centrale</w:t>
            </w:r>
          </w:p>
        </w:tc>
        <w:tc>
          <w:tcPr/>
          <w:p>
            <w:pPr>
              <w:pStyle w:val="Compact"/>
              <w:jc w:val="left"/>
            </w:pPr>
            <w:r>
              <w:t xml:space="preserve">entro OD tubo bypass</w:t>
            </w:r>
          </w:p>
        </w:tc>
        <w:tc>
          <w:tcPr/>
          <w:p>
            <w:pPr>
              <w:pStyle w:val="Compact"/>
              <w:jc w:val="left"/>
            </w:pPr>
            <w:r>
              <w:t xml:space="preserve">gas</w:t>
            </w:r>
          </w:p>
        </w:tc>
        <w:tc>
          <w:tcPr/>
          <w:p>
            <w:pPr>
              <w:pStyle w:val="Compact"/>
              <w:jc w:val="left"/>
            </w:pPr>
            <w:r>
              <w:t xml:space="preserve">sì, ma attenuata dal lining (Capitolo 10)</w:t>
            </w:r>
          </w:p>
        </w:tc>
      </w:tr>
    </w:tbl>
    <w:p>
      <w:pPr>
        <w:pStyle w:val="BodyText"/>
      </w:pPr>
      <w:r>
        <w:rPr>
          <w:bCs/>
          <w:b/>
        </w:rPr>
        <w:t xml:space="preserve">Due anelli di bypass lato acqua, non uno.</w:t>
      </w:r>
      <w:r>
        <w:t xml:space="preserve"> </w:t>
      </w:r>
      <w:r>
        <w:t xml:space="preserve">L’anello interno (tra ITL e il diametro esterno del tubo centrale) è idraulicamente analogo a quello esterno: passaggio libero, nessuna superficie riscaldante. Va quindi trattato come un</w:t>
      </w:r>
      <w:r>
        <w:t xml:space="preserve"> </w:t>
      </w:r>
      <w:r>
        <w:rPr>
          <w:bCs/>
          <w:b/>
        </w:rPr>
        <w:t xml:space="preserve">quarto ramo</w:t>
      </w:r>
      <w:r>
        <w:t xml:space="preserve"> </w:t>
      </w:r>
      <w:r>
        <w:t xml:space="preserve">della rete di ripartizione lato acqua, non trascurato né accorpato all’esterno — le due resistenze idrauliche sono diverse (diametri idraulici e lunghezze di percorso differenti).</w:t>
      </w:r>
    </w:p>
    <w:p>
      <w:pPr>
        <w:pStyle w:val="BlockText"/>
      </w:pPr>
      <w:r>
        <w:rPr>
          <w:bCs/>
          <w:b/>
        </w:rPr>
        <w:t xml:space="preserve">Nota sul tubo centrale.</w:t>
      </w:r>
      <w:r>
        <w:t xml:space="preserve"> </w:t>
      </w:r>
      <w:r>
        <w:t xml:space="preserve">La sua parete esterna è comunque lambita dall’acqua dell’anello interno e cede calore (poco, per via del lining — Capitolo 10). Il ramo idraulico</w:t>
      </w:r>
      <w:r>
        <w:t xml:space="preserve"> </w:t>
      </w:r>
      <w:r>
        <w:t xml:space="preserve">“</w:t>
      </w:r>
      <w:r>
        <w:t xml:space="preserve">anello interno</w:t>
      </w:r>
      <w:r>
        <w:t xml:space="preserve">”</w:t>
      </w:r>
      <w:r>
        <w:t xml:space="preserve"> </w:t>
      </w:r>
      <w:r>
        <w:t xml:space="preserve">e il flusso termico attraverso</w:t>
      </w:r>
      <w:r>
        <w:t xml:space="preserve"> </w:t>
      </w:r>
      <m:oMath>
        <m:sSub>
          <m:e>
            <m:r>
              <m:t>U</m:t>
            </m:r>
          </m:e>
          <m:sub>
            <m:r>
              <m:t>b</m:t>
            </m:r>
            <m:r>
              <m:t>y</m:t>
            </m:r>
            <m:r>
              <m:t>p</m:t>
            </m:r>
            <m:r>
              <m:t>a</m:t>
            </m:r>
            <m:r>
              <m:t>s</m:t>
            </m:r>
            <m:r>
              <m:t>s</m:t>
            </m:r>
          </m:sub>
        </m:sSub>
      </m:oMath>
      <w:r>
        <w:t xml:space="preserve"> </w:t>
      </w:r>
      <w:r>
        <w:t xml:space="preserve">sono quindi due aspetti dello stesso componente, da non confondere: il primo è una portata d’acqua che non scambia con i tubi, il secondo è un piccolo apporto termico che quella stessa acqua riceve dal tubo centrale.</w:t>
      </w:r>
    </w:p>
    <w:bookmarkEnd w:id="203"/>
    <w:bookmarkStart w:id="209" w:name="X4a8ee2596a7442c254aae843c280abf4582832a"/>
    <w:p>
      <w:pPr>
        <w:pStyle w:val="Heading2"/>
      </w:pPr>
      <w:r>
        <w:t xml:space="preserve">11.2 Discretizzazione: come si sceglie il numero di sezioni</w:t>
      </w:r>
    </w:p>
    <w:bookmarkStart w:id="204" w:name="discretizzazione-assiale-lungo-z"/>
    <w:p>
      <w:pPr>
        <w:pStyle w:val="Heading3"/>
      </w:pPr>
      <w:r>
        <w:t xml:space="preserve">11.2.1 Discretizzazione assiale (lungo z)</w:t>
      </w:r>
    </w:p>
    <w:p>
      <w:pPr>
        <w:pStyle w:val="FirstParagraph"/>
      </w:pPr>
      <w:r>
        <w:t xml:space="preserve">Il numero</w:t>
      </w:r>
      <w:r>
        <w:t xml:space="preserve"> </w:t>
      </w:r>
      <m:oMath>
        <m:r>
          <m:t>N</m:t>
        </m:r>
      </m:oMath>
      <w:r>
        <w:t xml:space="preserve"> </w:t>
      </w:r>
      <w:r>
        <w:t xml:space="preserve">di bande non è un parametro libero da fissare a piacere: va determinato da</w:t>
      </w:r>
      <w:r>
        <w:t xml:space="preserve"> </w:t>
      </w:r>
      <w:r>
        <w:rPr>
          <w:bCs/>
          <w:b/>
        </w:rPr>
        <w:t xml:space="preserve">vincoli geometrici obbligatori</w:t>
      </w:r>
      <w:r>
        <w:t xml:space="preserve"> </w:t>
      </w:r>
      <w:r>
        <w:t xml:space="preserve">più un</w:t>
      </w:r>
      <w:r>
        <w:t xml:space="preserve"> </w:t>
      </w:r>
      <w:r>
        <w:rPr>
          <w:bCs/>
          <w:b/>
        </w:rPr>
        <w:t xml:space="preserve">criterio di convergenza</w:t>
      </w:r>
      <w:r>
        <w:t xml:space="preserve">.</w:t>
      </w:r>
    </w:p>
    <w:p>
      <w:pPr>
        <w:pStyle w:val="BodyText"/>
      </w:pPr>
      <w:r>
        <w:rPr>
          <w:bCs/>
          <w:b/>
        </w:rPr>
        <w:t xml:space="preserve">Confini di banda obbligatori</w:t>
      </w:r>
      <w:r>
        <w:t xml:space="preserve"> </w:t>
      </w:r>
      <w:r>
        <w:t xml:space="preserve">(imposti dalla geometria, non negoziabili — Capitolo 10):</w:t>
      </w:r>
    </w:p>
    <w:p>
      <w:pPr>
        <w:numPr>
          <w:ilvl w:val="0"/>
          <w:numId w:val="1025"/>
        </w:numPr>
        <w:pStyle w:val="Compact"/>
      </w:pPr>
      <m:oMath>
        <m:r>
          <m:t>z</m:t>
        </m:r>
        <m:r>
          <m:rPr>
            <m:sty m:val="p"/>
          </m:rPr>
          <m:t>=</m:t>
        </m:r>
        <m:r>
          <m:t>0</m:t>
        </m:r>
      </m:oMath>
      <w:r>
        <w:t xml:space="preserve"> </w:t>
      </w:r>
      <w:r>
        <w:t xml:space="preserve">(faccia interna piastra tubiera calda) e</w:t>
      </w:r>
      <w:r>
        <w:t xml:space="preserve"> </w:t>
      </w:r>
      <m:oMath>
        <m:r>
          <m:t>z</m:t>
        </m:r>
        <m:r>
          <m:rPr>
            <m:sty m:val="p"/>
          </m:rPr>
          <m:t>=</m:t>
        </m:r>
        <m:sSub>
          <m:e>
            <m:r>
              <m:t>L</m:t>
            </m:r>
          </m:e>
          <m:sub>
            <m:r>
              <m:t>t</m:t>
            </m:r>
            <m:r>
              <m:t>u</m:t>
            </m:r>
            <m:r>
              <m:t>b</m:t>
            </m:r>
            <m:r>
              <m:t>e</m:t>
            </m:r>
            <m:r>
              <m:t>s</m:t>
            </m:r>
          </m:sub>
        </m:sSub>
      </m:oMath>
      <w:r>
        <w:t xml:space="preserve">;</w:t>
      </w:r>
    </w:p>
    <w:p>
      <w:pPr>
        <w:numPr>
          <w:ilvl w:val="0"/>
          <w:numId w:val="1025"/>
        </w:numPr>
        <w:pStyle w:val="Compact"/>
      </w:pPr>
      <m:oMath>
        <m:r>
          <m:t>z</m:t>
        </m:r>
        <m:r>
          <m:rPr>
            <m:sty m:val="p"/>
          </m:rPr>
          <m:t>=</m:t>
        </m:r>
        <m:sSub>
          <m:e>
            <m:r>
              <m:t>L</m:t>
            </m:r>
          </m:e>
          <m:sub>
            <m:r>
              <m:t>f</m:t>
            </m:r>
            <m:r>
              <m:t>e</m:t>
            </m:r>
            <m:r>
              <m:t>r</m:t>
            </m:r>
          </m:sub>
        </m:sSub>
      </m:oMath>
      <w:r>
        <w:t xml:space="preserve"> </w:t>
      </w:r>
      <w:r>
        <w:t xml:space="preserve">per ferrule uniformi, oppure</w:t>
      </w:r>
      <w:r>
        <w:t xml:space="preserve"> </w:t>
      </w:r>
      <m:oMath>
        <m:r>
          <m:t>z</m:t>
        </m:r>
        <m:r>
          <m:rPr>
            <m:sty m:val="p"/>
          </m:rPr>
          <m:t>=</m:t>
        </m:r>
        <m:sSub>
          <m:e>
            <m:r>
              <m:t>L</m:t>
            </m:r>
          </m:e>
          <m:sub>
            <m:r>
              <m:t>f</m:t>
            </m:r>
            <m:r>
              <m:t>e</m:t>
            </m:r>
            <m:r>
              <m:t>r</m:t>
            </m:r>
            <m:r>
              <m:rPr>
                <m:sty m:val="p"/>
              </m:rPr>
              <m:t>,</m:t>
            </m:r>
            <m:r>
              <m:t>m</m:t>
            </m:r>
            <m:r>
              <m:t>i</m:t>
            </m:r>
            <m:r>
              <m:t>n</m:t>
            </m:r>
          </m:sub>
        </m:sSub>
      </m:oMath>
      <w:r>
        <w:t xml:space="preserve"> </w:t>
      </w:r>
      <w:r>
        <w:t xml:space="preserve">e</w:t>
      </w:r>
      <w:r>
        <w:t xml:space="preserve"> </w:t>
      </w:r>
      <m:oMath>
        <m:r>
          <m:t>z</m:t>
        </m:r>
        <m:r>
          <m:rPr>
            <m:sty m:val="p"/>
          </m:rPr>
          <m:t>=</m:t>
        </m:r>
        <m:sSub>
          <m:e>
            <m:r>
              <m:t>L</m:t>
            </m:r>
          </m:e>
          <m:sub>
            <m:r>
              <m:t>f</m:t>
            </m:r>
            <m:r>
              <m:t>e</m:t>
            </m:r>
            <m:r>
              <m:t>r</m:t>
            </m:r>
            <m:r>
              <m:rPr>
                <m:sty m:val="p"/>
              </m:rPr>
              <m:t>,</m:t>
            </m:r>
            <m:r>
              <m:t>m</m:t>
            </m:r>
            <m:r>
              <m:t>a</m:t>
            </m:r>
            <m:r>
              <m:t>x</m:t>
            </m:r>
          </m:sub>
        </m:sSub>
      </m:oMath>
      <w:r>
        <w:t xml:space="preserve"> </w:t>
      </w:r>
      <w:r>
        <w:t xml:space="preserve">per ferrule sfalsate (estremi della zona mista);</w:t>
      </w:r>
    </w:p>
    <w:p>
      <w:pPr>
        <w:numPr>
          <w:ilvl w:val="0"/>
          <w:numId w:val="1025"/>
        </w:numPr>
        <w:pStyle w:val="Compact"/>
      </w:pPr>
      <w:r>
        <w:t xml:space="preserve">ogni transizione di regime lato acqua (inizio vaporizzazione, ONB — Capitolo 17 §17.4), se nota a priori o localizzata iterativamente;</w:t>
      </w:r>
    </w:p>
    <w:p>
      <w:pPr>
        <w:numPr>
          <w:ilvl w:val="0"/>
          <w:numId w:val="1025"/>
        </w:numPr>
        <w:pStyle w:val="Compact"/>
      </w:pPr>
      <w:r>
        <w:t xml:space="preserve">ogni discontinuità geometrica (cambio di passo, diaframmi, setti).</w:t>
      </w:r>
    </w:p>
    <w:p>
      <w:pPr>
        <w:pStyle w:val="FirstParagraph"/>
      </w:pPr>
      <w:r>
        <w:rPr>
          <w:bCs/>
          <w:b/>
        </w:rPr>
        <w:t xml:space="preserve">Raffittimento tra i confini obbligatori:</w:t>
      </w:r>
      <w:r>
        <w:t xml:space="preserve"> </w:t>
      </w:r>
      <w:r>
        <w:t xml:space="preserve">all’interno di ciascun intervallo, le bande vanno infittite finché il risultato non è insensibile al raffittimento. Criterio operativo consigliato:</w:t>
      </w:r>
    </w:p>
    <w:p>
      <w:pPr>
        <w:pStyle w:val="BodyText"/>
      </w:pPr>
      <m:oMathPara>
        <m:oMathParaPr>
          <m:jc m:val="center"/>
        </m:oMathParaPr>
        <m:oMath>
          <m:d>
            <m:dPr>
              <m:begChr m:val="|"/>
              <m:endChr m:val="|"/>
              <m:sepChr m:val=""/>
              <m:grow/>
            </m:dPr>
            <m:e>
              <m:f>
                <m:fPr>
                  <m:type m:val="bar"/>
                </m:fPr>
                <m:num>
                  <m:sSub>
                    <m:e>
                      <m:r>
                        <m:t>Q</m:t>
                      </m:r>
                    </m:e>
                    <m:sub>
                      <m:r>
                        <m:t>t</m:t>
                      </m:r>
                      <m:r>
                        <m:t>o</m:t>
                      </m:r>
                      <m:r>
                        <m:t>t</m:t>
                      </m:r>
                    </m:sub>
                  </m:sSub>
                  <m:d>
                    <m:dPr>
                      <m:begChr m:val="("/>
                      <m:endChr m:val=")"/>
                      <m:sepChr m:val=""/>
                      <m:grow/>
                    </m:dPr>
                    <m:e>
                      <m:r>
                        <m:t>2</m:t>
                      </m:r>
                      <m:r>
                        <m:t>N</m:t>
                      </m:r>
                    </m:e>
                  </m:d>
                  <m:r>
                    <m:rPr>
                      <m:sty m:val="p"/>
                    </m:rPr>
                    <m:t>−</m:t>
                  </m:r>
                  <m:sSub>
                    <m:e>
                      <m:r>
                        <m:t>Q</m:t>
                      </m:r>
                    </m:e>
                    <m:sub>
                      <m:r>
                        <m:t>t</m:t>
                      </m:r>
                      <m:r>
                        <m:t>o</m:t>
                      </m:r>
                      <m:r>
                        <m:t>t</m:t>
                      </m:r>
                    </m:sub>
                  </m:sSub>
                  <m:d>
                    <m:dPr>
                      <m:begChr m:val="("/>
                      <m:endChr m:val=")"/>
                      <m:sepChr m:val=""/>
                      <m:grow/>
                    </m:dPr>
                    <m:e>
                      <m:r>
                        <m:t>N</m:t>
                      </m:r>
                    </m:e>
                  </m:d>
                </m:num>
                <m:den>
                  <m:sSub>
                    <m:e>
                      <m:r>
                        <m:t>Q</m:t>
                      </m:r>
                    </m:e>
                    <m:sub>
                      <m:r>
                        <m:t>t</m:t>
                      </m:r>
                      <m:r>
                        <m:t>o</m:t>
                      </m:r>
                      <m:r>
                        <m:t>t</m:t>
                      </m:r>
                    </m:sub>
                  </m:sSub>
                  <m:d>
                    <m:dPr>
                      <m:begChr m:val="("/>
                      <m:endChr m:val=")"/>
                      <m:sepChr m:val=""/>
                      <m:grow/>
                    </m:dPr>
                    <m:e>
                      <m:r>
                        <m:t>N</m:t>
                      </m:r>
                    </m:e>
                  </m:d>
                </m:den>
              </m:f>
            </m:e>
          </m:d>
          <m:r>
            <m:rPr>
              <m:sty m:val="p"/>
            </m:rPr>
            <m:t>&lt;</m:t>
          </m:r>
          <m:sSub>
            <m:e>
              <m:r>
                <m:t>ϵ</m:t>
              </m:r>
            </m:e>
            <m:sub>
              <m:r>
                <m:t>Q</m:t>
              </m:r>
            </m:sub>
          </m:sSub>
          <m:r>
            <m:t> </m:t>
          </m:r>
          <m:r>
            <m:rPr>
              <m:nor/>
              <m:sty m:val="p"/>
            </m:rPr>
            <m:t>e</m:t>
          </m:r>
          <m:r>
            <m:t> </m:t>
          </m:r>
          <m:d>
            <m:dPr>
              <m:begChr m:val="|"/>
              <m:endChr m:val="|"/>
              <m:sepChr m:val=""/>
              <m:grow/>
            </m:dPr>
            <m:e>
              <m:r>
                <m:t>D</m:t>
              </m:r>
              <m:r>
                <m:t>N</m:t>
              </m:r>
              <m:r>
                <m:t>B</m:t>
              </m:r>
              <m:sSub>
                <m:e>
                  <m:r>
                    <m:t>R</m:t>
                  </m:r>
                </m:e>
                <m:sub>
                  <m:r>
                    <m:t>m</m:t>
                  </m:r>
                  <m:r>
                    <m:t>i</m:t>
                  </m:r>
                  <m:r>
                    <m:t>n</m:t>
                  </m:r>
                </m:sub>
              </m:sSub>
              <m:d>
                <m:dPr>
                  <m:begChr m:val="("/>
                  <m:endChr m:val=")"/>
                  <m:sepChr m:val=""/>
                  <m:grow/>
                </m:dPr>
                <m:e>
                  <m:r>
                    <m:t>2</m:t>
                  </m:r>
                  <m:r>
                    <m:t>N</m:t>
                  </m:r>
                </m:e>
              </m:d>
              <m:r>
                <m:rPr>
                  <m:sty m:val="p"/>
                </m:rPr>
                <m:t>−</m:t>
              </m:r>
              <m:r>
                <m:t>D</m:t>
              </m:r>
              <m:r>
                <m:t>N</m:t>
              </m:r>
              <m:r>
                <m:t>B</m:t>
              </m:r>
              <m:sSub>
                <m:e>
                  <m:r>
                    <m:t>R</m:t>
                  </m:r>
                </m:e>
                <m:sub>
                  <m:r>
                    <m:t>m</m:t>
                  </m:r>
                  <m:r>
                    <m:t>i</m:t>
                  </m:r>
                  <m:r>
                    <m:t>n</m:t>
                  </m:r>
                </m:sub>
              </m:sSub>
              <m:d>
                <m:dPr>
                  <m:begChr m:val="("/>
                  <m:endChr m:val=")"/>
                  <m:sepChr m:val=""/>
                  <m:grow/>
                </m:dPr>
                <m:e>
                  <m:r>
                    <m:t>N</m:t>
                  </m:r>
                </m:e>
              </m:d>
            </m:e>
          </m:d>
          <m:r>
            <m:rPr>
              <m:sty m:val="p"/>
            </m:rPr>
            <m:t>&lt;</m:t>
          </m:r>
          <m:sSub>
            <m:e>
              <m:r>
                <m:t>ϵ</m:t>
              </m:r>
            </m:e>
            <m:sub>
              <m:r>
                <m:t>D</m:t>
              </m:r>
              <m:r>
                <m:t>N</m:t>
              </m:r>
              <m:r>
                <m:t>B</m:t>
              </m:r>
              <m:r>
                <m:t>R</m:t>
              </m:r>
            </m:sub>
          </m:sSub>
        </m:oMath>
      </m:oMathPara>
    </w:p>
    <w:p>
      <w:pPr>
        <w:pStyle w:val="FirstParagraph"/>
      </w:pPr>
      <w:r>
        <w:t xml:space="preserve">cioè si raddoppia</w:t>
      </w:r>
      <w:r>
        <w:t xml:space="preserve"> </w:t>
      </w:r>
      <m:oMath>
        <m:r>
          <m:t>N</m:t>
        </m:r>
      </m:oMath>
      <w:r>
        <w:t xml:space="preserve"> </w:t>
      </w:r>
      <w:r>
        <w:t xml:space="preserve">e si verifica che duty totale</w:t>
      </w:r>
      <w:r>
        <w:t xml:space="preserve"> </w:t>
      </w:r>
      <w:r>
        <w:rPr>
          <w:bCs/>
          <w:b/>
        </w:rPr>
        <w:t xml:space="preserve">e</w:t>
      </w:r>
      <w:r>
        <w:t xml:space="preserve"> </w:t>
      </w:r>
      <w:r>
        <w:t xml:space="preserve">DNBR minimo siano stabili. Il secondo criterio è il più stringente: il DNBR minimo è un valore locale e converge più lentamente del duty integrale.</w:t>
      </w:r>
    </w:p>
    <w:p>
      <w:pPr>
        <w:pStyle w:val="BodyText"/>
      </w:pPr>
      <w:r>
        <w:rPr>
          <w:bCs/>
          <w:b/>
        </w:rPr>
        <w:t xml:space="preserve">[DA DEFINIRE]</w:t>
      </w:r>
      <w:r>
        <w:t xml:space="preserve"> </w:t>
      </w:r>
      <w:r>
        <w:t xml:space="preserve">Valori di</w:t>
      </w:r>
      <w:r>
        <w:t xml:space="preserve"> </w:t>
      </w:r>
      <m:oMath>
        <m:sSub>
          <m:e>
            <m:r>
              <m:t>ϵ</m:t>
            </m:r>
          </m:e>
          <m:sub>
            <m:r>
              <m:t>Q</m:t>
            </m:r>
          </m:sub>
        </m:sSub>
      </m:oMath>
      <w:r>
        <w:t xml:space="preserve">,</w:t>
      </w:r>
      <w:r>
        <w:t xml:space="preserve"> </w:t>
      </w:r>
      <m:oMath>
        <m:sSub>
          <m:e>
            <m:r>
              <m:t>ϵ</m:t>
            </m:r>
          </m:e>
          <m:sub>
            <m:r>
              <m:t>D</m:t>
            </m:r>
            <m:r>
              <m:t>N</m:t>
            </m:r>
            <m:r>
              <m:t>B</m:t>
            </m:r>
            <m:r>
              <m:t>R</m:t>
            </m:r>
          </m:sub>
        </m:sSub>
      </m:oMath>
      <w:r>
        <w:t xml:space="preserve">,</w:t>
      </w:r>
      <w:r>
        <w:t xml:space="preserve"> </w:t>
      </w:r>
      <m:oMath>
        <m:r>
          <m:t>N</m:t>
        </m:r>
      </m:oMath>
      <w:r>
        <w:t xml:space="preserve"> </w:t>
      </w:r>
      <w:r>
        <w:t xml:space="preserve">iniziale e</w:t>
      </w:r>
      <w:r>
        <w:t xml:space="preserve"> </w:t>
      </w:r>
      <m:oMath>
        <m:r>
          <m:t>N</m:t>
        </m:r>
      </m:oMath>
      <w:r>
        <w:t xml:space="preserve"> </w:t>
      </w:r>
      <w:r>
        <w:t xml:space="preserve">massimo; se il raffittimento è automatico (studio di convergenza a ogni run, costoso) oppure se</w:t>
      </w:r>
      <w:r>
        <w:t xml:space="preserve"> </w:t>
      </w:r>
      <m:oMath>
        <m:r>
          <m:t>N</m:t>
        </m:r>
      </m:oMath>
      <w:r>
        <w:t xml:space="preserve"> </w:t>
      </w:r>
      <w:r>
        <w:t xml:space="preserve">è fissato da un default validato una volta per tutte con studio di convergenza offline e poi congelato per tipologia di apparecchio (più veloce, ma va documentato su quale caso è stato tarato).</w:t>
      </w:r>
    </w:p>
    <w:bookmarkEnd w:id="204"/>
    <w:bookmarkStart w:id="208" w:name="X3631b2954f16e0cf8f09ca814ea8733b23c182c"/>
    <w:p>
      <w:pPr>
        <w:pStyle w:val="Heading3"/>
      </w:pPr>
      <w:r>
        <w:t xml:space="preserve">11.2.2 Discretizzazione trasversale: per fila o per tubo?</w:t>
      </w:r>
    </w:p>
    <w:p>
      <w:pPr>
        <w:pStyle w:val="FirstParagraph"/>
      </w:pPr>
      <w:r>
        <w:t xml:space="preserve">Questa è la decisione strutturale più importante del core lato acqua, perché determina il costo computazionale e ciò che il modello può o non può rappresentare.</w:t>
      </w:r>
    </w:p>
    <w:p>
      <w:pPr>
        <w:pStyle w:val="BodyText"/>
      </w:pPr>
      <w:r>
        <w:drawing>
          <wp:inline>
            <wp:extent cx="4066552" cy="735195"/>
            <wp:effectExtent b="0" l="0" r="0" t="0"/>
            <wp:docPr descr="" title="" id="206" name="Picture"/>
            <a:graphic>
              <a:graphicData uri="http://schemas.openxmlformats.org/drawingml/2006/picture">
                <pic:pic>
                  <pic:nvPicPr>
                    <pic:cNvPr descr="figs/fig_B01.png" id="207" name="Picture"/>
                    <pic:cNvPicPr>
                      <a:picLocks noChangeArrowheads="1" noChangeAspect="1"/>
                    </pic:cNvPicPr>
                  </pic:nvPicPr>
                  <pic:blipFill>
                    <a:blip r:embed="rId205"/>
                    <a:stretch>
                      <a:fillRect/>
                    </a:stretch>
                  </pic:blipFill>
                  <pic:spPr bwMode="auto">
                    <a:xfrm>
                      <a:off x="0" y="0"/>
                      <a:ext cx="4066552" cy="735195"/>
                    </a:xfrm>
                    <a:prstGeom prst="rect">
                      <a:avLst/>
                    </a:prstGeom>
                    <a:noFill/>
                    <a:ln w="9525">
                      <a:noFill/>
                      <a:headEnd/>
                      <a:tailEnd/>
                    </a:ln>
                  </pic:spPr>
                </pic:pic>
              </a:graphicData>
            </a:graphic>
          </wp:inline>
        </w:drawing>
      </w:r>
    </w:p>
    <w:p>
      <w:pPr>
        <w:pStyle w:val="BodyText"/>
      </w:pPr>
      <w:r>
        <w:rPr>
          <w:bCs/>
          <w:b/>
        </w:rPr>
        <w:t xml:space="preserve">Per la configurazione trattata — fascio orizzontale con ebollizione lato mantello — l’opzione A (per fila) è quella fisicamente motivata</w:t>
      </w:r>
      <w:r>
        <w:t xml:space="preserve">, per una ragione precisa: il vapore generato sale per galleggiamento, quindi la variabile che governa l’accumulo di titolo lato acqua è la</w:t>
      </w:r>
      <w:r>
        <w:t xml:space="preserve"> </w:t>
      </w:r>
      <w:r>
        <w:rPr>
          <w:bCs/>
          <w:b/>
        </w:rPr>
        <w:t xml:space="preserve">quota verticale</w:t>
      </w:r>
      <w:r>
        <w:rPr>
          <w:bCs/>
          <w:b/>
        </w:rPr>
        <w:t xml:space="preserve"> </w:t>
      </w:r>
      <m:oMath>
        <m:r>
          <m:t>y</m:t>
        </m:r>
      </m:oMath>
      <w:r>
        <w:t xml:space="preserve">. Tubi alla stessa</w:t>
      </w:r>
      <w:r>
        <w:t xml:space="preserve"> </w:t>
      </w:r>
      <m:oMath>
        <m:r>
          <m:t>y</m:t>
        </m:r>
      </m:oMath>
      <w:r>
        <w:t xml:space="preserve"> </w:t>
      </w:r>
      <w:r>
        <w:t xml:space="preserve">(stessa fila, Capitolo 1) vedono sostanzialmente lo stesso titolo locale del fluido che li lambisce, a meno di effetti di bordo. Discretizzare per singolo tubo costerebbe</w:t>
      </w:r>
      <w:r>
        <w:t xml:space="preserve"> </w:t>
      </w:r>
      <m:oMath>
        <m:sSub>
          <m:e>
            <m:r>
              <m:t>N</m:t>
            </m:r>
          </m:e>
          <m:sub>
            <m:r>
              <m:t>t</m:t>
            </m:r>
            <m:r>
              <m:t>u</m:t>
            </m:r>
            <m:r>
              <m:t>b</m:t>
            </m:r>
            <m:r>
              <m:t>i</m:t>
            </m:r>
          </m:sub>
        </m:sSub>
        <m:r>
          <m:rPr>
            <m:sty m:val="p"/>
          </m:rPr>
          <m:t>/</m:t>
        </m:r>
        <m:sSub>
          <m:e>
            <m:r>
              <m:t>N</m:t>
            </m:r>
          </m:e>
          <m:sub>
            <m:r>
              <m:t>f</m:t>
            </m:r>
            <m:r>
              <m:t>i</m:t>
            </m:r>
            <m:r>
              <m:t>l</m:t>
            </m:r>
            <m:r>
              <m:t>e</m:t>
            </m:r>
          </m:sub>
        </m:sSub>
      </m:oMath>
      <w:r>
        <w:t xml:space="preserve"> </w:t>
      </w:r>
      <w:r>
        <w:t xml:space="preserve">volte di più senza aggiungere fisica,</w:t>
      </w:r>
      <w:r>
        <w:t xml:space="preserve"> </w:t>
      </w:r>
      <w:r>
        <w:rPr>
          <w:bCs/>
          <w:b/>
        </w:rPr>
        <w:t xml:space="preserve">a meno che</w:t>
      </w:r>
      <w:r>
        <w:t xml:space="preserve"> </w:t>
      </w:r>
      <w:r>
        <w:t xml:space="preserve">non esista una disomogeneità in</w:t>
      </w:r>
      <w:r>
        <w:t xml:space="preserve"> </w:t>
      </w:r>
      <m:oMath>
        <m:r>
          <m:t>x</m:t>
        </m:r>
      </m:oMath>
      <w:r>
        <w:t xml:space="preserve"> </w:t>
      </w:r>
      <w:r>
        <w:t xml:space="preserve">che si voglia risolvere.</w:t>
      </w:r>
    </w:p>
    <w:p>
      <w:pPr>
        <w:pStyle w:val="BodyText"/>
      </w:pPr>
      <w:r>
        <w:rPr>
          <w:bCs/>
          <w:b/>
        </w:rPr>
        <w:t xml:space="preserve">Quando l’opzione A non basta.</w:t>
      </w:r>
      <w:r>
        <w:t xml:space="preserve"> </w:t>
      </w:r>
      <w:r>
        <w:t xml:space="preserve">Se il lato gas ha una disomogeneità radiale (profilo di portata del plenum, Capitolo 1) e questa è</w:t>
      </w:r>
      <w:r>
        <w:t xml:space="preserve"> </w:t>
      </w:r>
      <w:r>
        <w:rPr>
          <w:bCs/>
          <w:b/>
        </w:rPr>
        <w:t xml:space="preserve">assialsimmetrica in</w:t>
      </w:r>
      <w:r>
        <w:rPr>
          <w:bCs/>
          <w:b/>
        </w:rPr>
        <w:t xml:space="preserve"> </w:t>
      </w:r>
      <m:oMath>
        <m:r>
          <m:t>r</m:t>
        </m:r>
      </m:oMath>
      <w:r>
        <w:t xml:space="preserve">, allora tubi della stessa fila ma a</w:t>
      </w:r>
      <w:r>
        <w:t xml:space="preserve"> </w:t>
      </w:r>
      <m:oMath>
        <m:r>
          <m:t>r</m:t>
        </m:r>
      </m:oMath>
      <w:r>
        <w:t xml:space="preserve"> </w:t>
      </w:r>
      <w:r>
        <w:t xml:space="preserve">diverso (estremi della fila vs. centro) ricevono flussi termici diversi. In quel caso la sola coordinata</w:t>
      </w:r>
      <w:r>
        <w:t xml:space="preserve"> </w:t>
      </w:r>
      <m:oMath>
        <m:r>
          <m:t>y</m:t>
        </m:r>
      </m:oMath>
      <w:r>
        <w:t xml:space="preserve"> </w:t>
      </w:r>
      <w:r>
        <w:t xml:space="preserve">non basta a classificare il tubo: serve una discretizzazione a</w:t>
      </w:r>
      <w:r>
        <w:t xml:space="preserve"> </w:t>
      </w:r>
      <w:r>
        <w:rPr>
          <w:bCs/>
          <w:b/>
        </w:rPr>
        <w:t xml:space="preserve">classi (</w:t>
      </w:r>
      <m:oMath>
        <m:r>
          <m:t>y</m:t>
        </m:r>
      </m:oMath>
      <w:r>
        <w:rPr>
          <w:bCs/>
          <w:b/>
        </w:rPr>
        <w:t xml:space="preserve">,</w:t>
      </w:r>
      <w:r>
        <w:rPr>
          <w:bCs/>
          <w:b/>
        </w:rPr>
        <w:t xml:space="preserve"> </w:t>
      </w:r>
      <m:oMath>
        <m:r>
          <m:t>r</m:t>
        </m:r>
      </m:oMath>
      <w:r>
        <w:rPr>
          <w:bCs/>
          <w:b/>
        </w:rPr>
        <w:t xml:space="preserve">)</w:t>
      </w:r>
      <w:r>
        <w:t xml:space="preserve"> </w:t>
      </w:r>
      <w:r>
        <w:t xml:space="preserve">— un compromesso tra A e B, molto più economico di B.</w:t>
      </w:r>
    </w:p>
    <w:p>
      <w:pPr>
        <w:pStyle w:val="BodyText"/>
      </w:pPr>
      <w:r>
        <w:rPr>
          <w:bCs/>
          <w:b/>
        </w:rPr>
        <w:t xml:space="preserve">[DA DEFINIRE]</w:t>
      </w:r>
      <w:r>
        <w:t xml:space="preserve"> </w:t>
      </w:r>
      <w:r>
        <w:t xml:space="preserve">Quale schema è implementato: per fila pura, per classi</w:t>
      </w:r>
      <w:r>
        <w:t xml:space="preserve"> </w:t>
      </w:r>
      <m:oMath>
        <m:d>
          <m:dPr>
            <m:begChr m:val="("/>
            <m:endChr m:val=")"/>
            <m:sepChr m:val=""/>
            <m:grow/>
          </m:dPr>
          <m:e>
            <m:r>
              <m:t>y</m:t>
            </m:r>
            <m:r>
              <m:rPr>
                <m:sty m:val="p"/>
              </m:rPr>
              <m:t>,</m:t>
            </m:r>
            <m:r>
              <m:t>r</m:t>
            </m:r>
          </m:e>
        </m:d>
      </m:oMath>
      <w:r>
        <w:t xml:space="preserve">, o per tubo. E se è per fila: come si assegna il flusso termico lato gas a una fila che attraversa più valori di</w:t>
      </w:r>
      <w:r>
        <w:t xml:space="preserve"> </w:t>
      </w:r>
      <m:oMath>
        <m:r>
          <m:t>r</m:t>
        </m:r>
      </m:oMath>
      <w:r>
        <w:t xml:space="preserve"> </w:t>
      </w:r>
      <w:r>
        <w:t xml:space="preserve">(media sulla fila? valore al tubo più critico della fila?). Le due scelte danno risultati diversi proprio nella zona critica.</w:t>
      </w:r>
    </w:p>
    <w:bookmarkEnd w:id="208"/>
    <w:bookmarkEnd w:id="209"/>
    <w:bookmarkStart w:id="219" w:name="il-ciclo-lato-acqua-passo-per-passo"/>
    <w:p>
      <w:pPr>
        <w:pStyle w:val="Heading2"/>
      </w:pPr>
      <w:r>
        <w:t xml:space="preserve">11.3 Il ciclo lato acqua, passo per passo</w:t>
      </w:r>
    </w:p>
    <w:p>
      <w:pPr>
        <w:pStyle w:val="FirstParagraph"/>
      </w:pPr>
      <w:r>
        <w:t xml:space="preserve">Il lato acqua si risolve come</w:t>
      </w:r>
      <w:r>
        <w:t xml:space="preserve"> </w:t>
      </w:r>
      <w:r>
        <w:rPr>
          <w:bCs/>
          <w:b/>
        </w:rPr>
        <w:t xml:space="preserve">rete idraulica a quattro rami in parallelo</w:t>
      </w:r>
      <w:r>
        <w:t xml:space="preserve"> </w:t>
      </w:r>
      <w:r>
        <w:t xml:space="preserve">(campo tubi + due anelli liberi + eventuale percorso attraverso il tubo centrale se rilevante), accoppiata a un</w:t>
      </w:r>
      <w:r>
        <w:t xml:space="preserve"> </w:t>
      </w:r>
      <w:r>
        <w:rPr>
          <w:bCs/>
          <w:b/>
        </w:rPr>
        <w:t xml:space="preserve">marching verticale</w:t>
      </w:r>
      <w:r>
        <w:t xml:space="preserve"> </w:t>
      </w:r>
      <w:r>
        <w:t xml:space="preserve">attraverso le file entro il campo tubi.</w:t>
      </w:r>
    </w:p>
    <w:bookmarkStart w:id="213" w:name="X914fc3cd9700a08457d632890b4be2f3cdac261"/>
    <w:p>
      <w:pPr>
        <w:pStyle w:val="Heading3"/>
      </w:pPr>
      <w:r>
        <w:t xml:space="preserve">11.3.1 Accoppiamento tra file: come una fila influenza quella sopra</w:t>
      </w:r>
    </w:p>
    <w:p>
      <w:pPr>
        <w:pStyle w:val="FirstParagraph"/>
      </w:pPr>
      <w:r>
        <w:drawing>
          <wp:inline>
            <wp:extent cx="3248647" cy="1474986"/>
            <wp:effectExtent b="0" l="0" r="0" t="0"/>
            <wp:docPr descr="" title="" id="211" name="Picture"/>
            <a:graphic>
              <a:graphicData uri="http://schemas.openxmlformats.org/drawingml/2006/picture">
                <pic:pic>
                  <pic:nvPicPr>
                    <pic:cNvPr descr="figs/fig_B02.png" id="212" name="Picture"/>
                    <pic:cNvPicPr>
                      <a:picLocks noChangeArrowheads="1" noChangeAspect="1"/>
                    </pic:cNvPicPr>
                  </pic:nvPicPr>
                  <pic:blipFill>
                    <a:blip r:embed="rId210"/>
                    <a:stretch>
                      <a:fillRect/>
                    </a:stretch>
                  </pic:blipFill>
                  <pic:spPr bwMode="auto">
                    <a:xfrm>
                      <a:off x="0" y="0"/>
                      <a:ext cx="3248647" cy="1474986"/>
                    </a:xfrm>
                    <a:prstGeom prst="rect">
                      <a:avLst/>
                    </a:prstGeom>
                    <a:noFill/>
                    <a:ln w="9525">
                      <a:noFill/>
                      <a:headEnd/>
                      <a:tailEnd/>
                    </a:ln>
                  </pic:spPr>
                </pic:pic>
              </a:graphicData>
            </a:graphic>
          </wp:inline>
        </w:drawing>
      </w:r>
    </w:p>
    <w:p>
      <w:pPr>
        <w:pStyle w:val="BodyText"/>
      </w:pPr>
      <w:r>
        <w:t xml:space="preserve">Nel fascio orizzontale, la miscela bifase attraversa il fascio</w:t>
      </w:r>
      <w:r>
        <w:t xml:space="preserve"> </w:t>
      </w:r>
      <w:r>
        <w:rPr>
          <w:bCs/>
          <w:b/>
        </w:rPr>
        <w:t xml:space="preserve">dal basso verso l’alto</w:t>
      </w:r>
      <w:r>
        <w:t xml:space="preserve"> </w:t>
      </w:r>
      <w:r>
        <w:t xml:space="preserve">per circolazione naturale. Ogni fila riceve quindi in ingresso la miscela già arricchita di vapore dalle file sottostanti. Il marching lato acqua procede per file crescenti in</w:t>
      </w:r>
      <w:r>
        <w:t xml:space="preserve"> </w:t>
      </w:r>
      <m:oMath>
        <m:r>
          <m:t>y</m:t>
        </m:r>
      </m:oMath>
      <w:r>
        <w:t xml:space="preserve">:</w:t>
      </w:r>
    </w:p>
    <w:p>
      <w:pPr>
        <w:numPr>
          <w:ilvl w:val="0"/>
          <w:numId w:val="1026"/>
        </w:numPr>
        <w:pStyle w:val="Compact"/>
      </w:pPr>
      <w:r>
        <w:rPr>
          <w:bCs/>
          <w:b/>
        </w:rPr>
        <w:t xml:space="preserve">Condizione al contorno alla fila più bassa:</w:t>
      </w:r>
      <w:r>
        <w:t xml:space="preserve"> </w:t>
      </w:r>
      <w:r>
        <w:t xml:space="preserve">titolo in ingresso</w:t>
      </w:r>
      <w:r>
        <w:t xml:space="preserve"> </w:t>
      </w:r>
      <m:oMath>
        <m:sSub>
          <m:e>
            <m:r>
              <m:t>x</m:t>
            </m:r>
          </m:e>
          <m:sub>
            <m:r>
              <m:t>i</m:t>
            </m:r>
            <m:r>
              <m:t>n</m:t>
            </m:r>
          </m:sub>
        </m:sSub>
      </m:oMath>
      <w:r>
        <w:t xml:space="preserve"> </w:t>
      </w:r>
      <w:r>
        <w:t xml:space="preserve">(tipicamente</w:t>
      </w:r>
      <w:r>
        <w:t xml:space="preserve"> </w:t>
      </w:r>
      <m:oMath>
        <m:r>
          <m:rPr>
            <m:sty m:val="p"/>
          </m:rPr>
          <m:t>≈</m:t>
        </m:r>
        <m:r>
          <m:t>0</m:t>
        </m:r>
      </m:oMath>
      <w:r>
        <w:t xml:space="preserve"> </w:t>
      </w:r>
      <w:r>
        <w:t xml:space="preserve">se l’acqua arriva dal downcomer sottoraffreddata o appena satura) e portata di massa locale</w:t>
      </w:r>
      <w:r>
        <w:t xml:space="preserve"> </w:t>
      </w:r>
      <m:oMath>
        <m:r>
          <m:t>G</m:t>
        </m:r>
        <m:d>
          <m:dPr>
            <m:begChr m:val="("/>
            <m:endChr m:val=")"/>
            <m:sepChr m:val=""/>
            <m:grow/>
          </m:dPr>
          <m:e>
            <m:sSub>
              <m:e>
                <m:r>
                  <m:t>y</m:t>
                </m:r>
              </m:e>
              <m:sub>
                <m:r>
                  <m:t>1</m:t>
                </m:r>
              </m:sub>
            </m:sSub>
          </m:e>
        </m:d>
      </m:oMath>
      <w:r>
        <w:t xml:space="preserve"> </w:t>
      </w:r>
      <w:r>
        <w:t xml:space="preserve">dal bilancio di circolazione.</w:t>
      </w:r>
    </w:p>
    <w:p>
      <w:pPr>
        <w:numPr>
          <w:ilvl w:val="0"/>
          <w:numId w:val="1026"/>
        </w:numPr>
        <w:pStyle w:val="Compact"/>
      </w:pPr>
      <w:r>
        <w:rPr>
          <w:bCs/>
          <w:b/>
        </w:rPr>
        <w:t xml:space="preserve">Per ogni fila</w:t>
      </w:r>
      <w:r>
        <w:rPr>
          <w:bCs/>
          <w:b/>
        </w:rPr>
        <w:t xml:space="preserve"> </w:t>
      </w:r>
      <m:oMath>
        <m:r>
          <m:t>j</m:t>
        </m:r>
      </m:oMath>
      <w:r>
        <w:rPr>
          <w:bCs/>
          <w:b/>
        </w:rPr>
        <w:t xml:space="preserve"> </w:t>
      </w:r>
      <w:r>
        <w:rPr>
          <w:bCs/>
          <w:b/>
        </w:rPr>
        <w:t xml:space="preserve">crescente:</w:t>
      </w:r>
    </w:p>
    <w:p>
      <w:pPr>
        <w:numPr>
          <w:ilvl w:val="1"/>
          <w:numId w:val="1027"/>
        </w:numPr>
        <w:pStyle w:val="Compact"/>
      </w:pPr>
      <w:r>
        <w:t xml:space="preserve">titolo in ingresso alla fila</w:t>
      </w:r>
      <w:r>
        <w:t xml:space="preserve"> </w:t>
      </w:r>
      <m:oMath>
        <m:r>
          <m:t>j</m:t>
        </m:r>
      </m:oMath>
      <w:r>
        <w:t xml:space="preserve"> </w:t>
      </w:r>
      <w:r>
        <w:t xml:space="preserve">= titolo in uscita dalla fila</w:t>
      </w:r>
      <w:r>
        <w:t xml:space="preserve"> </w:t>
      </w:r>
      <m:oMath>
        <m:r>
          <m:t>j</m:t>
        </m:r>
        <m:r>
          <m:rPr>
            <m:sty m:val="p"/>
          </m:rPr>
          <m:t>−</m:t>
        </m:r>
        <m:r>
          <m:t>1</m:t>
        </m:r>
      </m:oMath>
      <w:r>
        <w:t xml:space="preserve">;</w:t>
      </w:r>
    </w:p>
    <w:p>
      <w:pPr>
        <w:numPr>
          <w:ilvl w:val="1"/>
          <w:numId w:val="1027"/>
        </w:numPr>
        <w:pStyle w:val="Compact"/>
      </w:pPr>
      <w:r>
        <w:t xml:space="preserve">il coefficiente esterno</w:t>
      </w:r>
      <w:r>
        <w:t xml:space="preserve"> </w:t>
      </w:r>
      <m:oMath>
        <m:sSub>
          <m:e>
            <m:r>
              <m:t>h</m:t>
            </m:r>
          </m:e>
          <m:sub>
            <m:r>
              <m:t>e</m:t>
            </m:r>
          </m:sub>
        </m:sSub>
      </m:oMath>
      <w:r>
        <w:t xml:space="preserve"> </w:t>
      </w:r>
      <w:r>
        <w:t xml:space="preserve">della fila</w:t>
      </w:r>
      <w:r>
        <w:t xml:space="preserve"> </w:t>
      </w:r>
      <m:oMath>
        <m:r>
          <m:t>j</m:t>
        </m:r>
      </m:oMath>
      <w:r>
        <w:t xml:space="preserve"> </w:t>
      </w:r>
      <w:r>
        <w:t xml:space="preserve">si calcola alle condizioni locali</w:t>
      </w:r>
      <w:r>
        <w:t xml:space="preserve"> </w:t>
      </w:r>
      <m:oMath>
        <m:d>
          <m:dPr>
            <m:begChr m:val="("/>
            <m:endChr m:val=")"/>
            <m:sepChr m:val=""/>
            <m:grow/>
          </m:dPr>
          <m:e>
            <m:sSub>
              <m:e>
                <m:r>
                  <m:t>G</m:t>
                </m:r>
              </m:e>
              <m:sub>
                <m:r>
                  <m:t>j</m:t>
                </m:r>
              </m:sub>
            </m:sSub>
            <m:r>
              <m:rPr>
                <m:sty m:val="p"/>
              </m:rPr>
              <m:t>,</m:t>
            </m:r>
            <m:sSub>
              <m:e>
                <m:r>
                  <m:t>x</m:t>
                </m:r>
              </m:e>
              <m:sub>
                <m:r>
                  <m:t>j</m:t>
                </m:r>
              </m:sub>
            </m:sSub>
            <m:r>
              <m:rPr>
                <m:sty m:val="p"/>
              </m:rPr>
              <m:t>,</m:t>
            </m:r>
            <m:r>
              <m:t>p</m:t>
            </m:r>
          </m:e>
        </m:d>
      </m:oMath>
      <w:r>
        <w:t xml:space="preserve"> </w:t>
      </w:r>
      <w:r>
        <w:t xml:space="preserve">— con la correlazione appropriata (Capitolo 4: pool boiling se il flusso è trascurabile, flow boiling se</w:t>
      </w:r>
      <w:r>
        <w:t xml:space="preserve"> </w:t>
      </w:r>
      <m:oMath>
        <m:r>
          <m:t>G</m:t>
        </m:r>
      </m:oMath>
      <w:r>
        <w:t xml:space="preserve"> </w:t>
      </w:r>
      <w:r>
        <w:t xml:space="preserve">è significativo);</w:t>
      </w:r>
    </w:p>
    <w:p>
      <w:pPr>
        <w:numPr>
          <w:ilvl w:val="1"/>
          <w:numId w:val="1027"/>
        </w:numPr>
        <w:pStyle w:val="Compact"/>
      </w:pPr>
      <w:r>
        <w:t xml:space="preserve">il calore assorbito dalla fila</w:t>
      </w:r>
      <w:r>
        <w:t xml:space="preserve"> </w:t>
      </w:r>
      <m:oMath>
        <m:r>
          <m:t>j</m:t>
        </m:r>
      </m:oMath>
      <w:r>
        <w:t xml:space="preserve"> </w:t>
      </w:r>
      <w:r>
        <w:t xml:space="preserve">(somma sui tubi della fila, per tutte le bande</w:t>
      </w:r>
      <w:r>
        <w:t xml:space="preserve"> </w:t>
      </w:r>
      <m:oMath>
        <m:r>
          <m:t>z</m:t>
        </m:r>
      </m:oMath>
      <w:r>
        <w:t xml:space="preserve">) incrementa il titolo in uscita.</w:t>
      </w:r>
    </w:p>
    <w:p>
      <w:pPr>
        <w:numPr>
          <w:ilvl w:val="0"/>
          <w:numId w:val="1026"/>
        </w:numPr>
        <w:pStyle w:val="Compact"/>
      </w:pPr>
      <w:r>
        <w:rPr>
          <w:bCs/>
          <w:b/>
        </w:rPr>
        <w:t xml:space="preserve">Chiusura in testa:</w:t>
      </w:r>
      <w:r>
        <w:t xml:space="preserve"> </w:t>
      </w:r>
      <w:r>
        <w:t xml:space="preserve">il titolo in uscita dalla fila più alta è quello che entra nella miscelazione di testa (Capitolo 10).</w:t>
      </w:r>
    </w:p>
    <w:p>
      <w:pPr>
        <w:pStyle w:val="FirstParagraph"/>
      </w:pPr>
      <w:r>
        <w:rPr>
          <w:bCs/>
          <w:b/>
        </w:rPr>
        <w:t xml:space="preserve">È qui che il</w:t>
      </w:r>
      <w:r>
        <w:rPr>
          <w:bCs/>
          <w:b/>
        </w:rPr>
        <w:t xml:space="preserve"> </w:t>
      </w:r>
      <w:r>
        <w:rPr>
          <w:bCs/>
          <w:b/>
        </w:rPr>
        <w:t xml:space="preserve">“</w:t>
      </w:r>
      <w:r>
        <w:rPr>
          <w:bCs/>
          <w:b/>
        </w:rPr>
        <w:t xml:space="preserve">bundle factor</w:t>
      </w:r>
      <w:r>
        <w:rPr>
          <w:bCs/>
          <w:b/>
        </w:rPr>
        <w:t xml:space="preserve">”</w:t>
      </w:r>
      <w:r>
        <w:rPr>
          <w:bCs/>
          <w:b/>
        </w:rPr>
        <w:t xml:space="preserve"> </w:t>
      </w:r>
      <w:r>
        <w:rPr>
          <w:bCs/>
          <w:b/>
        </w:rPr>
        <w:t xml:space="preserve">trova la sua giustificazione fisica</w:t>
      </w:r>
      <w:r>
        <w:t xml:space="preserve"> </w:t>
      </w:r>
      <w:r>
        <w:t xml:space="preserve">(Capitolo 4 §4.2): le file superiori lavorano in un fluido a titolo più alto e con maggiore turbolenza indotta dalle bolle delle file sottostanti. Un bundle factor costante applicato indistintamente a tutto il fascio è un’approssimazione grossolana di questo effetto; un modello che marcia per file lo rappresenta esplicitamente e</w:t>
      </w:r>
      <w:r>
        <w:t xml:space="preserve"> </w:t>
      </w:r>
      <w:r>
        <w:rPr>
          <w:bCs/>
          <w:b/>
        </w:rPr>
        <w:t xml:space="preserve">non dovrebbe applicare anche il bundle factor</w:t>
      </w:r>
      <w:r>
        <w:t xml:space="preserve">, per non contare due volte lo stesso fenomeno.</w:t>
      </w:r>
    </w:p>
    <w:p>
      <w:pPr>
        <w:pStyle w:val="BlockText"/>
      </w:pPr>
      <w:r>
        <w:rPr>
          <w:bCs/>
          <w:b/>
        </w:rPr>
        <w:t xml:space="preserve">Difetto verificato nel codice.</w:t>
      </w:r>
      <w:r>
        <w:t xml:space="preserve"> </w:t>
      </w:r>
      <w:r>
        <w:t xml:space="preserve">Il solutore</w:t>
      </w:r>
      <w:r>
        <w:t xml:space="preserve"> </w:t>
      </w:r>
      <w:r>
        <w:rPr>
          <w:bCs/>
          <w:b/>
        </w:rPr>
        <w:t xml:space="preserve">marcia per file</w:t>
      </w:r>
      <w:r>
        <w:t xml:space="preserve"> </w:t>
      </w:r>
      <w:r>
        <w:t xml:space="preserve">(il titolo si accumula sulle bande</w:t>
      </w:r>
      <w:r>
        <w:t xml:space="preserve"> </w:t>
      </w:r>
      <m:oMath>
        <m:r>
          <m:t>y</m:t>
        </m:r>
      </m:oMath>
      <w:r>
        <w:t xml:space="preserve"> </w:t>
      </w:r>
      <w:r>
        <w:t xml:space="preserve">dentro ogni fetta assiale)</w:t>
      </w:r>
      <w:r>
        <w:t xml:space="preserve"> </w:t>
      </w:r>
      <w:r>
        <w:rPr>
          <w:bCs/>
          <w:b/>
        </w:rPr>
        <w:t xml:space="preserve">e contemporaneamente applica il fattore di bundle</w:t>
      </w:r>
      <w:r>
        <w:t xml:space="preserve"> </w:t>
      </w:r>
      <w:r>
        <w:t xml:space="preserve">nel coefficiente di ebollizione esterna. I due meccanismi rappresentano lo stesso fenomeno fisico — l’arricchimento del fluido dovuto alle file sottostanti — quindi vengono conteggiati due volte, con sovrastima del coefficiente esterno e quindi del duty. Va risolto scegliendo una delle due strade, non entrambe: marching per file con fattore di bundle unitario (preferibile, rappresenta la fisica esplicitamente) oppure fattore di bundle empirico senza accumulo per fila.</w:t>
      </w:r>
    </w:p>
    <w:bookmarkEnd w:id="213"/>
    <w:bookmarkStart w:id="217" w:name="ripartizione-tra-i-quattro-rami"/>
    <w:p>
      <w:pPr>
        <w:pStyle w:val="Heading3"/>
      </w:pPr>
      <w:r>
        <w:t xml:space="preserve">11.3.2 Ripartizione tra i quattro rami</w:t>
      </w:r>
    </w:p>
    <w:p>
      <w:pPr>
        <w:pStyle w:val="FirstParagraph"/>
      </w:pPr>
      <w:r>
        <w:drawing>
          <wp:inline>
            <wp:extent cx="4935003" cy="1695545"/>
            <wp:effectExtent b="0" l="0" r="0" t="0"/>
            <wp:docPr descr="" title="" id="215" name="Picture"/>
            <a:graphic>
              <a:graphicData uri="http://schemas.openxmlformats.org/drawingml/2006/picture">
                <pic:pic>
                  <pic:nvPicPr>
                    <pic:cNvPr descr="figs/fig_B03.png" id="216" name="Picture"/>
                    <pic:cNvPicPr>
                      <a:picLocks noChangeArrowheads="1" noChangeAspect="1"/>
                    </pic:cNvPicPr>
                  </pic:nvPicPr>
                  <pic:blipFill>
                    <a:blip r:embed="rId214"/>
                    <a:stretch>
                      <a:fillRect/>
                    </a:stretch>
                  </pic:blipFill>
                  <pic:spPr bwMode="auto">
                    <a:xfrm>
                      <a:off x="0" y="0"/>
                      <a:ext cx="4935003" cy="1695545"/>
                    </a:xfrm>
                    <a:prstGeom prst="rect">
                      <a:avLst/>
                    </a:prstGeom>
                    <a:noFill/>
                    <a:ln w="9525">
                      <a:noFill/>
                      <a:headEnd/>
                      <a:tailEnd/>
                    </a:ln>
                  </pic:spPr>
                </pic:pic>
              </a:graphicData>
            </a:graphic>
          </wp:inline>
        </w:drawing>
      </w:r>
    </w:p>
    <w:p>
      <w:pPr>
        <w:pStyle w:val="BodyText"/>
      </w:pPr>
      <w:r>
        <w:t xml:space="preserve">Per ciascun ramo serve la caratteristica</w:t>
      </w:r>
      <w:r>
        <w:t xml:space="preserve"> </w:t>
      </w:r>
      <m:oMath>
        <m:r>
          <m:t>Δ</m:t>
        </m:r>
        <m:r>
          <m:t>p</m:t>
        </m:r>
        <m:d>
          <m:dPr>
            <m:begChr m:val="("/>
            <m:endChr m:val=")"/>
            <m:sepChr m:val=""/>
            <m:grow/>
          </m:dPr>
          <m:e>
            <m:r>
              <m:t>G</m:t>
            </m:r>
          </m:e>
        </m:d>
      </m:oMath>
      <w:r>
        <w:t xml:space="preserve">, somma di attrito, accelerazione, elevazione e perdite concentrate (Capitolo 17 §17.2). Per gli anelli liberi il termine di elevazione usa la densità del</w:t>
      </w:r>
      <w:r>
        <w:t xml:space="preserve"> </w:t>
      </w:r>
      <w:r>
        <w:rPr>
          <w:bCs/>
          <w:b/>
        </w:rPr>
        <w:t xml:space="preserve">liquido quasi puro</w:t>
      </w:r>
      <w:r>
        <w:t xml:space="preserve"> </w:t>
      </w:r>
      <w:r>
        <w:t xml:space="preserve">(nessuna vaporizzazione), mentre per il campo tubi usa la densità di miscela, funzione della frazione di vuoto da drift-flux (Capitolo 17 §17.1).</w:t>
      </w:r>
      <w:r>
        <w:t xml:space="preserve"> </w:t>
      </w:r>
      <w:r>
        <w:rPr>
          <w:bCs/>
          <w:b/>
        </w:rPr>
        <w:t xml:space="preserve">È proprio questa differenza di densità a generare il driving head della circolazione naturale</w:t>
      </w:r>
      <w:r>
        <w:t xml:space="preserve"> </w:t>
      </w:r>
      <w:r>
        <w:t xml:space="preserve">— gli anelli liberi, pieni di liquido pesante, agiscono in parte come downcomer interni.</w:t>
      </w:r>
    </w:p>
    <w:p>
      <w:pPr>
        <w:pStyle w:val="BlockText"/>
      </w:pPr>
      <w:r>
        <w:rPr>
          <w:bCs/>
          <w:b/>
        </w:rPr>
        <w:t xml:space="preserve">Conseguenza controintuitiva.</w:t>
      </w:r>
      <w:r>
        <w:t xml:space="preserve"> </w:t>
      </w:r>
      <w:r>
        <w:t xml:space="preserve">Un anello libero non è solo una perdita (portata sottratta al fascio): contribuisce anche al battente motore della circolazione. L’effetto netto sul rating è quindi la somma di un termine negativo (meno portata nel fascio) e uno positivo (più driving head) — non è ovvio a priori quale prevalga, e il modello a rete è l’unico modo per stabilirlo quantitativamente invece che per intuizione.</w:t>
      </w:r>
    </w:p>
    <w:bookmarkEnd w:id="217"/>
    <w:bookmarkStart w:id="218" w:name="criteri-di-convergenza-lato-acqua"/>
    <w:p>
      <w:pPr>
        <w:pStyle w:val="Heading3"/>
      </w:pPr>
      <w:r>
        <w:t xml:space="preserve">11.3.3 Criteri di convergenza lato acqua</w:t>
      </w:r>
    </w:p>
    <w:p>
      <w:pPr>
        <w:pStyle w:val="FirstParagraph"/>
      </w:pPr>
      <w:r>
        <w:t xml:space="preserve">Il lato acqua ha</w:t>
      </w:r>
      <w:r>
        <w:t xml:space="preserve"> </w:t>
      </w:r>
      <w:r>
        <w:rPr>
          <w:bCs/>
          <w:b/>
        </w:rPr>
        <w:t xml:space="preserve">due cicli annidati</w:t>
      </w:r>
      <w:r>
        <w:t xml:space="preserve"> </w:t>
      </w:r>
      <w:r>
        <w:t xml:space="preserve">che devono convergere: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Ciclo</w:t>
            </w:r>
          </w:p>
        </w:tc>
        <w:tc>
          <w:tcPr/>
          <w:p>
            <w:pPr>
              <w:pStyle w:val="Compact"/>
              <w:jc w:val="left"/>
            </w:pPr>
            <w:r>
              <w:t xml:space="preserve">Incognita</w:t>
            </w:r>
          </w:p>
        </w:tc>
        <w:tc>
          <w:tcPr/>
          <w:p>
            <w:pPr>
              <w:pStyle w:val="Compact"/>
              <w:jc w:val="left"/>
            </w:pPr>
            <w:r>
              <w:t xml:space="preserve">Criterio</w:t>
            </w:r>
          </w:p>
        </w:tc>
        <w:tc>
          <w:tcPr/>
          <w:p>
            <w:pPr>
              <w:pStyle w:val="Compact"/>
              <w:jc w:val="left"/>
            </w:pPr>
            <w:r>
              <w:t xml:space="preserve">Metodo consigliato</w:t>
            </w:r>
          </w:p>
        </w:tc>
      </w:tr>
      <w:tr>
        <w:tc>
          <w:tcPr/>
          <w:p>
            <w:pPr>
              <w:pStyle w:val="Compact"/>
              <w:jc w:val="left"/>
            </w:pPr>
            <w:r>
              <w:t xml:space="preserve">Esterno — rete idraulica</w:t>
            </w:r>
          </w:p>
        </w:tc>
        <w:tc>
          <w:tcPr/>
          <w:p>
            <w:pPr>
              <w:pStyle w:val="Compact"/>
              <w:jc w:val="left"/>
            </w:pPr>
            <m:oMath>
              <m:sSub>
                <m:e>
                  <m:r>
                    <m:t>G</m:t>
                  </m:r>
                </m:e>
                <m:sub>
                  <m:r>
                    <m:t>i</m:t>
                  </m:r>
                </m:sub>
              </m:sSub>
            </m:oMath>
            <w:r>
              <w:t xml:space="preserve"> </w:t>
            </w:r>
            <w:r>
              <w:t xml:space="preserve">per ciascun ramo</w:t>
            </w:r>
          </w:p>
        </w:tc>
        <w:tc>
          <w:tcPr/>
          <w:p>
            <w:pPr>
              <w:pStyle w:val="Compact"/>
              <w:jc w:val="left"/>
            </w:pPr>
            <m:oMath>
              <m:r>
                <m:rPr>
                  <m:sty m:val="p"/>
                </m:rPr>
                <m:t>∥</m:t>
              </m:r>
              <m:r>
                <m:t>Δ</m:t>
              </m:r>
              <m:sSub>
                <m:e>
                  <m:r>
                    <m:t>p</m:t>
                  </m:r>
                </m:e>
                <m:sub>
                  <m:r>
                    <m:t>i</m:t>
                  </m:r>
                </m:sub>
              </m:sSub>
              <m:r>
                <m:rPr>
                  <m:sty m:val="p"/>
                </m:rPr>
                <m:t>−</m:t>
              </m:r>
              <m:r>
                <m:t>Δ</m:t>
              </m:r>
              <m:sSub>
                <m:e>
                  <m:r>
                    <m:t>p</m:t>
                  </m:r>
                </m:e>
                <m:sub>
                  <m:r>
                    <m:t>r</m:t>
                  </m:r>
                  <m:r>
                    <m:t>i</m:t>
                  </m:r>
                  <m:r>
                    <m:t>f</m:t>
                  </m:r>
                </m:sub>
              </m:sSub>
              <m:r>
                <m:rPr>
                  <m:sty m:val="p"/>
                </m:rPr>
                <m:t>∥</m:t>
              </m:r>
              <m:r>
                <m:rPr>
                  <m:sty m:val="p"/>
                </m:rPr>
                <m:t>&lt;</m:t>
              </m:r>
              <m:sSub>
                <m:e>
                  <m:r>
                    <m:t>ϵ</m:t>
                  </m:r>
                </m:e>
                <m:sub>
                  <m:r>
                    <m:t>p</m:t>
                  </m:r>
                </m:sub>
              </m:sSub>
            </m:oMath>
            <w:r>
              <w:t xml:space="preserve"> </w:t>
            </w:r>
            <w:r>
              <w:t xml:space="preserve">per ogni ramo, e</w:t>
            </w:r>
            <w:r>
              <w:t xml:space="preserve"> </w:t>
            </w:r>
            <m:oMath>
              <m:r>
                <m:rPr>
                  <m:sty m:val="p"/>
                </m:rPr>
                <m:t>∥</m:t>
              </m:r>
              <m:r>
                <m:rPr>
                  <m:sty m:val="p"/>
                </m:rPr>
                <m:t>∑</m:t>
              </m:r>
              <m:sSub>
                <m:e>
                  <m:r>
                    <m:t>G</m:t>
                  </m:r>
                </m:e>
                <m:sub>
                  <m:r>
                    <m:t>i</m:t>
                  </m:r>
                </m:sub>
              </m:sSub>
              <m:r>
                <m:rPr>
                  <m:sty m:val="p"/>
                </m:rPr>
                <m:t>−</m:t>
              </m:r>
              <m:sSub>
                <m:e>
                  <m:r>
                    <m:t>G</m:t>
                  </m:r>
                </m:e>
                <m:sub>
                  <m:r>
                    <m:t>t</m:t>
                  </m:r>
                  <m:r>
                    <m:t>o</m:t>
                  </m:r>
                  <m:r>
                    <m:t>t</m:t>
                  </m:r>
                </m:sub>
              </m:sSub>
              <m:r>
                <m:rPr>
                  <m:sty m:val="p"/>
                </m:rPr>
                <m:t>∥</m:t>
              </m:r>
              <m:r>
                <m:rPr>
                  <m:sty m:val="p"/>
                </m:rPr>
                <m:t>/</m:t>
              </m:r>
              <m:sSub>
                <m:e>
                  <m:r>
                    <m:t>G</m:t>
                  </m:r>
                </m:e>
                <m:sub>
                  <m:r>
                    <m:t>t</m:t>
                  </m:r>
                  <m:r>
                    <m:t>o</m:t>
                  </m:r>
                  <m:r>
                    <m:t>t</m:t>
                  </m:r>
                </m:sub>
              </m:sSub>
              <m:r>
                <m:rPr>
                  <m:sty m:val="p"/>
                </m:rPr>
                <m:t>&lt;</m:t>
              </m:r>
              <m:sSub>
                <m:e>
                  <m:r>
                    <m:t>ϵ</m:t>
                  </m:r>
                </m:e>
                <m:sub>
                  <m:r>
                    <m:t>G</m:t>
                  </m:r>
                </m:sub>
              </m:sSub>
            </m:oMath>
          </w:p>
        </w:tc>
        <w:tc>
          <w:tcPr/>
          <w:p>
            <w:pPr>
              <w:pStyle w:val="Compact"/>
              <w:jc w:val="left"/>
            </w:pPr>
            <w:r>
              <w:t xml:space="preserve">Newton su sistema a</w:t>
            </w:r>
            <w:r>
              <w:t xml:space="preserve"> </w:t>
            </w:r>
            <m:oMath>
              <m:r>
                <m:t>n</m:t>
              </m:r>
            </m:oMath>
            <w:r>
              <w:t xml:space="preserve"> </w:t>
            </w:r>
            <w:r>
              <w:t xml:space="preserve">rami, o rilassamento</w:t>
            </w:r>
          </w:p>
        </w:tc>
      </w:tr>
      <w:tr>
        <w:tc>
          <w:tcPr/>
          <w:p>
            <w:pPr>
              <w:pStyle w:val="Compact"/>
              <w:jc w:val="left"/>
            </w:pPr>
            <w:r>
              <w:t xml:space="preserve">Interno — circolazione naturale</w:t>
            </w:r>
          </w:p>
        </w:tc>
        <w:tc>
          <w:tcPr/>
          <w:p>
            <w:pPr>
              <w:pStyle w:val="Compact"/>
              <w:jc w:val="left"/>
            </w:pPr>
            <m:oMath>
              <m:sSub>
                <m:e>
                  <m:r>
                    <m:t>G</m:t>
                  </m:r>
                </m:e>
                <m:sub>
                  <m:r>
                    <m:t>t</m:t>
                  </m:r>
                  <m:r>
                    <m:t>o</m:t>
                  </m:r>
                  <m:r>
                    <m:t>t</m:t>
                  </m:r>
                </m:sub>
              </m:sSub>
            </m:oMath>
          </w:p>
        </w:tc>
        <w:tc>
          <w:tcPr/>
          <w:p>
            <w:pPr>
              <w:pStyle w:val="Compact"/>
              <w:jc w:val="left"/>
            </w:pPr>
            <m:oMath>
              <m:r>
                <m:rPr>
                  <m:sty m:val="p"/>
                </m:rPr>
                <m:t>∥</m:t>
              </m:r>
              <m:r>
                <m:t>Δ</m:t>
              </m:r>
              <m:sSub>
                <m:e>
                  <m:r>
                    <m:t>p</m:t>
                  </m:r>
                </m:e>
                <m:sub>
                  <m:r>
                    <m:t>m</m:t>
                  </m:r>
                  <m:r>
                    <m:t>o</m:t>
                  </m:r>
                  <m:r>
                    <m:t>t</m:t>
                  </m:r>
                  <m:r>
                    <m:t>o</m:t>
                  </m:r>
                  <m:r>
                    <m:t>r</m:t>
                  </m:r>
                  <m:r>
                    <m:t>e</m:t>
                  </m:r>
                </m:sub>
              </m:sSub>
              <m:d>
                <m:dPr>
                  <m:begChr m:val="("/>
                  <m:endChr m:val=")"/>
                  <m:sepChr m:val=""/>
                  <m:grow/>
                </m:dPr>
                <m:e>
                  <m:acc>
                    <m:accPr>
                      <m:chr m:val="‾"/>
                    </m:accPr>
                    <m:e>
                      <m:r>
                        <m:t>ρ</m:t>
                      </m:r>
                    </m:e>
                  </m:acc>
                </m:e>
              </m:d>
              <m:r>
                <m:rPr>
                  <m:sty m:val="p"/>
                </m:rPr>
                <m:t>−</m:t>
              </m:r>
              <m:r>
                <m:t>Δ</m:t>
              </m:r>
              <m:sSub>
                <m:e>
                  <m:r>
                    <m:t>p</m:t>
                  </m:r>
                </m:e>
                <m:sub>
                  <m:r>
                    <m:t>c</m:t>
                  </m:r>
                  <m:r>
                    <m:t>i</m:t>
                  </m:r>
                  <m:r>
                    <m:t>r</m:t>
                  </m:r>
                  <m:r>
                    <m:t>c</m:t>
                  </m:r>
                  <m:r>
                    <m:t>u</m:t>
                  </m:r>
                  <m:r>
                    <m:t>i</m:t>
                  </m:r>
                  <m:r>
                    <m:t>t</m:t>
                  </m:r>
                  <m:r>
                    <m:t>o</m:t>
                  </m:r>
                </m:sub>
              </m:sSub>
              <m:d>
                <m:dPr>
                  <m:begChr m:val="("/>
                  <m:endChr m:val=")"/>
                  <m:sepChr m:val=""/>
                  <m:grow/>
                </m:dPr>
                <m:e>
                  <m:sSub>
                    <m:e>
                      <m:r>
                        <m:t>G</m:t>
                      </m:r>
                    </m:e>
                    <m:sub>
                      <m:r>
                        <m:t>t</m:t>
                      </m:r>
                      <m:r>
                        <m:t>o</m:t>
                      </m:r>
                      <m:r>
                        <m:t>t</m:t>
                      </m:r>
                    </m:sub>
                  </m:sSub>
                </m:e>
              </m:d>
              <m:r>
                <m:rPr>
                  <m:sty m:val="p"/>
                </m:rPr>
                <m:t>∥</m:t>
              </m:r>
              <m:r>
                <m:rPr>
                  <m:sty m:val="p"/>
                </m:rPr>
                <m:t>&lt;</m:t>
              </m:r>
              <m:sSub>
                <m:e>
                  <m:r>
                    <m:t>ϵ</m:t>
                  </m:r>
                </m:e>
                <m:sub>
                  <m:r>
                    <m:t>c</m:t>
                  </m:r>
                  <m:r>
                    <m:t>i</m:t>
                  </m:r>
                  <m:r>
                    <m:t>r</m:t>
                  </m:r>
                  <m:r>
                    <m:t>c</m:t>
                  </m:r>
                </m:sub>
              </m:sSub>
            </m:oMath>
          </w:p>
        </w:tc>
        <w:tc>
          <w:tcPr/>
          <w:p>
            <w:pPr>
              <w:pStyle w:val="Compact"/>
              <w:jc w:val="left"/>
            </w:pPr>
            <w:r>
              <w:t xml:space="preserve">secante o bisezione su</w:t>
            </w:r>
            <w:r>
              <w:t xml:space="preserve"> </w:t>
            </w:r>
            <m:oMath>
              <m:sSub>
                <m:e>
                  <m:r>
                    <m:t>G</m:t>
                  </m:r>
                </m:e>
                <m:sub>
                  <m:r>
                    <m:t>t</m:t>
                  </m:r>
                  <m:r>
                    <m:t>o</m:t>
                  </m:r>
                  <m:r>
                    <m:t>t</m:t>
                  </m:r>
                </m:sub>
              </m:sSub>
            </m:oMath>
          </w:p>
        </w:tc>
      </w:tr>
    </w:tbl>
    <w:p>
      <w:pPr>
        <w:pStyle w:val="BodyText"/>
      </w:pPr>
      <w:r>
        <w:t xml:space="preserve">Il ciclo della circolazione naturale è il più esterno di tutti lato acqua, perché il battente motore dipende dalla densità media di miscela, che dipende dal titolo, che dipende dal calore scambiato, che dipende dalla portata — la catena si chiude su sé stessa.</w:t>
      </w:r>
    </w:p>
    <w:p>
      <w:pPr>
        <w:pStyle w:val="BodyText"/>
      </w:pPr>
      <w:r>
        <w:rPr>
          <w:bCs/>
          <w:b/>
        </w:rPr>
        <w:t xml:space="preserve">[DA DEFINIRE]</w:t>
      </w:r>
      <w:r>
        <w:t xml:space="preserve"> </w:t>
      </w:r>
      <w:r>
        <w:t xml:space="preserve">Tolleranze numeriche, numero massimo di iterazioni, e — punto importante —</w:t>
      </w:r>
      <w:r>
        <w:t xml:space="preserve"> </w:t>
      </w:r>
      <w:r>
        <w:rPr>
          <w:bCs/>
          <w:b/>
        </w:rPr>
        <w:t xml:space="preserve">cosa fa il core se non converge</w:t>
      </w:r>
      <w:r>
        <w:t xml:space="preserve">: fallimento ROP, oppure warning ROP con il miglior risultato disponibile e un flag esplicito di mancata convergenza? La seconda opzione è preferibile per un rating di progetto (permette di vedere</w:t>
      </w:r>
      <w:r>
        <w:t xml:space="preserve"> </w:t>
      </w:r>
      <w:r>
        <w:rPr>
          <w:iCs/>
          <w:i/>
        </w:rPr>
        <w:t xml:space="preserve">dove</w:t>
      </w:r>
      <w:r>
        <w:t xml:space="preserve"> </w:t>
      </w:r>
      <w:r>
        <w:t xml:space="preserve">il modello fatica), ma richiede che il flag sia impossibile da ignorare nel report.</w:t>
      </w:r>
    </w:p>
    <w:bookmarkEnd w:id="218"/>
    <w:bookmarkEnd w:id="219"/>
    <w:bookmarkStart w:id="222" w:name="il-ciclo-lato-gas-passo-per-passo"/>
    <w:p>
      <w:pPr>
        <w:pStyle w:val="Heading2"/>
      </w:pPr>
      <w:r>
        <w:t xml:space="preserve">11.4 Il ciclo lato gas, passo per passo</w:t>
      </w:r>
    </w:p>
    <w:bookmarkStart w:id="220" w:name="ripartizione-della-portata-gas"/>
    <w:p>
      <w:pPr>
        <w:pStyle w:val="Heading3"/>
      </w:pPr>
      <w:r>
        <w:t xml:space="preserve">11.4.1 Ripartizione della portata gas</w:t>
      </w:r>
    </w:p>
    <w:p>
      <w:pPr>
        <w:pStyle w:val="FirstParagraph"/>
      </w:pPr>
      <w:r>
        <w:t xml:space="preserve">Il gas si ripartisce tra i tubi del campo e il tubo centrale di bypass secondo le rispettive resistenze di flusso interne (Capitolo 10). Se il plenum di ingresso introduce una disomogeneità radiale (Capitolo 1), la ripartizione tra i tubi del campo</w:t>
      </w:r>
      <w:r>
        <w:t xml:space="preserve"> </w:t>
      </w:r>
      <w:r>
        <w:rPr>
          <w:bCs/>
          <w:b/>
        </w:rPr>
        <w:t xml:space="preserve">non è uniforme</w:t>
      </w:r>
      <w:r>
        <w:t xml:space="preserve">:</w:t>
      </w:r>
    </w:p>
    <w:p>
      <w:pPr>
        <w:pStyle w:val="BodyText"/>
      </w:pPr>
      <m:oMathPara>
        <m:oMathParaPr>
          <m:jc m:val="center"/>
        </m:oMathParaPr>
        <m:oMath>
          <m:sSub>
            <m:e>
              <m:acc>
                <m:accPr>
                  <m:chr m:val="̇"/>
                </m:accPr>
                <m:e>
                  <m:r>
                    <m:t>m</m:t>
                  </m:r>
                </m:e>
              </m:acc>
            </m:e>
            <m:sub>
              <m:r>
                <m:t>g</m:t>
              </m:r>
              <m:r>
                <m:t>a</m:t>
              </m:r>
              <m:r>
                <m:t>s</m:t>
              </m:r>
              <m:r>
                <m:rPr>
                  <m:sty m:val="p"/>
                </m:rPr>
                <m:t>,</m:t>
              </m:r>
              <m:r>
                <m:t>k</m:t>
              </m:r>
            </m:sub>
          </m:sSub>
          <m:r>
            <m:rPr>
              <m:sty m:val="p"/>
            </m:rPr>
            <m:t>=</m:t>
          </m:r>
          <m:sSub>
            <m:e>
              <m:acc>
                <m:accPr>
                  <m:chr m:val="̇"/>
                </m:accPr>
                <m:e>
                  <m:r>
                    <m:t>m</m:t>
                  </m:r>
                </m:e>
              </m:acc>
            </m:e>
            <m:sub>
              <m:r>
                <m:t>g</m:t>
              </m:r>
              <m:r>
                <m:t>a</m:t>
              </m:r>
              <m:r>
                <m:t>s</m:t>
              </m:r>
              <m:r>
                <m:rPr>
                  <m:sty m:val="p"/>
                </m:rPr>
                <m:t>,</m:t>
              </m:r>
              <m:r>
                <m:t>t</m:t>
              </m:r>
              <m:r>
                <m:t>o</m:t>
              </m:r>
              <m:r>
                <m:t>t</m:t>
              </m:r>
            </m:sub>
          </m:sSub>
          <m:r>
            <m:t> </m:t>
          </m:r>
          <m:f>
            <m:fPr>
              <m:type m:val="bar"/>
            </m:fPr>
            <m:num>
              <m:r>
                <m:t>ϕ</m:t>
              </m:r>
              <m:d>
                <m:dPr>
                  <m:begChr m:val="("/>
                  <m:endChr m:val=")"/>
                  <m:sepChr m:val=""/>
                  <m:grow/>
                </m:dPr>
                <m:e>
                  <m:sSub>
                    <m:e>
                      <m:r>
                        <m:t>r</m:t>
                      </m:r>
                    </m:e>
                    <m:sub>
                      <m:r>
                        <m:t>k</m:t>
                      </m:r>
                    </m:sub>
                  </m:sSub>
                </m:e>
              </m:d>
              <m:r>
                <m:t> </m:t>
              </m:r>
              <m:sSub>
                <m:e>
                  <m:r>
                    <m:t>A</m:t>
                  </m:r>
                </m:e>
                <m:sub>
                  <m:r>
                    <m:t>k</m:t>
                  </m:r>
                </m:sub>
              </m:sSub>
            </m:num>
            <m:den>
              <m:nary>
                <m:naryPr>
                  <m:chr m:val="∑"/>
                  <m:limLoc m:val="undOvr"/>
                  <m:subHide m:val="off"/>
                  <m:supHide m:val="on"/>
                </m:naryPr>
                <m:sub>
                  <m:r>
                    <m:t>j</m:t>
                  </m:r>
                </m:sub>
                <m:sup>
                  <m:r>
                    <m:t>​</m:t>
                  </m:r>
                </m:sup>
                <m:e>
                  <m:r>
                    <m:t>ϕ</m:t>
                  </m:r>
                </m:e>
              </m:nary>
              <m:d>
                <m:dPr>
                  <m:begChr m:val="("/>
                  <m:endChr m:val=")"/>
                  <m:sepChr m:val=""/>
                  <m:grow/>
                </m:dPr>
                <m:e>
                  <m:sSub>
                    <m:e>
                      <m:r>
                        <m:t>r</m:t>
                      </m:r>
                    </m:e>
                    <m:sub>
                      <m:r>
                        <m:t>j</m:t>
                      </m:r>
                    </m:sub>
                  </m:sSub>
                </m:e>
              </m:d>
              <m:r>
                <m:t> </m:t>
              </m:r>
              <m:sSub>
                <m:e>
                  <m:r>
                    <m:t>A</m:t>
                  </m:r>
                </m:e>
                <m:sub>
                  <m:r>
                    <m:t>j</m:t>
                  </m:r>
                </m:sub>
              </m:sSub>
            </m:den>
          </m:f>
        </m:oMath>
      </m:oMathPara>
    </w:p>
    <w:p>
      <w:pPr>
        <w:pStyle w:val="FirstParagraph"/>
      </w:pPr>
      <w:r>
        <w:t xml:space="preserve">dove</w:t>
      </w:r>
      <w:r>
        <w:t xml:space="preserve"> </w:t>
      </w:r>
      <m:oMath>
        <m:r>
          <m:t>ϕ</m:t>
        </m:r>
        <m:d>
          <m:dPr>
            <m:begChr m:val="("/>
            <m:endChr m:val=")"/>
            <m:sepChr m:val=""/>
            <m:grow/>
          </m:dPr>
          <m:e>
            <m:r>
              <m:t>r</m:t>
            </m:r>
          </m:e>
        </m:d>
      </m:oMath>
      <w:r>
        <w:t xml:space="preserve"> </w:t>
      </w:r>
      <w:r>
        <w:t xml:space="preserve">è il profilo normalizzato di portata per unità di area frontale in funzione della distanza dall’asse.</w:t>
      </w:r>
    </w:p>
    <w:p>
      <w:pPr>
        <w:pStyle w:val="BodyText"/>
      </w:pPr>
      <w:r>
        <w:rPr>
          <w:bCs/>
          <w:b/>
        </w:rPr>
        <w:t xml:space="preserve">[DA DEFINIRE]</w:t>
      </w:r>
      <w:r>
        <w:t xml:space="preserve"> </w:t>
      </w:r>
      <w:r>
        <w:t xml:space="preserve">Come il core ottiene</w:t>
      </w:r>
      <w:r>
        <w:t xml:space="preserve"> </w:t>
      </w:r>
      <m:oMath>
        <m:r>
          <m:t>ϕ</m:t>
        </m:r>
        <m:d>
          <m:dPr>
            <m:begChr m:val="("/>
            <m:endChr m:val=")"/>
            <m:sepChr m:val=""/>
            <m:grow/>
          </m:dPr>
          <m:e>
            <m:r>
              <m:t>r</m:t>
            </m:r>
          </m:e>
        </m:d>
      </m:oMath>
      <w:r>
        <w:t xml:space="preserve">: profilo uniforme (ipotesi semplificativa, da dichiarare), profilo parametrico tarato su CFD, o profilo importato da un calcolo esterno. Nel primo caso, tutta la discussione sulla zona critica di Capitolo 1 diventa inapplicabile — il modello non può rappresentare ciò che si assume uniforme, e il criterio DNB dedicato alla zona critica perde il suo fondamento.</w:t>
      </w:r>
    </w:p>
    <w:bookmarkEnd w:id="220"/>
    <w:bookmarkStart w:id="221" w:name="marching-assiale-lato-gas"/>
    <w:p>
      <w:pPr>
        <w:pStyle w:val="Heading3"/>
      </w:pPr>
      <w:r>
        <w:t xml:space="preserve">11.4.2 Marching assiale lato gas</w:t>
      </w:r>
    </w:p>
    <w:p>
      <w:pPr>
        <w:pStyle w:val="FirstParagraph"/>
      </w:pPr>
      <w:r>
        <w:t xml:space="preserve">Lato gas il marching è puramente assiale e</w:t>
      </w:r>
      <w:r>
        <w:t xml:space="preserve"> </w:t>
      </w:r>
      <w:r>
        <w:rPr>
          <w:bCs/>
          <w:b/>
        </w:rPr>
        <w:t xml:space="preserve">non ha accoppiamento tra tubi</w:t>
      </w:r>
      <w:r>
        <w:t xml:space="preserve">: ogni tubo (o classe di tubi) è un canale indipendente dall’ingresso all’uscita. Per ogni classe di tubi</w:t>
      </w:r>
      <w:r>
        <w:t xml:space="preserve"> </w:t>
      </w:r>
      <m:oMath>
        <m:r>
          <m:t>c</m:t>
        </m:r>
      </m:oMath>
      <w:r>
        <w:t xml:space="preserve"> </w:t>
      </w:r>
      <w:r>
        <w:t xml:space="preserve">e ogni banda</w:t>
      </w:r>
      <w:r>
        <w:t xml:space="preserve"> </w:t>
      </w:r>
      <m:oMath>
        <m:r>
          <m:t>k</m:t>
        </m:r>
      </m:oMath>
      <w:r>
        <w:t xml:space="preserve">:</w:t>
      </w:r>
    </w:p>
    <w:p>
      <w:pPr>
        <w:numPr>
          <w:ilvl w:val="0"/>
          <w:numId w:val="1028"/>
        </w:numPr>
        <w:pStyle w:val="Compact"/>
      </w:pPr>
      <w:r>
        <w:t xml:space="preserve">proprietà del gas alla temperatura di bulk della banda (Capitolo 7);</w:t>
      </w:r>
    </w:p>
    <w:p>
      <w:pPr>
        <w:numPr>
          <w:ilvl w:val="0"/>
          <w:numId w:val="1028"/>
        </w:numPr>
        <w:pStyle w:val="Compact"/>
      </w:pPr>
      <m:oMath>
        <m:sSub>
          <m:e>
            <m:r>
              <m:t>h</m:t>
            </m:r>
          </m:e>
          <m:sub>
            <m:r>
              <m:t>i</m:t>
            </m:r>
          </m:sub>
        </m:sSub>
      </m:oMath>
      <w:r>
        <w:t xml:space="preserve"> </w:t>
      </w:r>
      <w:r>
        <w:t xml:space="preserve">con la correlazione appropriata e il diametro corretto —</w:t>
      </w:r>
      <w:r>
        <w:t xml:space="preserve"> </w:t>
      </w:r>
      <m:oMath>
        <m:sSub>
          <m:e>
            <m:r>
              <m:t>d</m:t>
            </m:r>
          </m:e>
          <m:sub>
            <m:r>
              <m:t>f</m:t>
            </m:r>
            <m:r>
              <m:t>e</m:t>
            </m:r>
            <m:r>
              <m:t>r</m:t>
            </m:r>
            <m:r>
              <m:rPr>
                <m:sty m:val="p"/>
              </m:rPr>
              <m:t>,</m:t>
            </m:r>
            <m:r>
              <m:t>i</m:t>
            </m:r>
          </m:sub>
        </m:sSub>
      </m:oMath>
      <w:r>
        <w:rPr>
          <w:bCs/>
          <w:b/>
        </w:rPr>
        <w:t xml:space="preserve"> </w:t>
      </w:r>
      <w:r>
        <w:rPr>
          <w:bCs/>
          <w:b/>
        </w:rPr>
        <w:t xml:space="preserve">se la banda è dentro la zona ferrula</w:t>
      </w:r>
      <w:r>
        <w:t xml:space="preserve">,</w:t>
      </w:r>
      <w:r>
        <w:t xml:space="preserve"> </w:t>
      </w:r>
      <m:oMath>
        <m:sSub>
          <m:e>
            <m:r>
              <m:t>d</m:t>
            </m:r>
          </m:e>
          <m:sub>
            <m:r>
              <m:t>i</m:t>
            </m:r>
          </m:sub>
        </m:sSub>
      </m:oMath>
      <w:r>
        <w:t xml:space="preserve"> </w:t>
      </w:r>
      <w:r>
        <w:t xml:space="preserve">altrimenti, con la correzione di redevelopment appena a valle (Capitolo 10);</w:t>
      </w:r>
    </w:p>
    <w:p>
      <w:pPr>
        <w:numPr>
          <w:ilvl w:val="0"/>
          <w:numId w:val="1028"/>
        </w:numPr>
        <w:pStyle w:val="Compact"/>
      </w:pPr>
      <w:r>
        <w:t xml:space="preserve">eventuale contributo radiativo interno (Capitolo 3 §3.4), se la composizione lo giustifica;</w:t>
      </w:r>
    </w:p>
    <w:p>
      <w:pPr>
        <w:numPr>
          <w:ilvl w:val="0"/>
          <w:numId w:val="1028"/>
        </w:numPr>
        <w:pStyle w:val="Compact"/>
      </w:pPr>
      <w:r>
        <w:t xml:space="preserve">potenza ceduta nella banda e aggiornamento della temperatura del gas in uscita.</w:t>
      </w:r>
    </w:p>
    <w:p>
      <w:pPr>
        <w:pStyle w:val="FirstParagraph"/>
      </w:pPr>
      <w:r>
        <w:t xml:space="preserve">L’assenza di accoppiamento trasversale lato gas è ciò che rende il problema trattabile:</w:t>
      </w:r>
      <w:r>
        <w:t xml:space="preserve"> </w:t>
      </w:r>
      <w:r>
        <w:rPr>
          <w:bCs/>
          <w:b/>
        </w:rPr>
        <w:t xml:space="preserve">tutta la complessità di accoppiamento è lato acqua</w:t>
      </w:r>
      <w:r>
        <w:t xml:space="preserve"> </w:t>
      </w:r>
      <w:r>
        <w:t xml:space="preserve">(marching verticale tra file + rete idraulica), mentre il lato gas è un insieme di problemi 1D indipendenti, risolti in parallelo e accoppiati al lato acqua solo attraverso il flusso termico locale.</w:t>
      </w:r>
    </w:p>
    <w:bookmarkEnd w:id="221"/>
    <w:bookmarkEnd w:id="222"/>
    <w:bookmarkStart w:id="226" w:name="struttura-complessiva-dei-cicli-annidati"/>
    <w:p>
      <w:pPr>
        <w:pStyle w:val="Heading2"/>
      </w:pPr>
      <w:r>
        <w:t xml:space="preserve">11.5 Struttura complessiva dei cicli annidati</w:t>
      </w:r>
    </w:p>
    <w:p>
      <w:pPr>
        <w:pStyle w:val="FirstParagraph"/>
      </w:pPr>
      <w:r>
        <w:drawing>
          <wp:inline>
            <wp:extent cx="4898243" cy="2223967"/>
            <wp:effectExtent b="0" l="0" r="0" t="0"/>
            <wp:docPr descr="" title="" id="224" name="Picture"/>
            <a:graphic>
              <a:graphicData uri="http://schemas.openxmlformats.org/drawingml/2006/picture">
                <pic:pic>
                  <pic:nvPicPr>
                    <pic:cNvPr descr="figs/fig_B04.png" id="225" name="Picture"/>
                    <pic:cNvPicPr>
                      <a:picLocks noChangeArrowheads="1" noChangeAspect="1"/>
                    </pic:cNvPicPr>
                  </pic:nvPicPr>
                  <pic:blipFill>
                    <a:blip r:embed="rId223"/>
                    <a:stretch>
                      <a:fillRect/>
                    </a:stretch>
                  </pic:blipFill>
                  <pic:spPr bwMode="auto">
                    <a:xfrm>
                      <a:off x="0" y="0"/>
                      <a:ext cx="4898243" cy="2223967"/>
                    </a:xfrm>
                    <a:prstGeom prst="rect">
                      <a:avLst/>
                    </a:prstGeom>
                    <a:noFill/>
                    <a:ln w="9525">
                      <a:noFill/>
                      <a:headEnd/>
                      <a:tailEnd/>
                    </a:ln>
                  </pic:spPr>
                </pic:pic>
              </a:graphicData>
            </a:graphic>
          </wp:inline>
        </w:drawing>
      </w:r>
    </w:p>
    <w:p>
      <w:pPr>
        <w:pStyle w:val="BodyText"/>
      </w:pPr>
      <w:r>
        <w:rPr>
          <w:bCs/>
          <w:b/>
        </w:rPr>
        <w:t xml:space="preserve">Sei livelli annidati.</w:t>
      </w:r>
      <w:r>
        <w:t xml:space="preserve"> </w:t>
      </w:r>
      <w:r>
        <w:t xml:space="preserve">L’ordine conta: la circolazione naturale (2) sta sopra la rete idraulica (3) perché il battente motore dipende dal risultato integrale di tutto il fascio; il marching per file (4) sta sopra quello per bande (5) perché il titolo lato acqua si accumula in</w:t>
      </w:r>
      <w:r>
        <w:t xml:space="preserve"> </w:t>
      </w:r>
      <m:oMath>
        <m:r>
          <m:t>y</m:t>
        </m:r>
      </m:oMath>
      <w:r>
        <w:t xml:space="preserve"> </w:t>
      </w:r>
      <w:r>
        <w:t xml:space="preserve">mentre il gas si raffredda in</w:t>
      </w:r>
      <w:r>
        <w:t xml:space="preserve"> </w:t>
      </w:r>
      <m:oMath>
        <m:r>
          <m:t>z</m:t>
        </m:r>
      </m:oMath>
      <w:r>
        <w:t xml:space="preserve"> </w:t>
      </w:r>
      <w:r>
        <w:t xml:space="preserve">— sono due direzioni ortogonali, e la scelta di quale sia esterno determina l’ordine di visita delle celle</w:t>
      </w:r>
      <w:r>
        <w:t xml:space="preserve"> </w:t>
      </w:r>
      <m:oMath>
        <m:d>
          <m:dPr>
            <m:begChr m:val="("/>
            <m:endChr m:val=")"/>
            <m:sepChr m:val=""/>
            <m:grow/>
          </m:dPr>
          <m:e>
            <m:r>
              <m:t>y</m:t>
            </m:r>
            <m:r>
              <m:rPr>
                <m:sty m:val="p"/>
              </m:rPr>
              <m:t>,</m:t>
            </m:r>
            <m:r>
              <m:t>z</m:t>
            </m:r>
          </m:e>
        </m:d>
      </m:oMath>
      <w:r>
        <w:t xml:space="preserve">.</w:t>
      </w:r>
    </w:p>
    <w:p>
      <w:pPr>
        <w:pStyle w:val="BodyText"/>
      </w:pPr>
      <w:r>
        <w:rPr>
          <w:bCs/>
          <w:b/>
        </w:rPr>
        <w:t xml:space="preserve">[DA DEFINIRE]</w:t>
      </w:r>
      <w:r>
        <w:t xml:space="preserve"> </w:t>
      </w:r>
      <w:r>
        <w:t xml:space="preserve">Se i livelli 4 e 5 sono realmente annidati in questo ordine o se il core risolve la griglia</w:t>
      </w:r>
      <w:r>
        <w:t xml:space="preserve"> </w:t>
      </w:r>
      <m:oMath>
        <m:d>
          <m:dPr>
            <m:begChr m:val="("/>
            <m:endChr m:val=")"/>
            <m:sepChr m:val=""/>
            <m:grow/>
          </m:dPr>
          <m:e>
            <m:r>
              <m:t>y</m:t>
            </m:r>
            <m:r>
              <m:rPr>
                <m:sty m:val="p"/>
              </m:rPr>
              <m:t>,</m:t>
            </m:r>
            <m:r>
              <m:t>z</m:t>
            </m:r>
          </m:e>
        </m:d>
      </m:oMath>
      <w:r>
        <w:t xml:space="preserve"> </w:t>
      </w:r>
      <w:r>
        <w:t xml:space="preserve">in un unico passaggio matriciale. La seconda scelta è più efficiente ma richiede attenzione: l’accoppiamento verticale (fila → fila) e quello assiale (banda → banda) hanno</w:t>
      </w:r>
      <w:r>
        <w:t xml:space="preserve"> </w:t>
      </w:r>
      <w:r>
        <w:rPr>
          <w:bCs/>
          <w:b/>
        </w:rPr>
        <w:t xml:space="preserve">versi diversi</w:t>
      </w:r>
      <w:r>
        <w:t xml:space="preserve"> </w:t>
      </w:r>
      <w:r>
        <w:t xml:space="preserve">(</w:t>
      </w:r>
      <m:oMath>
        <m:r>
          <m:t>y</m:t>
        </m:r>
      </m:oMath>
      <w:r>
        <w:t xml:space="preserve"> </w:t>
      </w:r>
      <w:r>
        <w:t xml:space="preserve">crescente lato acqua,</w:t>
      </w:r>
      <w:r>
        <w:t xml:space="preserve"> </w:t>
      </w:r>
      <m:oMath>
        <m:r>
          <m:t>z</m:t>
        </m:r>
      </m:oMath>
      <w:r>
        <w:t xml:space="preserve"> </w:t>
      </w:r>
      <w:r>
        <w:t xml:space="preserve">crescente lato gas), quindi non si può marciare in un’unica direzione su entrambi.</w:t>
      </w:r>
    </w:p>
    <w:p>
      <w:pPr>
        <w:pStyle w:val="BodyText"/>
      </w:pPr>
      <w:r>
        <w:rPr>
          <w:bCs/>
          <w:b/>
        </w:rPr>
        <w:t xml:space="preserve">Costo computazionale indicativo:</w:t>
      </w:r>
      <w:r>
        <w:t xml:space="preserve"> </w:t>
      </w:r>
      <m:oMath>
        <m:r>
          <m:t>2</m:t>
        </m:r>
        <m:r>
          <m:rPr>
            <m:sty m:val="p"/>
          </m:rPr>
          <m:t>×</m:t>
        </m:r>
        <m:sSub>
          <m:e>
            <m:r>
              <m:t>n</m:t>
            </m:r>
          </m:e>
          <m:sub>
            <m:r>
              <m:t>c</m:t>
            </m:r>
            <m:r>
              <m:t>i</m:t>
            </m:r>
            <m:r>
              <m:t>r</m:t>
            </m:r>
            <m:r>
              <m:t>c</m:t>
            </m:r>
          </m:sub>
        </m:sSub>
        <m:r>
          <m:rPr>
            <m:sty m:val="p"/>
          </m:rPr>
          <m:t>×</m:t>
        </m:r>
        <m:sSub>
          <m:e>
            <m:r>
              <m:t>n</m:t>
            </m:r>
          </m:e>
          <m:sub>
            <m:r>
              <m:t>r</m:t>
            </m:r>
            <m:r>
              <m:t>e</m:t>
            </m:r>
            <m:r>
              <m:t>t</m:t>
            </m:r>
            <m:r>
              <m:t>e</m:t>
            </m:r>
          </m:sub>
        </m:sSub>
        <m:r>
          <m:rPr>
            <m:sty m:val="p"/>
          </m:rPr>
          <m:t>×</m:t>
        </m:r>
        <m:sSub>
          <m:e>
            <m:r>
              <m:t>N</m:t>
            </m:r>
          </m:e>
          <m:sub>
            <m:r>
              <m:t>f</m:t>
            </m:r>
            <m:r>
              <m:t>i</m:t>
            </m:r>
            <m:r>
              <m:t>l</m:t>
            </m:r>
            <m:r>
              <m:t>e</m:t>
            </m:r>
          </m:sub>
        </m:sSub>
        <m:r>
          <m:rPr>
            <m:sty m:val="p"/>
          </m:rPr>
          <m:t>×</m:t>
        </m:r>
        <m:r>
          <m:t>N</m:t>
        </m:r>
        <m:r>
          <m:rPr>
            <m:sty m:val="p"/>
          </m:rPr>
          <m:t>×</m:t>
        </m:r>
        <m:sSub>
          <m:e>
            <m:r>
              <m:t>n</m:t>
            </m:r>
          </m:e>
          <m:sub>
            <m:sSub>
              <m:e>
                <m:r>
                  <m:t>T</m:t>
                </m:r>
              </m:e>
              <m:sub>
                <m:r>
                  <m:t>w</m:t>
                </m:r>
              </m:sub>
            </m:sSub>
          </m:sub>
        </m:sSub>
      </m:oMath>
      <w:r>
        <w:t xml:space="preserve"> </w:t>
      </w:r>
      <w:r>
        <w:t xml:space="preserve">valutazioni complete dei coefficienti. Con valori tipici (</w:t>
      </w:r>
      <m:oMath>
        <m:sSub>
          <m:e>
            <m:r>
              <m:t>n</m:t>
            </m:r>
          </m:e>
          <m:sub>
            <m:r>
              <m:t>c</m:t>
            </m:r>
            <m:r>
              <m:t>i</m:t>
            </m:r>
            <m:r>
              <m:t>r</m:t>
            </m:r>
            <m:r>
              <m:t>c</m:t>
            </m:r>
          </m:sub>
        </m:sSub>
        <m:r>
          <m:rPr>
            <m:sty m:val="p"/>
          </m:rPr>
          <m:t>≈</m:t>
        </m:r>
        <m:r>
          <m:t>5</m:t>
        </m:r>
      </m:oMath>
      <w:r>
        <w:t xml:space="preserve">,</w:t>
      </w:r>
      <w:r>
        <w:t xml:space="preserve"> </w:t>
      </w:r>
      <m:oMath>
        <m:sSub>
          <m:e>
            <m:r>
              <m:t>n</m:t>
            </m:r>
          </m:e>
          <m:sub>
            <m:r>
              <m:t>r</m:t>
            </m:r>
            <m:r>
              <m:t>e</m:t>
            </m:r>
            <m:r>
              <m:t>t</m:t>
            </m:r>
            <m:r>
              <m:t>e</m:t>
            </m:r>
          </m:sub>
        </m:sSub>
        <m:r>
          <m:rPr>
            <m:sty m:val="p"/>
          </m:rPr>
          <m:t>≈</m:t>
        </m:r>
        <m:r>
          <m:t>5</m:t>
        </m:r>
      </m:oMath>
      <w:r>
        <w:t xml:space="preserve">,</w:t>
      </w:r>
      <w:r>
        <w:t xml:space="preserve"> </w:t>
      </w:r>
      <m:oMath>
        <m:sSub>
          <m:e>
            <m:r>
              <m:t>N</m:t>
            </m:r>
          </m:e>
          <m:sub>
            <m:r>
              <m:t>f</m:t>
            </m:r>
            <m:r>
              <m:t>i</m:t>
            </m:r>
            <m:r>
              <m:t>l</m:t>
            </m:r>
            <m:r>
              <m:t>e</m:t>
            </m:r>
          </m:sub>
        </m:sSub>
        <m:r>
          <m:rPr>
            <m:sty m:val="p"/>
          </m:rPr>
          <m:t>≈</m:t>
        </m:r>
        <m:r>
          <m:t>20</m:t>
        </m:r>
      </m:oMath>
      <w:r>
        <w:t xml:space="preserve">,</w:t>
      </w:r>
      <w:r>
        <w:t xml:space="preserve"> </w:t>
      </w:r>
      <m:oMath>
        <m:r>
          <m:t>N</m:t>
        </m:r>
        <m:r>
          <m:rPr>
            <m:sty m:val="p"/>
          </m:rPr>
          <m:t>≈</m:t>
        </m:r>
        <m:r>
          <m:t>20</m:t>
        </m:r>
      </m:oMath>
      <w:r>
        <w:t xml:space="preserve">,</w:t>
      </w:r>
      <w:r>
        <w:t xml:space="preserve"> </w:t>
      </w:r>
      <m:oMath>
        <m:sSub>
          <m:e>
            <m:r>
              <m:t>n</m:t>
            </m:r>
          </m:e>
          <m:sub>
            <m:sSub>
              <m:e>
                <m:r>
                  <m:t>T</m:t>
                </m:r>
              </m:e>
              <m:sub>
                <m:r>
                  <m:t>w</m:t>
                </m:r>
              </m:sub>
            </m:sSub>
          </m:sub>
        </m:sSub>
        <m:r>
          <m:rPr>
            <m:sty m:val="p"/>
          </m:rPr>
          <m:t>≈</m:t>
        </m:r>
        <m:r>
          <m:t>10</m:t>
        </m:r>
      </m:oMath>
      <w:r>
        <w:t xml:space="preserve">) si arriva nell’ordine di</w:t>
      </w:r>
      <w:r>
        <w:t xml:space="preserve"> </w:t>
      </w:r>
      <m:oMath>
        <m:sSup>
          <m:e>
            <m:r>
              <m:t>10</m:t>
            </m:r>
          </m:e>
          <m:sup>
            <m:r>
              <m:t>5</m:t>
            </m:r>
          </m:sup>
        </m:sSup>
      </m:oMath>
      <w:r>
        <w:t xml:space="preserve">–</w:t>
      </w:r>
      <m:oMath>
        <m:sSup>
          <m:e>
            <m:r>
              <m:t>10</m:t>
            </m:r>
          </m:e>
          <m:sup>
            <m:r>
              <m:t>6</m:t>
            </m:r>
          </m:sup>
        </m:sSup>
      </m:oMath>
      <w:r>
        <w:t xml:space="preserve"> </w:t>
      </w:r>
      <w:r>
        <w:t xml:space="preserve">valutazioni per rating — che è la ragione dei vincoli</w:t>
      </w:r>
      <w:r>
        <w:t xml:space="preserve"> </w:t>
      </w:r>
      <w:r>
        <w:t xml:space="preserve">“</w:t>
      </w:r>
      <w:r>
        <w:t xml:space="preserve">zero allocazioni per valutazione</w:t>
      </w:r>
      <w:r>
        <w:t xml:space="preserve">”</w:t>
      </w:r>
      <w:r>
        <w:t xml:space="preserve"> </w:t>
      </w:r>
      <w:r>
        <w:t xml:space="preserve">del</w:t>
      </w:r>
      <w:r>
        <w:t xml:space="preserve"> </w:t>
      </w:r>
      <w:r>
        <w:rPr>
          <w:rStyle w:val="VerbatimChar"/>
        </w:rPr>
        <w:t xml:space="preserve">GasModel</w:t>
      </w:r>
      <w:r>
        <w:t xml:space="preserve"> </w:t>
      </w:r>
      <w:r>
        <w:t xml:space="preserve">(Capitolo 9), qui pienamente giustificati.</w:t>
      </w:r>
    </w:p>
    <w:bookmarkEnd w:id="226"/>
    <w:bookmarkStart w:id="227" w:name="riepilogo-delle-decisioni-aperte"/>
    <w:p>
      <w:pPr>
        <w:pStyle w:val="Heading2"/>
      </w:pPr>
      <w:r>
        <w:t xml:space="preserve">11.6 Riepilogo delle decisioni aperte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Decisione</w:t>
            </w:r>
          </w:p>
        </w:tc>
        <w:tc>
          <w:tcPr/>
          <w:p>
            <w:pPr>
              <w:pStyle w:val="Compact"/>
              <w:jc w:val="left"/>
            </w:pPr>
            <w:r>
              <w:t xml:space="preserve">Sezione</w:t>
            </w:r>
          </w:p>
        </w:tc>
        <w:tc>
          <w:tcPr/>
          <w:p>
            <w:pPr>
              <w:pStyle w:val="Compact"/>
              <w:jc w:val="left"/>
            </w:pPr>
            <w:r>
              <w:t xml:space="preserve">Stato dopo la lettura del codice</w:t>
            </w:r>
          </w:p>
        </w:tc>
      </w:tr>
      <w:tr>
        <w:tc>
          <w:tcPr/>
          <w:p>
            <w:pPr>
              <w:pStyle w:val="Compact"/>
              <w:jc w:val="left"/>
            </w:pPr>
            <w:r>
              <w:t xml:space="preserve">1</w:t>
            </w:r>
          </w:p>
        </w:tc>
        <w:tc>
          <w:tcPr/>
          <w:p>
            <w:pPr>
              <w:pStyle w:val="Compact"/>
              <w:jc w:val="left"/>
            </w:pPr>
            <w:r>
              <w:t xml:space="preserve">Criterio e automazione della scelta di</w:t>
            </w:r>
            <w:r>
              <w:t xml:space="preserve"> </w:t>
            </w:r>
            <m:oMath>
              <m:r>
                <m:t>N</m:t>
              </m:r>
            </m:oMath>
            <w:r>
              <w:t xml:space="preserve"> </w:t>
            </w:r>
            <w:r>
              <w:t xml:space="preserve">(bande assiali)</w:t>
            </w:r>
          </w:p>
        </w:tc>
        <w:tc>
          <w:tcPr/>
          <w:p>
            <w:pPr>
              <w:pStyle w:val="Compact"/>
              <w:jc w:val="left"/>
            </w:pPr>
            <w:r>
              <w:t xml:space="preserve">§11.2.1</w:t>
            </w:r>
          </w:p>
        </w:tc>
        <w:tc>
          <w:tcPr/>
          <w:p>
            <w:pPr>
              <w:pStyle w:val="Compact"/>
              <w:jc w:val="left"/>
            </w:pPr>
            <w:r>
              <w:rPr>
                <w:bCs/>
                <w:b/>
              </w:rPr>
              <w:t xml:space="preserve">Risolto:</w:t>
            </w:r>
            <w:r>
              <w:t xml:space="preserve"> </w:t>
            </w:r>
            <w:r>
              <w:t xml:space="preserve">numero di bande fisso da configurazione (default 90), griglia graduata verso l’estremità calda, minimo 6. Nessuno studio di convergenza automatico</w:t>
            </w:r>
          </w:p>
        </w:tc>
      </w:tr>
      <w:tr>
        <w:tc>
          <w:tcPr/>
          <w:p>
            <w:pPr>
              <w:pStyle w:val="Compact"/>
              <w:jc w:val="left"/>
            </w:pPr>
            <w:r>
              <w:t xml:space="preserve">2</w:t>
            </w:r>
          </w:p>
        </w:tc>
        <w:tc>
          <w:tcPr/>
          <w:p>
            <w:pPr>
              <w:pStyle w:val="Compact"/>
              <w:jc w:val="left"/>
            </w:pPr>
            <w:r>
              <w:t xml:space="preserve">Schema di discretizzazione trasversale</w:t>
            </w:r>
          </w:p>
        </w:tc>
        <w:tc>
          <w:tcPr/>
          <w:p>
            <w:pPr>
              <w:pStyle w:val="Compact"/>
              <w:jc w:val="left"/>
            </w:pPr>
            <w:r>
              <w:t xml:space="preserve">§11.2.2</w:t>
            </w:r>
          </w:p>
        </w:tc>
        <w:tc>
          <w:tcPr/>
          <w:p>
            <w:pPr>
              <w:pStyle w:val="Compact"/>
              <w:jc w:val="left"/>
            </w:pPr>
            <w:r>
              <w:rPr>
                <w:bCs/>
                <w:b/>
              </w:rPr>
              <w:t xml:space="preserve">Risolto:</w:t>
            </w:r>
            <w:r>
              <w:t xml:space="preserve"> </w:t>
            </w:r>
            <w:r>
              <w:t xml:space="preserve">per banda</w:t>
            </w:r>
            <w:r>
              <w:t xml:space="preserve"> </w:t>
            </w:r>
            <m:oMath>
              <m:r>
                <m:t>y</m:t>
              </m:r>
            </m:oMath>
            <w:r>
              <w:t xml:space="preserve"> </w:t>
            </w:r>
            <w:r>
              <w:t xml:space="preserve">(fila) incrociata con la classe di ferrula; non per singolo tubo</w:t>
            </w:r>
          </w:p>
        </w:tc>
      </w:tr>
      <w:tr>
        <w:tc>
          <w:tcPr/>
          <w:p>
            <w:pPr>
              <w:pStyle w:val="Compact"/>
              <w:jc w:val="left"/>
            </w:pPr>
            <w:r>
              <w:t xml:space="preserve">3</w:t>
            </w:r>
          </w:p>
        </w:tc>
        <w:tc>
          <w:tcPr/>
          <w:p>
            <w:pPr>
              <w:pStyle w:val="Compact"/>
              <w:jc w:val="left"/>
            </w:pPr>
            <w:r>
              <w:t xml:space="preserve">Assegnazione del flusso gas a una fila che attraversa più</w:t>
            </w:r>
            <w:r>
              <w:t xml:space="preserve"> </w:t>
            </w:r>
            <m:oMath>
              <m:r>
                <m:t>r</m:t>
              </m:r>
            </m:oMath>
          </w:p>
        </w:tc>
        <w:tc>
          <w:tcPr/>
          <w:p>
            <w:pPr>
              <w:pStyle w:val="Compact"/>
              <w:jc w:val="left"/>
            </w:pPr>
            <w:r>
              <w:t xml:space="preserve">§11.2.2</w:t>
            </w:r>
          </w:p>
        </w:tc>
        <w:tc>
          <w:tcPr/>
          <w:p>
            <w:pPr>
              <w:pStyle w:val="Compact"/>
              <w:jc w:val="left"/>
            </w:pPr>
            <w:r>
              <w:rPr>
                <w:bCs/>
                <w:b/>
              </w:rPr>
              <w:t xml:space="preserve">Decaduto:</w:t>
            </w:r>
            <w:r>
              <w:t xml:space="preserve"> </w:t>
            </w:r>
            <w:r>
              <w:t xml:space="preserve">la portata gas per tubo è uniforme, quindi la domanda non si pone finché non si introduce</w:t>
            </w:r>
            <w:r>
              <w:t xml:space="preserve"> </w:t>
            </w:r>
            <m:oMath>
              <m:r>
                <m:t>ϕ</m:t>
              </m:r>
              <m:d>
                <m:dPr>
                  <m:begChr m:val="("/>
                  <m:endChr m:val=")"/>
                  <m:sepChr m:val=""/>
                  <m:grow/>
                </m:dPr>
                <m:e>
                  <m:r>
                    <m:t>r</m:t>
                  </m:r>
                </m:e>
              </m:d>
            </m:oMath>
          </w:p>
        </w:tc>
      </w:tr>
      <w:tr>
        <w:tc>
          <w:tcPr/>
          <w:p>
            <w:pPr>
              <w:pStyle w:val="Compact"/>
              <w:jc w:val="left"/>
            </w:pPr>
            <w:r>
              <w:t xml:space="preserve">4</w:t>
            </w:r>
          </w:p>
        </w:tc>
        <w:tc>
          <w:tcPr/>
          <w:p>
            <w:pPr>
              <w:pStyle w:val="Compact"/>
              <w:jc w:val="left"/>
            </w:pPr>
            <w:r>
              <w:t xml:space="preserve">Marching per file vs. fattore di bundle (non entrambi)</w:t>
            </w:r>
          </w:p>
        </w:tc>
        <w:tc>
          <w:tcPr/>
          <w:p>
            <w:pPr>
              <w:pStyle w:val="Compact"/>
              <w:jc w:val="left"/>
            </w:pPr>
            <w:r>
              <w:t xml:space="preserve">§11.3.1</w:t>
            </w:r>
          </w:p>
        </w:tc>
        <w:tc>
          <w:tcPr/>
          <w:p>
            <w:pPr>
              <w:pStyle w:val="Compact"/>
              <w:jc w:val="left"/>
            </w:pPr>
            <w:r>
              <w:rPr>
                <w:bCs/>
                <w:b/>
              </w:rPr>
              <w:t xml:space="preserve">Difetto confermato:</w:t>
            </w:r>
            <w:r>
              <w:t xml:space="preserve"> </w:t>
            </w:r>
            <w:r>
              <w:t xml:space="preserve">il codice applica entrambi — vedi Capitolo 19</w:t>
            </w:r>
          </w:p>
        </w:tc>
      </w:tr>
      <w:tr>
        <w:tc>
          <w:tcPr/>
          <w:p>
            <w:pPr>
              <w:pStyle w:val="Compact"/>
              <w:jc w:val="left"/>
            </w:pPr>
            <w:r>
              <w:t xml:space="preserve">5</w:t>
            </w:r>
          </w:p>
        </w:tc>
        <w:tc>
          <w:tcPr/>
          <w:p>
            <w:pPr>
              <w:pStyle w:val="Compact"/>
              <w:jc w:val="left"/>
            </w:pPr>
            <w:r>
              <w:t xml:space="preserve">Tolleranze e comportamento in caso di mancata convergenza</w:t>
            </w:r>
          </w:p>
        </w:tc>
        <w:tc>
          <w:tcPr/>
          <w:p>
            <w:pPr>
              <w:pStyle w:val="Compact"/>
              <w:jc w:val="left"/>
            </w:pPr>
            <w:r>
              <w:t xml:space="preserve">§11.3.3</w:t>
            </w:r>
          </w:p>
        </w:tc>
        <w:tc>
          <w:tcPr/>
          <w:p>
            <w:pPr>
              <w:pStyle w:val="Compact"/>
              <w:jc w:val="left"/>
            </w:pPr>
            <w:r>
              <w:rPr>
                <w:bCs/>
                <w:b/>
              </w:rPr>
              <w:t xml:space="preserve">Parziale:</w:t>
            </w:r>
            <w:r>
              <w:t xml:space="preserve"> </w:t>
            </w:r>
            <w:r>
              <w:t xml:space="preserve">il ciclo esterno fascio/circolazione ha tolleranza e massimo di iterazioni; l’iterazione sulla temperatura di parete ha solo un numero fisso di passi</w:t>
            </w:r>
          </w:p>
        </w:tc>
      </w:tr>
      <w:tr>
        <w:tc>
          <w:tcPr/>
          <w:p>
            <w:pPr>
              <w:pStyle w:val="Compact"/>
              <w:jc w:val="left"/>
            </w:pPr>
            <w:r>
              <w:t xml:space="preserve">6</w:t>
            </w:r>
          </w:p>
        </w:tc>
        <w:tc>
          <w:tcPr/>
          <w:p>
            <w:pPr>
              <w:pStyle w:val="Compact"/>
              <w:jc w:val="left"/>
            </w:pPr>
            <w:r>
              <w:t xml:space="preserve">Origine del profilo radiale</w:t>
            </w:r>
            <w:r>
              <w:t xml:space="preserve"> </w:t>
            </w:r>
            <m:oMath>
              <m:r>
                <m:t>ϕ</m:t>
              </m:r>
              <m:d>
                <m:dPr>
                  <m:begChr m:val="("/>
                  <m:endChr m:val=")"/>
                  <m:sepChr m:val=""/>
                  <m:grow/>
                </m:dPr>
                <m:e>
                  <m:r>
                    <m:t>r</m:t>
                  </m:r>
                </m:e>
              </m:d>
            </m:oMath>
            <w:r>
              <w:t xml:space="preserve"> </w:t>
            </w:r>
            <w:r>
              <w:t xml:space="preserve">lato gas</w:t>
            </w:r>
          </w:p>
        </w:tc>
        <w:tc>
          <w:tcPr/>
          <w:p>
            <w:pPr>
              <w:pStyle w:val="Compact"/>
              <w:jc w:val="left"/>
            </w:pPr>
            <w:r>
              <w:t xml:space="preserve">§11.4.1</w:t>
            </w:r>
          </w:p>
        </w:tc>
        <w:tc>
          <w:tcPr/>
          <w:p>
            <w:pPr>
              <w:pStyle w:val="Compact"/>
              <w:jc w:val="left"/>
            </w:pPr>
            <w:r>
              <w:rPr>
                <w:bCs/>
                <w:b/>
              </w:rPr>
              <w:t xml:space="preserve">Risolto:</w:t>
            </w:r>
            <w:r>
              <w:t xml:space="preserve"> </w:t>
            </w:r>
            <w:r>
              <w:t xml:space="preserve">assente, portata per tubo uniforme</w:t>
            </w:r>
          </w:p>
        </w:tc>
      </w:tr>
      <w:tr>
        <w:tc>
          <w:tcPr/>
          <w:p>
            <w:pPr>
              <w:pStyle w:val="Compact"/>
              <w:jc w:val="left"/>
            </w:pPr>
            <w:r>
              <w:t xml:space="preserve">7</w:t>
            </w:r>
          </w:p>
        </w:tc>
        <w:tc>
          <w:tcPr/>
          <w:p>
            <w:pPr>
              <w:pStyle w:val="Compact"/>
              <w:jc w:val="left"/>
            </w:pPr>
            <w:r>
              <w:t xml:space="preserve">Ordine/struttura effettiva dei livelli di ciclo</w:t>
            </w:r>
          </w:p>
        </w:tc>
        <w:tc>
          <w:tcPr/>
          <w:p>
            <w:pPr>
              <w:pStyle w:val="Compact"/>
              <w:jc w:val="left"/>
            </w:pPr>
            <w:r>
              <w:t xml:space="preserve">§11.5</w:t>
            </w:r>
          </w:p>
        </w:tc>
        <w:tc>
          <w:tcPr/>
          <w:p>
            <w:pPr>
              <w:pStyle w:val="Compact"/>
              <w:jc w:val="left"/>
            </w:pPr>
            <w:r>
              <w:rPr>
                <w:bCs/>
                <w:b/>
              </w:rPr>
              <w:t xml:space="preserve">Risolto:</w:t>
            </w:r>
            <w:r>
              <w:t xml:space="preserve"> </w:t>
            </w:r>
            <w:r>
              <w:t xml:space="preserve">non sei livelli annidati ma punto fisso alternato fra solutore di fascio e solutore di circolazione</w:t>
            </w:r>
          </w:p>
        </w:tc>
      </w:tr>
    </w:tbl>
    <w:p>
      <w:pPr>
        <w:pStyle w:val="BodyText"/>
      </w:pPr>
      <w:r>
        <w:t xml:space="preserve">Le voci ancora aperte, una volta risolte, vanno scritte qui al posto del marcatore — il valore di questo capitolo sta nel non lasciarne nessuna implicita.</w:t>
      </w:r>
    </w:p>
    <w:bookmarkEnd w:id="227"/>
    <w:bookmarkEnd w:id="228"/>
    <w:bookmarkStart w:id="245" w:name="perdite-di-carico-lato-gas"/>
    <w:p>
      <w:pPr>
        <w:pStyle w:val="Heading1"/>
      </w:pPr>
      <w:r>
        <w:t xml:space="preserve">12. Perdite di carico lato gas</w:t>
      </w:r>
    </w:p>
    <w:bookmarkStart w:id="229" w:name="scopo-del-capitolo-4"/>
    <w:p>
      <w:pPr>
        <w:pStyle w:val="Heading2"/>
      </w:pPr>
      <w:r>
        <w:t xml:space="preserve">Scopo del capitolo</w:t>
      </w:r>
    </w:p>
    <w:p>
      <w:pPr>
        <w:pStyle w:val="FirstParagraph"/>
      </w:pPr>
      <w:r>
        <w:t xml:space="preserve">Questo capitolo documenta il calcolo della perdita di carico sul percorso del gas di processo, dall’ingresso nel plenum caldo all’uscita dal plenum freddo, come è effettivamente implementato nel solutore. A differenza del lato acqua (Capitolo 13), il percorso del gas è</w:t>
      </w:r>
      <w:r>
        <w:t xml:space="preserve"> </w:t>
      </w:r>
      <w:r>
        <w:rPr>
          <w:bCs/>
          <w:b/>
        </w:rPr>
        <w:t xml:space="preserve">monofase e senza ricircolo</w:t>
      </w:r>
      <w:r>
        <w:t xml:space="preserve">: non esiste un anello chiuso da bilanciare, ma due percorsi in parallelo — i tubi del fascio e l’eventuale tubo centrale di bypass — che devono dissipare la stessa differenza di pressione fra i due plenum.</w:t>
      </w:r>
    </w:p>
    <w:bookmarkEnd w:id="229"/>
    <w:bookmarkStart w:id="230" w:name="il-percorso-del-gas-e-i-suoi-contributi"/>
    <w:p>
      <w:pPr>
        <w:pStyle w:val="Heading2"/>
      </w:pPr>
      <w:r>
        <w:t xml:space="preserve">12.1 Il percorso del gas e i suoi contributi</w:t>
      </w:r>
    </w:p>
    <w:p>
      <w:pPr>
        <w:pStyle w:val="FirstParagraph"/>
      </w:pPr>
      <w:r>
        <w:t xml:space="preserve">Per un tubo del fascio, la caduta di pressione totale è la somma di tre famiglie di contributi, accumulati banda per banda lungo il marching assiale (Capitolo 11):</w:t>
      </w:r>
    </w:p>
    <w:p>
      <w:pPr>
        <w:pStyle w:val="BodyText"/>
      </w:pPr>
      <m:oMathPara>
        <m:oMathParaPr>
          <m:jc m:val="center"/>
        </m:oMathParaPr>
        <m:oMath>
          <m:r>
            <m:t>Δ</m:t>
          </m:r>
          <m:sSub>
            <m:e>
              <m:r>
                <m:t>p</m:t>
              </m:r>
            </m:e>
            <m:sub>
              <m:r>
                <m:t>g</m:t>
              </m:r>
              <m:r>
                <m:t>a</m:t>
              </m:r>
              <m:r>
                <m:t>s</m:t>
              </m:r>
            </m:sub>
          </m:sSub>
          <m:r>
            <m:rPr>
              <m:sty m:val="p"/>
            </m:rPr>
            <m:t>=</m:t>
          </m:r>
          <m:r>
            <m:t>Δ</m:t>
          </m:r>
          <m:sSub>
            <m:e>
              <m:r>
                <m:t>p</m:t>
              </m:r>
            </m:e>
            <m:sub>
              <m:r>
                <m:t>i</m:t>
              </m:r>
              <m:r>
                <m:t>n</m:t>
              </m:r>
              <m:r>
                <m:t>g</m:t>
              </m:r>
              <m:r>
                <m:t>r</m:t>
              </m:r>
              <m:r>
                <m:t>e</m:t>
              </m:r>
              <m:r>
                <m:t>s</m:t>
              </m:r>
              <m:r>
                <m:t>s</m:t>
              </m:r>
              <m:r>
                <m:t>o</m:t>
              </m:r>
            </m:sub>
          </m:sSub>
          <m:r>
            <m:rPr>
              <m:sty m:val="p"/>
            </m:rPr>
            <m:t>+</m:t>
          </m:r>
          <m:nary>
            <m:naryPr>
              <m:chr m:val="∑"/>
              <m:limLoc m:val="undOvr"/>
              <m:subHide m:val="off"/>
              <m:supHide m:val="on"/>
            </m:naryPr>
            <m:sub>
              <m:r>
                <m:t>k</m:t>
              </m:r>
            </m:sub>
            <m:sup>
              <m:r>
                <m:t>​</m:t>
              </m:r>
            </m:sup>
            <m:e>
              <m:r>
                <m:t>Δ</m:t>
              </m:r>
            </m:e>
          </m:nary>
          <m:sSub>
            <m:e>
              <m:r>
                <m:t>p</m:t>
              </m:r>
            </m:e>
            <m:sub>
              <m:r>
                <m:t>a</m:t>
              </m:r>
              <m:r>
                <m:t>t</m:t>
              </m:r>
              <m:r>
                <m:t>t</m:t>
              </m:r>
              <m:r>
                <m:t>r</m:t>
              </m:r>
              <m:r>
                <m:t>i</m:t>
              </m:r>
              <m:r>
                <m:t>t</m:t>
              </m:r>
              <m:r>
                <m:t>o</m:t>
              </m:r>
              <m:r>
                <m:rPr>
                  <m:sty m:val="p"/>
                </m:rPr>
                <m:t>,</m:t>
              </m:r>
              <m:r>
                <m:t>k</m:t>
              </m:r>
            </m:sub>
          </m:sSub>
          <m:r>
            <m:rPr>
              <m:sty m:val="p"/>
            </m:rPr>
            <m:t>+</m:t>
          </m:r>
          <m:r>
            <m:t>Δ</m:t>
          </m:r>
          <m:sSub>
            <m:e>
              <m:r>
                <m:t>p</m:t>
              </m:r>
            </m:e>
            <m:sub>
              <m:r>
                <m:t>f</m:t>
              </m:r>
              <m:r>
                <m:t>e</m:t>
              </m:r>
              <m:r>
                <m:t>r</m:t>
              </m:r>
              <m:r>
                <m:t>r</m:t>
              </m:r>
              <m:r>
                <m:t>u</m:t>
              </m:r>
              <m:r>
                <m:t>l</m:t>
              </m:r>
              <m:r>
                <m:t>a</m:t>
              </m:r>
            </m:sub>
          </m:sSub>
          <m:r>
            <m:rPr>
              <m:sty m:val="p"/>
            </m:rPr>
            <m:t>+</m:t>
          </m:r>
          <m:r>
            <m:t>Δ</m:t>
          </m:r>
          <m:sSub>
            <m:e>
              <m:r>
                <m:t>p</m:t>
              </m:r>
            </m:e>
            <m:sub>
              <m:r>
                <m:t>u</m:t>
              </m:r>
              <m:r>
                <m:t>s</m:t>
              </m:r>
              <m:r>
                <m:t>c</m:t>
              </m:r>
              <m:r>
                <m:t>i</m:t>
              </m:r>
              <m:r>
                <m:t>t</m:t>
              </m:r>
              <m:r>
                <m:t>a</m:t>
              </m:r>
            </m:sub>
          </m:sSub>
        </m:oMath>
      </m:oMathPara>
    </w:p>
    <w:p>
      <w:pPr>
        <w:pStyle w:val="FirstParagraph"/>
      </w:pPr>
      <w:r>
        <w:t xml:space="preserve">Il solutore aggiorna la pressione del gas</w:t>
      </w:r>
      <w:r>
        <w:t xml:space="preserve"> </w:t>
      </w:r>
      <w:r>
        <w:rPr>
          <w:bCs/>
          <w:b/>
        </w:rPr>
        <w:t xml:space="preserve">banda per banda</w:t>
      </w:r>
      <w:r>
        <w:t xml:space="preserve">, non a valle con un unico calcolo globale: questo è necessario perché la densità del gas cambia sensibilmente mentre si raffredda, e con essa la velocità e quindi la perdita distribuita.</w:t>
      </w:r>
    </w:p>
    <w:bookmarkEnd w:id="230"/>
    <w:bookmarkStart w:id="232" w:name="perdita-distribuita-per-attrito"/>
    <w:p>
      <w:pPr>
        <w:pStyle w:val="Heading2"/>
      </w:pPr>
      <w:r>
        <w:t xml:space="preserve">12.2 Perdita distribuita per attrito</w:t>
      </w:r>
    </w:p>
    <w:p>
      <w:pPr>
        <w:pStyle w:val="FirstParagraph"/>
      </w:pPr>
      <w:r>
        <w:t xml:space="preserve">Per ogni banda di lunghezza</w:t>
      </w:r>
      <w:r>
        <w:t xml:space="preserve"> </w:t>
      </w:r>
      <m:oMath>
        <m:r>
          <m:t>Δ</m:t>
        </m:r>
        <m:r>
          <m:t>z</m:t>
        </m:r>
      </m:oMath>
      <w:r>
        <w:t xml:space="preserve">:</w:t>
      </w:r>
    </w:p>
    <w:p>
      <w:pPr>
        <w:pStyle w:val="BodyText"/>
      </w:pPr>
      <m:oMathPara>
        <m:oMathParaPr>
          <m:jc m:val="center"/>
        </m:oMathParaPr>
        <m:oMath>
          <m:r>
            <m:t>Δ</m:t>
          </m:r>
          <m:sSub>
            <m:e>
              <m:r>
                <m:t>p</m:t>
              </m:r>
            </m:e>
            <m:sub>
              <m:r>
                <m:t>a</m:t>
              </m:r>
              <m:r>
                <m:t>t</m:t>
              </m:r>
              <m:r>
                <m:t>t</m:t>
              </m:r>
              <m:r>
                <m:t>r</m:t>
              </m:r>
              <m:r>
                <m:t>i</m:t>
              </m:r>
              <m:r>
                <m:t>t</m:t>
              </m:r>
              <m:r>
                <m:t>o</m:t>
              </m:r>
            </m:sub>
          </m:sSub>
          <m:r>
            <m:rPr>
              <m:sty m:val="p"/>
            </m:rPr>
            <m:t>=</m:t>
          </m:r>
          <m:sSub>
            <m:e>
              <m:r>
                <m:t>f</m:t>
              </m:r>
            </m:e>
            <m:sub>
              <m:r>
                <m:t>D</m:t>
              </m:r>
            </m:sub>
          </m:sSub>
          <m:r>
            <m:t> </m:t>
          </m:r>
          <m:f>
            <m:fPr>
              <m:type m:val="bar"/>
            </m:fPr>
            <m:num>
              <m:r>
                <m:t>Δ</m:t>
              </m:r>
              <m:r>
                <m:t>z</m:t>
              </m:r>
            </m:num>
            <m:den>
              <m:r>
                <m:t>d</m:t>
              </m:r>
            </m:den>
          </m:f>
          <m:r>
            <m:t> </m:t>
          </m:r>
          <m:f>
            <m:fPr>
              <m:type m:val="bar"/>
            </m:fPr>
            <m:num>
              <m:r>
                <m:t>ρ</m:t>
              </m:r>
              <m:r>
                <m:t> </m:t>
              </m:r>
              <m:sSup>
                <m:e>
                  <m:r>
                    <m:t>v</m:t>
                  </m:r>
                </m:e>
                <m:sup>
                  <m:r>
                    <m:t>2</m:t>
                  </m:r>
                </m:sup>
              </m:sSup>
            </m:num>
            <m:den>
              <m:r>
                <m:t>2</m:t>
              </m:r>
            </m:den>
          </m:f>
        </m:oMath>
      </m:oMathPara>
    </w:p>
    <w:p>
      <w:pPr>
        <w:pStyle w:val="FirstParagraph"/>
      </w:pPr>
      <w:r>
        <w:t xml:space="preserve">dove</w:t>
      </w:r>
      <w:r>
        <w:t xml:space="preserve"> </w:t>
      </w:r>
      <m:oMath>
        <m:r>
          <m:t>d</m:t>
        </m:r>
      </m:oMath>
      <w:r>
        <w:t xml:space="preserve"> </w:t>
      </w:r>
      <w:r>
        <w:t xml:space="preserve">è il diametro di passaggio</w:t>
      </w:r>
      <w:r>
        <w:t xml:space="preserve"> </w:t>
      </w:r>
      <w:r>
        <w:rPr>
          <w:bCs/>
          <w:b/>
        </w:rPr>
        <w:t xml:space="preserve">effettivo della banda</w:t>
      </w:r>
      <w:r>
        <w:t xml:space="preserve"> </w:t>
      </w:r>
      <w:r>
        <w:t xml:space="preserve">— il foro della ferrula se la banda ricade nella zona protetta, il diametro interno del tubo altrimenti (Capitolo 10). Velocità e densità sono quelle locali della banda, valutate alla temperatura di bulk del gas in quel punto.</w:t>
      </w:r>
    </w:p>
    <w:bookmarkStart w:id="231" w:name="fattore-dattrito-di-darcy"/>
    <w:p>
      <w:pPr>
        <w:pStyle w:val="Heading3"/>
      </w:pPr>
      <w:r>
        <w:t xml:space="preserve">Fattore d’attrito di Darcy</w:t>
      </w:r>
    </w:p>
    <w:p>
      <w:pPr>
        <w:pStyle w:val="FirstParagraph"/>
      </w:pPr>
      <w:r>
        <w:t xml:space="preserve">La selezione del modello è automatica in funzione del regime: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Regime</w:t>
            </w:r>
          </w:p>
        </w:tc>
        <w:tc>
          <w:tcPr/>
          <w:p>
            <w:pPr>
              <w:pStyle w:val="Compact"/>
              <w:jc w:val="left"/>
            </w:pPr>
            <w:r>
              <w:t xml:space="preserve">Criterio</w:t>
            </w:r>
          </w:p>
        </w:tc>
        <w:tc>
          <w:tcPr/>
          <w:p>
            <w:pPr>
              <w:pStyle w:val="Compact"/>
              <w:jc w:val="left"/>
            </w:pPr>
            <w:r>
              <w:t xml:space="preserve">Correlazione</w:t>
            </w:r>
          </w:p>
        </w:tc>
      </w:tr>
      <w:tr>
        <w:tc>
          <w:tcPr/>
          <w:p>
            <w:pPr>
              <w:pStyle w:val="Compact"/>
              <w:jc w:val="left"/>
            </w:pPr>
            <w:r>
              <w:t xml:space="preserve">Laminare</w:t>
            </w:r>
          </w:p>
        </w:tc>
        <w:tc>
          <w:tcPr/>
          <w:p>
            <w:pPr>
              <w:pStyle w:val="Compact"/>
              <w:jc w:val="left"/>
            </w:pPr>
            <m:oMath>
              <m:r>
                <m:t>R</m:t>
              </m:r>
              <m:r>
                <m:t>e</m:t>
              </m:r>
              <m:r>
                <m:rPr>
                  <m:sty m:val="p"/>
                </m:rPr>
                <m:t>&lt;</m:t>
              </m:r>
              <m:r>
                <m:t>2300</m:t>
              </m:r>
            </m:oMath>
          </w:p>
        </w:tc>
        <w:tc>
          <w:tcPr/>
          <w:p>
            <w:pPr>
              <w:pStyle w:val="Compact"/>
              <w:jc w:val="left"/>
            </w:pPr>
            <m:oMath>
              <m:sSub>
                <m:e>
                  <m:r>
                    <m:t>f</m:t>
                  </m:r>
                </m:e>
                <m:sub>
                  <m:r>
                    <m:t>D</m:t>
                  </m:r>
                </m:sub>
              </m:sSub>
              <m:r>
                <m:rPr>
                  <m:sty m:val="p"/>
                </m:rPr>
                <m:t>=</m:t>
              </m:r>
              <m:r>
                <m:t>64</m:t>
              </m:r>
              <m:r>
                <m:rPr>
                  <m:sty m:val="p"/>
                </m:rPr>
                <m:t>/</m:t>
              </m:r>
              <m:r>
                <m:t>R</m:t>
              </m:r>
              <m:r>
                <m:t>e</m:t>
              </m:r>
            </m:oMath>
          </w:p>
        </w:tc>
      </w:tr>
      <w:tr>
        <w:tc>
          <w:tcPr/>
          <w:p>
            <w:pPr>
              <w:pStyle w:val="Compact"/>
              <w:jc w:val="left"/>
            </w:pPr>
            <w:r>
              <w:t xml:space="preserve">Turbolento, parete liscia</w:t>
            </w:r>
          </w:p>
        </w:tc>
        <w:tc>
          <w:tcPr/>
          <w:p>
            <w:pPr>
              <w:pStyle w:val="Compact"/>
              <w:jc w:val="left"/>
            </w:pPr>
            <m:oMath>
              <m:r>
                <m:t>R</m:t>
              </m:r>
              <m:r>
                <m:t>e</m:t>
              </m:r>
              <m:r>
                <m:rPr>
                  <m:sty m:val="p"/>
                </m:rPr>
                <m:t>≥</m:t>
              </m:r>
              <m:r>
                <m:t>2300</m:t>
              </m:r>
            </m:oMath>
            <w:r>
              <w:t xml:space="preserve"> </w:t>
            </w:r>
            <w:r>
              <w:t xml:space="preserve">e rugosità relativa trascurabile</w:t>
            </w:r>
          </w:p>
        </w:tc>
        <w:tc>
          <w:tcPr/>
          <w:p>
            <w:pPr>
              <w:pStyle w:val="Compact"/>
              <w:jc w:val="left"/>
            </w:pPr>
            <w:r>
              <w:t xml:space="preserve">Filonenko:</w:t>
            </w:r>
            <w:r>
              <w:t xml:space="preserve"> </w:t>
            </w:r>
            <m:oMath>
              <m:sSub>
                <m:e>
                  <m:r>
                    <m:t>f</m:t>
                  </m:r>
                </m:e>
                <m:sub>
                  <m:r>
                    <m:t>D</m:t>
                  </m:r>
                </m:sub>
              </m:sSub>
              <m:r>
                <m:rPr>
                  <m:sty m:val="p"/>
                </m:rPr>
                <m:t>=</m:t>
              </m:r>
              <m:sSup>
                <m:e>
                  <m:d>
                    <m:dPr>
                      <m:begChr m:val="("/>
                      <m:endChr m:val=")"/>
                      <m:sepChr m:val=""/>
                      <m:grow/>
                    </m:dPr>
                    <m:e>
                      <m:r>
                        <m:t>1.82</m:t>
                      </m:r>
                      <m:sSub>
                        <m:e>
                          <m:r>
                            <m:rPr>
                              <m:sty m:val="p"/>
                            </m:rPr>
                            <m:t>log</m:t>
                          </m:r>
                        </m:e>
                        <m:sub>
                          <m:r>
                            <m:t>10</m:t>
                          </m:r>
                        </m:sub>
                      </m:sSub>
                      <m:r>
                        <m:t>R</m:t>
                      </m:r>
                      <m:r>
                        <m:t>e</m:t>
                      </m:r>
                      <m:r>
                        <m:rPr>
                          <m:sty m:val="p"/>
                        </m:rPr>
                        <m:t>−</m:t>
                      </m:r>
                      <m:r>
                        <m:t>1.64</m:t>
                      </m:r>
                    </m:e>
                  </m:d>
                </m:e>
                <m:sup>
                  <m:r>
                    <m:rPr>
                      <m:sty m:val="p"/>
                    </m:rPr>
                    <m:t>−</m:t>
                  </m:r>
                  <m:r>
                    <m:t>2</m:t>
                  </m:r>
                </m:sup>
              </m:sSup>
            </m:oMath>
          </w:p>
        </w:tc>
      </w:tr>
      <w:tr>
        <w:tc>
          <w:tcPr/>
          <w:p>
            <w:pPr>
              <w:pStyle w:val="Compact"/>
              <w:jc w:val="left"/>
            </w:pPr>
            <w:r>
              <w:t xml:space="preserve">Turbolento, parete rugosa</w:t>
            </w:r>
          </w:p>
        </w:tc>
        <w:tc>
          <w:tcPr/>
          <w:p>
            <w:pPr>
              <w:pStyle w:val="Compact"/>
              <w:jc w:val="left"/>
            </w:pPr>
            <m:oMath>
              <m:r>
                <m:t>R</m:t>
              </m:r>
              <m:r>
                <m:t>e</m:t>
              </m:r>
              <m:r>
                <m:rPr>
                  <m:sty m:val="p"/>
                </m:rPr>
                <m:t>≥</m:t>
              </m:r>
              <m:r>
                <m:t>2300</m:t>
              </m:r>
            </m:oMath>
            <w:r>
              <w:t xml:space="preserve"> </w:t>
            </w:r>
            <w:r>
              <w:t xml:space="preserve">e rugosità relativa significativa</w:t>
            </w:r>
          </w:p>
        </w:tc>
        <w:tc>
          <w:tcPr/>
          <w:p>
            <w:pPr>
              <w:pStyle w:val="Compact"/>
              <w:jc w:val="left"/>
            </w:pPr>
            <w:r>
              <w:t xml:space="preserve">Colebrook–White, risolta iterativamente</w:t>
            </w:r>
          </w:p>
        </w:tc>
      </w:tr>
    </w:tbl>
    <w:p>
      <w:pPr>
        <w:pStyle w:val="BodyText"/>
      </w:pPr>
      <w:r>
        <w:t xml:space="preserve">La forma di Colebrook è implicita e viene risolta per sostituzioni successive a partire dal valore di Filonenko come innesco. È disponibile anche la forma di Blasius, non usata come predefinita.</w:t>
      </w:r>
    </w:p>
    <w:p>
      <w:pPr>
        <w:pStyle w:val="BlockText"/>
      </w:pPr>
      <w:r>
        <w:rPr>
          <w:bCs/>
          <w:b/>
        </w:rPr>
        <w:t xml:space="preserve">Nota sulla transizione.</w:t>
      </w:r>
      <w:r>
        <w:t xml:space="preserve"> </w:t>
      </w:r>
      <w:r>
        <w:t xml:space="preserve">Il passaggio fra laminare e turbolento avviene a gradino a</w:t>
      </w:r>
      <w:r>
        <w:t xml:space="preserve"> </w:t>
      </w:r>
      <m:oMath>
        <m:r>
          <m:t>R</m:t>
        </m:r>
        <m:r>
          <m:t>e</m:t>
        </m:r>
        <m:r>
          <m:rPr>
            <m:sty m:val="p"/>
          </m:rPr>
          <m:t>=</m:t>
        </m:r>
        <m:r>
          <m:t>2300</m:t>
        </m:r>
      </m:oMath>
      <w:r>
        <w:t xml:space="preserve">: non c’è interpolazione nella zona di transizione (</w:t>
      </w:r>
      <m:oMath>
        <m:r>
          <m:t>2300</m:t>
        </m:r>
        <m:r>
          <m:rPr>
            <m:sty m:val="p"/>
          </m:rPr>
          <m:t>&lt;</m:t>
        </m:r>
        <m:r>
          <m:t>R</m:t>
        </m:r>
        <m:r>
          <m:t>e</m:t>
        </m:r>
        <m:r>
          <m:rPr>
            <m:sty m:val="p"/>
          </m:rPr>
          <m:t>&lt;</m:t>
        </m:r>
        <m:r>
          <m:t>4000</m:t>
        </m:r>
      </m:oMath>
      <w:r>
        <w:t xml:space="preserve">), dove nessuna delle due correlazioni è rigorosamente valida. Nelle condizioni operative tipiche di un WHB il gas nei tubi è ampiamente turbolento, quindi il gradino non viene attraversato; va però tenuto presente in condizioni di carico molto ridotto.</w:t>
      </w:r>
    </w:p>
    <w:bookmarkEnd w:id="231"/>
    <w:bookmarkEnd w:id="232"/>
    <w:bookmarkStart w:id="233" w:name="perdite-concentrate"/>
    <w:p>
      <w:pPr>
        <w:pStyle w:val="Heading2"/>
      </w:pPr>
      <w:r>
        <w:t xml:space="preserve">12.3 Perdite concentrate</w:t>
      </w:r>
    </w:p>
    <w:p>
      <w:pPr>
        <w:pStyle w:val="FirstParagraph"/>
      </w:pPr>
      <w:r>
        <w:t xml:space="preserve">Tutte le perdite concentrate hanno la forma</w:t>
      </w:r>
    </w:p>
    <w:p>
      <w:pPr>
        <w:pStyle w:val="BodyText"/>
      </w:pPr>
      <m:oMathPara>
        <m:oMathParaPr>
          <m:jc m:val="center"/>
        </m:oMathParaPr>
        <m:oMath>
          <m:r>
            <m:t>Δ</m:t>
          </m:r>
          <m:sSub>
            <m:e>
              <m:r>
                <m:t>p</m:t>
              </m:r>
            </m:e>
            <m:sub>
              <m:r>
                <m:t>l</m:t>
              </m:r>
              <m:r>
                <m:t>o</m:t>
              </m:r>
              <m:r>
                <m:t>c</m:t>
              </m:r>
            </m:sub>
          </m:sSub>
          <m:r>
            <m:rPr>
              <m:sty m:val="p"/>
            </m:rPr>
            <m:t>=</m:t>
          </m:r>
          <m:r>
            <m:t>K</m:t>
          </m:r>
          <m:r>
            <m:t> </m:t>
          </m:r>
          <m:f>
            <m:fPr>
              <m:type m:val="bar"/>
            </m:fPr>
            <m:num>
              <m:r>
                <m:t>ρ</m:t>
              </m:r>
              <m:r>
                <m:t> </m:t>
              </m:r>
              <m:sSup>
                <m:e>
                  <m:r>
                    <m:t>v</m:t>
                  </m:r>
                </m:e>
                <m:sup>
                  <m:r>
                    <m:t>2</m:t>
                  </m:r>
                </m:sup>
              </m:sSup>
            </m:num>
            <m:den>
              <m:r>
                <m:t>2</m:t>
              </m:r>
            </m:den>
          </m:f>
        </m:oMath>
      </m:oMathPara>
    </w:p>
    <w:p>
      <w:pPr>
        <w:pStyle w:val="FirstParagraph"/>
      </w:pPr>
      <w:r>
        <w:t xml:space="preserve">con i coefficienti</w:t>
      </w:r>
      <w:r>
        <w:t xml:space="preserve"> </w:t>
      </w:r>
      <m:oMath>
        <m:r>
          <m:t>K</m:t>
        </m:r>
      </m:oMath>
      <w:r>
        <w:t xml:space="preserve"> </w:t>
      </w:r>
      <w:r>
        <w:t xml:space="preserve">applicati nei punti seguenti: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Punto</w:t>
            </w:r>
          </w:p>
        </w:tc>
        <w:tc>
          <w:tcPr/>
          <w:p>
            <w:pPr>
              <w:pStyle w:val="Compact"/>
              <w:jc w:val="left"/>
            </w:pPr>
            <w:r>
              <w:rPr>
                <w:iCs/>
                <w:i/>
              </w:rPr>
              <w:t xml:space="preserve">K</w:t>
            </w:r>
          </w:p>
        </w:tc>
        <w:tc>
          <w:tcPr/>
          <w:p>
            <w:pPr>
              <w:pStyle w:val="Compact"/>
              <w:jc w:val="left"/>
            </w:pPr>
            <w:r>
              <w:t xml:space="preserve">Note</w:t>
            </w:r>
          </w:p>
        </w:tc>
      </w:tr>
      <w:tr>
        <w:tc>
          <w:tcPr/>
          <w:p>
            <w:pPr>
              <w:pStyle w:val="Compact"/>
              <w:jc w:val="left"/>
            </w:pPr>
            <w:r>
              <w:t xml:space="preserve">Imbocco tubo (prima banda)</w:t>
            </w:r>
          </w:p>
        </w:tc>
        <w:tc>
          <w:tcPr/>
          <w:p>
            <w:pPr>
              <w:pStyle w:val="Compact"/>
              <w:jc w:val="left"/>
            </w:pPr>
            <w:r>
              <w:t xml:space="preserve">0.5</w:t>
            </w:r>
          </w:p>
        </w:tc>
        <w:tc>
          <w:tcPr/>
          <w:p>
            <w:pPr>
              <w:pStyle w:val="Compact"/>
              <w:jc w:val="left"/>
            </w:pPr>
            <w:r>
              <w:t xml:space="preserve">ingresso a spigolo vivo dal plenum caldo</w:t>
            </w:r>
          </w:p>
        </w:tc>
      </w:tr>
      <w:tr>
        <w:tc>
          <w:tcPr/>
          <w:p>
            <w:pPr>
              <w:pStyle w:val="Compact"/>
              <w:jc w:val="left"/>
            </w:pPr>
            <w:r>
              <w:t xml:space="preserve">Uscita ferrula</w:t>
            </w:r>
          </w:p>
        </w:tc>
        <w:tc>
          <w:tcPr/>
          <w:p>
            <w:pPr>
              <w:pStyle w:val="Compact"/>
              <w:jc w:val="left"/>
            </w:pPr>
            <m:oMath>
              <m:sSup>
                <m:e>
                  <m:d>
                    <m:dPr>
                      <m:begChr m:val="["/>
                      <m:endChr m:val="]"/>
                      <m:sepChr m:val=""/>
                      <m:grow/>
                    </m:dPr>
                    <m:e>
                      <m:r>
                        <m:t>1</m:t>
                      </m:r>
                      <m:r>
                        <m:rPr>
                          <m:sty m:val="p"/>
                        </m:rPr>
                        <m:t>−</m:t>
                      </m:r>
                      <m:sSup>
                        <m:e>
                          <m:d>
                            <m:dPr>
                              <m:begChr m:val="("/>
                              <m:endChr m:val=")"/>
                              <m:sepChr m:val=""/>
                              <m:grow/>
                            </m:dPr>
                            <m:e>
                              <m:sSub>
                                <m:e>
                                  <m:r>
                                    <m:t>d</m:t>
                                  </m:r>
                                </m:e>
                                <m:sub>
                                  <m:r>
                                    <m:t>f</m:t>
                                  </m:r>
                                  <m:r>
                                    <m:t>e</m:t>
                                  </m:r>
                                  <m:r>
                                    <m:t>r</m:t>
                                  </m:r>
                                  <m:r>
                                    <m:rPr>
                                      <m:sty m:val="p"/>
                                    </m:rPr>
                                    <m:t>,</m:t>
                                  </m:r>
                                  <m:r>
                                    <m:t>i</m:t>
                                  </m:r>
                                </m:sub>
                              </m:sSub>
                              <m:r>
                                <m:rPr>
                                  <m:sty m:val="p"/>
                                </m:rPr>
                                <m:t>/</m:t>
                              </m:r>
                              <m:sSub>
                                <m:e>
                                  <m:r>
                                    <m:t>d</m:t>
                                  </m:r>
                                </m:e>
                                <m:sub>
                                  <m:r>
                                    <m:t>i</m:t>
                                  </m:r>
                                </m:sub>
                              </m:sSub>
                            </m:e>
                          </m:d>
                        </m:e>
                        <m:sup>
                          <m:r>
                            <m:t>2</m:t>
                          </m:r>
                        </m:sup>
                      </m:sSup>
                    </m:e>
                  </m:d>
                </m:e>
                <m:sup>
                  <m:r>
                    <m:t>2</m:t>
                  </m:r>
                </m:sup>
              </m:sSup>
            </m:oMath>
          </w:p>
        </w:tc>
        <w:tc>
          <w:tcPr/>
          <w:p>
            <w:pPr>
              <w:pStyle w:val="Compact"/>
              <w:jc w:val="left"/>
            </w:pPr>
            <w:r>
              <w:t xml:space="preserve">espansione brusca, forma di Borda–Carnot</w:t>
            </w:r>
          </w:p>
        </w:tc>
      </w:tr>
      <w:tr>
        <w:tc>
          <w:tcPr/>
          <w:p>
            <w:pPr>
              <w:pStyle w:val="Compact"/>
              <w:jc w:val="left"/>
            </w:pPr>
            <w:r>
              <w:t xml:space="preserve">Sbocco tubo (ultima banda)</w:t>
            </w:r>
          </w:p>
        </w:tc>
        <w:tc>
          <w:tcPr/>
          <w:p>
            <w:pPr>
              <w:pStyle w:val="Compact"/>
              <w:jc w:val="left"/>
            </w:pPr>
            <w:r>
              <w:t xml:space="preserve">1.0</w:t>
            </w:r>
          </w:p>
        </w:tc>
        <w:tc>
          <w:tcPr/>
          <w:p>
            <w:pPr>
              <w:pStyle w:val="Compact"/>
              <w:jc w:val="left"/>
            </w:pPr>
            <w:r>
              <w:t xml:space="preserve">perdita dell’energia cinetica nel plenum freddo</w:t>
            </w:r>
          </w:p>
        </w:tc>
      </w:tr>
    </w:tbl>
    <w:p>
      <w:pPr>
        <w:pStyle w:val="BodyText"/>
      </w:pPr>
      <w:r>
        <w:t xml:space="preserve">L’espansione a fine ferrula è applicata</w:t>
      </w:r>
      <w:r>
        <w:t xml:space="preserve"> </w:t>
      </w:r>
      <w:r>
        <w:rPr>
          <w:bCs/>
          <w:b/>
        </w:rPr>
        <w:t xml:space="preserve">nella banda in cui cade la fine della ferrula</w:t>
      </w:r>
      <w:r>
        <w:t xml:space="preserve">, non distribuita: è un’ulteriore ragione per cui conviene far coincidere un confine di banda con la fine della ferrula (Capitolo 10).</w:t>
      </w:r>
    </w:p>
    <w:p>
      <w:pPr>
        <w:pStyle w:val="BlockText"/>
      </w:pPr>
      <w:r>
        <w:rPr>
          <w:bCs/>
          <w:b/>
        </w:rPr>
        <w:t xml:space="preserve">Coerenza con lo scambio termico.</w:t>
      </w:r>
      <w:r>
        <w:t xml:space="preserve"> </w:t>
      </w:r>
      <w:r>
        <w:t xml:space="preserve">La stessa espansione brusca che genera questa perdita concentrata è ciò che, dal punto di vista termico, produce la zona di ridistribuzione a valle della ferrula. Il codice contabilizza la perdita di carico dell’espansione ma</w:t>
      </w:r>
      <w:r>
        <w:t xml:space="preserve"> </w:t>
      </w:r>
      <w:r>
        <w:rPr>
          <w:bCs/>
          <w:b/>
        </w:rPr>
        <w:t xml:space="preserve">non</w:t>
      </w:r>
      <w:r>
        <w:t xml:space="preserve"> </w:t>
      </w:r>
      <w:r>
        <w:t xml:space="preserve">il corrispondente miglioramento locale del coefficiente di scambio (Capitolo 19, divergenza 4): i due effetti hanno la stessa causa fisica e andrebbero trattati insieme.</w:t>
      </w:r>
    </w:p>
    <w:bookmarkEnd w:id="233"/>
    <w:bookmarkStart w:id="235" w:name="perdita-di-carico-del-tubo-di-bypass"/>
    <w:p>
      <w:pPr>
        <w:pStyle w:val="Heading2"/>
      </w:pPr>
      <w:r>
        <w:t xml:space="preserve">12.4 Perdita di carico del tubo di bypass</w:t>
      </w:r>
    </w:p>
    <w:p>
      <w:pPr>
        <w:pStyle w:val="FirstParagraph"/>
      </w:pPr>
      <w:r>
        <w:t xml:space="preserve">Il tubo centrale, quando presente, costituisce un percorso parallelo con la propria caduta di pressione, calcolata con lo stesso schema di marching:</w:t>
      </w:r>
    </w:p>
    <w:p>
      <w:pPr>
        <w:pStyle w:val="BodyText"/>
      </w:pPr>
      <m:oMathPara>
        <m:oMathParaPr>
          <m:jc m:val="center"/>
        </m:oMathParaPr>
        <m:oMath>
          <m:r>
            <m:t>Δ</m:t>
          </m:r>
          <m:sSub>
            <m:e>
              <m:r>
                <m:t>p</m:t>
              </m:r>
            </m:e>
            <m:sub>
              <m:r>
                <m:t>b</m:t>
              </m:r>
              <m:r>
                <m:t>y</m:t>
              </m:r>
              <m:r>
                <m:t>p</m:t>
              </m:r>
              <m:r>
                <m:t>a</m:t>
              </m:r>
              <m:r>
                <m:t>s</m:t>
              </m:r>
              <m:r>
                <m:t>s</m:t>
              </m:r>
            </m:sub>
          </m:sSub>
          <m:r>
            <m:rPr>
              <m:sty m:val="p"/>
            </m:rPr>
            <m:t>=</m:t>
          </m:r>
          <m:nary>
            <m:naryPr>
              <m:chr m:val="∑"/>
              <m:limLoc m:val="undOvr"/>
              <m:subHide m:val="off"/>
              <m:supHide m:val="on"/>
            </m:naryPr>
            <m:sub>
              <m:r>
                <m:t>k</m:t>
              </m:r>
            </m:sub>
            <m:sup>
              <m:r>
                <m:t>​</m:t>
              </m:r>
            </m:sup>
            <m:e>
              <m:sSub>
                <m:e>
                  <m:r>
                    <m:t>f</m:t>
                  </m:r>
                </m:e>
                <m:sub>
                  <m:r>
                    <m:t>D</m:t>
                  </m:r>
                </m:sub>
              </m:sSub>
            </m:e>
          </m:nary>
          <m:r>
            <m:t> </m:t>
          </m:r>
          <m:f>
            <m:fPr>
              <m:type m:val="bar"/>
            </m:fPr>
            <m:num>
              <m:r>
                <m:t>Δ</m:t>
              </m:r>
              <m:sSub>
                <m:e>
                  <m:r>
                    <m:t>z</m:t>
                  </m:r>
                </m:e>
                <m:sub>
                  <m:r>
                    <m:t>k</m:t>
                  </m:r>
                </m:sub>
              </m:sSub>
            </m:num>
            <m:den>
              <m:sSub>
                <m:e>
                  <m:r>
                    <m:t>d</m:t>
                  </m:r>
                </m:e>
                <m:sub>
                  <m:r>
                    <m:t>l</m:t>
                  </m:r>
                  <m:r>
                    <m:t>i</m:t>
                  </m:r>
                  <m:r>
                    <m:t>n</m:t>
                  </m:r>
                  <m:r>
                    <m:t>e</m:t>
                  </m:r>
                  <m:r>
                    <m:t>r</m:t>
                  </m:r>
                </m:sub>
              </m:sSub>
            </m:den>
          </m:f>
          <m:r>
            <m:t> </m:t>
          </m:r>
          <m:f>
            <m:fPr>
              <m:type m:val="bar"/>
            </m:fPr>
            <m:num>
              <m:sSub>
                <m:e>
                  <m:r>
                    <m:t>ρ</m:t>
                  </m:r>
                </m:e>
                <m:sub>
                  <m:r>
                    <m:t>k</m:t>
                  </m:r>
                </m:sub>
              </m:sSub>
              <m:r>
                <m:t> </m:t>
              </m:r>
              <m:sSubSup>
                <m:e>
                  <m:r>
                    <m:t>v</m:t>
                  </m:r>
                </m:e>
                <m:sub>
                  <m:r>
                    <m:t>k</m:t>
                  </m:r>
                </m:sub>
                <m:sup>
                  <m:r>
                    <m:t>2</m:t>
                  </m:r>
                </m:sup>
              </m:sSubSup>
            </m:num>
            <m:den>
              <m:r>
                <m:t>2</m:t>
              </m:r>
            </m:den>
          </m:f>
        </m:oMath>
      </m:oMathPara>
    </w:p>
    <w:p>
      <w:pPr>
        <w:pStyle w:val="FirstParagraph"/>
      </w:pPr>
      <w:r>
        <w:t xml:space="preserve">dove il diametro di riferimento è il</w:t>
      </w:r>
      <w:r>
        <w:t xml:space="preserve"> </w:t>
      </w:r>
      <w:r>
        <w:rPr>
          <w:bCs/>
          <w:b/>
        </w:rPr>
        <w:t xml:space="preserve">diametro interno del rivestimento</w:t>
      </w:r>
      <w:r>
        <w:t xml:space="preserve">, non quello del tubo di contenimento (Capitolo 10). Il gas nel bypass si raffredda molto meno di quello nei tubi, quindi mantiene densità minore e velocità maggiore a parità di portata: la perdita distribuita per unità di lunghezza è quindi sistematicamente diversa da quella dei tubi ordinari, non scalabile da essa.</w:t>
      </w:r>
    </w:p>
    <w:bookmarkStart w:id="234" w:name="ripartizione-fra-fascio-e-bypass"/>
    <w:p>
      <w:pPr>
        <w:pStyle w:val="Heading3"/>
      </w:pPr>
      <w:r>
        <w:t xml:space="preserve">Ripartizione fra fascio e bypass</w:t>
      </w:r>
    </w:p>
    <w:p>
      <w:pPr>
        <w:pStyle w:val="FirstParagraph"/>
      </w:pPr>
      <w:r>
        <w:t xml:space="preserve">Essendo i due percorsi in parallelo fra gli stessi plenum, devono dissipare la stessa</w:t>
      </w:r>
      <w:r>
        <w:t xml:space="preserve"> </w:t>
      </w:r>
      <m:oMath>
        <m:r>
          <m:t>Δ</m:t>
        </m:r>
        <m:r>
          <m:t>p</m:t>
        </m:r>
      </m:oMath>
      <w:r>
        <w:t xml:space="preserve">. Poiché il bypass è un condotto libero di sezione relativamente ampia, la sua perdita naturale è tipicamente</w:t>
      </w:r>
      <w:r>
        <w:t xml:space="preserve"> </w:t>
      </w:r>
      <w:r>
        <w:rPr>
          <w:bCs/>
          <w:b/>
        </w:rPr>
        <w:t xml:space="preserve">molto inferiore</w:t>
      </w:r>
      <w:r>
        <w:t xml:space="preserve"> </w:t>
      </w:r>
      <w:r>
        <w:t xml:space="preserve">a quella del fascio: senza un organo di strozzamento, il bypass attirerebbe una frazione di portata molto superiore a quella voluta e la temperatura di miscela all’uscita salirebbe ben oltre l’obiettivo. La valvola di regolazione serve a colmare questo scarto, dissipando</w:t>
      </w:r>
    </w:p>
    <w:p>
      <w:pPr>
        <w:pStyle w:val="BodyText"/>
      </w:pPr>
      <m:oMathPara>
        <m:oMathParaPr>
          <m:jc m:val="center"/>
        </m:oMathParaPr>
        <m:oMath>
          <m:r>
            <m:t>Δ</m:t>
          </m:r>
          <m:sSub>
            <m:e>
              <m:r>
                <m:t>p</m:t>
              </m:r>
            </m:e>
            <m:sub>
              <m:r>
                <m:t>v</m:t>
              </m:r>
              <m:r>
                <m:t>a</m:t>
              </m:r>
              <m:r>
                <m:t>l</m:t>
              </m:r>
              <m:r>
                <m:t>v</m:t>
              </m:r>
              <m:r>
                <m:t>o</m:t>
              </m:r>
              <m:r>
                <m:t>l</m:t>
              </m:r>
              <m:r>
                <m:t>a</m:t>
              </m:r>
            </m:sub>
          </m:sSub>
          <m:r>
            <m:rPr>
              <m:sty m:val="p"/>
            </m:rPr>
            <m:t>=</m:t>
          </m:r>
          <m:r>
            <m:t>Δ</m:t>
          </m:r>
          <m:sSub>
            <m:e>
              <m:r>
                <m:t>p</m:t>
              </m:r>
            </m:e>
            <m:sub>
              <m:r>
                <m:t>f</m:t>
              </m:r>
              <m:r>
                <m:t>a</m:t>
              </m:r>
              <m:r>
                <m:t>s</m:t>
              </m:r>
              <m:r>
                <m:t>c</m:t>
              </m:r>
              <m:r>
                <m:t>i</m:t>
              </m:r>
              <m:r>
                <m:t>o</m:t>
              </m:r>
            </m:sub>
          </m:sSub>
          <m:r>
            <m:rPr>
              <m:sty m:val="p"/>
            </m:rPr>
            <m:t>−</m:t>
          </m:r>
          <m:r>
            <m:t>Δ</m:t>
          </m:r>
          <m:sSub>
            <m:e>
              <m:r>
                <m:t>p</m:t>
              </m:r>
            </m:e>
            <m:sub>
              <m:r>
                <m:t>b</m:t>
              </m:r>
              <m:r>
                <m:t>y</m:t>
              </m:r>
              <m:r>
                <m:t>p</m:t>
              </m:r>
              <m:r>
                <m:t>a</m:t>
              </m:r>
              <m:r>
                <m:t>s</m:t>
              </m:r>
              <m:r>
                <m:t>s</m:t>
              </m:r>
              <m:r>
                <m:rPr>
                  <m:sty m:val="p"/>
                </m:rPr>
                <m:t>,</m:t>
              </m:r>
              <m:r>
                <m:t>a</m:t>
              </m:r>
              <m:r>
                <m:t>t</m:t>
              </m:r>
              <m:r>
                <m:t>t</m:t>
              </m:r>
              <m:r>
                <m:t>r</m:t>
              </m:r>
              <m:r>
                <m:t>i</m:t>
              </m:r>
              <m:r>
                <m:t>t</m:t>
              </m:r>
              <m:r>
                <m:t>o</m:t>
              </m:r>
            </m:sub>
          </m:sSub>
        </m:oMath>
      </m:oMathPara>
    </w:p>
    <w:p>
      <w:pPr>
        <w:pStyle w:val="FirstParagraph"/>
      </w:pPr>
      <w:r>
        <w:t xml:space="preserve">La sua caratterizzazione completa è oggetto della sezione seguente.</w:t>
      </w:r>
    </w:p>
    <w:bookmarkEnd w:id="234"/>
    <w:bookmarkEnd w:id="235"/>
    <w:bookmarkStart w:id="242" w:name="la-valvola-a-farfalla-del-bypass"/>
    <w:p>
      <w:pPr>
        <w:pStyle w:val="Heading2"/>
      </w:pPr>
      <w:r>
        <w:t xml:space="preserve">12.5 La valvola a farfalla del bypass</w:t>
      </w:r>
    </w:p>
    <w:p>
      <w:pPr>
        <w:pStyle w:val="FirstParagraph"/>
      </w:pPr>
      <w:r>
        <w:t xml:space="preserve">La valvola sul bypass non è un accessorio: è l’organo che determina la ripartizione del gas fra fascio e bypass e quindi la temperatura di miscela all’uscita. Questa sezione ne documenta la caratterizzazione e come il solutore la usa.</w:t>
      </w:r>
    </w:p>
    <w:bookmarkStart w:id="236" w:name="caratteristica-di-resistenza"/>
    <w:p>
      <w:pPr>
        <w:pStyle w:val="Heading3"/>
      </w:pPr>
      <w:r>
        <w:t xml:space="preserve">12.5.1 Caratteristica di resistenza</w:t>
      </w:r>
    </w:p>
    <w:p>
      <w:pPr>
        <w:pStyle w:val="FirstParagraph"/>
      </w:pPr>
      <w:r>
        <w:t xml:space="preserve">Il comportamento idraulico di una farfalla si esprime con il coefficiente di resistenza</w:t>
      </w:r>
      <w:r>
        <w:t xml:space="preserve"> </w:t>
      </w:r>
      <m:oMath>
        <m:r>
          <m:t>ζ</m:t>
        </m:r>
      </m:oMath>
      <w:r>
        <w:t xml:space="preserve"> </w:t>
      </w:r>
      <w:r>
        <w:t xml:space="preserve">in funzione dell’</w:t>
      </w:r>
      <w:r>
        <w:rPr>
          <w:bCs/>
          <w:b/>
        </w:rPr>
        <w:t xml:space="preserve">angolo di chiusura</w:t>
      </w:r>
      <w:r>
        <w:t xml:space="preserve"> </w:t>
      </w:r>
      <m:oMath>
        <m:r>
          <m:t>α</m:t>
        </m:r>
      </m:oMath>
      <w:r>
        <w:t xml:space="preserve"> </w:t>
      </w:r>
      <w:r>
        <w:t xml:space="preserve">(0° = disco allineato al flusso, valvola tutta aperta; 90° = disco perpendicolare, chiusa). Il solutore usa una tabella sperimentale di riferimento:</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m:oMath>
              <m:r>
                <m:t>α</m:t>
              </m:r>
            </m:oMath>
            <w:r>
              <w:t xml:space="preserve"> </w:t>
            </w:r>
            <w:r>
              <w:t xml:space="preserve">chiusura [°]</w:t>
            </w:r>
          </w:p>
        </w:tc>
        <w:tc>
          <w:tcPr/>
          <w:p>
            <w:pPr>
              <w:pStyle w:val="Compact"/>
              <w:jc w:val="left"/>
            </w:pPr>
            <w:r>
              <w:t xml:space="preserve">0</w:t>
            </w:r>
          </w:p>
        </w:tc>
        <w:tc>
          <w:tcPr/>
          <w:p>
            <w:pPr>
              <w:pStyle w:val="Compact"/>
              <w:jc w:val="left"/>
            </w:pPr>
            <w:r>
              <w:t xml:space="preserve">10</w:t>
            </w:r>
          </w:p>
        </w:tc>
        <w:tc>
          <w:tcPr/>
          <w:p>
            <w:pPr>
              <w:pStyle w:val="Compact"/>
              <w:jc w:val="left"/>
            </w:pPr>
            <w:r>
              <w:t xml:space="preserve">20</w:t>
            </w:r>
          </w:p>
        </w:tc>
        <w:tc>
          <w:tcPr/>
          <w:p>
            <w:pPr>
              <w:pStyle w:val="Compact"/>
              <w:jc w:val="left"/>
            </w:pPr>
            <w:r>
              <w:t xml:space="preserve">30</w:t>
            </w:r>
          </w:p>
        </w:tc>
        <w:tc>
          <w:tcPr/>
          <w:p>
            <w:pPr>
              <w:pStyle w:val="Compact"/>
              <w:jc w:val="left"/>
            </w:pPr>
            <w:r>
              <w:t xml:space="preserve">40</w:t>
            </w:r>
          </w:p>
        </w:tc>
        <w:tc>
          <w:tcPr/>
          <w:p>
            <w:pPr>
              <w:pStyle w:val="Compact"/>
              <w:jc w:val="left"/>
            </w:pPr>
            <w:r>
              <w:t xml:space="preserve">50</w:t>
            </w:r>
          </w:p>
        </w:tc>
        <w:tc>
          <w:tcPr/>
          <w:p>
            <w:pPr>
              <w:pStyle w:val="Compact"/>
              <w:jc w:val="left"/>
            </w:pPr>
            <w:r>
              <w:t xml:space="preserve">60</w:t>
            </w:r>
          </w:p>
        </w:tc>
        <w:tc>
          <w:tcPr/>
          <w:p>
            <w:pPr>
              <w:pStyle w:val="Compact"/>
              <w:jc w:val="left"/>
            </w:pPr>
            <w:r>
              <w:t xml:space="preserve">70</w:t>
            </w:r>
          </w:p>
        </w:tc>
      </w:tr>
      <w:tr>
        <w:tc>
          <w:tcPr/>
          <w:p>
            <w:pPr>
              <w:pStyle w:val="Compact"/>
              <w:jc w:val="left"/>
            </w:pPr>
            <w:r>
              <w:t xml:space="preserve">ζ</w:t>
            </w:r>
          </w:p>
        </w:tc>
        <w:tc>
          <w:tcPr/>
          <w:p>
            <w:pPr>
              <w:pStyle w:val="Compact"/>
              <w:jc w:val="left"/>
            </w:pPr>
            <w:r>
              <w:t xml:space="preserve">0.20</w:t>
            </w:r>
          </w:p>
        </w:tc>
        <w:tc>
          <w:tcPr/>
          <w:p>
            <w:pPr>
              <w:pStyle w:val="Compact"/>
              <w:jc w:val="left"/>
            </w:pPr>
            <w:r>
              <w:t xml:space="preserve">0.52</w:t>
            </w:r>
          </w:p>
        </w:tc>
        <w:tc>
          <w:tcPr/>
          <w:p>
            <w:pPr>
              <w:pStyle w:val="Compact"/>
              <w:jc w:val="left"/>
            </w:pPr>
            <w:r>
              <w:t xml:space="preserve">1.54</w:t>
            </w:r>
          </w:p>
        </w:tc>
        <w:tc>
          <w:tcPr/>
          <w:p>
            <w:pPr>
              <w:pStyle w:val="Compact"/>
              <w:jc w:val="left"/>
            </w:pPr>
            <w:r>
              <w:t xml:space="preserve">3.91</w:t>
            </w:r>
          </w:p>
        </w:tc>
        <w:tc>
          <w:tcPr/>
          <w:p>
            <w:pPr>
              <w:pStyle w:val="Compact"/>
              <w:jc w:val="left"/>
            </w:pPr>
            <w:r>
              <w:t xml:space="preserve">10.8</w:t>
            </w:r>
          </w:p>
        </w:tc>
        <w:tc>
          <w:tcPr/>
          <w:p>
            <w:pPr>
              <w:pStyle w:val="Compact"/>
              <w:jc w:val="left"/>
            </w:pPr>
            <w:r>
              <w:t xml:space="preserve">32.6</w:t>
            </w:r>
          </w:p>
        </w:tc>
        <w:tc>
          <w:tcPr/>
          <w:p>
            <w:pPr>
              <w:pStyle w:val="Compact"/>
              <w:jc w:val="left"/>
            </w:pPr>
            <w:r>
              <w:t xml:space="preserve">118</w:t>
            </w:r>
          </w:p>
        </w:tc>
        <w:tc>
          <w:tcPr/>
          <w:p>
            <w:pPr>
              <w:pStyle w:val="Compact"/>
              <w:jc w:val="left"/>
            </w:pPr>
            <w:r>
              <w:t xml:space="preserve">751</w:t>
            </w:r>
          </w:p>
        </w:tc>
      </w:tr>
    </w:tbl>
    <w:p>
      <w:pPr>
        <w:pStyle w:val="BodyText"/>
      </w:pPr>
      <w:r>
        <w:t xml:space="preserve">L’interpolazione fra i punti è</w:t>
      </w:r>
      <w:r>
        <w:t xml:space="preserve"> </w:t>
      </w:r>
      <w:r>
        <w:rPr>
          <w:bCs/>
          <w:b/>
        </w:rPr>
        <w:t xml:space="preserve">logaritmica in</w:t>
      </w:r>
      <w:r>
        <w:rPr>
          <w:bCs/>
          <w:b/>
        </w:rPr>
        <w:t xml:space="preserve"> </w:t>
      </w:r>
      <m:oMath>
        <m:r>
          <m:t>ζ</m:t>
        </m:r>
      </m:oMath>
      <w:r>
        <w:rPr>
          <w:bCs/>
          <w:b/>
        </w:rPr>
        <w:t xml:space="preserve"> </w:t>
      </w:r>
      <w:r>
        <w:rPr>
          <w:bCs/>
          <w:b/>
        </w:rPr>
        <w:t xml:space="preserve">e lineare in</w:t>
      </w:r>
      <w:r>
        <w:rPr>
          <w:bCs/>
          <w:b/>
        </w:rPr>
        <w:t xml:space="preserve"> </w:t>
      </w:r>
      <m:oMath>
        <m:r>
          <m:t>α</m:t>
        </m:r>
      </m:oMath>
      <w:r>
        <w:t xml:space="preserve">, cioè si assume che</w:t>
      </w:r>
      <w:r>
        <w:t xml:space="preserve"> </w:t>
      </w:r>
      <m:oMath>
        <m:r>
          <m:rPr>
            <m:sty m:val="p"/>
          </m:rPr>
          <m:t>ln</m:t>
        </m:r>
        <m:r>
          <m:t>ζ</m:t>
        </m:r>
      </m:oMath>
      <w:r>
        <w:t xml:space="preserve"> </w:t>
      </w:r>
      <w:r>
        <w:t xml:space="preserve">vari linearmente con l’angolo. Oltre l’ultimo punto tabulato (70°) l’estrapolazione prosegue con la stessa pendenza logaritmica dell’ultimo tratto, con un tetto numerico a</w:t>
      </w:r>
      <w:r>
        <w:t xml:space="preserve"> </w:t>
      </w:r>
      <m:oMath>
        <m:sSup>
          <m:e>
            <m:r>
              <m:t>10</m:t>
            </m:r>
          </m:e>
          <m:sup>
            <m:r>
              <m:t>7</m:t>
            </m:r>
          </m:sup>
        </m:sSup>
      </m:oMath>
      <w:r>
        <w:t xml:space="preserve">.</w:t>
      </w:r>
    </w:p>
    <w:p>
      <w:pPr>
        <w:pStyle w:val="BodyText"/>
      </w:pPr>
      <w:r>
        <w:t xml:space="preserve">La scelta della scala logaritmica non è di comodo: riflette il fatto che</w:t>
      </w:r>
      <w:r>
        <w:t xml:space="preserve"> </w:t>
      </w:r>
      <m:oMath>
        <m:r>
          <m:t>ζ</m:t>
        </m:r>
      </m:oMath>
      <w:r>
        <w:t xml:space="preserve"> </w:t>
      </w:r>
      <w:r>
        <w:t xml:space="preserve">cresce di quasi quattro ordini di grandezza fra tutto aperto e 70° di chiusura. Su scala lineare la tabella sarebbe inutilizzabile.</w:t>
      </w:r>
    </w:p>
    <w:p>
      <w:pPr>
        <w:pStyle w:val="BodyText"/>
      </w:pPr>
      <w:r>
        <w:t xml:space="preserve">Il solutore dispone anche di una</w:t>
      </w:r>
      <w:r>
        <w:t xml:space="preserve"> </w:t>
      </w:r>
      <w:r>
        <w:rPr>
          <w:bCs/>
          <w:b/>
        </w:rPr>
        <w:t xml:space="preserve">forma analitica</w:t>
      </w:r>
      <w:r>
        <w:t xml:space="preserve"> </w:t>
      </w:r>
      <w:r>
        <w:t xml:space="preserve">di confronto per disco piatto, derivata dal restringimento geometrico della sezione libera:</w:t>
      </w:r>
    </w:p>
    <w:p>
      <w:pPr>
        <w:pStyle w:val="BodyText"/>
      </w:pPr>
      <m:oMathPara>
        <m:oMathParaPr>
          <m:jc m:val="center"/>
        </m:oMathParaPr>
        <m:oMath>
          <m:r>
            <m:t>σ</m:t>
          </m:r>
          <m:r>
            <m:rPr>
              <m:sty m:val="p"/>
            </m:rPr>
            <m:t>=</m:t>
          </m:r>
          <m:r>
            <m:t>1</m:t>
          </m:r>
          <m:r>
            <m:rPr>
              <m:sty m:val="p"/>
            </m:rPr>
            <m:t>−</m:t>
          </m:r>
          <m:r>
            <m:rPr>
              <m:sty m:val="p"/>
            </m:rPr>
            <m:t>sin</m:t>
          </m:r>
          <m:r>
            <m:t>α</m:t>
          </m:r>
          <m:r>
            <m:rPr>
              <m:sty m:val="p"/>
            </m:rPr>
            <m:t>−</m:t>
          </m:r>
          <m:f>
            <m:fPr>
              <m:type m:val="bar"/>
            </m:fPr>
            <m:num>
              <m:r>
                <m:t>4</m:t>
              </m:r>
              <m:r>
                <m:t> </m:t>
              </m:r>
              <m:r>
                <m:t>t</m:t>
              </m:r>
              <m:r>
                <m:rPr>
                  <m:sty m:val="p"/>
                </m:rPr>
                <m:t>/</m:t>
              </m:r>
              <m:r>
                <m:t>d</m:t>
              </m:r>
            </m:num>
            <m:den>
              <m:r>
                <m:t>π</m:t>
              </m:r>
            </m:den>
          </m:f>
          <m:r>
            <m:rPr>
              <m:sty m:val="p"/>
            </m:rPr>
            <m:t>cos</m:t>
          </m:r>
          <m:r>
            <m:t>α</m:t>
          </m:r>
          <m:r>
            <m:rPr>
              <m:sty m:val="p"/>
            </m:rPr>
            <m:t>,</m:t>
          </m:r>
          <m:r>
            <m:t>  </m:t>
          </m:r>
          <m:sSub>
            <m:e>
              <m:r>
                <m:t>C</m:t>
              </m:r>
            </m:e>
            <m:sub>
              <m:r>
                <m:t>c</m:t>
              </m:r>
            </m:sub>
          </m:sSub>
          <m:r>
            <m:rPr>
              <m:sty m:val="p"/>
            </m:rPr>
            <m:t>=</m:t>
          </m:r>
          <m:r>
            <m:t>0.62</m:t>
          </m:r>
          <m:r>
            <m:rPr>
              <m:sty m:val="p"/>
            </m:rPr>
            <m:t>+</m:t>
          </m:r>
          <m:r>
            <m:t>0.38</m:t>
          </m:r>
          <m:r>
            <m:t> </m:t>
          </m:r>
          <m:sSup>
            <m:e>
              <m:r>
                <m:t>σ</m:t>
              </m:r>
            </m:e>
            <m:sup>
              <m:r>
                <m:t>3</m:t>
              </m:r>
            </m:sup>
          </m:sSup>
          <m:r>
            <m:rPr>
              <m:sty m:val="p"/>
            </m:rPr>
            <m:t>,</m:t>
          </m:r>
          <m:r>
            <m:t>  </m:t>
          </m:r>
          <m:r>
            <m:t>ζ</m:t>
          </m:r>
          <m:r>
            <m:rPr>
              <m:sty m:val="p"/>
            </m:rPr>
            <m:t>=</m:t>
          </m:r>
          <m:sSup>
            <m:e>
              <m:d>
                <m:dPr>
                  <m:begChr m:val="("/>
                  <m:endChr m:val=")"/>
                  <m:sepChr m:val=""/>
                  <m:grow/>
                </m:dPr>
                <m:e>
                  <m:f>
                    <m:fPr>
                      <m:type m:val="bar"/>
                    </m:fPr>
                    <m:num>
                      <m:r>
                        <m:t>1</m:t>
                      </m:r>
                    </m:num>
                    <m:den>
                      <m:sSub>
                        <m:e>
                          <m:r>
                            <m:t>C</m:t>
                          </m:r>
                        </m:e>
                        <m:sub>
                          <m:r>
                            <m:t>c</m:t>
                          </m:r>
                        </m:sub>
                      </m:sSub>
                      <m:r>
                        <m:t> </m:t>
                      </m:r>
                      <m:r>
                        <m:t>σ</m:t>
                      </m:r>
                    </m:den>
                  </m:f>
                  <m:r>
                    <m:rPr>
                      <m:sty m:val="p"/>
                    </m:rPr>
                    <m:t>−</m:t>
                  </m:r>
                  <m:r>
                    <m:t>1</m:t>
                  </m:r>
                </m:e>
              </m:d>
            </m:e>
            <m:sup>
              <m:r>
                <m:t>2</m:t>
              </m:r>
            </m:sup>
          </m:sSup>
          <m:r>
            <m:rPr>
              <m:sty m:val="p"/>
            </m:rPr>
            <m:t>+</m:t>
          </m:r>
          <m:r>
            <m:t>0.20</m:t>
          </m:r>
        </m:oMath>
      </m:oMathPara>
    </w:p>
    <w:p>
      <w:pPr>
        <w:pStyle w:val="FirstParagraph"/>
      </w:pPr>
      <w:r>
        <w:t xml:space="preserve">dove</w:t>
      </w:r>
      <w:r>
        <w:t xml:space="preserve"> </w:t>
      </w:r>
      <m:oMath>
        <m:r>
          <m:t>t</m:t>
        </m:r>
        <m:r>
          <m:rPr>
            <m:sty m:val="p"/>
          </m:rPr>
          <m:t>/</m:t>
        </m:r>
        <m:r>
          <m:t>d</m:t>
        </m:r>
      </m:oMath>
      <w:r>
        <w:t xml:space="preserve"> </w:t>
      </w:r>
      <w:r>
        <w:t xml:space="preserve">è lo spessore relativo del disco. Questa forma viene riportata nei risultati</w:t>
      </w:r>
      <w:r>
        <w:t xml:space="preserve"> </w:t>
      </w:r>
      <w:r>
        <w:rPr>
          <w:bCs/>
          <w:b/>
        </w:rPr>
        <w:t xml:space="preserve">accanto</w:t>
      </w:r>
      <w:r>
        <w:t xml:space="preserve"> </w:t>
      </w:r>
      <w:r>
        <w:t xml:space="preserve">al valore da tabella, come termine di paragone: non lo sostituisce. È disponibile anche una variante calibrata che riduce del 18% lo scarto rispetto alla tabella.</w:t>
      </w:r>
    </w:p>
    <w:bookmarkEnd w:id="236"/>
    <w:bookmarkStart w:id="237" w:name="perdita-di-carico-e-portata"/>
    <w:p>
      <w:pPr>
        <w:pStyle w:val="Heading3"/>
      </w:pPr>
      <w:r>
        <w:t xml:space="preserve">12.5.2 Perdita di carico e portata</w:t>
      </w:r>
    </w:p>
    <w:p>
      <w:pPr>
        <w:pStyle w:val="FirstParagraph"/>
      </w:pPr>
      <w:r>
        <w:t xml:space="preserve">Fissato l’angolo, la caduta attraverso la valvola è</w:t>
      </w:r>
    </w:p>
    <w:p>
      <w:pPr>
        <w:pStyle w:val="BodyText"/>
      </w:pPr>
      <m:oMathPara>
        <m:oMathParaPr>
          <m:jc m:val="center"/>
        </m:oMathParaPr>
        <m:oMath>
          <m:r>
            <m:t>Δ</m:t>
          </m:r>
          <m:sSub>
            <m:e>
              <m:r>
                <m:t>p</m:t>
              </m:r>
            </m:e>
            <m:sub>
              <m:r>
                <m:t>v</m:t>
              </m:r>
              <m:r>
                <m:t>a</m:t>
              </m:r>
              <m:r>
                <m:t>l</m:t>
              </m:r>
              <m:r>
                <m:t>v</m:t>
              </m:r>
              <m:r>
                <m:t>o</m:t>
              </m:r>
              <m:r>
                <m:t>l</m:t>
              </m:r>
              <m:r>
                <m:t>a</m:t>
              </m:r>
            </m:sub>
          </m:sSub>
          <m:r>
            <m:rPr>
              <m:sty m:val="p"/>
            </m:rPr>
            <m:t>=</m:t>
          </m:r>
          <m:r>
            <m:t>ζ</m:t>
          </m:r>
          <m:d>
            <m:dPr>
              <m:begChr m:val="("/>
              <m:endChr m:val=")"/>
              <m:sepChr m:val=""/>
              <m:grow/>
            </m:dPr>
            <m:e>
              <m:r>
                <m:t>α</m:t>
              </m:r>
            </m:e>
          </m:d>
          <m:r>
            <m:rPr>
              <m:sty m:val="p"/>
            </m:rPr>
            <m:t>⋅</m:t>
          </m:r>
          <m:f>
            <m:fPr>
              <m:type m:val="bar"/>
            </m:fPr>
            <m:num>
              <m:r>
                <m:t>ρ</m:t>
              </m:r>
              <m:r>
                <m:t> </m:t>
              </m:r>
              <m:sSup>
                <m:e>
                  <m:r>
                    <m:t>v</m:t>
                  </m:r>
                </m:e>
                <m:sup>
                  <m:r>
                    <m:t>2</m:t>
                  </m:r>
                </m:sup>
              </m:sSup>
            </m:num>
            <m:den>
              <m:r>
                <m:t>2</m:t>
              </m:r>
            </m:den>
          </m:f>
        </m:oMath>
      </m:oMathPara>
    </w:p>
    <w:p>
      <w:pPr>
        <w:pStyle w:val="FirstParagraph"/>
      </w:pPr>
      <w:r>
        <w:t xml:space="preserve">con</w:t>
      </w:r>
      <w:r>
        <w:t xml:space="preserve"> </w:t>
      </w:r>
      <m:oMath>
        <m:r>
          <m:t>ρ</m:t>
        </m:r>
      </m:oMath>
      <w:r>
        <w:t xml:space="preserve"> </w:t>
      </w:r>
      <w:r>
        <w:t xml:space="preserve">e</w:t>
      </w:r>
      <w:r>
        <w:t xml:space="preserve"> </w:t>
      </w:r>
      <m:oMath>
        <m:r>
          <m:t>v</m:t>
        </m:r>
      </m:oMath>
      <w:r>
        <w:t xml:space="preserve"> </w:t>
      </w:r>
      <w:r>
        <w:t xml:space="preserve">valutate nel liner del bypass alle condizioni locali. Ma il problema reale è</w:t>
      </w:r>
      <w:r>
        <w:t xml:space="preserve"> </w:t>
      </w:r>
      <w:r>
        <w:rPr>
          <w:bCs/>
          <w:b/>
        </w:rPr>
        <w:t xml:space="preserve">inverso</w:t>
      </w:r>
      <w:r>
        <w:t xml:space="preserve">: non si conosce la portata, perché è la valvola stessa a determinarla.</w:t>
      </w:r>
    </w:p>
    <w:p>
      <w:pPr>
        <w:pStyle w:val="BodyText"/>
      </w:pPr>
      <w:r>
        <w:t xml:space="preserve">Il vincolo fisico è che bypass e fascio, essendo in parallelo fra gli stessi plenum, devono dissipare la stessa caduta:</w:t>
      </w:r>
    </w:p>
    <w:p>
      <w:pPr>
        <w:pStyle w:val="BodyText"/>
      </w:pPr>
      <m:oMathPara>
        <m:oMathParaPr>
          <m:jc m:val="center"/>
        </m:oMathParaPr>
        <m:oMath>
          <m:limLow>
            <m:e>
              <m:limLow>
                <m:e>
                  <m:r>
                    <m:t>Δ</m:t>
                  </m:r>
                  <m:sSub>
                    <m:e>
                      <m:r>
                        <m:t>p</m:t>
                      </m:r>
                    </m:e>
                    <m:sub>
                      <m:r>
                        <m:t>a</m:t>
                      </m:r>
                      <m:r>
                        <m:t>t</m:t>
                      </m:r>
                      <m:r>
                        <m:t>t</m:t>
                      </m:r>
                      <m:r>
                        <m:t>r</m:t>
                      </m:r>
                      <m:r>
                        <m:t>i</m:t>
                      </m:r>
                      <m:r>
                        <m:t>t</m:t>
                      </m:r>
                      <m:r>
                        <m:t>o</m:t>
                      </m:r>
                      <m:r>
                        <m:rPr>
                          <m:sty m:val="p"/>
                        </m:rPr>
                        <m:t>,</m:t>
                      </m:r>
                      <m:r>
                        <m:t>b</m:t>
                      </m:r>
                      <m:r>
                        <m:t>y</m:t>
                      </m:r>
                      <m:r>
                        <m:t>p</m:t>
                      </m:r>
                      <m:r>
                        <m:t>a</m:t>
                      </m:r>
                      <m:r>
                        <m:t>s</m:t>
                      </m:r>
                      <m:r>
                        <m:t>s</m:t>
                      </m:r>
                    </m:sub>
                  </m:sSub>
                  <m:d>
                    <m:dPr>
                      <m:begChr m:val="("/>
                      <m:endChr m:val=")"/>
                      <m:sepChr m:val=""/>
                      <m:grow/>
                    </m:dPr>
                    <m:e>
                      <m:r>
                        <m:t>x</m:t>
                      </m:r>
                    </m:e>
                  </m:d>
                  <m:r>
                    <m:rPr>
                      <m:sty m:val="p"/>
                    </m:rPr>
                    <m:t>+</m:t>
                  </m:r>
                  <m:d>
                    <m:dPr>
                      <m:begChr m:val="["/>
                      <m:endChr m:val="]"/>
                      <m:sepChr m:val=""/>
                      <m:grow/>
                    </m:dPr>
                    <m:e>
                      <m:sSub>
                        <m:e>
                          <m:r>
                            <m:t>K</m:t>
                          </m:r>
                        </m:e>
                        <m:sub>
                          <m:r>
                            <m:t>e</m:t>
                          </m:r>
                          <m:r>
                            <m:t>x</m:t>
                          </m:r>
                          <m:r>
                            <m:t>t</m:t>
                          </m:r>
                          <m:r>
                            <m:t>r</m:t>
                          </m:r>
                          <m:r>
                            <m:t>a</m:t>
                          </m:r>
                        </m:sub>
                      </m:sSub>
                      <m:r>
                        <m:rPr>
                          <m:sty m:val="p"/>
                        </m:rPr>
                        <m:t>+</m:t>
                      </m:r>
                      <m:r>
                        <m:t>ζ</m:t>
                      </m:r>
                      <m:d>
                        <m:dPr>
                          <m:begChr m:val="("/>
                          <m:endChr m:val=")"/>
                          <m:sepChr m:val=""/>
                          <m:grow/>
                        </m:dPr>
                        <m:e>
                          <m:r>
                            <m:t>α</m:t>
                          </m:r>
                        </m:e>
                      </m:d>
                    </m:e>
                  </m:d>
                  <m:f>
                    <m:fPr>
                      <m:type m:val="bar"/>
                    </m:fPr>
                    <m:num>
                      <m:r>
                        <m:t>ρ</m:t>
                      </m:r>
                      <m:sSup>
                        <m:e>
                          <m:r>
                            <m:t>v</m:t>
                          </m:r>
                        </m:e>
                        <m:sup>
                          <m:r>
                            <m:t>2</m:t>
                          </m:r>
                        </m:sup>
                      </m:sSup>
                    </m:num>
                    <m:den>
                      <m:r>
                        <m:t>2</m:t>
                      </m:r>
                    </m:den>
                  </m:f>
                </m:e>
                <m:lim>
                  <m:r>
                    <m:rPr>
                      <m:sty m:val="p"/>
                    </m:rPr>
                    <m:t>⏟</m:t>
                  </m:r>
                </m:lim>
              </m:limLow>
            </m:e>
            <m:lim>
              <m:r>
                <m:rPr>
                  <m:nor/>
                  <m:sty m:val="p"/>
                </m:rPr>
                <m:t>ramo bypass</m:t>
              </m:r>
            </m:lim>
          </m:limLow>
          <m:r>
            <m:rPr>
              <m:sty m:val="p"/>
            </m:rPr>
            <m:t>=</m:t>
          </m:r>
          <m:limLow>
            <m:e>
              <m:limLow>
                <m:e>
                  <m:r>
                    <m:t>Δ</m:t>
                  </m:r>
                  <m:sSub>
                    <m:e>
                      <m:r>
                        <m:t>p</m:t>
                      </m:r>
                    </m:e>
                    <m:sub>
                      <m:r>
                        <m:t>f</m:t>
                      </m:r>
                      <m:r>
                        <m:t>a</m:t>
                      </m:r>
                      <m:r>
                        <m:t>s</m:t>
                      </m:r>
                      <m:r>
                        <m:t>c</m:t>
                      </m:r>
                      <m:r>
                        <m:t>i</m:t>
                      </m:r>
                      <m:r>
                        <m:t>o</m:t>
                      </m:r>
                    </m:sub>
                  </m:sSub>
                  <m:d>
                    <m:dPr>
                      <m:begChr m:val="("/>
                      <m:endChr m:val=")"/>
                      <m:sepChr m:val=""/>
                      <m:grow/>
                    </m:dPr>
                    <m:e>
                      <m:r>
                        <m:t>x</m:t>
                      </m:r>
                    </m:e>
                  </m:d>
                </m:e>
                <m:lim>
                  <m:r>
                    <m:rPr>
                      <m:sty m:val="p"/>
                    </m:rPr>
                    <m:t>⏟</m:t>
                  </m:r>
                </m:lim>
              </m:limLow>
            </m:e>
            <m:lim>
              <m:r>
                <m:rPr>
                  <m:nor/>
                  <m:sty m:val="p"/>
                </m:rPr>
                <m:t>ramo tubi</m:t>
              </m:r>
            </m:lim>
          </m:limLow>
        </m:oMath>
      </m:oMathPara>
    </w:p>
    <w:p>
      <w:pPr>
        <w:pStyle w:val="FirstParagraph"/>
      </w:pPr>
      <w:r>
        <w:t xml:space="preserve">dove</w:t>
      </w:r>
      <w:r>
        <w:t xml:space="preserve"> </w:t>
      </w:r>
      <m:oMath>
        <m:r>
          <m:t>x</m:t>
        </m:r>
      </m:oMath>
      <w:r>
        <w:t xml:space="preserve"> </w:t>
      </w:r>
      <w:r>
        <w:t xml:space="preserve">è la frazione di portata deviata nel bypass. Il solutore risolve questa equazione</w:t>
      </w:r>
      <w:r>
        <w:t xml:space="preserve"> </w:t>
      </w:r>
      <w:r>
        <w:rPr>
          <w:bCs/>
          <w:b/>
        </w:rPr>
        <w:t xml:space="preserve">in entrambi i versi</w:t>
      </w:r>
      <w:r>
        <w:t xml:space="preserve">:</w:t>
      </w:r>
    </w:p>
    <w:p>
      <w:pPr>
        <w:numPr>
          <w:ilvl w:val="0"/>
          <w:numId w:val="1029"/>
        </w:numPr>
        <w:pStyle w:val="Compact"/>
      </w:pPr>
      <w:r>
        <w:rPr>
          <w:bCs/>
          <w:b/>
        </w:rPr>
        <w:t xml:space="preserve">angolo → frazione</w:t>
      </w:r>
      <w:r>
        <w:t xml:space="preserve">: dato</w:t>
      </w:r>
      <w:r>
        <w:t xml:space="preserve"> </w:t>
      </w:r>
      <m:oMath>
        <m:r>
          <m:t>α</m:t>
        </m:r>
      </m:oMath>
      <w:r>
        <w:t xml:space="preserve">, si ricava</w:t>
      </w:r>
      <w:r>
        <w:t xml:space="preserve"> </w:t>
      </w:r>
      <m:oMath>
        <m:r>
          <m:t>ζ</m:t>
        </m:r>
      </m:oMath>
      <w:r>
        <w:t xml:space="preserve"> </w:t>
      </w:r>
      <w:r>
        <w:t xml:space="preserve">e si cerca per bisezione la</w:t>
      </w:r>
      <w:r>
        <w:t xml:space="preserve"> </w:t>
      </w:r>
      <m:oMath>
        <m:r>
          <m:t>x</m:t>
        </m:r>
      </m:oMath>
      <w:r>
        <w:t xml:space="preserve"> </w:t>
      </w:r>
      <w:r>
        <w:t xml:space="preserve">che annulla lo squilibrio di pressione;</w:t>
      </w:r>
    </w:p>
    <w:p>
      <w:pPr>
        <w:numPr>
          <w:ilvl w:val="0"/>
          <w:numId w:val="1029"/>
        </w:numPr>
        <w:pStyle w:val="Compact"/>
      </w:pPr>
      <w:r>
        <w:rPr>
          <w:bCs/>
          <w:b/>
        </w:rPr>
        <w:t xml:space="preserve">frazione → angolo</w:t>
      </w:r>
      <w:r>
        <w:t xml:space="preserve">: data la</w:t>
      </w:r>
      <w:r>
        <w:t xml:space="preserve"> </w:t>
      </w:r>
      <m:oMath>
        <m:r>
          <m:t>x</m:t>
        </m:r>
      </m:oMath>
      <w:r>
        <w:t xml:space="preserve"> </w:t>
      </w:r>
      <w:r>
        <w:t xml:space="preserve">desiderata, si calcola lo</w:t>
      </w:r>
      <w:r>
        <w:t xml:space="preserve"> </w:t>
      </w:r>
      <m:oMath>
        <m:r>
          <m:t>ζ</m:t>
        </m:r>
      </m:oMath>
      <w:r>
        <w:t xml:space="preserve"> </w:t>
      </w:r>
      <w:r>
        <w:t xml:space="preserve">necessario</w:t>
      </w:r>
    </w:p>
    <w:p>
      <w:pPr>
        <w:pStyle w:val="FirstParagraph"/>
      </w:pPr>
      <m:oMathPara>
        <m:oMathParaPr>
          <m:jc m:val="center"/>
        </m:oMathParaPr>
        <m:oMath>
          <m:sSub>
            <m:e>
              <m:r>
                <m:t>ζ</m:t>
              </m:r>
            </m:e>
            <m:sub>
              <m:r>
                <m:t>r</m:t>
              </m:r>
              <m:r>
                <m:t>i</m:t>
              </m:r>
              <m:r>
                <m:t>c</m:t>
              </m:r>
              <m:r>
                <m:t>h</m:t>
              </m:r>
              <m:r>
                <m:t>i</m:t>
              </m:r>
              <m:r>
                <m:t>e</m:t>
              </m:r>
              <m:r>
                <m:t>s</m:t>
              </m:r>
              <m:r>
                <m:t>t</m:t>
              </m:r>
              <m:r>
                <m:t>o</m:t>
              </m:r>
            </m:sub>
          </m:sSub>
          <m:d>
            <m:dPr>
              <m:begChr m:val="("/>
              <m:endChr m:val=")"/>
              <m:sepChr m:val=""/>
              <m:grow/>
            </m:dPr>
            <m:e>
              <m:r>
                <m:t>x</m:t>
              </m:r>
            </m:e>
          </m:d>
          <m:r>
            <m:rPr>
              <m:sty m:val="p"/>
            </m:rPr>
            <m:t>=</m:t>
          </m:r>
          <m:f>
            <m:fPr>
              <m:type m:val="bar"/>
            </m:fPr>
            <m:num>
              <m:r>
                <m:t>Δ</m:t>
              </m:r>
              <m:sSub>
                <m:e>
                  <m:r>
                    <m:t>p</m:t>
                  </m:r>
                </m:e>
                <m:sub>
                  <m:r>
                    <m:t>f</m:t>
                  </m:r>
                  <m:r>
                    <m:t>a</m:t>
                  </m:r>
                  <m:r>
                    <m:t>s</m:t>
                  </m:r>
                  <m:r>
                    <m:t>c</m:t>
                  </m:r>
                  <m:r>
                    <m:t>i</m:t>
                  </m:r>
                  <m:r>
                    <m:t>o</m:t>
                  </m:r>
                </m:sub>
              </m:sSub>
              <m:d>
                <m:dPr>
                  <m:begChr m:val="("/>
                  <m:endChr m:val=")"/>
                  <m:sepChr m:val=""/>
                  <m:grow/>
                </m:dPr>
                <m:e>
                  <m:r>
                    <m:t>x</m:t>
                  </m:r>
                </m:e>
              </m:d>
              <m:r>
                <m:rPr>
                  <m:sty m:val="p"/>
                </m:rPr>
                <m:t>−</m:t>
              </m:r>
              <m:r>
                <m:t>Δ</m:t>
              </m:r>
              <m:sSub>
                <m:e>
                  <m:r>
                    <m:t>p</m:t>
                  </m:r>
                </m:e>
                <m:sub>
                  <m:r>
                    <m:t>a</m:t>
                  </m:r>
                  <m:r>
                    <m:t>t</m:t>
                  </m:r>
                  <m:r>
                    <m:t>t</m:t>
                  </m:r>
                  <m:r>
                    <m:t>r</m:t>
                  </m:r>
                  <m:r>
                    <m:t>i</m:t>
                  </m:r>
                  <m:r>
                    <m:t>t</m:t>
                  </m:r>
                  <m:r>
                    <m:t>o</m:t>
                  </m:r>
                  <m:r>
                    <m:rPr>
                      <m:sty m:val="p"/>
                    </m:rPr>
                    <m:t>,</m:t>
                  </m:r>
                  <m:r>
                    <m:t>b</m:t>
                  </m:r>
                  <m:r>
                    <m:t>y</m:t>
                  </m:r>
                  <m:r>
                    <m:t>p</m:t>
                  </m:r>
                  <m:r>
                    <m:t>a</m:t>
                  </m:r>
                  <m:r>
                    <m:t>s</m:t>
                  </m:r>
                  <m:r>
                    <m:t>s</m:t>
                  </m:r>
                </m:sub>
              </m:sSub>
              <m:d>
                <m:dPr>
                  <m:begChr m:val="("/>
                  <m:endChr m:val=")"/>
                  <m:sepChr m:val=""/>
                  <m:grow/>
                </m:dPr>
                <m:e>
                  <m:r>
                    <m:t>x</m:t>
                  </m:r>
                </m:e>
              </m:d>
            </m:num>
            <m:den>
              <m:r>
                <m:t>ρ</m:t>
              </m:r>
              <m:sSup>
                <m:e>
                  <m:r>
                    <m:t>v</m:t>
                  </m:r>
                </m:e>
                <m:sup>
                  <m:r>
                    <m:t>2</m:t>
                  </m:r>
                </m:sup>
              </m:sSup>
              <m:r>
                <m:rPr>
                  <m:sty m:val="p"/>
                </m:rPr>
                <m:t>/</m:t>
              </m:r>
              <m:r>
                <m:t>2</m:t>
              </m:r>
            </m:den>
          </m:f>
          <m:r>
            <m:rPr>
              <m:sty m:val="p"/>
            </m:rPr>
            <m:t>−</m:t>
          </m:r>
          <m:sSub>
            <m:e>
              <m:r>
                <m:t>K</m:t>
              </m:r>
            </m:e>
            <m:sub>
              <m:r>
                <m:t>e</m:t>
              </m:r>
              <m:r>
                <m:t>x</m:t>
              </m:r>
              <m:r>
                <m:t>t</m:t>
              </m:r>
              <m:r>
                <m:t>r</m:t>
              </m:r>
              <m:r>
                <m:t>a</m:t>
              </m:r>
            </m:sub>
          </m:sSub>
        </m:oMath>
      </m:oMathPara>
    </w:p>
    <w:p>
      <w:pPr>
        <w:pStyle w:val="FirstParagraph"/>
      </w:pPr>
      <w:r>
        <w:t xml:space="preserve">e si inverte la tabella per ottenere l’angolo corrispondente.</w:t>
      </w:r>
    </w:p>
    <w:p>
      <w:pPr>
        <w:pStyle w:val="BodyText"/>
      </w:pPr>
      <w:r>
        <w:t xml:space="preserve">Poiché</w:t>
      </w:r>
      <w:r>
        <w:t xml:space="preserve"> </w:t>
      </w:r>
      <m:oMath>
        <m:r>
          <m:t>Δ</m:t>
        </m:r>
        <m:sSub>
          <m:e>
            <m:r>
              <m:t>p</m:t>
            </m:r>
          </m:e>
          <m:sub>
            <m:r>
              <m:t>f</m:t>
            </m:r>
            <m:r>
              <m:t>a</m:t>
            </m:r>
            <m:r>
              <m:t>s</m:t>
            </m:r>
            <m:r>
              <m:t>c</m:t>
            </m:r>
            <m:r>
              <m:t>i</m:t>
            </m:r>
            <m:r>
              <m:t>o</m:t>
            </m:r>
          </m:sub>
        </m:sSub>
      </m:oMath>
      <w:r>
        <w:t xml:space="preserve"> </w:t>
      </w:r>
      <w:r>
        <w:t xml:space="preserve">e</w:t>
      </w:r>
      <w:r>
        <w:t xml:space="preserve"> </w:t>
      </w:r>
      <m:oMath>
        <m:r>
          <m:t>Δ</m:t>
        </m:r>
        <m:sSub>
          <m:e>
            <m:r>
              <m:t>p</m:t>
            </m:r>
          </m:e>
          <m:sub>
            <m:r>
              <m:t>b</m:t>
            </m:r>
            <m:r>
              <m:t>y</m:t>
            </m:r>
            <m:r>
              <m:t>p</m:t>
            </m:r>
            <m:r>
              <m:t>a</m:t>
            </m:r>
            <m:r>
              <m:t>s</m:t>
            </m:r>
            <m:r>
              <m:t>s</m:t>
            </m:r>
          </m:sub>
        </m:sSub>
      </m:oMath>
      <w:r>
        <w:t xml:space="preserve"> </w:t>
      </w:r>
      <w:r>
        <w:t xml:space="preserve">dipendono entrambi da</w:t>
      </w:r>
      <w:r>
        <w:t xml:space="preserve"> </w:t>
      </w:r>
      <m:oMath>
        <m:r>
          <m:t>x</m:t>
        </m:r>
      </m:oMath>
      <w:r>
        <w:t xml:space="preserve"> </w:t>
      </w:r>
      <w:r>
        <w:t xml:space="preserve">(cambiano le portate nei due rami e quindi le temperature e le densità), il solutore non usa formule chiuse: costruisce prima una</w:t>
      </w:r>
      <w:r>
        <w:t xml:space="preserve"> </w:t>
      </w:r>
      <w:r>
        <w:rPr>
          <w:bCs/>
          <w:b/>
        </w:rPr>
        <w:t xml:space="preserve">mappa</w:t>
      </w:r>
      <w:r>
        <w:t xml:space="preserve"> </w:t>
      </w:r>
      <w:r>
        <w:t xml:space="preserve">di casi termici completi a diverse frazioni</w:t>
      </w:r>
      <w:r>
        <w:t xml:space="preserve"> </w:t>
      </w:r>
      <m:oMath>
        <m:r>
          <m:t>x</m:t>
        </m:r>
      </m:oMath>
      <w:r>
        <w:t xml:space="preserve">, poi interpola su quella mappa. Ogni punto della mappa è un rating completo, non una stima.</w:t>
      </w:r>
    </w:p>
    <w:bookmarkEnd w:id="237"/>
    <w:bookmarkStart w:id="238" w:name="modalità-operative"/>
    <w:p>
      <w:pPr>
        <w:pStyle w:val="Heading3"/>
      </w:pPr>
      <w:r>
        <w:t xml:space="preserve">12.5.3 Modalità operative</w:t>
      </w:r>
    </w:p>
    <w:p>
      <w:pPr>
        <w:pStyle w:val="FirstParagraph"/>
      </w:pPr>
      <w:r>
        <w:t xml:space="preserve">Il solutore ammette tre modi di determinare il punto di lavoro: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Modo</w:t>
            </w:r>
          </w:p>
        </w:tc>
        <w:tc>
          <w:tcPr/>
          <w:p>
            <w:pPr>
              <w:pStyle w:val="Compact"/>
              <w:jc w:val="left"/>
            </w:pPr>
            <w:r>
              <w:t xml:space="preserve">Input</w:t>
            </w:r>
          </w:p>
        </w:tc>
        <w:tc>
          <w:tcPr/>
          <w:p>
            <w:pPr>
              <w:pStyle w:val="Compact"/>
              <w:jc w:val="left"/>
            </w:pPr>
            <w:r>
              <w:t xml:space="preserve">Comportamento</w:t>
            </w:r>
          </w:p>
        </w:tc>
      </w:tr>
      <w:tr>
        <w:tc>
          <w:tcPr/>
          <w:p>
            <w:pPr>
              <w:pStyle w:val="Compact"/>
              <w:jc w:val="left"/>
            </w:pPr>
            <w:r>
              <w:t xml:space="preserve">Angolo imposto</w:t>
            </w:r>
          </w:p>
        </w:tc>
        <w:tc>
          <w:tcPr/>
          <w:p>
            <w:pPr>
              <w:pStyle w:val="Compact"/>
              <w:jc w:val="left"/>
            </w:pPr>
            <w:r>
              <w:t xml:space="preserve">apertura in gradi</w:t>
            </w:r>
          </w:p>
        </w:tc>
        <w:tc>
          <w:tcPr/>
          <w:p>
            <w:pPr>
              <w:pStyle w:val="Compact"/>
              <w:jc w:val="left"/>
            </w:pPr>
            <w:r>
              <w:t xml:space="preserve">calcola la frazione che ne consegue</w:t>
            </w:r>
          </w:p>
        </w:tc>
      </w:tr>
      <w:tr>
        <w:tc>
          <w:tcPr/>
          <w:p>
            <w:pPr>
              <w:pStyle w:val="Compact"/>
              <w:jc w:val="left"/>
            </w:pPr>
            <w:r>
              <w:t xml:space="preserve">Frazione imposta</w:t>
            </w:r>
          </w:p>
        </w:tc>
        <w:tc>
          <w:tcPr/>
          <w:p>
            <w:pPr>
              <w:pStyle w:val="Compact"/>
              <w:jc w:val="left"/>
            </w:pPr>
            <w:r>
              <w:t xml:space="preserve">frazione di bypass</w:t>
            </w:r>
          </w:p>
        </w:tc>
        <w:tc>
          <w:tcPr/>
          <w:p>
            <w:pPr>
              <w:pStyle w:val="Compact"/>
              <w:jc w:val="left"/>
            </w:pPr>
            <w:r>
              <w:t xml:space="preserve">calcola l’angolo necessario; limitata al 50%</w:t>
            </w:r>
          </w:p>
        </w:tc>
      </w:tr>
      <w:tr>
        <w:tc>
          <w:tcPr/>
          <w:p>
            <w:pPr>
              <w:pStyle w:val="Compact"/>
              <w:jc w:val="left"/>
            </w:pPr>
            <w:r>
              <w:t xml:space="preserve">Adattivo (predefinito)</w:t>
            </w:r>
          </w:p>
        </w:tc>
        <w:tc>
          <w:tcPr/>
          <w:p>
            <w:pPr>
              <w:pStyle w:val="Compact"/>
              <w:jc w:val="left"/>
            </w:pPr>
            <w:r>
              <w:t xml:space="preserve">temperatura di miscela obiettivo</w:t>
            </w:r>
          </w:p>
        </w:tc>
        <w:tc>
          <w:tcPr/>
          <w:p>
            <w:pPr>
              <w:pStyle w:val="Compact"/>
              <w:jc w:val="left"/>
            </w:pPr>
            <w:r>
              <w:t xml:space="preserve">cerca la frazione che centra l’obiettivo, entro tolleranza, e ne ricava l’angolo</w:t>
            </w:r>
          </w:p>
        </w:tc>
      </w:tr>
    </w:tbl>
    <w:p>
      <w:pPr>
        <w:pStyle w:val="BodyText"/>
      </w:pPr>
      <w:r>
        <w:t xml:space="preserve">Nel modo adattivo, se già a bypass nullo la temperatura di miscela supera l’obiettivo, la frazione viene posta a zero: la valvola non può raffreddare, può solo evitare di scaldare.</w:t>
      </w:r>
    </w:p>
    <w:bookmarkEnd w:id="238"/>
    <w:bookmarkStart w:id="239" w:name="grandezze-di-caratterizzazione-riportate"/>
    <w:p>
      <w:pPr>
        <w:pStyle w:val="Heading3"/>
      </w:pPr>
      <w:r>
        <w:t xml:space="preserve">12.5.4 Grandezze di caratterizzazione riportate</w:t>
      </w:r>
    </w:p>
    <w:p>
      <w:pPr>
        <w:pStyle w:val="FirstParagraph"/>
      </w:pPr>
      <w:r>
        <w:t xml:space="preserve">Per ogni punto di lavoro calcolato il solutore riporta, oltre ad angolo,</w:t>
      </w:r>
      <w:r>
        <w:t xml:space="preserve"> </w:t>
      </w:r>
      <m:oMath>
        <m:r>
          <m:t>ζ</m:t>
        </m:r>
      </m:oMath>
      <w:r>
        <w:t xml:space="preserve"> </w:t>
      </w:r>
      <w:r>
        <w:t xml:space="preserve">e frazione:</w:t>
      </w:r>
    </w:p>
    <w:p>
      <w:pPr>
        <w:numPr>
          <w:ilvl w:val="0"/>
          <w:numId w:val="1030"/>
        </w:numPr>
        <w:pStyle w:val="Compact"/>
      </w:pPr>
      <m:oMath>
        <m:sSub>
          <m:e>
            <m:r>
              <m:t>C</m:t>
            </m:r>
          </m:e>
          <m:sub>
            <m:r>
              <m:t>v</m:t>
            </m:r>
          </m:sub>
        </m:sSub>
      </m:oMath>
      <w:r>
        <w:rPr>
          <w:bCs/>
          <w:b/>
        </w:rPr>
        <w:t xml:space="preserve"> </w:t>
      </w:r>
      <w:r>
        <w:rPr>
          <w:bCs/>
          <w:b/>
        </w:rPr>
        <w:t xml:space="preserve">e</w:t>
      </w:r>
      <w:r>
        <w:rPr>
          <w:bCs/>
          <w:b/>
        </w:rPr>
        <w:t xml:space="preserve"> </w:t>
      </w:r>
      <m:oMath>
        <m:sSub>
          <m:e>
            <m:r>
              <m:t>K</m:t>
            </m:r>
          </m:e>
          <m:sub>
            <m:r>
              <m:t>v</m:t>
            </m:r>
          </m:sub>
        </m:sSub>
      </m:oMath>
      <w:r>
        <w:t xml:space="preserve"> </w:t>
      </w:r>
      <w:r>
        <w:t xml:space="preserve">ricavati da</w:t>
      </w:r>
      <w:r>
        <w:t xml:space="preserve"> </w:t>
      </w:r>
      <m:oMath>
        <m:r>
          <m:t>ζ</m:t>
        </m:r>
      </m:oMath>
      <w:r>
        <w:t xml:space="preserve"> </w:t>
      </w:r>
      <w:r>
        <w:t xml:space="preserve">e dal diametro del liner, più il</w:t>
      </w:r>
      <w:r>
        <w:t xml:space="preserve"> </w:t>
      </w:r>
      <m:oMath>
        <m:sSub>
          <m:e>
            <m:r>
              <m:t>K</m:t>
            </m:r>
          </m:e>
          <m:sub>
            <m:r>
              <m:t>v</m:t>
            </m:r>
          </m:sub>
        </m:sSub>
      </m:oMath>
      <w:r>
        <w:rPr>
          <w:bCs/>
          <w:b/>
        </w:rPr>
        <w:t xml:space="preserve"> </w:t>
      </w:r>
      <w:r>
        <w:rPr>
          <w:bCs/>
          <w:b/>
        </w:rPr>
        <w:t xml:space="preserve">richiesto</w:t>
      </w:r>
      <w:r>
        <w:t xml:space="preserve"> </w:t>
      </w:r>
      <w:r>
        <w:t xml:space="preserve">dalla portata e dalla caduta effettive — il confronto fra i due dice se la valvola è correttamente dimensionata;</w:t>
      </w:r>
    </w:p>
    <w:p>
      <w:pPr>
        <w:numPr>
          <w:ilvl w:val="0"/>
          <w:numId w:val="1030"/>
        </w:numPr>
        <w:pStyle w:val="Compact"/>
      </w:pPr>
      <w:r>
        <w:rPr>
          <w:bCs/>
          <w:b/>
        </w:rPr>
        <w:t xml:space="preserve">velocità nella vena contratta</w:t>
      </w:r>
      <w:r>
        <w:t xml:space="preserve"> </w:t>
      </w:r>
      <m:oMath>
        <m:sSub>
          <m:e>
            <m:r>
              <m:t>v</m:t>
            </m:r>
          </m:e>
          <m:sub>
            <m:r>
              <m:t>t</m:t>
            </m:r>
            <m:r>
              <m:t>h</m:t>
            </m:r>
          </m:sub>
        </m:sSub>
        <m:r>
          <m:rPr>
            <m:sty m:val="p"/>
          </m:rPr>
          <m:t>=</m:t>
        </m:r>
        <m:rad>
          <m:radPr>
            <m:degHide m:val="on"/>
          </m:radPr>
          <m:deg/>
          <m:e>
            <m:r>
              <m:t>2</m:t>
            </m:r>
            <m:r>
              <m:t>Δ</m:t>
            </m:r>
            <m:sSub>
              <m:e>
                <m:r>
                  <m:t>p</m:t>
                </m:r>
              </m:e>
              <m:sub>
                <m:r>
                  <m:t>v</m:t>
                </m:r>
                <m:r>
                  <m:t>a</m:t>
                </m:r>
                <m:r>
                  <m:t>l</m:t>
                </m:r>
                <m:r>
                  <m:t>v</m:t>
                </m:r>
                <m:r>
                  <m:t>o</m:t>
                </m:r>
                <m:r>
                  <m:t>l</m:t>
                </m:r>
                <m:r>
                  <m:t>a</m:t>
                </m:r>
              </m:sub>
            </m:sSub>
            <m:r>
              <m:rPr>
                <m:sty m:val="p"/>
              </m:rPr>
              <m:t>/</m:t>
            </m:r>
            <m:r>
              <m:t>ρ</m:t>
            </m:r>
          </m:e>
        </m:rad>
      </m:oMath>
      <w:r>
        <w:t xml:space="preserve"> </w:t>
      </w:r>
      <w:r>
        <w:t xml:space="preserve">e relativo</w:t>
      </w:r>
      <w:r>
        <w:t xml:space="preserve"> </w:t>
      </w:r>
      <w:r>
        <w:rPr>
          <w:bCs/>
          <w:b/>
        </w:rPr>
        <w:t xml:space="preserve">numero di Mach</w:t>
      </w:r>
      <w:r>
        <w:t xml:space="preserve">, calcolato con la velocità del suono della miscela reale;</w:t>
      </w:r>
    </w:p>
    <w:p>
      <w:pPr>
        <w:numPr>
          <w:ilvl w:val="0"/>
          <w:numId w:val="1030"/>
        </w:numPr>
        <w:pStyle w:val="Compact"/>
      </w:pPr>
      <m:oMath>
        <m:r>
          <m:t>ρ</m:t>
        </m:r>
        <m:sSup>
          <m:e>
            <m:r>
              <m:t>v</m:t>
            </m:r>
          </m:e>
          <m:sup>
            <m:r>
              <m:t>2</m:t>
            </m:r>
          </m:sup>
        </m:sSup>
      </m:oMath>
      <w:r>
        <w:rPr>
          <w:bCs/>
          <w:b/>
        </w:rPr>
        <w:t xml:space="preserve"> </w:t>
      </w:r>
      <w:r>
        <w:rPr>
          <w:bCs/>
          <w:b/>
        </w:rPr>
        <w:t xml:space="preserve">nella vena contratta</w:t>
      </w:r>
      <w:r>
        <w:t xml:space="preserve">, indicatore di erosione e rumore;</w:t>
      </w:r>
    </w:p>
    <w:p>
      <w:pPr>
        <w:numPr>
          <w:ilvl w:val="0"/>
          <w:numId w:val="1030"/>
        </w:numPr>
        <w:pStyle w:val="Compact"/>
      </w:pPr>
      <w:r>
        <w:rPr>
          <w:bCs/>
          <w:b/>
        </w:rPr>
        <w:t xml:space="preserve">rapporto di caduta</w:t>
      </w:r>
      <w:r>
        <w:t xml:space="preserve"> </w:t>
      </w:r>
      <m:oMath>
        <m:r>
          <m:t>Δ</m:t>
        </m:r>
        <m:sSub>
          <m:e>
            <m:r>
              <m:t>p</m:t>
            </m:r>
          </m:e>
          <m:sub>
            <m:r>
              <m:t>v</m:t>
            </m:r>
            <m:r>
              <m:t>a</m:t>
            </m:r>
            <m:r>
              <m:t>l</m:t>
            </m:r>
            <m:r>
              <m:t>v</m:t>
            </m:r>
            <m:r>
              <m:t>o</m:t>
            </m:r>
            <m:r>
              <m:t>l</m:t>
            </m:r>
            <m:r>
              <m:t>a</m:t>
            </m:r>
          </m:sub>
        </m:sSub>
        <m:r>
          <m:rPr>
            <m:sty m:val="p"/>
          </m:rPr>
          <m:t>/</m:t>
        </m:r>
        <m:sSub>
          <m:e>
            <m:r>
              <m:t>p</m:t>
            </m:r>
          </m:e>
          <m:sub>
            <m:r>
              <m:t>i</m:t>
            </m:r>
            <m:r>
              <m:t>n</m:t>
            </m:r>
            <m:r>
              <m:t>g</m:t>
            </m:r>
            <m:r>
              <m:t>r</m:t>
            </m:r>
            <m:r>
              <m:t>e</m:t>
            </m:r>
            <m:r>
              <m:t>s</m:t>
            </m:r>
            <m:r>
              <m:t>s</m:t>
            </m:r>
            <m:r>
              <m:t>o</m:t>
            </m:r>
          </m:sub>
        </m:sSub>
      </m:oMath>
      <w:r>
        <w:t xml:space="preserve">, per valutare la comprimibilità;</w:t>
      </w:r>
    </w:p>
    <w:p>
      <w:pPr>
        <w:numPr>
          <w:ilvl w:val="0"/>
          <w:numId w:val="1030"/>
        </w:numPr>
        <w:pStyle w:val="Compact"/>
      </w:pPr>
      <w:r>
        <w:rPr>
          <w:bCs/>
          <w:b/>
        </w:rPr>
        <w:t xml:space="preserve">guadagno</w:t>
      </w:r>
      <w:r>
        <w:t xml:space="preserve"> </w:t>
      </w:r>
      <m:oMath>
        <m:r>
          <m:rPr>
            <m:sty m:val="p"/>
          </m:rPr>
          <m:t>d</m:t>
        </m:r>
        <m:d>
          <m:dPr>
            <m:begChr m:val="("/>
            <m:endChr m:val=")"/>
            <m:sepChr m:val=""/>
            <m:grow/>
          </m:dPr>
          <m:e>
            <m:r>
              <m:rPr>
                <m:sty m:val="p"/>
              </m:rPr>
              <m:t>ln</m:t>
            </m:r>
            <m:r>
              <m:t>ζ</m:t>
            </m:r>
          </m:e>
        </m:d>
        <m:r>
          <m:rPr>
            <m:sty m:val="p"/>
          </m:rPr>
          <m:t>/</m:t>
        </m:r>
        <m:r>
          <m:rPr>
            <m:sty m:val="p"/>
          </m:rPr>
          <m:t>d</m:t>
        </m:r>
        <m:r>
          <m:t>θ</m:t>
        </m:r>
      </m:oMath>
      <w:r>
        <w:t xml:space="preserve">, derivata numerica centrata sull’apertura di lavoro.</w:t>
      </w:r>
    </w:p>
    <w:bookmarkEnd w:id="239"/>
    <w:bookmarkStart w:id="240" w:name="X4444c5e794f8767a6a893ba5e9c7542e13ff953"/>
    <w:p>
      <w:pPr>
        <w:pStyle w:val="Heading3"/>
      </w:pPr>
      <w:r>
        <w:t xml:space="preserve">12.5.5 La finestra operativa: perché esistono un minimo e un massimo</w:t>
      </w:r>
    </w:p>
    <w:p>
      <w:pPr>
        <w:pStyle w:val="FirstParagraph"/>
      </w:pPr>
      <w:r>
        <w:t xml:space="preserve">Il solutore non si limita a calcolare il punto di lavoro: determina l’</w:t>
      </w:r>
      <w:r>
        <w:rPr>
          <w:bCs/>
          <w:b/>
        </w:rPr>
        <w:t xml:space="preserve">intervallo di apertura ammissibile</w:t>
      </w:r>
      <w:r>
        <w:t xml:space="preserve">, calcolando per ciascun vincolo l’angolo che lo attiva.</w:t>
      </w:r>
    </w:p>
    <w:p>
      <w:pPr>
        <w:pStyle w:val="BodyText"/>
      </w:pPr>
      <w:r>
        <w:rPr>
          <w:bCs/>
          <w:b/>
        </w:rPr>
        <w:t xml:space="preserve">Vincoli che fissano l’apertura minima:</w:t>
      </w:r>
    </w:p>
    <w:p>
      <w:pPr>
        <w:numPr>
          <w:ilvl w:val="0"/>
          <w:numId w:val="1031"/>
        </w:numPr>
        <w:pStyle w:val="Compact"/>
      </w:pPr>
      <w:r>
        <w:rPr>
          <w:bCs/>
          <w:b/>
        </w:rPr>
        <w:t xml:space="preserve">Controllabilità meccanica.</w:t>
      </w:r>
      <w:r>
        <w:t xml:space="preserve"> </w:t>
      </w:r>
      <w:r>
        <w:t xml:space="preserve">Sotto una certa apertura il guadagno</w:t>
      </w:r>
      <w:r>
        <w:t xml:space="preserve"> </w:t>
      </w:r>
      <m:oMath>
        <m:r>
          <m:rPr>
            <m:sty m:val="p"/>
          </m:rPr>
          <m:t>d</m:t>
        </m:r>
        <m:d>
          <m:dPr>
            <m:begChr m:val="("/>
            <m:endChr m:val=")"/>
            <m:sepChr m:val=""/>
            <m:grow/>
          </m:dPr>
          <m:e>
            <m:r>
              <m:rPr>
                <m:sty m:val="p"/>
              </m:rPr>
              <m:t>ln</m:t>
            </m:r>
            <m:r>
              <m:t>ζ</m:t>
            </m:r>
          </m:e>
        </m:d>
        <m:r>
          <m:rPr>
            <m:sty m:val="p"/>
          </m:rPr>
          <m:t>/</m:t>
        </m:r>
        <m:r>
          <m:rPr>
            <m:sty m:val="p"/>
          </m:rPr>
          <m:t>d</m:t>
        </m:r>
        <m:r>
          <m:t>θ</m:t>
        </m:r>
      </m:oMath>
      <w:r>
        <w:t xml:space="preserve"> </w:t>
      </w:r>
      <w:r>
        <w:t xml:space="preserve">diverge: un grado di rotazione cambia</w:t>
      </w:r>
      <w:r>
        <w:t xml:space="preserve"> </w:t>
      </w:r>
      <m:oMath>
        <m:r>
          <m:t>ζ</m:t>
        </m:r>
      </m:oMath>
      <w:r>
        <w:t xml:space="preserve"> </w:t>
      </w:r>
      <w:r>
        <w:t xml:space="preserve">di una frazione enorme e la farfalla diventa di fatto un organo on-off, non regolante. È lo stesso fenomeno che rende inutilizzabile una farfalla come valvola di regolazione fine vicino alla chiusura.</w:t>
      </w:r>
    </w:p>
    <w:p>
      <w:pPr>
        <w:numPr>
          <w:ilvl w:val="0"/>
          <w:numId w:val="1031"/>
        </w:numPr>
        <w:pStyle w:val="Compact"/>
      </w:pPr>
      <w:r>
        <w:rPr>
          <w:bCs/>
          <w:b/>
        </w:rPr>
        <w:t xml:space="preserve">Temperatura di miscela minima di processo.</w:t>
      </w:r>
      <w:r>
        <w:t xml:space="preserve"> </w:t>
      </w:r>
      <w:r>
        <w:t xml:space="preserve">Sotto un certo angolo la miscelata scende sotto il limite inferiore ammesso — nel servizio Claus, tipicamente il dew point dello zolfo (Capitolo 18).</w:t>
      </w:r>
    </w:p>
    <w:p>
      <w:pPr>
        <w:numPr>
          <w:ilvl w:val="0"/>
          <w:numId w:val="1031"/>
        </w:numPr>
        <w:pStyle w:val="Compact"/>
      </w:pPr>
      <w:r>
        <w:rPr>
          <w:bCs/>
          <w:b/>
        </w:rPr>
        <w:t xml:space="preserve">Velocità minima di lavaggio nel liner.</w:t>
      </w:r>
      <w:r>
        <w:t xml:space="preserve"> </w:t>
      </w:r>
      <w:r>
        <w:t xml:space="preserve">È il vincolo meno ovvio e il più importante da non dimenticare: con la valvola quasi chiusa la portata nel bypass diventa minima e il condotto si trasforma in un</w:t>
      </w:r>
      <w:r>
        <w:t xml:space="preserve"> </w:t>
      </w:r>
      <w:r>
        <w:rPr>
          <w:bCs/>
          <w:b/>
        </w:rPr>
        <w:t xml:space="preserve">ramo morto</w:t>
      </w:r>
      <w:r>
        <w:t xml:space="preserve">. Le conseguenze non sono termiche ma di integrità: stratificazione, deposito, corrosione sotto deposito. Il solutore cerca la frazione che garantisce una velocità minima assegnata e ne ricava l’angolo corrispondente.</w:t>
      </w:r>
    </w:p>
    <w:p>
      <w:pPr>
        <w:numPr>
          <w:ilvl w:val="0"/>
          <w:numId w:val="1031"/>
        </w:numPr>
        <w:pStyle w:val="Compact"/>
      </w:pPr>
      <w:r>
        <w:rPr>
          <w:bCs/>
          <w:b/>
        </w:rPr>
        <w:t xml:space="preserve">Erosione/rumore.</w:t>
      </w:r>
      <w:r>
        <w:t xml:space="preserve"> </w:t>
      </w:r>
      <w:r>
        <w:t xml:space="preserve">Chiudendo, tutta la caduta si concentra sulla valvola:</w:t>
      </w:r>
      <w:r>
        <w:t xml:space="preserve"> </w:t>
      </w:r>
      <m:oMath>
        <m:r>
          <m:t>ρ</m:t>
        </m:r>
        <m:sSup>
          <m:e>
            <m:r>
              <m:t>v</m:t>
            </m:r>
          </m:e>
          <m:sup>
            <m:r>
              <m:t>2</m:t>
            </m:r>
          </m:sup>
        </m:sSup>
      </m:oMath>
      <w:r>
        <w:t xml:space="preserve"> </w:t>
      </w:r>
      <w:r>
        <w:t xml:space="preserve">nella vena contratta vale circa il doppio della caduta di valvola, e oltre un limite assegnato diventa inaccettabile.</w:t>
      </w:r>
    </w:p>
    <w:p>
      <w:pPr>
        <w:pStyle w:val="FirstParagraph"/>
      </w:pPr>
      <w:r>
        <w:rPr>
          <w:bCs/>
          <w:b/>
        </w:rPr>
        <w:t xml:space="preserve">Vincoli che fissano l’apertura massima:</w:t>
      </w:r>
    </w:p>
    <w:p>
      <w:pPr>
        <w:numPr>
          <w:ilvl w:val="0"/>
          <w:numId w:val="1032"/>
        </w:numPr>
        <w:pStyle w:val="Compact"/>
      </w:pPr>
      <w:r>
        <w:rPr>
          <w:bCs/>
          <w:b/>
        </w:rPr>
        <w:t xml:space="preserve">Autorità della valvola.</w:t>
      </w:r>
      <w:r>
        <w:t xml:space="preserve"> </w:t>
      </w:r>
      <w:r>
        <w:t xml:space="preserve">Oltre una certa apertura</w:t>
      </w:r>
      <w:r>
        <w:t xml:space="preserve"> </w:t>
      </w:r>
      <m:oMath>
        <m:r>
          <m:t>ζ</m:t>
        </m:r>
      </m:oMath>
      <w:r>
        <w:t xml:space="preserve"> </w:t>
      </w:r>
      <w:r>
        <w:t xml:space="preserve">è quasi costante (si veda la tabella: fra 0° e 10° di chiusura varia di un fattore 2.6, fra 60° e 70° di un fattore 6.4 per lo stesso incremento angolare): aprire di più non cambia la portata. La valvola perde autorità sul circuito.</w:t>
      </w:r>
    </w:p>
    <w:p>
      <w:pPr>
        <w:numPr>
          <w:ilvl w:val="0"/>
          <w:numId w:val="1032"/>
        </w:numPr>
        <w:pStyle w:val="Compact"/>
      </w:pPr>
      <w:r>
        <w:rPr>
          <w:bCs/>
          <w:b/>
        </w:rPr>
        <w:t xml:space="preserve">Temperatura di miscela massima di processo.</w:t>
      </w:r>
    </w:p>
    <w:p>
      <w:pPr>
        <w:numPr>
          <w:ilvl w:val="0"/>
          <w:numId w:val="1032"/>
        </w:numPr>
        <w:pStyle w:val="Compact"/>
      </w:pPr>
      <w:r>
        <w:rPr>
          <w:bCs/>
          <w:b/>
        </w:rPr>
        <w:t xml:space="preserve">Temperatura massima del rivestimento.</w:t>
      </w:r>
      <w:r>
        <w:t xml:space="preserve"> </w:t>
      </w:r>
      <w:r>
        <w:t xml:space="preserve">Aumentando la portata di bypass, il gas nel liner si raffredda meno e la temperatura del rivestimento sale; il solutore individua la frazione alla quale si raggiunge la massima temperatura di progetto del materiale.</w:t>
      </w:r>
    </w:p>
    <w:p>
      <w:pPr>
        <w:pStyle w:val="BlockText"/>
      </w:pPr>
      <w:r>
        <w:rPr>
          <w:bCs/>
          <w:b/>
        </w:rPr>
        <w:t xml:space="preserve">Come leggere il risultato.</w:t>
      </w:r>
      <w:r>
        <w:t xml:space="preserve"> </w:t>
      </w:r>
      <w:r>
        <w:t xml:space="preserve">Se l’intervallo ammissibile risulta vuoto o molto stretto, il problema non è la valvola ma il</w:t>
      </w:r>
      <w:r>
        <w:t xml:space="preserve"> </w:t>
      </w:r>
      <w:r>
        <w:rPr>
          <w:bCs/>
          <w:b/>
        </w:rPr>
        <w:t xml:space="preserve">dimensionamento del bypass</w:t>
      </w:r>
      <w:r>
        <w:t xml:space="preserve">: un condotto troppo generoso costringe la valvola a lavorare quasi chiusa (dove non regola e non si lava), uno troppo stretto la costringe quasi tutta aperta (dove non ha autorità). La finestra operativa è quindi anche un criterio di verifica del diametro del bypass, non solo della valvola.</w:t>
      </w:r>
    </w:p>
    <w:bookmarkEnd w:id="240"/>
    <w:bookmarkStart w:id="241" w:name="X45abb00bea9963eccfb4a37b4aeb82ebac8615c"/>
    <w:p>
      <w:pPr>
        <w:pStyle w:val="Heading3"/>
      </w:pPr>
      <w:r>
        <w:t xml:space="preserve">12.5.6 Effetto del bypass sul fascio a valvola chiusa</w:t>
      </w:r>
    </w:p>
    <w:p>
      <w:pPr>
        <w:pStyle w:val="FirstParagraph"/>
      </w:pPr>
      <w:r>
        <w:t xml:space="preserve">A valvola chiusa il bypass non scompare dal calcolo: il condotto resta pieno di gas praticamente fermo, che continua a cedere calore all’acqua attraverso il rivestimento — poco, ma non zero. Dal punto di vista della perdita di carico il ramo è isolato e tutta la portata passa dai tubi; dal punto di vista termico il tubo centrale resta una piccola superficie di scambio con portata quasi nulla, quindi con il gas al suo interno che tende alla temperatura di saturazione dell’acqua.</w:t>
      </w:r>
    </w:p>
    <w:p>
      <w:pPr>
        <w:pStyle w:val="BodyText"/>
      </w:pPr>
      <w:r>
        <w:t xml:space="preserve">Questa è la condizione peggiore per la stagnazione: è per questo che il vincolo di velocità minima di lavaggio (§12.5.5) è un vincolo di progetto e non una raccomandazione.</w:t>
      </w:r>
    </w:p>
    <w:bookmarkEnd w:id="241"/>
    <w:bookmarkEnd w:id="242"/>
    <w:bookmarkStart w:id="243" w:name="bilancio-a-monte-e-a-valle-del-fascio"/>
    <w:p>
      <w:pPr>
        <w:pStyle w:val="Heading2"/>
      </w:pPr>
      <w:r>
        <w:t xml:space="preserve">12.6 Bilancio a monte e a valle del fascio</w:t>
      </w:r>
    </w:p>
    <w:p>
      <w:pPr>
        <w:pStyle w:val="FirstParagraph"/>
      </w:pPr>
      <w:r>
        <w:t xml:space="preserve">La perdita di carico riportata come risultato è la media, sulle bande verticali e sulle classi di ferrula, della differenza fra pressione di ingresso e pressione di uscita di ciascun percorso. Poiché tutti i tubi condividono gli stessi due plenum, in realtà devono avere la</w:t>
      </w:r>
      <w:r>
        <w:t xml:space="preserve"> </w:t>
      </w:r>
      <w:r>
        <w:rPr>
          <w:bCs/>
          <w:b/>
        </w:rPr>
        <w:t xml:space="preserve">stessa</w:t>
      </w:r>
      <w:r>
        <w:t xml:space="preserve"> </w:t>
      </w:r>
      <w:r>
        <w:t xml:space="preserve">caduta: la dispersione fra i valori calcolati per classi diverse è quindi una misura dell’incoerenza residua del modello, non una grandezza fisica.</w:t>
      </w:r>
    </w:p>
    <w:p>
      <w:pPr>
        <w:pStyle w:val="BlockText"/>
      </w:pPr>
      <w:r>
        <w:rPr>
          <w:bCs/>
          <w:b/>
        </w:rPr>
        <w:t xml:space="preserve">Limite del modello (verificato).</w:t>
      </w:r>
      <w:r>
        <w:t xml:space="preserve"> </w:t>
      </w:r>
      <w:r>
        <w:t xml:space="preserve">Il codice impone la stessa portata a ogni tubo del fascio e ne calcola la caduta di pressione a valle; non risolve il problema inverso, cioè non ridistribuisce la portata fra i tubi affinché tutte le cadute risultino uguali. Finché la portata per tubo è uniforme per ipotesi (Capitolo 1), le differenze di caduta fra classi di ferrula diverse restano quindi non riconciliate. Introdurre un profilo radiale</w:t>
      </w:r>
      <w:r>
        <w:t xml:space="preserve"> </w:t>
      </w:r>
      <m:oMath>
        <m:r>
          <m:t>ϕ</m:t>
        </m:r>
        <m:d>
          <m:dPr>
            <m:begChr m:val="("/>
            <m:endChr m:val=")"/>
            <m:sepChr m:val=""/>
            <m:grow/>
          </m:dPr>
          <m:e>
            <m:r>
              <m:t>r</m:t>
            </m:r>
          </m:e>
        </m:d>
      </m:oMath>
      <w:r>
        <w:t xml:space="preserve"> </w:t>
      </w:r>
      <w:r>
        <w:t xml:space="preserve">richiederebbe di risolvere anche questa ripartizione, non solo di imporla.</w:t>
      </w:r>
    </w:p>
    <w:bookmarkEnd w:id="243"/>
    <w:bookmarkStart w:id="244" w:name="riepilogo-dei-modelli-lato-gas"/>
    <w:p>
      <w:pPr>
        <w:pStyle w:val="Heading2"/>
      </w:pPr>
      <w:r>
        <w:t xml:space="preserve">12.7 Riepilogo dei modelli lato gas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Contributo</w:t>
            </w:r>
          </w:p>
        </w:tc>
        <w:tc>
          <w:tcPr/>
          <w:p>
            <w:pPr>
              <w:pStyle w:val="Compact"/>
              <w:jc w:val="left"/>
            </w:pPr>
            <w:r>
              <w:t xml:space="preserve">Modello</w:t>
            </w:r>
          </w:p>
        </w:tc>
        <w:tc>
          <w:tcPr/>
          <w:p>
            <w:pPr>
              <w:pStyle w:val="Compact"/>
              <w:jc w:val="left"/>
            </w:pPr>
            <w:r>
              <w:t xml:space="preserve">Dove è applicato</w:t>
            </w:r>
          </w:p>
        </w:tc>
      </w:tr>
      <w:tr>
        <w:tc>
          <w:tcPr/>
          <w:p>
            <w:pPr>
              <w:pStyle w:val="Compact"/>
              <w:jc w:val="left"/>
            </w:pPr>
            <w:r>
              <w:t xml:space="preserve">Attrito distribuito</w:t>
            </w:r>
          </w:p>
        </w:tc>
        <w:tc>
          <w:tcPr/>
          <w:p>
            <w:pPr>
              <w:pStyle w:val="Compact"/>
              <w:jc w:val="left"/>
            </w:pPr>
            <w:r>
              <w:t xml:space="preserve">Darcy con</w:t>
            </w:r>
            <w:r>
              <w:t xml:space="preserve"> </w:t>
            </w:r>
            <m:oMath>
              <m:sSub>
                <m:e>
                  <m:r>
                    <m:t>f</m:t>
                  </m:r>
                </m:e>
                <m:sub>
                  <m:r>
                    <m:t>D</m:t>
                  </m:r>
                </m:sub>
              </m:sSub>
            </m:oMath>
            <w:r>
              <w:t xml:space="preserve"> </w:t>
            </w:r>
            <w:r>
              <w:t xml:space="preserve">da laminare / Filonenko / Colebrook</w:t>
            </w:r>
          </w:p>
        </w:tc>
        <w:tc>
          <w:tcPr/>
          <w:p>
            <w:pPr>
              <w:pStyle w:val="Compact"/>
              <w:jc w:val="left"/>
            </w:pPr>
            <w:r>
              <w:t xml:space="preserve">ogni banda, diametro effettivo della banda</w:t>
            </w:r>
          </w:p>
        </w:tc>
      </w:tr>
      <w:tr>
        <w:tc>
          <w:tcPr/>
          <w:p>
            <w:pPr>
              <w:pStyle w:val="Compact"/>
              <w:jc w:val="left"/>
            </w:pPr>
            <w:r>
              <w:t xml:space="preserve">Imbocco</w:t>
            </w:r>
          </w:p>
        </w:tc>
        <w:tc>
          <w:tcPr/>
          <w:p>
            <w:pPr>
              <w:pStyle w:val="Compact"/>
              <w:jc w:val="left"/>
            </w:pPr>
            <m:oMath>
              <m:r>
                <m:t>K</m:t>
              </m:r>
              <m:r>
                <m:rPr>
                  <m:sty m:val="p"/>
                </m:rPr>
                <m:t>=</m:t>
              </m:r>
              <m:r>
                <m:t>0.5</m:t>
              </m:r>
            </m:oMath>
          </w:p>
        </w:tc>
        <w:tc>
          <w:tcPr/>
          <w:p>
            <w:pPr>
              <w:pStyle w:val="Compact"/>
              <w:jc w:val="left"/>
            </w:pPr>
            <w:r>
              <w:t xml:space="preserve">prima banda</w:t>
            </w:r>
          </w:p>
        </w:tc>
      </w:tr>
      <w:tr>
        <w:tc>
          <w:tcPr/>
          <w:p>
            <w:pPr>
              <w:pStyle w:val="Compact"/>
              <w:jc w:val="left"/>
            </w:pPr>
            <w:r>
              <w:t xml:space="preserve">Espansione fine ferrula</w:t>
            </w:r>
          </w:p>
        </w:tc>
        <w:tc>
          <w:tcPr/>
          <w:p>
            <w:pPr>
              <w:pStyle w:val="Compact"/>
              <w:jc w:val="left"/>
            </w:pPr>
            <w:r>
              <w:t xml:space="preserve">Borda–Carnot su rapporto delle aree</w:t>
            </w:r>
          </w:p>
        </w:tc>
        <w:tc>
          <w:tcPr/>
          <w:p>
            <w:pPr>
              <w:pStyle w:val="Compact"/>
              <w:jc w:val="left"/>
            </w:pPr>
            <w:r>
              <w:t xml:space="preserve">banda in cui finisce la ferrula</w:t>
            </w:r>
          </w:p>
        </w:tc>
      </w:tr>
      <w:tr>
        <w:tc>
          <w:tcPr/>
          <w:p>
            <w:pPr>
              <w:pStyle w:val="Compact"/>
              <w:jc w:val="left"/>
            </w:pPr>
            <w:r>
              <w:t xml:space="preserve">Sbocco</w:t>
            </w:r>
          </w:p>
        </w:tc>
        <w:tc>
          <w:tcPr/>
          <w:p>
            <w:pPr>
              <w:pStyle w:val="Compact"/>
              <w:jc w:val="left"/>
            </w:pPr>
            <m:oMath>
              <m:r>
                <m:t>K</m:t>
              </m:r>
              <m:r>
                <m:rPr>
                  <m:sty m:val="p"/>
                </m:rPr>
                <m:t>=</m:t>
              </m:r>
              <m:r>
                <m:t>1.0</m:t>
              </m:r>
            </m:oMath>
          </w:p>
        </w:tc>
        <w:tc>
          <w:tcPr/>
          <w:p>
            <w:pPr>
              <w:pStyle w:val="Compact"/>
              <w:jc w:val="left"/>
            </w:pPr>
            <w:r>
              <w:t xml:space="preserve">ultima banda</w:t>
            </w:r>
          </w:p>
        </w:tc>
      </w:tr>
      <w:tr>
        <w:tc>
          <w:tcPr/>
          <w:p>
            <w:pPr>
              <w:pStyle w:val="Compact"/>
              <w:jc w:val="left"/>
            </w:pPr>
            <w:r>
              <w:t xml:space="preserve">Bypass: attrito</w:t>
            </w:r>
          </w:p>
        </w:tc>
        <w:tc>
          <w:tcPr/>
          <w:p>
            <w:pPr>
              <w:pStyle w:val="Compact"/>
              <w:jc w:val="left"/>
            </w:pPr>
            <w:r>
              <w:t xml:space="preserve">come sopra, diametro interno del rivestimento</w:t>
            </w:r>
          </w:p>
        </w:tc>
        <w:tc>
          <w:tcPr/>
          <w:p>
            <w:pPr>
              <w:pStyle w:val="Compact"/>
              <w:jc w:val="left"/>
            </w:pPr>
            <w:r>
              <w:t xml:space="preserve">ogni banda del bypass</w:t>
            </w:r>
          </w:p>
        </w:tc>
      </w:tr>
      <w:tr>
        <w:tc>
          <w:tcPr/>
          <w:p>
            <w:pPr>
              <w:pStyle w:val="Compact"/>
              <w:jc w:val="left"/>
            </w:pPr>
            <w:r>
              <w:t xml:space="preserve">Bypass: valvola a farfalla</w:t>
            </w:r>
          </w:p>
        </w:tc>
        <w:tc>
          <w:tcPr/>
          <w:p>
            <w:pPr>
              <w:pStyle w:val="Compact"/>
              <w:jc w:val="left"/>
            </w:pPr>
            <m:oMath>
              <m:r>
                <m:t>ζ</m:t>
              </m:r>
              <m:d>
                <m:dPr>
                  <m:begChr m:val="("/>
                  <m:endChr m:val=")"/>
                  <m:sepChr m:val=""/>
                  <m:grow/>
                </m:dPr>
                <m:e>
                  <m:r>
                    <m:t>α</m:t>
                  </m:r>
                </m:e>
              </m:d>
            </m:oMath>
            <w:r>
              <w:t xml:space="preserve"> </w:t>
            </w:r>
            <w:r>
              <w:t xml:space="preserve">da tabella sperimentale, interpolazione logaritmica; forma analitica per disco piatto come confronto</w:t>
            </w:r>
          </w:p>
        </w:tc>
        <w:tc>
          <w:tcPr/>
          <w:p>
            <w:pPr>
              <w:pStyle w:val="Compact"/>
              <w:jc w:val="left"/>
            </w:pPr>
            <w:r>
              <w:t xml:space="preserve">uscita bypass (§12.5)</w:t>
            </w:r>
          </w:p>
        </w:tc>
      </w:tr>
      <w:tr>
        <w:tc>
          <w:tcPr/>
          <w:p>
            <w:pPr>
              <w:pStyle w:val="Compact"/>
              <w:jc w:val="left"/>
            </w:pPr>
            <w:r>
              <w:t xml:space="preserve">Bypass: finestra operativa</w:t>
            </w:r>
          </w:p>
        </w:tc>
        <w:tc>
          <w:tcPr/>
          <w:p>
            <w:pPr>
              <w:pStyle w:val="Compact"/>
              <w:jc w:val="left"/>
            </w:pPr>
            <w:r>
              <w:t xml:space="preserve">vincoli di controllabilità, lavaggio, erosione, temperatura miscela e rivestimento</w:t>
            </w:r>
          </w:p>
        </w:tc>
        <w:tc>
          <w:tcPr/>
          <w:p>
            <w:pPr>
              <w:pStyle w:val="Compact"/>
              <w:jc w:val="left"/>
            </w:pPr>
            <w:r>
              <w:t xml:space="preserve">§12.5.5</w:t>
            </w:r>
          </w:p>
        </w:tc>
      </w:tr>
    </w:tbl>
    <w:bookmarkEnd w:id="244"/>
    <w:bookmarkEnd w:id="245"/>
    <w:bookmarkStart w:id="262" w:name="X8710719edd6166d31a0cc6a6851815e4f6b1b7c"/>
    <w:p>
      <w:pPr>
        <w:pStyle w:val="Heading1"/>
      </w:pPr>
      <w:r>
        <w:t xml:space="preserve">13. Perdite di carico lato acqua: il ciclo di circolazione</w:t>
      </w:r>
    </w:p>
    <w:bookmarkStart w:id="246" w:name="scopo-del-capitolo-5"/>
    <w:p>
      <w:pPr>
        <w:pStyle w:val="Heading2"/>
      </w:pPr>
      <w:r>
        <w:t xml:space="preserve">Scopo del capitolo</w:t>
      </w:r>
    </w:p>
    <w:p>
      <w:pPr>
        <w:pStyle w:val="FirstParagraph"/>
      </w:pPr>
      <w:r>
        <w:t xml:space="preserve">Il lato acqua non è un percorso aperto come quello del gas: è un</w:t>
      </w:r>
      <w:r>
        <w:t xml:space="preserve"> </w:t>
      </w:r>
      <w:r>
        <w:rPr>
          <w:bCs/>
          <w:b/>
        </w:rPr>
        <w:t xml:space="preserve">anello chiuso</w:t>
      </w:r>
      <w:r>
        <w:t xml:space="preserve"> </w:t>
      </w:r>
      <w:r>
        <w:t xml:space="preserve">in cui la differenza di densità fra la colonna discendente (liquido) e quella ascendente (miscela bifase) genera il battente motore, e tutte le perdite di carico lungo l’anello lo consumano. Il rapporto di circolazione non è un dato di progetto ma il risultato dell’equilibrio fra questi due termini. Questo capitolo documenta ogni contributo dell’anello, nell’ordine in cui il fluido lo percorre, e come il solutore chiude il bilancio.</w:t>
      </w:r>
    </w:p>
    <w:bookmarkEnd w:id="246"/>
    <w:bookmarkStart w:id="250" w:name="lanello-e-la-sua-equazione-di-chiusura"/>
    <w:p>
      <w:pPr>
        <w:pStyle w:val="Heading2"/>
      </w:pPr>
      <w:r>
        <w:t xml:space="preserve">13.1 L’anello e la sua equazione di chiusura</w:t>
      </w:r>
    </w:p>
    <w:p>
      <w:pPr>
        <w:pStyle w:val="FirstParagraph"/>
      </w:pPr>
      <w:r>
        <w:drawing>
          <wp:inline>
            <wp:extent cx="4843103" cy="2858074"/>
            <wp:effectExtent b="0" l="0" r="0" t="0"/>
            <wp:docPr descr="" title="" id="248" name="Picture"/>
            <a:graphic>
              <a:graphicData uri="http://schemas.openxmlformats.org/drawingml/2006/picture">
                <pic:pic>
                  <pic:nvPicPr>
                    <pic:cNvPr descr="figs/fig_C00.png" id="249" name="Picture"/>
                    <pic:cNvPicPr>
                      <a:picLocks noChangeArrowheads="1" noChangeAspect="1"/>
                    </pic:cNvPicPr>
                  </pic:nvPicPr>
                  <pic:blipFill>
                    <a:blip r:embed="rId247"/>
                    <a:stretch>
                      <a:fillRect/>
                    </a:stretch>
                  </pic:blipFill>
                  <pic:spPr bwMode="auto">
                    <a:xfrm>
                      <a:off x="0" y="0"/>
                      <a:ext cx="4843103" cy="2858074"/>
                    </a:xfrm>
                    <a:prstGeom prst="rect">
                      <a:avLst/>
                    </a:prstGeom>
                    <a:noFill/>
                    <a:ln w="9525">
                      <a:noFill/>
                      <a:headEnd/>
                      <a:tailEnd/>
                    </a:ln>
                  </pic:spPr>
                </pic:pic>
              </a:graphicData>
            </a:graphic>
          </wp:inline>
        </w:drawing>
      </w:r>
    </w:p>
    <w:p>
      <w:pPr>
        <w:pStyle w:val="BodyText"/>
      </w:pPr>
      <w:r>
        <w:t xml:space="preserve">Percorrendo l’anello a partire dal corpo cilindrico:</w:t>
      </w:r>
    </w:p>
    <w:p>
      <w:pPr>
        <w:numPr>
          <w:ilvl w:val="0"/>
          <w:numId w:val="1033"/>
        </w:numPr>
        <w:pStyle w:val="Compact"/>
      </w:pPr>
      <w:r>
        <w:rPr>
          <w:bCs/>
          <w:b/>
        </w:rPr>
        <w:t xml:space="preserve">discesa</w:t>
      </w:r>
      <w:r>
        <w:t xml:space="preserve"> </w:t>
      </w:r>
      <w:r>
        <w:t xml:space="preserve">nei tubi di caduta (downcomer), liquido saturo;</w:t>
      </w:r>
    </w:p>
    <w:p>
      <w:pPr>
        <w:numPr>
          <w:ilvl w:val="0"/>
          <w:numId w:val="1033"/>
        </w:numPr>
        <w:pStyle w:val="Compact"/>
      </w:pPr>
      <w:r>
        <w:rPr>
          <w:bCs/>
          <w:b/>
        </w:rPr>
        <w:t xml:space="preserve">ingresso</w:t>
      </w:r>
      <w:r>
        <w:t xml:space="preserve"> </w:t>
      </w:r>
      <w:r>
        <w:t xml:space="preserve">nel mantello e ripartizione fra campo tubi e anelli liberi;</w:t>
      </w:r>
    </w:p>
    <w:p>
      <w:pPr>
        <w:numPr>
          <w:ilvl w:val="0"/>
          <w:numId w:val="1033"/>
        </w:numPr>
        <w:pStyle w:val="Compact"/>
      </w:pPr>
      <w:r>
        <w:rPr>
          <w:bCs/>
          <w:b/>
        </w:rPr>
        <w:t xml:space="preserve">attraversamento del fascio</w:t>
      </w:r>
      <w:r>
        <w:t xml:space="preserve"> </w:t>
      </w:r>
      <w:r>
        <w:t xml:space="preserve">dal basso verso l’alto, con titolo crescente;</w:t>
      </w:r>
    </w:p>
    <w:p>
      <w:pPr>
        <w:numPr>
          <w:ilvl w:val="0"/>
          <w:numId w:val="1033"/>
        </w:numPr>
        <w:pStyle w:val="Compact"/>
      </w:pPr>
      <w:r>
        <w:rPr>
          <w:bCs/>
          <w:b/>
        </w:rPr>
        <w:t xml:space="preserve">risalita</w:t>
      </w:r>
      <w:r>
        <w:t xml:space="preserve"> </w:t>
      </w:r>
      <w:r>
        <w:t xml:space="preserve">nei tubi di salita (riser), miscela bifase;</w:t>
      </w:r>
    </w:p>
    <w:p>
      <w:pPr>
        <w:numPr>
          <w:ilvl w:val="0"/>
          <w:numId w:val="1033"/>
        </w:numPr>
        <w:pStyle w:val="Compact"/>
      </w:pPr>
      <w:r>
        <w:rPr>
          <w:bCs/>
          <w:b/>
        </w:rPr>
        <w:t xml:space="preserve">rientro</w:t>
      </w:r>
      <w:r>
        <w:t xml:space="preserve"> </w:t>
      </w:r>
      <w:r>
        <w:t xml:space="preserve">nel corpo cilindrico attraverso gli interni di separazione.</w:t>
      </w:r>
    </w:p>
    <w:p>
      <w:pPr>
        <w:pStyle w:val="FirstParagraph"/>
      </w:pPr>
      <w:r>
        <w:t xml:space="preserve">La condizione di chiusura che il solutore risolve è</w:t>
      </w:r>
    </w:p>
    <w:p>
      <w:pPr>
        <w:pStyle w:val="BodyText"/>
      </w:pPr>
      <m:oMathPara>
        <m:oMathParaPr>
          <m:jc m:val="center"/>
        </m:oMathParaPr>
        <m:oMath>
          <m:limLow>
            <m:e>
              <m:limLow>
                <m:e>
                  <m:sSub>
                    <m:e>
                      <m:r>
                        <m:t>ρ</m:t>
                      </m:r>
                    </m:e>
                    <m:sub>
                      <m:r>
                        <m:t>L</m:t>
                      </m:r>
                    </m:sub>
                  </m:sSub>
                  <m:r>
                    <m:t> </m:t>
                  </m:r>
                  <m:r>
                    <m:t>g</m:t>
                  </m:r>
                  <m:r>
                    <m:t> </m:t>
                  </m:r>
                  <m:sSub>
                    <m:e>
                      <m:r>
                        <m:t>h</m:t>
                      </m:r>
                    </m:e>
                    <m:sub>
                      <m:r>
                        <m:t>d</m:t>
                      </m:r>
                      <m:r>
                        <m:t>c</m:t>
                      </m:r>
                    </m:sub>
                  </m:sSub>
                </m:e>
                <m:lim>
                  <m:r>
                    <m:rPr>
                      <m:sty m:val="p"/>
                    </m:rPr>
                    <m:t>⏟</m:t>
                  </m:r>
                </m:lim>
              </m:limLow>
            </m:e>
            <m:lim>
              <m:r>
                <m:rPr>
                  <m:nor/>
                  <m:sty m:val="p"/>
                </m:rPr>
                <m:t>battente disponibile</m:t>
              </m:r>
            </m:lim>
          </m:limLow>
          <m:r>
            <m:rPr>
              <m:sty m:val="p"/>
            </m:rPr>
            <m:t>=</m:t>
          </m:r>
          <m:limLow>
            <m:e>
              <m:limLow>
                <m:e>
                  <m:r>
                    <m:t>Δ</m:t>
                  </m:r>
                  <m:sSub>
                    <m:e>
                      <m:r>
                        <m:t>p</m:t>
                      </m:r>
                    </m:e>
                    <m:sub>
                      <m:r>
                        <m:t>d</m:t>
                      </m:r>
                      <m:r>
                        <m:t>c</m:t>
                      </m:r>
                    </m:sub>
                  </m:sSub>
                </m:e>
                <m:lim>
                  <m:r>
                    <m:rPr>
                      <m:sty m:val="p"/>
                    </m:rPr>
                    <m:t>⏟</m:t>
                  </m:r>
                </m:lim>
              </m:limLow>
            </m:e>
            <m:lim>
              <m:r>
                <m:rPr>
                  <m:nor/>
                  <m:sty m:val="p"/>
                </m:rPr>
                <m:t>caduta</m:t>
              </m:r>
            </m:lim>
          </m:limLow>
          <m:r>
            <m:rPr>
              <m:sty m:val="p"/>
            </m:rPr>
            <m:t>+</m:t>
          </m:r>
          <m:limLow>
            <m:e>
              <m:limLow>
                <m:e>
                  <m:r>
                    <m:t>Δ</m:t>
                  </m:r>
                  <m:sSub>
                    <m:e>
                      <m:r>
                        <m:t>p</m:t>
                      </m:r>
                    </m:e>
                    <m:sub>
                      <m:r>
                        <m:t>r</m:t>
                      </m:r>
                      <m:r>
                        <m:t>i</m:t>
                      </m:r>
                      <m:r>
                        <m:t>s</m:t>
                      </m:r>
                      <m:r>
                        <m:t>e</m:t>
                      </m:r>
                      <m:r>
                        <m:t>r</m:t>
                      </m:r>
                    </m:sub>
                  </m:sSub>
                  <m:r>
                    <m:rPr>
                      <m:sty m:val="p"/>
                    </m:rPr>
                    <m:t>+</m:t>
                  </m:r>
                  <m:sSub>
                    <m:e>
                      <m:r>
                        <m:t>ρ</m:t>
                      </m:r>
                    </m:e>
                    <m:sub>
                      <m:r>
                        <m:t>r</m:t>
                      </m:r>
                      <m:r>
                        <m:t>i</m:t>
                      </m:r>
                      <m:r>
                        <m:t>s</m:t>
                      </m:r>
                      <m:r>
                        <m:t>e</m:t>
                      </m:r>
                      <m:r>
                        <m:t>r</m:t>
                      </m:r>
                    </m:sub>
                  </m:sSub>
                  <m:r>
                    <m:t> </m:t>
                  </m:r>
                  <m:r>
                    <m:t>g</m:t>
                  </m:r>
                  <m:r>
                    <m:t> </m:t>
                  </m:r>
                  <m:sSub>
                    <m:e>
                      <m:r>
                        <m:t>h</m:t>
                      </m:r>
                    </m:e>
                    <m:sub>
                      <m:r>
                        <m:t>r</m:t>
                      </m:r>
                      <m:r>
                        <m:t>i</m:t>
                      </m:r>
                      <m:r>
                        <m:t>s</m:t>
                      </m:r>
                      <m:r>
                        <m:t>e</m:t>
                      </m:r>
                      <m:r>
                        <m:t>r</m:t>
                      </m:r>
                    </m:sub>
                  </m:sSub>
                </m:e>
                <m:lim>
                  <m:r>
                    <m:rPr>
                      <m:sty m:val="p"/>
                    </m:rPr>
                    <m:t>⏟</m:t>
                  </m:r>
                </m:lim>
              </m:limLow>
            </m:e>
            <m:lim>
              <m:r>
                <m:rPr>
                  <m:nor/>
                  <m:sty m:val="p"/>
                </m:rPr>
                <m:t>salita bifase</m:t>
              </m:r>
            </m:lim>
          </m:limLow>
          <m:r>
            <m:rPr>
              <m:sty m:val="p"/>
            </m:rPr>
            <m:t>+</m:t>
          </m:r>
          <m:limLow>
            <m:e>
              <m:limLow>
                <m:e>
                  <m:r>
                    <m:t>Δ</m:t>
                  </m:r>
                  <m:sSub>
                    <m:e>
                      <m:r>
                        <m:t>p</m:t>
                      </m:r>
                    </m:e>
                    <m:sub>
                      <m:r>
                        <m:t>d</m:t>
                      </m:r>
                      <m:r>
                        <m:t>r</m:t>
                      </m:r>
                      <m:r>
                        <m:t>u</m:t>
                      </m:r>
                      <m:r>
                        <m:t>m</m:t>
                      </m:r>
                    </m:sub>
                  </m:sSub>
                </m:e>
                <m:lim>
                  <m:r>
                    <m:rPr>
                      <m:sty m:val="p"/>
                    </m:rPr>
                    <m:t>⏟</m:t>
                  </m:r>
                </m:lim>
              </m:limLow>
            </m:e>
            <m:lim>
              <m:r>
                <m:rPr>
                  <m:nor/>
                  <m:sty m:val="p"/>
                </m:rPr>
                <m:t>interni</m:t>
              </m:r>
            </m:lim>
          </m:limLow>
          <m:r>
            <m:rPr>
              <m:sty m:val="p"/>
            </m:rPr>
            <m:t>+</m:t>
          </m:r>
          <m:limLow>
            <m:e>
              <m:limLow>
                <m:e>
                  <m:r>
                    <m:t>Δ</m:t>
                  </m:r>
                  <m:sSub>
                    <m:e>
                      <m:r>
                        <m:t>p</m:t>
                      </m:r>
                    </m:e>
                    <m:sub>
                      <m:r>
                        <m:t>f</m:t>
                      </m:r>
                      <m:r>
                        <m:t>a</m:t>
                      </m:r>
                      <m:r>
                        <m:t>s</m:t>
                      </m:r>
                      <m:r>
                        <m:t>c</m:t>
                      </m:r>
                      <m:r>
                        <m:t>i</m:t>
                      </m:r>
                      <m:r>
                        <m:t>o</m:t>
                      </m:r>
                    </m:sub>
                  </m:sSub>
                </m:e>
                <m:lim>
                  <m:r>
                    <m:rPr>
                      <m:sty m:val="p"/>
                    </m:rPr>
                    <m:t>⏟</m:t>
                  </m:r>
                </m:lim>
              </m:limLow>
            </m:e>
            <m:lim>
              <m:r>
                <m:rPr>
                  <m:nor/>
                  <m:sty m:val="p"/>
                </m:rPr>
                <m:t>mantello</m:t>
              </m:r>
            </m:lim>
          </m:limLow>
        </m:oMath>
      </m:oMathPara>
    </w:p>
    <w:p>
      <w:pPr>
        <w:pStyle w:val="FirstParagraph"/>
      </w:pPr>
      <w:r>
        <w:t xml:space="preserve">La portata totale di circolazione</w:t>
      </w:r>
      <w:r>
        <w:t xml:space="preserve"> </w:t>
      </w:r>
      <m:oMath>
        <m:sSub>
          <m:e>
            <m:acc>
              <m:accPr>
                <m:chr m:val="̇"/>
              </m:accPr>
              <m:e>
                <m:r>
                  <m:t>m</m:t>
                </m:r>
              </m:e>
            </m:acc>
          </m:e>
          <m:sub>
            <m:r>
              <m:t>c</m:t>
            </m:r>
            <m:r>
              <m:t>i</m:t>
            </m:r>
            <m:r>
              <m:t>r</m:t>
            </m:r>
            <m:r>
              <m:t>c</m:t>
            </m:r>
          </m:sub>
        </m:sSub>
      </m:oMath>
      <w:r>
        <w:t xml:space="preserve"> </w:t>
      </w:r>
      <w:r>
        <w:t xml:space="preserve">è l’incognita: si cerca per bisezione il valore che annulla lo scarto fra battente disponibile e domanda del fascio. Il rapporto di circolazione è poi semplicemente</w:t>
      </w:r>
      <w:r>
        <w:t xml:space="preserve"> </w:t>
      </w:r>
      <m:oMath>
        <m:r>
          <m:t>C</m:t>
        </m:r>
        <m:r>
          <m:t>R</m:t>
        </m:r>
        <m:r>
          <m:rPr>
            <m:sty m:val="p"/>
          </m:rPr>
          <m:t>=</m:t>
        </m:r>
        <m:sSub>
          <m:e>
            <m:acc>
              <m:accPr>
                <m:chr m:val="̇"/>
              </m:accPr>
              <m:e>
                <m:r>
                  <m:t>m</m:t>
                </m:r>
              </m:e>
            </m:acc>
          </m:e>
          <m:sub>
            <m:r>
              <m:t>c</m:t>
            </m:r>
            <m:r>
              <m:t>i</m:t>
            </m:r>
            <m:r>
              <m:t>r</m:t>
            </m:r>
            <m:r>
              <m:t>c</m:t>
            </m:r>
          </m:sub>
        </m:sSub>
        <m:r>
          <m:rPr>
            <m:sty m:val="p"/>
          </m:rPr>
          <m:t>/</m:t>
        </m:r>
        <m:sSub>
          <m:e>
            <m:acc>
              <m:accPr>
                <m:chr m:val="̇"/>
              </m:accPr>
              <m:e>
                <m:r>
                  <m:t>m</m:t>
                </m:r>
              </m:e>
            </m:acc>
          </m:e>
          <m:sub>
            <m:r>
              <m:t>v</m:t>
            </m:r>
            <m:r>
              <m:t>a</m:t>
            </m:r>
            <m:r>
              <m:t>p</m:t>
            </m:r>
            <m:r>
              <m:t>o</m:t>
            </m:r>
            <m:r>
              <m:t>r</m:t>
            </m:r>
            <m:r>
              <m:t>e</m:t>
            </m:r>
          </m:sub>
        </m:sSub>
      </m:oMath>
      <w:r>
        <w:t xml:space="preserve">.</w:t>
      </w:r>
    </w:p>
    <w:p>
      <w:pPr>
        <w:pStyle w:val="BlockText"/>
      </w:pPr>
      <w:r>
        <w:rPr>
          <w:bCs/>
          <w:b/>
        </w:rPr>
        <w:t xml:space="preserve">Perché è un problema implicito.</w:t>
      </w:r>
      <w:r>
        <w:t xml:space="preserve"> </w:t>
      </w:r>
      <w:r>
        <w:t xml:space="preserve">Il battente motore dipende dalla densità media della colonna ascendente, che dipende dal titolo, che dipende dal calore scambiato, che dipende dalla portata d’acqua nel fascio, cioè dall’incognita stessa. Per questo il solutore alterna il calcolo del fascio e quello della circolazione fino a punto fisso (Capitolo 11) invece di risolverli una volta sola.</w:t>
      </w:r>
    </w:p>
    <w:bookmarkEnd w:id="250"/>
    <w:bookmarkStart w:id="254" w:name="Xc901c50f7906e7b1a2feaada2da805224a9df5c"/>
    <w:p>
      <w:pPr>
        <w:pStyle w:val="Heading2"/>
      </w:pPr>
      <w:r>
        <w:t xml:space="preserve">13.2 Tubi di caduta e di salita: linee in parallelo</w:t>
      </w:r>
    </w:p>
    <w:p>
      <w:pPr>
        <w:pStyle w:val="FirstParagraph"/>
      </w:pPr>
      <w:r>
        <w:t xml:space="preserve">Ciascun ramo (discesa o salita) è tipicamente composto da più linee in parallelo, di diametro e percorso diversi. Il solutore non somma le aree: impone che</w:t>
      </w:r>
      <w:r>
        <w:t xml:space="preserve"> </w:t>
      </w:r>
      <w:r>
        <w:rPr>
          <w:bCs/>
          <w:b/>
        </w:rPr>
        <w:t xml:space="preserve">tutte le linee dello stesso ramo dissipino la stessa caduta di pressione</w:t>
      </w:r>
      <w:r>
        <w:t xml:space="preserve"> </w:t>
      </w:r>
      <w:r>
        <w:t xml:space="preserve">e cerca per bisezione la caduta che soddisfa la portata totale, ricavando poi la portata di ciascuna linea.</w:t>
      </w:r>
    </w:p>
    <w:bookmarkStart w:id="251" w:name="coefficiente-di-resistenza-di-una-linea"/>
    <w:p>
      <w:pPr>
        <w:pStyle w:val="Heading3"/>
      </w:pPr>
      <w:r>
        <w:t xml:space="preserve">Coefficiente di resistenza di una linea</w:t>
      </w:r>
    </w:p>
    <w:p>
      <w:pPr>
        <w:pStyle w:val="FirstParagraph"/>
      </w:pPr>
      <m:oMathPara>
        <m:oMathParaPr>
          <m:jc m:val="center"/>
        </m:oMathParaPr>
        <m:oMath>
          <m:sSub>
            <m:e>
              <m:r>
                <m:t>K</m:t>
              </m:r>
            </m:e>
            <m:sub>
              <m:r>
                <m:t>t</m:t>
              </m:r>
              <m:r>
                <m:t>o</m:t>
              </m:r>
              <m:r>
                <m:t>t</m:t>
              </m:r>
            </m:sub>
          </m:sSub>
          <m:r>
            <m:rPr>
              <m:sty m:val="p"/>
            </m:rPr>
            <m:t>=</m:t>
          </m:r>
          <m:sSub>
            <m:e>
              <m:r>
                <m:t>f</m:t>
              </m:r>
            </m:e>
            <m:sub>
              <m:r>
                <m:t>D</m:t>
              </m:r>
            </m:sub>
          </m:sSub>
          <m:r>
            <m:t> </m:t>
          </m:r>
          <m:f>
            <m:fPr>
              <m:type m:val="bar"/>
            </m:fPr>
            <m:num>
              <m:sSub>
                <m:e>
                  <m:r>
                    <m:t>L</m:t>
                  </m:r>
                </m:e>
                <m:sub>
                  <m:r>
                    <m:t>s</m:t>
                  </m:r>
                  <m:r>
                    <m:t>v</m:t>
                  </m:r>
                  <m:r>
                    <m:t>i</m:t>
                  </m:r>
                  <m:r>
                    <m:t>l</m:t>
                  </m:r>
                  <m:r>
                    <m:t>u</m:t>
                  </m:r>
                  <m:r>
                    <m:t>p</m:t>
                  </m:r>
                  <m:r>
                    <m:t>p</m:t>
                  </m:r>
                  <m:r>
                    <m:t>a</m:t>
                  </m:r>
                  <m:r>
                    <m:t>t</m:t>
                  </m:r>
                  <m:r>
                    <m:t>a</m:t>
                  </m:r>
                </m:sub>
              </m:sSub>
            </m:num>
            <m:den>
              <m:r>
                <m:t>d</m:t>
              </m:r>
            </m:den>
          </m:f>
          <m:r>
            <m:rPr>
              <m:sty m:val="p"/>
            </m:rPr>
            <m:t>+</m:t>
          </m:r>
          <m:nary>
            <m:naryPr>
              <m:chr m:val="∑"/>
              <m:limLoc m:val="undOvr"/>
              <m:subHide m:val="off"/>
              <m:supHide m:val="on"/>
            </m:naryPr>
            <m:sub>
              <m:r>
                <m:t>c</m:t>
              </m:r>
              <m:r>
                <m:t>u</m:t>
              </m:r>
              <m:r>
                <m:t>r</m:t>
              </m:r>
              <m:r>
                <m:t>v</m:t>
              </m:r>
              <m:r>
                <m:t>e</m:t>
              </m:r>
            </m:sub>
            <m:sup>
              <m:r>
                <m:t>​</m:t>
              </m:r>
            </m:sup>
            <m:e>
              <m:sSub>
                <m:e>
                  <m:r>
                    <m:t>K</m:t>
                  </m:r>
                </m:e>
                <m:sub>
                  <m:r>
                    <m:t>c</m:t>
                  </m:r>
                  <m:r>
                    <m:t>u</m:t>
                  </m:r>
                  <m:r>
                    <m:t>r</m:t>
                  </m:r>
                  <m:r>
                    <m:t>v</m:t>
                  </m:r>
                  <m:r>
                    <m:t>a</m:t>
                  </m:r>
                </m:sub>
              </m:sSub>
            </m:e>
          </m:nary>
          <m:r>
            <m:rPr>
              <m:sty m:val="p"/>
            </m:rPr>
            <m:t>+</m:t>
          </m:r>
          <m:sSub>
            <m:e>
              <m:r>
                <m:t>K</m:t>
              </m:r>
            </m:e>
            <m:sub>
              <m:r>
                <m:t>e</m:t>
              </m:r>
              <m:r>
                <m:t>x</m:t>
              </m:r>
              <m:r>
                <m:t>t</m:t>
              </m:r>
              <m:r>
                <m:t>r</m:t>
              </m:r>
              <m:r>
                <m:t>a</m:t>
              </m:r>
            </m:sub>
          </m:sSub>
          <m:r>
            <m:rPr>
              <m:sty m:val="p"/>
            </m:rPr>
            <m:t>+</m:t>
          </m:r>
          <m:limLow>
            <m:e>
              <m:limLow>
                <m:e>
                  <m:r>
                    <m:t>0.5</m:t>
                  </m:r>
                </m:e>
                <m:lim>
                  <m:r>
                    <m:rPr>
                      <m:sty m:val="p"/>
                    </m:rPr>
                    <m:t>⏟</m:t>
                  </m:r>
                </m:lim>
              </m:limLow>
            </m:e>
            <m:lim>
              <m:r>
                <m:rPr>
                  <m:nor/>
                  <m:sty m:val="p"/>
                </m:rPr>
                <m:t>imbocco</m:t>
              </m:r>
            </m:lim>
          </m:limLow>
          <m:r>
            <m:rPr>
              <m:sty m:val="p"/>
            </m:rPr>
            <m:t>+</m:t>
          </m:r>
          <m:limLow>
            <m:e>
              <m:limLow>
                <m:e>
                  <m:r>
                    <m:t>1.0</m:t>
                  </m:r>
                </m:e>
                <m:lim>
                  <m:r>
                    <m:rPr>
                      <m:sty m:val="p"/>
                    </m:rPr>
                    <m:t>⏟</m:t>
                  </m:r>
                </m:lim>
              </m:limLow>
            </m:e>
            <m:lim>
              <m:r>
                <m:rPr>
                  <m:nor/>
                  <m:sty m:val="p"/>
                </m:rPr>
                <m:t>sbocco</m:t>
              </m:r>
            </m:lim>
          </m:limLow>
        </m:oMath>
      </m:oMathPara>
    </w:p>
    <w:p>
      <w:pPr>
        <w:pStyle w:val="FirstParagraph"/>
      </w:pPr>
      <w:r>
        <w:t xml:space="preserve">La</w:t>
      </w:r>
      <w:r>
        <w:t xml:space="preserve"> </w:t>
      </w:r>
      <w:r>
        <w:rPr>
          <w:bCs/>
          <w:b/>
        </w:rPr>
        <w:t xml:space="preserve">lunghezza sviluppata</w:t>
      </w:r>
      <w:r>
        <w:t xml:space="preserve"> </w:t>
      </w:r>
      <w:r>
        <w:t xml:space="preserve">include i tratti rettilinei più l’arco delle curve, calcolato dal raggio di curvatura e dall’angolo; il contributo d’attrito delle curve non viene quindi contato due volte.</w:t>
      </w:r>
    </w:p>
    <w:p>
      <w:pPr>
        <w:pStyle w:val="BodyText"/>
      </w:pPr>
      <w:r>
        <w:t xml:space="preserve">Il coefficiente di ciascuna curva segue la forma a due termini di Idelchik:</w:t>
      </w:r>
    </w:p>
    <w:p>
      <w:pPr>
        <w:pStyle w:val="BodyText"/>
      </w:pPr>
      <m:oMathPara>
        <m:oMathParaPr>
          <m:jc m:val="center"/>
        </m:oMathParaPr>
        <m:oMath>
          <m:sSub>
            <m:e>
              <m:r>
                <m:t>K</m:t>
              </m:r>
            </m:e>
            <m:sub>
              <m:r>
                <m:t>c</m:t>
              </m:r>
              <m:r>
                <m:t>u</m:t>
              </m:r>
              <m:r>
                <m:t>r</m:t>
              </m:r>
              <m:r>
                <m:t>v</m:t>
              </m:r>
              <m:r>
                <m:t>a</m:t>
              </m:r>
            </m:sub>
          </m:sSub>
          <m:r>
            <m:rPr>
              <m:sty m:val="p"/>
            </m:rPr>
            <m:t>=</m:t>
          </m:r>
          <m:sSub>
            <m:e>
              <m:r>
                <m:t>A</m:t>
              </m:r>
            </m:e>
            <m:sub>
              <m:r>
                <m:t>1</m:t>
              </m:r>
            </m:sub>
          </m:sSub>
          <m:sSub>
            <m:e>
              <m:r>
                <m:t>B</m:t>
              </m:r>
            </m:e>
            <m:sub>
              <m:r>
                <m:t>1</m:t>
              </m:r>
            </m:sub>
          </m:sSub>
          <m:r>
            <m:rPr>
              <m:sty m:val="p"/>
            </m:rPr>
            <m:t>+</m:t>
          </m:r>
          <m:sSub>
            <m:e>
              <m:r>
                <m:t>f</m:t>
              </m:r>
            </m:e>
            <m:sub>
              <m:r>
                <m:t>D</m:t>
              </m:r>
            </m:sub>
          </m:sSub>
          <m:r>
            <m:t> </m:t>
          </m:r>
          <m:f>
            <m:fPr>
              <m:type m:val="bar"/>
            </m:fPr>
            <m:num>
              <m:r>
                <m:t>π</m:t>
              </m:r>
              <m:r>
                <m:t> </m:t>
              </m:r>
              <m:r>
                <m:t>θ</m:t>
              </m:r>
            </m:num>
            <m:den>
              <m:r>
                <m:t>180</m:t>
              </m:r>
              <m:r>
                <m:rPr>
                  <m:sty m:val="p"/>
                </m:rPr>
                <m:t>°</m:t>
              </m:r>
            </m:den>
          </m:f>
          <m:r>
            <m:t> </m:t>
          </m:r>
          <m:f>
            <m:fPr>
              <m:type m:val="bar"/>
            </m:fPr>
            <m:num>
              <m:r>
                <m:t>R</m:t>
              </m:r>
            </m:num>
            <m:den>
              <m:r>
                <m:t>d</m:t>
              </m:r>
            </m:den>
          </m:f>
        </m:oMath>
      </m:oMathPara>
    </w:p>
    <w:p>
      <w:pPr>
        <w:pStyle w:val="FirstParagraph"/>
      </w:pPr>
      <w:r>
        <w:t xml:space="preserve">dove</w:t>
      </w:r>
      <w:r>
        <w:t xml:space="preserve"> </w:t>
      </w:r>
      <m:oMath>
        <m:sSub>
          <m:e>
            <m:r>
              <m:t>A</m:t>
            </m:r>
          </m:e>
          <m:sub>
            <m:r>
              <m:t>1</m:t>
            </m:r>
          </m:sub>
        </m:sSub>
      </m:oMath>
      <w:r>
        <w:t xml:space="preserve"> </w:t>
      </w:r>
      <w:r>
        <w:t xml:space="preserve">dipende dall’angolo (unitario per curve fra 70° e 100°),</w:t>
      </w:r>
      <w:r>
        <w:t xml:space="preserve"> </w:t>
      </w:r>
      <m:oMath>
        <m:sSub>
          <m:e>
            <m:r>
              <m:t>B</m:t>
            </m:r>
          </m:e>
          <m:sub>
            <m:r>
              <m:t>1</m:t>
            </m:r>
          </m:sub>
        </m:sSub>
      </m:oMath>
      <w:r>
        <w:t xml:space="preserve"> </w:t>
      </w:r>
      <w:r>
        <w:t xml:space="preserve">dal rapporto raggio/diametro, e il secondo termine è l’attrito lungo l’arco.</w:t>
      </w:r>
    </w:p>
    <w:bookmarkEnd w:id="251"/>
    <w:bookmarkStart w:id="252" w:name="discesa-monofase"/>
    <w:p>
      <w:pPr>
        <w:pStyle w:val="Heading3"/>
      </w:pPr>
      <w:r>
        <w:t xml:space="preserve">Discesa: monofase</w:t>
      </w:r>
    </w:p>
    <w:p>
      <w:pPr>
        <w:pStyle w:val="FirstParagraph"/>
      </w:pPr>
      <w:r>
        <w:t xml:space="preserve">Nei tubi di caduta il fluido è liquido saturo. La velocità di ciascuna linea si ottiene iterando fra velocità e fattore d’attrito (che dipende dal numero di Reynolds, quindi dalla velocità stessa) — sei passate sono sufficienti a stabilizzarla.</w:t>
      </w:r>
    </w:p>
    <w:bookmarkEnd w:id="252"/>
    <w:bookmarkStart w:id="253" w:name="salita-bifase"/>
    <w:p>
      <w:pPr>
        <w:pStyle w:val="Heading3"/>
      </w:pPr>
      <w:r>
        <w:t xml:space="preserve">Salita: bifase</w:t>
      </w:r>
    </w:p>
    <w:p>
      <w:pPr>
        <w:pStyle w:val="FirstParagraph"/>
      </w:pPr>
      <w:r>
        <w:t xml:space="preserve">Nei tubi di salita il fluido è una miscela a titolo pari a quello medio in uscita dal fascio. La caduta di ciascuna linea somma tre contributi:</w:t>
      </w:r>
    </w:p>
    <w:p>
      <w:pPr>
        <w:pStyle w:val="BodyText"/>
      </w:pPr>
      <m:oMathPara>
        <m:oMathParaPr>
          <m:jc m:val="center"/>
        </m:oMathParaPr>
        <m:oMath>
          <m:r>
            <m:t>Δ</m:t>
          </m:r>
          <m:sSub>
            <m:e>
              <m:r>
                <m:t>p</m:t>
              </m:r>
            </m:e>
            <m:sub>
              <m:r>
                <m:t>r</m:t>
              </m:r>
              <m:r>
                <m:t>i</m:t>
              </m:r>
              <m:r>
                <m:t>s</m:t>
              </m:r>
              <m:r>
                <m:t>e</m:t>
              </m:r>
              <m:r>
                <m:t>r</m:t>
              </m:r>
            </m:sub>
          </m:sSub>
          <m:r>
            <m:rPr>
              <m:sty m:val="p"/>
            </m:rPr>
            <m:t>=</m:t>
          </m:r>
          <m:r>
            <m:t>Δ</m:t>
          </m:r>
          <m:sSub>
            <m:e>
              <m:r>
                <m:t>p</m:t>
              </m:r>
            </m:e>
            <m:sub>
              <m:r>
                <m:t>a</m:t>
              </m:r>
              <m:r>
                <m:t>t</m:t>
              </m:r>
              <m:r>
                <m:t>t</m:t>
              </m:r>
              <m:r>
                <m:t>r</m:t>
              </m:r>
              <m:r>
                <m:t>i</m:t>
              </m:r>
              <m:r>
                <m:t>t</m:t>
              </m:r>
              <m:r>
                <m:t>o</m:t>
              </m:r>
              <m:r>
                <m:rPr>
                  <m:sty m:val="p"/>
                </m:rPr>
                <m:t>,</m:t>
              </m:r>
              <m:r>
                <m:t>b</m:t>
              </m:r>
              <m:r>
                <m:t>i</m:t>
              </m:r>
              <m:r>
                <m:t>f</m:t>
              </m:r>
              <m:r>
                <m:t>a</m:t>
              </m:r>
              <m:r>
                <m:t>s</m:t>
              </m:r>
              <m:r>
                <m:t>e</m:t>
              </m:r>
            </m:sub>
          </m:sSub>
          <m:r>
            <m:rPr>
              <m:sty m:val="p"/>
            </m:rPr>
            <m:t>+</m:t>
          </m:r>
          <m:sSub>
            <m:e>
              <m:r>
                <m:t>K</m:t>
              </m:r>
            </m:e>
            <m:sub>
              <m:r>
                <m:t>l</m:t>
              </m:r>
              <m:r>
                <m:t>o</m:t>
              </m:r>
              <m:r>
                <m:t>c</m:t>
              </m:r>
            </m:sub>
          </m:sSub>
          <m:r>
            <m:t> </m:t>
          </m:r>
          <m:sSubSup>
            <m:e>
              <m:r>
                <m:t>ϕ</m:t>
              </m:r>
            </m:e>
            <m:sub>
              <m:r>
                <m:t>L</m:t>
              </m:r>
              <m:r>
                <m:t>O</m:t>
              </m:r>
            </m:sub>
            <m:sup>
              <m:r>
                <m:t>2</m:t>
              </m:r>
            </m:sup>
          </m:sSubSup>
          <m:r>
            <m:t> </m:t>
          </m:r>
          <m:f>
            <m:fPr>
              <m:type m:val="bar"/>
            </m:fPr>
            <m:num>
              <m:sSup>
                <m:e>
                  <m:r>
                    <m:t>G</m:t>
                  </m:r>
                </m:e>
                <m:sup>
                  <m:r>
                    <m:t>2</m:t>
                  </m:r>
                </m:sup>
              </m:sSup>
            </m:num>
            <m:den>
              <m:r>
                <m:t>2</m:t>
              </m:r>
              <m:sSub>
                <m:e>
                  <m:r>
                    <m:t>ρ</m:t>
                  </m:r>
                </m:e>
                <m:sub>
                  <m:r>
                    <m:t>L</m:t>
                  </m:r>
                </m:sub>
              </m:sSub>
            </m:den>
          </m:f>
          <m:r>
            <m:rPr>
              <m:sty m:val="p"/>
            </m:rPr>
            <m:t>+</m:t>
          </m:r>
          <m:r>
            <m:t>Δ</m:t>
          </m:r>
          <m:sSub>
            <m:e>
              <m:r>
                <m:t>p</m:t>
              </m:r>
            </m:e>
            <m:sub>
              <m:r>
                <m:t>a</m:t>
              </m:r>
              <m:r>
                <m:t>c</m:t>
              </m:r>
              <m:r>
                <m:t>c</m:t>
              </m:r>
              <m:r>
                <m:t>e</m:t>
              </m:r>
              <m:r>
                <m:t>l</m:t>
              </m:r>
              <m:r>
                <m:t>e</m:t>
              </m:r>
              <m:r>
                <m:t>r</m:t>
              </m:r>
              <m:r>
                <m:t>a</m:t>
              </m:r>
              <m:r>
                <m:t>z</m:t>
              </m:r>
              <m:r>
                <m:t>i</m:t>
              </m:r>
              <m:r>
                <m:t>o</m:t>
              </m:r>
              <m:r>
                <m:t>n</m:t>
              </m:r>
              <m:r>
                <m:t>e</m:t>
              </m:r>
            </m:sub>
          </m:sSub>
        </m:oMath>
      </m:oMathPara>
    </w:p>
    <w:p>
      <w:pPr>
        <w:pStyle w:val="FirstParagraph"/>
      </w:pPr>
      <w:r>
        <w:t xml:space="preserve">Il termine gravitazionale non compare qui perché è già contabilizzato separatamente nell’equazione di chiusura dell’anello, usando la densità di miscela della colonna ascendente.</w:t>
      </w:r>
    </w:p>
    <w:bookmarkEnd w:id="253"/>
    <w:bookmarkEnd w:id="254"/>
    <w:bookmarkStart w:id="255" w:name="moltiplicatori-bifase"/>
    <w:p>
      <w:pPr>
        <w:pStyle w:val="Heading2"/>
      </w:pPr>
      <w:r>
        <w:t xml:space="preserve">13.3 Moltiplicatori bifase</w:t>
      </w:r>
    </w:p>
    <w:p>
      <w:pPr>
        <w:pStyle w:val="FirstParagraph"/>
      </w:pPr>
      <w:r>
        <w:t xml:space="preserve">L’attrito bifase è calcolato come attrito della sola fase liquida moltiplicato per un moltiplicatore:</w:t>
      </w:r>
    </w:p>
    <w:p>
      <w:pPr>
        <w:pStyle w:val="BodyText"/>
      </w:pPr>
      <m:oMathPara>
        <m:oMathParaPr>
          <m:jc m:val="center"/>
        </m:oMathParaPr>
        <m:oMath>
          <m:r>
            <m:t>Δ</m:t>
          </m:r>
          <m:sSub>
            <m:e>
              <m:r>
                <m:t>p</m:t>
              </m:r>
            </m:e>
            <m:sub>
              <m:r>
                <m:t>a</m:t>
              </m:r>
              <m:r>
                <m:t>t</m:t>
              </m:r>
              <m:r>
                <m:t>t</m:t>
              </m:r>
              <m:r>
                <m:t>r</m:t>
              </m:r>
              <m:r>
                <m:t>i</m:t>
              </m:r>
              <m:r>
                <m:t>t</m:t>
              </m:r>
              <m:r>
                <m:t>o</m:t>
              </m:r>
              <m:r>
                <m:rPr>
                  <m:sty m:val="p"/>
                </m:rPr>
                <m:t>,</m:t>
              </m:r>
              <m:r>
                <m:t>b</m:t>
              </m:r>
              <m:r>
                <m:t>i</m:t>
              </m:r>
              <m:r>
                <m:t>f</m:t>
              </m:r>
              <m:r>
                <m:t>a</m:t>
              </m:r>
              <m:r>
                <m:t>s</m:t>
              </m:r>
              <m:r>
                <m:t>e</m:t>
              </m:r>
            </m:sub>
          </m:sSub>
          <m:r>
            <m:rPr>
              <m:sty m:val="p"/>
            </m:rPr>
            <m:t>=</m:t>
          </m:r>
          <m:limLow>
            <m:e>
              <m:limLow>
                <m:e>
                  <m:sSub>
                    <m:e>
                      <m:r>
                        <m:t>f</m:t>
                      </m:r>
                    </m:e>
                    <m:sub>
                      <m:r>
                        <m:t>L</m:t>
                      </m:r>
                      <m:r>
                        <m:t>O</m:t>
                      </m:r>
                    </m:sub>
                  </m:sSub>
                  <m:r>
                    <m:t> </m:t>
                  </m:r>
                  <m:f>
                    <m:fPr>
                      <m:type m:val="bar"/>
                    </m:fPr>
                    <m:num>
                      <m:r>
                        <m:t>L</m:t>
                      </m:r>
                    </m:num>
                    <m:den>
                      <m:r>
                        <m:t>d</m:t>
                      </m:r>
                    </m:den>
                  </m:f>
                  <m:r>
                    <m:t> </m:t>
                  </m:r>
                  <m:f>
                    <m:fPr>
                      <m:type m:val="bar"/>
                    </m:fPr>
                    <m:num>
                      <m:sSup>
                        <m:e>
                          <m:r>
                            <m:t>G</m:t>
                          </m:r>
                        </m:e>
                        <m:sup>
                          <m:r>
                            <m:t>2</m:t>
                          </m:r>
                        </m:sup>
                      </m:sSup>
                    </m:num>
                    <m:den>
                      <m:r>
                        <m:t>2</m:t>
                      </m:r>
                      <m:sSub>
                        <m:e>
                          <m:r>
                            <m:t>ρ</m:t>
                          </m:r>
                        </m:e>
                        <m:sub>
                          <m:r>
                            <m:t>L</m:t>
                          </m:r>
                        </m:sub>
                      </m:sSub>
                    </m:den>
                  </m:f>
                </m:e>
                <m:lim>
                  <m:r>
                    <m:rPr>
                      <m:sty m:val="p"/>
                    </m:rPr>
                    <m:t>⏟</m:t>
                  </m:r>
                </m:lim>
              </m:limLow>
            </m:e>
            <m:lim>
              <m:r>
                <m:rPr>
                  <m:nor/>
                  <m:sty m:val="p"/>
                </m:rPr>
                <m:t>tutto liquido</m:t>
              </m:r>
            </m:lim>
          </m:limLow>
          <m:r>
            <m:rPr>
              <m:sty m:val="p"/>
            </m:rPr>
            <m:t>⋅</m:t>
          </m:r>
          <m:sSubSup>
            <m:e>
              <m:r>
                <m:t>ϕ</m:t>
              </m:r>
            </m:e>
            <m:sub>
              <m:r>
                <m:t>L</m:t>
              </m:r>
              <m:r>
                <m:t>O</m:t>
              </m:r>
            </m:sub>
            <m:sup>
              <m:r>
                <m:t>2</m:t>
              </m:r>
            </m:sup>
          </m:sSubSup>
        </m:oMath>
      </m:oMathPara>
    </w:p>
    <w:p>
      <w:pPr>
        <w:pStyle w:val="FirstParagraph"/>
      </w:pPr>
      <w:r>
        <w:t xml:space="preserve">Sono implementati quattro modelli, selezionabili: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Modello</w:t>
            </w:r>
          </w:p>
        </w:tc>
        <w:tc>
          <w:tcPr/>
          <w:p>
            <w:pPr>
              <w:pStyle w:val="Compact"/>
              <w:jc w:val="left"/>
            </w:pPr>
            <w:r>
              <w:t xml:space="preserve">Forma</w:t>
            </w:r>
          </w:p>
        </w:tc>
        <w:tc>
          <w:tcPr/>
          <w:p>
            <w:pPr>
              <w:pStyle w:val="Compact"/>
              <w:jc w:val="left"/>
            </w:pPr>
            <w:r>
              <w:t xml:space="preserve">Note</w:t>
            </w:r>
          </w:p>
        </w:tc>
      </w:tr>
      <w:tr>
        <w:tc>
          <w:tcPr/>
          <w:p>
            <w:pPr>
              <w:pStyle w:val="Compact"/>
              <w:jc w:val="left"/>
            </w:pPr>
            <w:r>
              <w:t xml:space="preserve">Omogeneo (McAdams)</w:t>
            </w:r>
          </w:p>
        </w:tc>
        <w:tc>
          <w:tcPr/>
          <w:p>
            <w:pPr>
              <w:pStyle w:val="Compact"/>
              <w:jc w:val="left"/>
            </w:pPr>
            <w:r>
              <w:t xml:space="preserve">viscosità di miscela, nessuno scorrimento</w:t>
            </w:r>
          </w:p>
        </w:tc>
        <w:tc>
          <w:tcPr/>
          <w:p>
            <w:pPr>
              <w:pStyle w:val="Compact"/>
              <w:jc w:val="left"/>
            </w:pPr>
            <w:r>
              <w:t xml:space="preserve">il più semplice, tende a sottostimare</w:t>
            </w:r>
          </w:p>
        </w:tc>
      </w:tr>
      <w:tr>
        <w:tc>
          <w:tcPr/>
          <w:p>
            <w:pPr>
              <w:pStyle w:val="Compact"/>
              <w:jc w:val="left"/>
            </w:pPr>
            <w:r>
              <w:t xml:space="preserve">Lockhart–Martinelli / Chisholm</w:t>
            </w:r>
          </w:p>
        </w:tc>
        <w:tc>
          <w:tcPr/>
          <w:p>
            <w:pPr>
              <w:pStyle w:val="Compact"/>
              <w:jc w:val="left"/>
            </w:pPr>
            <m:oMath>
              <m:sSubSup>
                <m:e>
                  <m:r>
                    <m:t>ϕ</m:t>
                  </m:r>
                </m:e>
                <m:sub>
                  <m:r>
                    <m:t>L</m:t>
                  </m:r>
                </m:sub>
                <m:sup>
                  <m:r>
                    <m:t>2</m:t>
                  </m:r>
                </m:sup>
              </m:sSubSup>
              <m:r>
                <m:rPr>
                  <m:sty m:val="p"/>
                </m:rPr>
                <m:t>=</m:t>
              </m:r>
              <m:r>
                <m:t>1</m:t>
              </m:r>
              <m:r>
                <m:rPr>
                  <m:sty m:val="p"/>
                </m:rPr>
                <m:t>+</m:t>
              </m:r>
              <m:r>
                <m:t>C</m:t>
              </m:r>
              <m:r>
                <m:rPr>
                  <m:sty m:val="p"/>
                </m:rPr>
                <m:t>/</m:t>
              </m:r>
              <m:sSub>
                <m:e>
                  <m:r>
                    <m:t>X</m:t>
                  </m:r>
                </m:e>
                <m:sub>
                  <m:r>
                    <m:t>t</m:t>
                  </m:r>
                  <m:r>
                    <m:t>t</m:t>
                  </m:r>
                </m:sub>
              </m:sSub>
              <m:r>
                <m:rPr>
                  <m:sty m:val="p"/>
                </m:rPr>
                <m:t>+</m:t>
              </m:r>
              <m:r>
                <m:t>1</m:t>
              </m:r>
              <m:r>
                <m:rPr>
                  <m:sty m:val="p"/>
                </m:rPr>
                <m:t>/</m:t>
              </m:r>
              <m:sSubSup>
                <m:e>
                  <m:r>
                    <m:t>X</m:t>
                  </m:r>
                </m:e>
                <m:sub>
                  <m:r>
                    <m:t>t</m:t>
                  </m:r>
                  <m:r>
                    <m:t>t</m:t>
                  </m:r>
                </m:sub>
                <m:sup>
                  <m:r>
                    <m:t>2</m:t>
                  </m:r>
                </m:sup>
              </m:sSubSup>
            </m:oMath>
            <w:r>
              <w:t xml:space="preserve"> </w:t>
            </w:r>
            <w:r>
              <w:t xml:space="preserve">con</w:t>
            </w:r>
            <w:r>
              <w:t xml:space="preserve"> </w:t>
            </w:r>
            <m:oMath>
              <m:r>
                <m:t>C</m:t>
              </m:r>
              <m:r>
                <m:rPr>
                  <m:sty m:val="p"/>
                </m:rPr>
                <m:t>=</m:t>
              </m:r>
              <m:r>
                <m:t>20</m:t>
              </m:r>
            </m:oMath>
          </w:p>
        </w:tc>
        <w:tc>
          <w:tcPr/>
          <w:p>
            <w:pPr>
              <w:pStyle w:val="Compact"/>
              <w:jc w:val="left"/>
            </w:pPr>
            <w:r>
              <w:t xml:space="preserve">il classico; errore tipico ampio</w:t>
            </w:r>
          </w:p>
        </w:tc>
      </w:tr>
      <w:tr>
        <w:tc>
          <w:tcPr/>
          <w:p>
            <w:pPr>
              <w:pStyle w:val="Compact"/>
              <w:jc w:val="left"/>
            </w:pPr>
            <w:r>
              <w:t xml:space="preserve">Chisholm B (1973)</w:t>
            </w:r>
          </w:p>
        </w:tc>
        <w:tc>
          <w:tcPr/>
          <w:p>
            <w:pPr>
              <w:pStyle w:val="Compact"/>
              <w:jc w:val="left"/>
            </w:pPr>
            <w:r>
              <w:t xml:space="preserve">parametro</w:t>
            </w:r>
            <w:r>
              <w:t xml:space="preserve"> </w:t>
            </w:r>
            <m:oMath>
              <m:r>
                <m:t>B</m:t>
              </m:r>
            </m:oMath>
            <w:r>
              <w:t xml:space="preserve"> </w:t>
            </w:r>
            <w:r>
              <w:t xml:space="preserve">funzione di</w:t>
            </w:r>
            <w:r>
              <w:t xml:space="preserve"> </w:t>
            </w:r>
            <m:oMath>
              <m:r>
                <m:t>Y</m:t>
              </m:r>
            </m:oMath>
            <w:r>
              <w:t xml:space="preserve"> </w:t>
            </w:r>
            <w:r>
              <w:t xml:space="preserve">e della velocità di massa</w:t>
            </w:r>
          </w:p>
        </w:tc>
        <w:tc>
          <w:tcPr/>
          <w:p>
            <w:pPr>
              <w:pStyle w:val="Compact"/>
              <w:jc w:val="left"/>
            </w:pPr>
            <w:r>
              <w:t xml:space="preserve">tiene conto della portata</w:t>
            </w:r>
          </w:p>
        </w:tc>
      </w:tr>
      <w:tr>
        <w:tc>
          <w:tcPr/>
          <w:p>
            <w:pPr>
              <w:pStyle w:val="Compact"/>
              <w:jc w:val="left"/>
            </w:pPr>
            <w:r>
              <w:t xml:space="preserve">Friedel (1979)</w:t>
            </w:r>
          </w:p>
        </w:tc>
        <w:tc>
          <w:tcPr/>
          <w:p>
            <w:pPr>
              <w:pStyle w:val="Compact"/>
              <w:jc w:val="left"/>
            </w:pPr>
            <w:r>
              <w:t xml:space="preserve">termini</w:t>
            </w:r>
            <w:r>
              <w:t xml:space="preserve"> </w:t>
            </w:r>
            <m:oMath>
              <m:r>
                <m:t>E</m:t>
              </m:r>
            </m:oMath>
            <w:r>
              <w:t xml:space="preserve">,</w:t>
            </w:r>
            <w:r>
              <w:t xml:space="preserve"> </w:t>
            </w:r>
            <m:oMath>
              <m:r>
                <m:t>F</m:t>
              </m:r>
            </m:oMath>
            <w:r>
              <w:t xml:space="preserve">,</w:t>
            </w:r>
            <w:r>
              <w:t xml:space="preserve"> </w:t>
            </w:r>
            <m:oMath>
              <m:r>
                <m:t>H</m:t>
              </m:r>
            </m:oMath>
            <w:r>
              <w:t xml:space="preserve"> </w:t>
            </w:r>
            <w:r>
              <w:t xml:space="preserve">con numeri di Froude e Weber</w:t>
            </w:r>
          </w:p>
        </w:tc>
        <w:tc>
          <w:tcPr/>
          <w:p>
            <w:pPr>
              <w:pStyle w:val="Compact"/>
              <w:jc w:val="left"/>
            </w:pPr>
            <w:r>
              <w:t xml:space="preserve">il più validato su database ampio</w:t>
            </w:r>
          </w:p>
        </w:tc>
      </w:tr>
    </w:tbl>
    <w:p>
      <w:pPr>
        <w:pStyle w:val="BlockText"/>
      </w:pPr>
      <w:r>
        <w:rPr>
          <w:bCs/>
          <w:b/>
        </w:rPr>
        <w:t xml:space="preserve">Raccomandazione.</w:t>
      </w:r>
      <w:r>
        <w:t xml:space="preserve"> </w:t>
      </w:r>
      <w:r>
        <w:t xml:space="preserve">Friedel è il modello di riferimento più solido fra quelli disponibili (Capitolo 17). Lockhart–Martinelli è utile come confronto, non come scelta di produzione.</w:t>
      </w:r>
    </w:p>
    <w:bookmarkEnd w:id="255"/>
    <w:bookmarkStart w:id="256" w:name="perdita-di-carico-attraverso-il-fascio"/>
    <w:p>
      <w:pPr>
        <w:pStyle w:val="Heading2"/>
      </w:pPr>
      <w:r>
        <w:t xml:space="preserve">13.4 Perdita di carico attraverso il fascio</w:t>
      </w:r>
    </w:p>
    <w:p>
      <w:pPr>
        <w:pStyle w:val="FirstParagraph"/>
      </w:pPr>
      <w:r>
        <w:t xml:space="preserve">Il fluido attraversa il fascio</w:t>
      </w:r>
      <w:r>
        <w:t xml:space="preserve"> </w:t>
      </w:r>
      <w:r>
        <w:rPr>
          <w:bCs/>
          <w:b/>
        </w:rPr>
        <w:t xml:space="preserve">trasversalmente ai tubi</w:t>
      </w:r>
      <w:r>
        <w:t xml:space="preserve">, dal basso verso l’alto. La perdita è calcolata banda verticale per banda verticale, accumulando il titolo, con la forma classica per flusso incrociato su banchi di tubi:</w:t>
      </w:r>
    </w:p>
    <w:p>
      <w:pPr>
        <w:pStyle w:val="BodyText"/>
      </w:pPr>
      <m:oMathPara>
        <m:oMathParaPr>
          <m:jc m:val="center"/>
        </m:oMathParaPr>
        <m:oMath>
          <m:r>
            <m:t>Δ</m:t>
          </m:r>
          <m:sSub>
            <m:e>
              <m:r>
                <m:t>p</m:t>
              </m:r>
            </m:e>
            <m:sub>
              <m:r>
                <m:t>b</m:t>
              </m:r>
              <m:r>
                <m:t>a</m:t>
              </m:r>
              <m:r>
                <m:t>n</m:t>
              </m:r>
              <m:r>
                <m:t>d</m:t>
              </m:r>
              <m:r>
                <m:t>a</m:t>
              </m:r>
            </m:sub>
          </m:sSub>
          <m:r>
            <m:rPr>
              <m:sty m:val="p"/>
            </m:rPr>
            <m:t>=</m:t>
          </m:r>
          <m:sSub>
            <m:e>
              <m:r>
                <m:t>f</m:t>
              </m:r>
            </m:e>
            <m:sub>
              <m:r>
                <m:t>b</m:t>
              </m:r>
              <m:r>
                <m:t>a</m:t>
              </m:r>
              <m:r>
                <m:t>n</m:t>
              </m:r>
              <m:r>
                <m:t>c</m:t>
              </m:r>
              <m:r>
                <m:t>o</m:t>
              </m:r>
            </m:sub>
          </m:sSub>
          <m:r>
            <m:t> </m:t>
          </m:r>
          <m:sSub>
            <m:e>
              <m:r>
                <m:t>N</m:t>
              </m:r>
            </m:e>
            <m:sub>
              <m:r>
                <m:t>f</m:t>
              </m:r>
              <m:r>
                <m:t>i</m:t>
              </m:r>
              <m:r>
                <m:t>l</m:t>
              </m:r>
              <m:r>
                <m:t>e</m:t>
              </m:r>
            </m:sub>
          </m:sSub>
          <m:r>
            <m:t> </m:t>
          </m:r>
          <m:f>
            <m:fPr>
              <m:type m:val="bar"/>
            </m:fPr>
            <m:num>
              <m:sSubSup>
                <m:e>
                  <m:r>
                    <m:t>G</m:t>
                  </m:r>
                </m:e>
                <m:sub>
                  <m:r>
                    <m:t>m</m:t>
                  </m:r>
                  <m:r>
                    <m:t>a</m:t>
                  </m:r>
                  <m:r>
                    <m:t>x</m:t>
                  </m:r>
                </m:sub>
                <m:sup>
                  <m:r>
                    <m:t>2</m:t>
                  </m:r>
                </m:sup>
              </m:sSubSup>
            </m:num>
            <m:den>
              <m:r>
                <m:t>2</m:t>
              </m:r>
              <m:r>
                <m:t>ρ</m:t>
              </m:r>
            </m:den>
          </m:f>
          <m:r>
            <m:rPr>
              <m:sty m:val="p"/>
            </m:rPr>
            <m:t>⋅</m:t>
          </m:r>
          <m:sSubSup>
            <m:e>
              <m:r>
                <m:t>ϕ</m:t>
              </m:r>
            </m:e>
            <m:sub>
              <m:r>
                <m:t>L</m:t>
              </m:r>
            </m:sub>
            <m:sup>
              <m:r>
                <m:t>2</m:t>
              </m:r>
            </m:sup>
          </m:sSubSup>
        </m:oMath>
      </m:oMathPara>
    </w:p>
    <w:p>
      <w:pPr>
        <w:pStyle w:val="FirstParagraph"/>
      </w:pPr>
      <w:r>
        <w:t xml:space="preserve">Il fattore d’attrito di banco dipende dalla disposizione dei tubi:</w:t>
      </w:r>
    </w:p>
    <w:p>
      <w:pPr>
        <w:numPr>
          <w:ilvl w:val="0"/>
          <w:numId w:val="1034"/>
        </w:numPr>
        <w:pStyle w:val="Compact"/>
      </w:pPr>
      <w:r>
        <w:rPr>
          <w:bCs/>
          <w:b/>
        </w:rPr>
        <w:t xml:space="preserve">sfalsata:</w:t>
      </w:r>
      <w:r>
        <w:t xml:space="preserve"> </w:t>
      </w:r>
      <m:oMath>
        <m:r>
          <m:t>f</m:t>
        </m:r>
        <m:r>
          <m:rPr>
            <m:sty m:val="p"/>
          </m:rPr>
          <m:t>=</m:t>
        </m:r>
        <m:d>
          <m:dPr>
            <m:begChr m:val="("/>
            <m:endChr m:val=")"/>
            <m:sepChr m:val=""/>
            <m:grow/>
          </m:dPr>
          <m:e>
            <m:r>
              <m:t>0.25</m:t>
            </m:r>
            <m:r>
              <m:rPr>
                <m:sty m:val="p"/>
              </m:rPr>
              <m:t>+</m:t>
            </m:r>
            <m:f>
              <m:fPr>
                <m:type m:val="bar"/>
              </m:fPr>
              <m:num>
                <m:r>
                  <m:t>0.1175</m:t>
                </m:r>
              </m:num>
              <m:den>
                <m:sSup>
                  <m:e>
                    <m:d>
                      <m:dPr>
                        <m:begChr m:val="("/>
                        <m:endChr m:val=")"/>
                        <m:sepChr m:val=""/>
                        <m:grow/>
                      </m:dPr>
                      <m:e>
                        <m:r>
                          <m:t>a</m:t>
                        </m:r>
                        <m:r>
                          <m:rPr>
                            <m:sty m:val="p"/>
                          </m:rPr>
                          <m:t>−</m:t>
                        </m:r>
                        <m:r>
                          <m:t>1</m:t>
                        </m:r>
                      </m:e>
                    </m:d>
                  </m:e>
                  <m:sup>
                    <m:r>
                      <m:t>1.08</m:t>
                    </m:r>
                  </m:sup>
                </m:sSup>
              </m:den>
            </m:f>
          </m:e>
        </m:d>
        <m:r>
          <m:t>R</m:t>
        </m:r>
        <m:sSup>
          <m:e>
            <m:r>
              <m:t>e</m:t>
            </m:r>
          </m:e>
          <m:sup>
            <m:r>
              <m:rPr>
                <m:sty m:val="p"/>
              </m:rPr>
              <m:t>−</m:t>
            </m:r>
            <m:r>
              <m:t>0.16</m:t>
            </m:r>
          </m:sup>
        </m:sSup>
      </m:oMath>
    </w:p>
    <w:p>
      <w:pPr>
        <w:numPr>
          <w:ilvl w:val="0"/>
          <w:numId w:val="1034"/>
        </w:numPr>
        <w:pStyle w:val="Compact"/>
      </w:pPr>
      <w:r>
        <w:rPr>
          <w:bCs/>
          <w:b/>
        </w:rPr>
        <w:t xml:space="preserve">in linea:</w:t>
      </w:r>
      <w:r>
        <w:t xml:space="preserve"> </w:t>
      </w:r>
      <m:oMath>
        <m:r>
          <m:t>f</m:t>
        </m:r>
        <m:r>
          <m:rPr>
            <m:sty m:val="p"/>
          </m:rPr>
          <m:t>=</m:t>
        </m:r>
        <m:d>
          <m:dPr>
            <m:begChr m:val="("/>
            <m:endChr m:val=")"/>
            <m:sepChr m:val=""/>
            <m:grow/>
          </m:dPr>
          <m:e>
            <m:r>
              <m:t>0.044</m:t>
            </m:r>
            <m:r>
              <m:rPr>
                <m:sty m:val="p"/>
              </m:rPr>
              <m:t>+</m:t>
            </m:r>
            <m:f>
              <m:fPr>
                <m:type m:val="bar"/>
              </m:fPr>
              <m:num>
                <m:r>
                  <m:t>0.08</m:t>
                </m:r>
                <m:r>
                  <m:t> </m:t>
                </m:r>
                <m:r>
                  <m:t>b</m:t>
                </m:r>
              </m:num>
              <m:den>
                <m:sSup>
                  <m:e>
                    <m:d>
                      <m:dPr>
                        <m:begChr m:val="("/>
                        <m:endChr m:val=")"/>
                        <m:sepChr m:val=""/>
                        <m:grow/>
                      </m:dPr>
                      <m:e>
                        <m:r>
                          <m:t>a</m:t>
                        </m:r>
                        <m:r>
                          <m:rPr>
                            <m:sty m:val="p"/>
                          </m:rPr>
                          <m:t>−</m:t>
                        </m:r>
                        <m:r>
                          <m:t>1</m:t>
                        </m:r>
                      </m:e>
                    </m:d>
                  </m:e>
                  <m:sup>
                    <m:r>
                      <m:t>0.43</m:t>
                    </m:r>
                    <m:r>
                      <m:rPr>
                        <m:sty m:val="p"/>
                      </m:rPr>
                      <m:t>+</m:t>
                    </m:r>
                    <m:r>
                      <m:t>1.13</m:t>
                    </m:r>
                    <m:r>
                      <m:rPr>
                        <m:sty m:val="p"/>
                      </m:rPr>
                      <m:t>/</m:t>
                    </m:r>
                    <m:r>
                      <m:t>b</m:t>
                    </m:r>
                  </m:sup>
                </m:sSup>
              </m:den>
            </m:f>
          </m:e>
        </m:d>
        <m:r>
          <m:t>R</m:t>
        </m:r>
        <m:sSup>
          <m:e>
            <m:r>
              <m:t>e</m:t>
            </m:r>
          </m:e>
          <m:sup>
            <m:r>
              <m:rPr>
                <m:sty m:val="p"/>
              </m:rPr>
              <m:t>−</m:t>
            </m:r>
            <m:r>
              <m:t>0.15</m:t>
            </m:r>
          </m:sup>
        </m:sSup>
      </m:oMath>
    </w:p>
    <w:p>
      <w:pPr>
        <w:pStyle w:val="FirstParagraph"/>
      </w:pPr>
      <w:r>
        <w:t xml:space="preserve">con</w:t>
      </w:r>
      <w:r>
        <w:t xml:space="preserve"> </w:t>
      </w:r>
      <m:oMath>
        <m:r>
          <m:t>a</m:t>
        </m:r>
      </m:oMath>
      <w:r>
        <w:t xml:space="preserve"> </w:t>
      </w:r>
      <w:r>
        <w:t xml:space="preserve">e</w:t>
      </w:r>
      <w:r>
        <w:t xml:space="preserve"> </w:t>
      </w:r>
      <m:oMath>
        <m:r>
          <m:t>b</m:t>
        </m:r>
      </m:oMath>
      <w:r>
        <w:t xml:space="preserve"> </w:t>
      </w:r>
      <w:r>
        <w:t xml:space="preserve">passi trasversale e longitudinale rapportati al diametro esterno. Il moltiplicatore bifase per flusso incrociato usa la stessa forma di Lockhart–Martinelli ma con costante</w:t>
      </w:r>
      <w:r>
        <w:t xml:space="preserve"> </w:t>
      </w:r>
      <m:oMath>
        <m:r>
          <m:t>C</m:t>
        </m:r>
        <m:r>
          <m:rPr>
            <m:sty m:val="p"/>
          </m:rPr>
          <m:t>=</m:t>
        </m:r>
        <m:r>
          <m:t>8</m:t>
        </m:r>
      </m:oMath>
      <w:r>
        <w:t xml:space="preserve"> </w:t>
      </w:r>
      <w:r>
        <w:t xml:space="preserve">invece di 20, valore specifico per il flusso attraverso banchi.</w:t>
      </w:r>
    </w:p>
    <w:p>
      <w:pPr>
        <w:pStyle w:val="BodyText"/>
      </w:pPr>
      <w:r>
        <w:t xml:space="preserve">La velocità di massa di riferimento è calcolata sull’</w:t>
      </w:r>
      <w:r>
        <w:rPr>
          <w:bCs/>
          <w:b/>
        </w:rPr>
        <w:t xml:space="preserve">area libera della banda</w:t>
      </w:r>
      <w:r>
        <w:t xml:space="preserve">, cioè la larghezza della zona tubata meno la porzione occupata dai tubi — non sull’area totale del mantello.</w:t>
      </w:r>
    </w:p>
    <w:bookmarkEnd w:id="256"/>
    <w:bookmarkStart w:id="258" w:name="Xdb3f66a659191bc10b7f825044145c562c0c0c8"/>
    <w:p>
      <w:pPr>
        <w:pStyle w:val="Heading2"/>
      </w:pPr>
      <w:r>
        <w:t xml:space="preserve">13.5 Ripartizione fra campo tubi e anello di bypass</w:t>
      </w:r>
    </w:p>
    <w:p>
      <w:pPr>
        <w:pStyle w:val="FirstParagraph"/>
      </w:pPr>
      <w:r>
        <w:t xml:space="preserve">Nella stessa fetta assiale, il fluido può salire attraverso il campo tubi oppure attraverso l’anello libero fra il fascio e il mantello. Il solutore impone l’uguaglianza delle cadute:</w:t>
      </w:r>
    </w:p>
    <w:p>
      <w:pPr>
        <w:pStyle w:val="BodyText"/>
      </w:pPr>
      <m:oMathPara>
        <m:oMathParaPr>
          <m:jc m:val="center"/>
        </m:oMathParaPr>
        <m:oMath>
          <m:r>
            <m:t>Δ</m:t>
          </m:r>
          <m:sSub>
            <m:e>
              <m:r>
                <m:t>p</m:t>
              </m:r>
            </m:e>
            <m:sub>
              <m:r>
                <m:t>c</m:t>
              </m:r>
              <m:r>
                <m:t>a</m:t>
              </m:r>
              <m:r>
                <m:t>m</m:t>
              </m:r>
              <m:r>
                <m:t>p</m:t>
              </m:r>
              <m:r>
                <m:t>o</m:t>
              </m:r>
            </m:sub>
          </m:sSub>
          <m:d>
            <m:dPr>
              <m:begChr m:val="("/>
              <m:endChr m:val=")"/>
              <m:sepChr m:val=""/>
              <m:grow/>
            </m:dPr>
            <m:e>
              <m:sSub>
                <m:e>
                  <m:acc>
                    <m:accPr>
                      <m:chr m:val="̇"/>
                    </m:accPr>
                    <m:e>
                      <m:r>
                        <m:t>m</m:t>
                      </m:r>
                    </m:e>
                  </m:acc>
                </m:e>
                <m:sub>
                  <m:r>
                    <m:t>c</m:t>
                  </m:r>
                  <m:r>
                    <m:t>a</m:t>
                  </m:r>
                  <m:r>
                    <m:t>m</m:t>
                  </m:r>
                  <m:r>
                    <m:t>p</m:t>
                  </m:r>
                  <m:r>
                    <m:t>o</m:t>
                  </m:r>
                </m:sub>
              </m:sSub>
            </m:e>
          </m:d>
          <m:r>
            <m:rPr>
              <m:sty m:val="p"/>
            </m:rPr>
            <m:t>=</m:t>
          </m:r>
          <m:r>
            <m:t>Δ</m:t>
          </m:r>
          <m:sSub>
            <m:e>
              <m:r>
                <m:t>p</m:t>
              </m:r>
            </m:e>
            <m:sub>
              <m:r>
                <m:t>a</m:t>
              </m:r>
              <m:r>
                <m:t>n</m:t>
              </m:r>
              <m:r>
                <m:t>e</m:t>
              </m:r>
              <m:r>
                <m:t>l</m:t>
              </m:r>
              <m:r>
                <m:t>l</m:t>
              </m:r>
              <m:r>
                <m:t>o</m:t>
              </m:r>
            </m:sub>
          </m:sSub>
          <m:d>
            <m:dPr>
              <m:begChr m:val="("/>
              <m:endChr m:val=")"/>
              <m:sepChr m:val=""/>
              <m:grow/>
            </m:dPr>
            <m:e>
              <m:sSub>
                <m:e>
                  <m:acc>
                    <m:accPr>
                      <m:chr m:val="̇"/>
                    </m:accPr>
                    <m:e>
                      <m:r>
                        <m:t>m</m:t>
                      </m:r>
                    </m:e>
                  </m:acc>
                </m:e>
                <m:sub>
                  <m:r>
                    <m:t>a</m:t>
                  </m:r>
                  <m:r>
                    <m:t>n</m:t>
                  </m:r>
                  <m:r>
                    <m:t>e</m:t>
                  </m:r>
                  <m:r>
                    <m:t>l</m:t>
                  </m:r>
                  <m:r>
                    <m:t>l</m:t>
                  </m:r>
                  <m:r>
                    <m:t>o</m:t>
                  </m:r>
                </m:sub>
              </m:sSub>
            </m:e>
          </m:d>
          <m:r>
            <m:rPr>
              <m:sty m:val="p"/>
            </m:rPr>
            <m:t>,</m:t>
          </m:r>
          <m:r>
            <m:t>  </m:t>
          </m:r>
          <m:sSub>
            <m:e>
              <m:acc>
                <m:accPr>
                  <m:chr m:val="̇"/>
                </m:accPr>
                <m:e>
                  <m:r>
                    <m:t>m</m:t>
                  </m:r>
                </m:e>
              </m:acc>
            </m:e>
            <m:sub>
              <m:r>
                <m:t>c</m:t>
              </m:r>
              <m:r>
                <m:t>a</m:t>
              </m:r>
              <m:r>
                <m:t>m</m:t>
              </m:r>
              <m:r>
                <m:t>p</m:t>
              </m:r>
              <m:r>
                <m:t>o</m:t>
              </m:r>
            </m:sub>
          </m:sSub>
          <m:r>
            <m:rPr>
              <m:sty m:val="p"/>
            </m:rPr>
            <m:t>+</m:t>
          </m:r>
          <m:sSub>
            <m:e>
              <m:acc>
                <m:accPr>
                  <m:chr m:val="̇"/>
                </m:accPr>
                <m:e>
                  <m:r>
                    <m:t>m</m:t>
                  </m:r>
                </m:e>
              </m:acc>
            </m:e>
            <m:sub>
              <m:r>
                <m:t>a</m:t>
              </m:r>
              <m:r>
                <m:t>n</m:t>
              </m:r>
              <m:r>
                <m:t>e</m:t>
              </m:r>
              <m:r>
                <m:t>l</m:t>
              </m:r>
              <m:r>
                <m:t>l</m:t>
              </m:r>
              <m:r>
                <m:t>o</m:t>
              </m:r>
            </m:sub>
          </m:sSub>
          <m:r>
            <m:rPr>
              <m:sty m:val="p"/>
            </m:rPr>
            <m:t>=</m:t>
          </m:r>
          <m:sSub>
            <m:e>
              <m:acc>
                <m:accPr>
                  <m:chr m:val="̇"/>
                </m:accPr>
                <m:e>
                  <m:r>
                    <m:t>m</m:t>
                  </m:r>
                </m:e>
              </m:acc>
            </m:e>
            <m:sub>
              <m:r>
                <m:t>f</m:t>
              </m:r>
              <m:r>
                <m:t>e</m:t>
              </m:r>
              <m:r>
                <m:t>t</m:t>
              </m:r>
              <m:r>
                <m:t>t</m:t>
              </m:r>
              <m:r>
                <m:t>a</m:t>
              </m:r>
            </m:sub>
          </m:sSub>
        </m:oMath>
      </m:oMathPara>
    </w:p>
    <w:p>
      <w:pPr>
        <w:pStyle w:val="FirstParagraph"/>
      </w:pPr>
      <w:r>
        <w:t xml:space="preserve">e risolve per bisezione sulla portata del campo. Per l’anello la caduta comprende il termine gravitazionale e una perdita concentrata con</w:t>
      </w:r>
      <w:r>
        <w:t xml:space="preserve"> </w:t>
      </w:r>
      <m:oMath>
        <m:r>
          <m:t>K</m:t>
        </m:r>
        <m:r>
          <m:rPr>
            <m:sty m:val="p"/>
          </m:rPr>
          <m:t>≈</m:t>
        </m:r>
        <m:r>
          <m:t>3</m:t>
        </m:r>
      </m:oMath>
      <w:r>
        <w:t xml:space="preserve"> </w:t>
      </w:r>
      <w:r>
        <w:t xml:space="preserve">complessivo.</w:t>
      </w:r>
    </w:p>
    <w:bookmarkStart w:id="257" w:name="X19855ca159d79e9d1360badfab1c1edcedc5b73"/>
    <w:p>
      <w:pPr>
        <w:pStyle w:val="Heading3"/>
      </w:pPr>
      <w:r>
        <w:t xml:space="preserve">Il caso della portata negativa: trascinamento verso il basso</w:t>
      </w:r>
    </w:p>
    <w:p>
      <w:pPr>
        <w:pStyle w:val="FirstParagraph"/>
      </w:pPr>
      <w:r>
        <w:t xml:space="preserve">L’anello</w:t>
      </w:r>
      <w:r>
        <w:t xml:space="preserve"> </w:t>
      </w:r>
      <w:r>
        <w:rPr>
          <w:bCs/>
          <w:b/>
        </w:rPr>
        <w:t xml:space="preserve">può risultare percorso verso il basso</w:t>
      </w:r>
      <w:r>
        <w:t xml:space="preserve">: se il campo tubi, pieno di miscela leggera, ha un battente gravitazionale minore di quello dell’anello, pieno di liquido più pesante, il verso naturale nell’anello si inverte e l’anello funziona come un discendente interno. In quel caso il solutore calcola una frazione di vuoto trascinata verso il basso, confrontando la velocità del liquido con la velocità di risalita delle bolle:</w:t>
      </w:r>
    </w:p>
    <w:p>
      <w:pPr>
        <w:pStyle w:val="BodyText"/>
      </w:pPr>
      <m:oMathPara>
        <m:oMathParaPr>
          <m:jc m:val="center"/>
        </m:oMathParaPr>
        <m:oMath>
          <m:r>
            <m:t>f</m:t>
          </m:r>
          <m:r>
            <m:rPr>
              <m:sty m:val="p"/>
            </m:rPr>
            <m:t>=</m:t>
          </m:r>
          <m:d>
            <m:dPr>
              <m:begChr m:val="{"/>
              <m:endChr m:val=""/>
              <m:sepChr m:val=""/>
              <m:grow/>
            </m:dPr>
            <m:e>
              <m:m>
                <m:mPr>
                  <m:baseJc m:val="center"/>
                  <m:plcHide m:val="on"/>
                  <m:mcs>
                    <m:mc>
                      <m:mcPr>
                        <m:mcJc m:val="left"/>
                        <m:count m:val="1"/>
                      </m:mcPr>
                    </m:mc>
                    <m:mc>
                      <m:mcPr>
                        <m:mcJc m:val="left"/>
                        <m:count m:val="1"/>
                      </m:mcPr>
                    </m:mc>
                  </m:mcs>
                </m:mPr>
                <m:mr>
                  <m:e>
                    <m:r>
                      <m:t>0</m:t>
                    </m:r>
                  </m:e>
                  <m:e>
                    <m:sSub>
                      <m:e>
                        <m:r>
                          <m:t>v</m:t>
                        </m:r>
                      </m:e>
                      <m:sub>
                        <m:r>
                          <m:t>l</m:t>
                        </m:r>
                      </m:sub>
                    </m:sSub>
                    <m:r>
                      <m:rPr>
                        <m:sty m:val="p"/>
                      </m:rPr>
                      <m:t>≤</m:t>
                    </m:r>
                    <m:sSub>
                      <m:e>
                        <m:r>
                          <m:t>v</m:t>
                        </m:r>
                      </m:e>
                      <m:sub>
                        <m:r>
                          <m:t>g</m:t>
                        </m:r>
                        <m:r>
                          <m:t>j</m:t>
                        </m:r>
                      </m:sub>
                    </m:sSub>
                  </m:e>
                </m:mr>
                <m:mr>
                  <m:e>
                    <m:r>
                      <m:t>1</m:t>
                    </m:r>
                    <m:r>
                      <m:rPr>
                        <m:sty m:val="p"/>
                      </m:rPr>
                      <m:t>−</m:t>
                    </m:r>
                    <m:sSub>
                      <m:e>
                        <m:r>
                          <m:t>v</m:t>
                        </m:r>
                      </m:e>
                      <m:sub>
                        <m:r>
                          <m:t>g</m:t>
                        </m:r>
                        <m:r>
                          <m:t>j</m:t>
                        </m:r>
                      </m:sub>
                    </m:sSub>
                    <m:r>
                      <m:rPr>
                        <m:sty m:val="p"/>
                      </m:rPr>
                      <m:t>/</m:t>
                    </m:r>
                    <m:sSub>
                      <m:e>
                        <m:r>
                          <m:t>v</m:t>
                        </m:r>
                      </m:e>
                      <m:sub>
                        <m:r>
                          <m:t>l</m:t>
                        </m:r>
                      </m:sub>
                    </m:sSub>
                  </m:e>
                  <m:e>
                    <m:sSub>
                      <m:e>
                        <m:r>
                          <m:t>v</m:t>
                        </m:r>
                      </m:e>
                      <m:sub>
                        <m:r>
                          <m:t>l</m:t>
                        </m:r>
                      </m:sub>
                    </m:sSub>
                    <m:r>
                      <m:rPr>
                        <m:sty m:val="p"/>
                      </m:rPr>
                      <m:t>&gt;</m:t>
                    </m:r>
                    <m:sSub>
                      <m:e>
                        <m:r>
                          <m:t>v</m:t>
                        </m:r>
                      </m:e>
                      <m:sub>
                        <m:r>
                          <m:t>g</m:t>
                        </m:r>
                        <m:r>
                          <m:t>j</m:t>
                        </m:r>
                      </m:sub>
                    </m:sSub>
                  </m:e>
                </m:mr>
              </m:m>
            </m:e>
          </m:d>
        </m:oMath>
      </m:oMathPara>
    </w:p>
    <w:p>
      <w:pPr>
        <w:pStyle w:val="FirstParagraph"/>
      </w:pPr>
      <w:r>
        <w:t xml:space="preserve">Se il liquido scende più lentamente della velocità di galleggiamento delle bolle, nessun vapore viene trascinato in basso; oltre quella soglia il trascinamento cresce. Il vapore così trascinato rientra nel fascio dal basso, e il titolo in ingresso alla prima banda</w:t>
      </w:r>
      <w:r>
        <w:t xml:space="preserve"> </w:t>
      </w:r>
      <w:r>
        <w:rPr>
          <w:bCs/>
          <w:b/>
        </w:rPr>
        <w:t xml:space="preserve">non è più nullo</w:t>
      </w:r>
      <w:r>
        <w:t xml:space="preserve">: è questo il meccanismo con cui l’anello, oltre a sottrarre portata, peggiora anche le condizioni di ingresso del fascio.</w:t>
      </w:r>
    </w:p>
    <w:bookmarkEnd w:id="257"/>
    <w:bookmarkEnd w:id="258"/>
    <w:bookmarkStart w:id="259" w:name="interni-del-corpo-cilindrico"/>
    <w:p>
      <w:pPr>
        <w:pStyle w:val="Heading2"/>
      </w:pPr>
      <w:r>
        <w:t xml:space="preserve">13.6 Interni del corpo cilindrico</w:t>
      </w:r>
    </w:p>
    <w:p>
      <w:pPr>
        <w:pStyle w:val="FirstParagraph"/>
      </w:pPr>
      <w:r>
        <w:t xml:space="preserve">La caduta attraverso gli interni è la somma di contributi elementari, ciascuno nella forma</w:t>
      </w:r>
      <w:r>
        <w:t xml:space="preserve"> </w:t>
      </w:r>
      <m:oMath>
        <m:r>
          <m:t>K</m:t>
        </m:r>
        <m:r>
          <m:t> </m:t>
        </m:r>
        <m:sSup>
          <m:e>
            <m:r>
              <m:t>G</m:t>
            </m:r>
          </m:e>
          <m:sup>
            <m:r>
              <m:t>2</m:t>
            </m:r>
          </m:sup>
        </m:sSup>
        <m:r>
          <m:rPr>
            <m:sty m:val="p"/>
          </m:rPr>
          <m:t>/</m:t>
        </m:r>
        <m:d>
          <m:dPr>
            <m:begChr m:val="("/>
            <m:endChr m:val=")"/>
            <m:sepChr m:val=""/>
            <m:grow/>
          </m:dPr>
          <m:e>
            <m:r>
              <m:t>2</m:t>
            </m:r>
            <m:r>
              <m:t>ρ</m:t>
            </m:r>
          </m:e>
        </m:d>
      </m:oMath>
      <w:r>
        <w:t xml:space="preserve">, riferiti alla velocità nel bocchello di salita: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Voce</w:t>
            </w:r>
          </w:p>
        </w:tc>
        <w:tc>
          <w:tcPr/>
          <w:p>
            <w:pPr>
              <w:pStyle w:val="Compact"/>
              <w:jc w:val="left"/>
            </w:pPr>
            <w:r>
              <w:t xml:space="preserve">Coefficiente</w:t>
            </w:r>
          </w:p>
        </w:tc>
      </w:tr>
      <w:tr>
        <w:tc>
          <w:tcPr/>
          <w:p>
            <w:pPr>
              <w:pStyle w:val="Compact"/>
              <w:jc w:val="left"/>
            </w:pPr>
            <w:r>
              <w:t xml:space="preserve">Scarico del riser nella cassa di calma</w:t>
            </w:r>
          </w:p>
        </w:tc>
        <w:tc>
          <w:tcPr/>
          <w:p>
            <w:pPr>
              <w:pStyle w:val="Compact"/>
              <w:jc w:val="left"/>
            </w:pPr>
            <w:r>
              <w:t xml:space="preserve">Borda–Carnot su rapporto di area (espansione o contrazione)</w:t>
            </w:r>
          </w:p>
        </w:tc>
      </w:tr>
      <w:tr>
        <w:tc>
          <w:tcPr/>
          <w:p>
            <w:pPr>
              <w:pStyle w:val="Compact"/>
              <w:jc w:val="left"/>
            </w:pPr>
            <w:r>
              <w:t xml:space="preserve">Transito nella cassa (attrito + curva + interni)</w:t>
            </w:r>
          </w:p>
        </w:tc>
        <w:tc>
          <w:tcPr/>
          <w:p>
            <w:pPr>
              <w:pStyle w:val="Compact"/>
              <w:jc w:val="left"/>
            </w:pPr>
            <w:r>
              <w:t xml:space="preserve">somma dei tre, riportata alla velocità di bocchello con il quadrato del rapporto di area</w:t>
            </w:r>
          </w:p>
        </w:tc>
      </w:tr>
      <w:tr>
        <w:tc>
          <w:tcPr/>
          <w:p>
            <w:pPr>
              <w:pStyle w:val="Compact"/>
              <w:jc w:val="left"/>
            </w:pPr>
            <w:r>
              <w:t xml:space="preserve">Finestra di uscita della cassa</w:t>
            </w:r>
          </w:p>
        </w:tc>
        <w:tc>
          <w:tcPr/>
          <w:p>
            <w:pPr>
              <w:pStyle w:val="Compact"/>
              <w:jc w:val="left"/>
            </w:pPr>
            <m:oMath>
              <m:r>
                <m:t>K</m:t>
              </m:r>
              <m:r>
                <m:rPr>
                  <m:sty m:val="p"/>
                </m:rPr>
                <m:t>=</m:t>
              </m:r>
              <m:r>
                <m:t>1</m:t>
              </m:r>
            </m:oMath>
            <w:r>
              <w:t xml:space="preserve"> </w:t>
            </w:r>
            <w:r>
              <w:t xml:space="preserve">scalato con il rapporto di area</w:t>
            </w:r>
          </w:p>
        </w:tc>
      </w:tr>
      <w:tr>
        <w:tc>
          <w:tcPr/>
          <w:p>
            <w:pPr>
              <w:pStyle w:val="Compact"/>
              <w:jc w:val="left"/>
            </w:pPr>
            <w:r>
              <w:t xml:space="preserve">Caduta libera dell’acqua dalla finestra, se sopra livello</w:t>
            </w:r>
          </w:p>
        </w:tc>
        <w:tc>
          <w:tcPr/>
          <w:p>
            <w:pPr>
              <w:pStyle w:val="Compact"/>
              <w:jc w:val="left"/>
            </w:pPr>
            <w:r>
              <w:t xml:space="preserve">battente statico corrispondente</w:t>
            </w:r>
          </w:p>
        </w:tc>
      </w:tr>
      <w:tr>
        <w:tc>
          <w:tcPr/>
          <w:p>
            <w:pPr>
              <w:pStyle w:val="Compact"/>
              <w:jc w:val="left"/>
            </w:pPr>
            <w:r>
              <w:t xml:space="preserve">Ingresso nel downcomer con rompivortice</w:t>
            </w:r>
          </w:p>
        </w:tc>
        <w:tc>
          <w:tcPr/>
          <w:p>
            <w:pPr>
              <w:pStyle w:val="Compact"/>
              <w:jc w:val="left"/>
            </w:pPr>
            <w:r>
              <w:t xml:space="preserve">coefficiente da geometria del costruttore</w:t>
            </w:r>
          </w:p>
        </w:tc>
      </w:tr>
      <w:tr>
        <w:tc>
          <w:tcPr/>
          <w:p>
            <w:pPr>
              <w:pStyle w:val="Compact"/>
              <w:jc w:val="left"/>
            </w:pPr>
            <w:r>
              <w:rPr>
                <w:bCs/>
                <w:b/>
              </w:rPr>
              <w:t xml:space="preserve">Detrazione</w:t>
            </w:r>
            <w:r>
              <w:t xml:space="preserve"> </w:t>
            </w:r>
            <w:r>
              <w:t xml:space="preserve">dello sbocco del riser</w:t>
            </w:r>
          </w:p>
        </w:tc>
        <w:tc>
          <w:tcPr/>
          <w:p>
            <w:pPr>
              <w:pStyle w:val="Compact"/>
              <w:jc w:val="left"/>
            </w:pPr>
            <m:oMath>
              <m:r>
                <m:rPr>
                  <m:sty m:val="p"/>
                </m:rPr>
                <m:t>−</m:t>
              </m:r>
              <m:r>
                <m:t>1.0</m:t>
              </m:r>
            </m:oMath>
          </w:p>
        </w:tc>
      </w:tr>
    </w:tbl>
    <w:p>
      <w:pPr>
        <w:pStyle w:val="BodyText"/>
      </w:pPr>
      <w:r>
        <w:t xml:space="preserve">L’ultima voce merita attenzione: lo sbocco del riser è già contato nel coefficiente della linea di salita (il termine</w:t>
      </w:r>
      <w:r>
        <w:t xml:space="preserve"> </w:t>
      </w:r>
      <m:oMath>
        <m:r>
          <m:rPr>
            <m:sty m:val="p"/>
          </m:rPr>
          <m:t>+</m:t>
        </m:r>
        <m:r>
          <m:t>1.0</m:t>
        </m:r>
      </m:oMath>
      <w:r>
        <w:t xml:space="preserve"> </w:t>
      </w:r>
      <w:r>
        <w:t xml:space="preserve">di sbocco, §13.2). Contarlo di nuovo fra gli interni sarebbe un doppio conteggio, quindi viene sottratto esplicitamente. Se sono disponibili dati del costruttore per la caduta complessiva degli interni, questi sostituiscono l’intero calcolo.</w:t>
      </w:r>
    </w:p>
    <w:bookmarkEnd w:id="259"/>
    <w:bookmarkStart w:id="260" w:name="X6fb907dca7a7d743d78fb0b4923ed542e058b91"/>
    <w:p>
      <w:pPr>
        <w:pStyle w:val="Heading2"/>
      </w:pPr>
      <w:r>
        <w:t xml:space="preserve">13.7 Frazione di vuoto: il modello che decide il battente</w:t>
      </w:r>
    </w:p>
    <w:p>
      <w:pPr>
        <w:pStyle w:val="FirstParagraph"/>
      </w:pPr>
      <w:r>
        <w:t xml:space="preserve">Tutte le densità di miscela dell’anello dipendono dalla frazione di vuoto, che è quindi la grandezza che governa il battente motore. Sono implementati quattro modelli: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Modello</w:t>
            </w:r>
          </w:p>
        </w:tc>
        <w:tc>
          <w:tcPr/>
          <w:p>
            <w:pPr>
              <w:pStyle w:val="Compact"/>
              <w:jc w:val="left"/>
            </w:pPr>
            <w:r>
              <w:t xml:space="preserve">Scorrimento</w:t>
            </w:r>
          </w:p>
        </w:tc>
        <w:tc>
          <w:tcPr/>
          <w:p>
            <w:pPr>
              <w:pStyle w:val="Compact"/>
              <w:jc w:val="left"/>
            </w:pPr>
            <w:r>
              <w:t xml:space="preserve">Osservazioni</w:t>
            </w:r>
          </w:p>
        </w:tc>
      </w:tr>
      <w:tr>
        <w:tc>
          <w:tcPr/>
          <w:p>
            <w:pPr>
              <w:pStyle w:val="Compact"/>
              <w:jc w:val="left"/>
            </w:pPr>
            <w:r>
              <w:t xml:space="preserve">Omogeneo</w:t>
            </w:r>
          </w:p>
        </w:tc>
        <w:tc>
          <w:tcPr/>
          <w:p>
            <w:pPr>
              <w:pStyle w:val="Compact"/>
              <w:jc w:val="left"/>
            </w:pPr>
            <m:oMath>
              <m:r>
                <m:t>S</m:t>
              </m:r>
              <m:r>
                <m:rPr>
                  <m:sty m:val="p"/>
                </m:rPr>
                <m:t>=</m:t>
              </m:r>
              <m:r>
                <m:t>1</m:t>
              </m:r>
            </m:oMath>
          </w:p>
        </w:tc>
        <w:tc>
          <w:tcPr/>
          <w:p>
            <w:pPr>
              <w:pStyle w:val="Compact"/>
              <w:jc w:val="left"/>
            </w:pPr>
            <w:r>
              <w:t xml:space="preserve">sovrastima la frazione di vuoto, quindi</w:t>
            </w:r>
            <w:r>
              <w:t xml:space="preserve"> </w:t>
            </w:r>
            <w:r>
              <w:rPr>
                <w:bCs/>
                <w:b/>
              </w:rPr>
              <w:t xml:space="preserve">sottostima</w:t>
            </w:r>
            <w:r>
              <w:t xml:space="preserve"> </w:t>
            </w:r>
            <w:r>
              <w:t xml:space="preserve">il battente motore</w:t>
            </w:r>
          </w:p>
        </w:tc>
      </w:tr>
      <w:tr>
        <w:tc>
          <w:tcPr/>
          <w:p>
            <w:pPr>
              <w:pStyle w:val="Compact"/>
              <w:jc w:val="left"/>
            </w:pPr>
            <w:r>
              <w:t xml:space="preserve">Chisholm</w:t>
            </w:r>
          </w:p>
        </w:tc>
        <w:tc>
          <w:tcPr/>
          <w:p>
            <w:pPr>
              <w:pStyle w:val="Compact"/>
              <w:jc w:val="left"/>
            </w:pPr>
            <m:oMath>
              <m:r>
                <m:t>S</m:t>
              </m:r>
            </m:oMath>
            <w:r>
              <w:t xml:space="preserve"> </w:t>
            </w:r>
            <w:r>
              <w:t xml:space="preserve">da rapporto di densità</w:t>
            </w:r>
          </w:p>
        </w:tc>
        <w:tc>
          <w:tcPr/>
          <w:p>
            <w:pPr>
              <w:pStyle w:val="Compact"/>
              <w:jc w:val="left"/>
            </w:pPr>
            <w:r>
              <w:t xml:space="preserve">correzione semplice</w:t>
            </w:r>
          </w:p>
        </w:tc>
      </w:tr>
      <w:tr>
        <w:tc>
          <w:tcPr/>
          <w:p>
            <w:pPr>
              <w:pStyle w:val="Compact"/>
              <w:jc w:val="left"/>
            </w:pPr>
            <w:r>
              <w:t xml:space="preserve">Smith (1969)</w:t>
            </w:r>
          </w:p>
        </w:tc>
        <w:tc>
          <w:tcPr/>
          <w:p>
            <w:pPr>
              <w:pStyle w:val="Compact"/>
              <w:jc w:val="left"/>
            </w:pPr>
            <w:r>
              <w:t xml:space="preserve">modello a frazione di trascinamento</w:t>
            </w:r>
            <w:r>
              <w:t xml:space="preserve"> </w:t>
            </w:r>
            <m:oMath>
              <m:r>
                <m:t>k</m:t>
              </m:r>
              <m:r>
                <m:rPr>
                  <m:sty m:val="p"/>
                </m:rPr>
                <m:t>=</m:t>
              </m:r>
              <m:r>
                <m:t>0.4</m:t>
              </m:r>
            </m:oMath>
          </w:p>
        </w:tc>
        <w:tc>
          <w:tcPr/>
          <w:p>
            <w:pPr>
              <w:pStyle w:val="Compact"/>
              <w:jc w:val="left"/>
            </w:pPr>
            <w:r>
              <w:t xml:space="preserve">buon compromesso</w:t>
            </w:r>
          </w:p>
        </w:tc>
      </w:tr>
      <w:tr>
        <w:tc>
          <w:tcPr/>
          <w:p>
            <w:pPr>
              <w:pStyle w:val="Compact"/>
              <w:jc w:val="left"/>
            </w:pPr>
            <w:r>
              <w:t xml:space="preserve">Zuber–Findlay</w:t>
            </w:r>
          </w:p>
        </w:tc>
        <w:tc>
          <w:tcPr/>
          <w:p>
            <w:pPr>
              <w:pStyle w:val="Compact"/>
              <w:jc w:val="left"/>
            </w:pPr>
            <w:r>
              <w:t xml:space="preserve">drift-flux,</w:t>
            </w:r>
            <w:r>
              <w:t xml:space="preserve"> </w:t>
            </w:r>
            <m:oMath>
              <m:sSub>
                <m:e>
                  <m:r>
                    <m:t>C</m:t>
                  </m:r>
                </m:e>
                <m:sub>
                  <m:r>
                    <m:t>0</m:t>
                  </m:r>
                </m:sub>
              </m:sSub>
              <m:r>
                <m:rPr>
                  <m:sty m:val="p"/>
                </m:rPr>
                <m:t>=</m:t>
              </m:r>
              <m:r>
                <m:t>1.13</m:t>
              </m:r>
            </m:oMath>
            <w:r>
              <w:t xml:space="preserve">,</w:t>
            </w:r>
            <w:r>
              <w:t xml:space="preserve"> </w:t>
            </w:r>
            <m:oMath>
              <m:sSub>
                <m:e>
                  <m:r>
                    <m:t>v</m:t>
                  </m:r>
                </m:e>
                <m:sub>
                  <m:r>
                    <m:t>g</m:t>
                  </m:r>
                  <m:r>
                    <m:t>j</m:t>
                  </m:r>
                </m:sub>
              </m:sSub>
            </m:oMath>
            <w:r>
              <w:t xml:space="preserve"> </w:t>
            </w:r>
            <w:r>
              <w:t xml:space="preserve">da tensione superficiale</w:t>
            </w:r>
          </w:p>
        </w:tc>
        <w:tc>
          <w:tcPr/>
          <w:p>
            <w:pPr>
              <w:pStyle w:val="Compact"/>
              <w:jc w:val="left"/>
            </w:pPr>
            <w:r>
              <w:t xml:space="preserve">il più fondato fisicamente fra quelli presenti</w:t>
            </w:r>
          </w:p>
        </w:tc>
      </w:tr>
    </w:tbl>
    <w:p>
      <w:pPr>
        <w:pStyle w:val="BlockText"/>
      </w:pPr>
      <w:r>
        <w:rPr>
          <w:bCs/>
          <w:b/>
        </w:rPr>
        <w:t xml:space="preserve">Perché la scelta conta più di quanto sembri.</w:t>
      </w:r>
      <w:r>
        <w:t xml:space="preserve"> </w:t>
      </w:r>
      <w:r>
        <w:t xml:space="preserve">Il modello di frazione di vuoto non influenza solo la perdita di carico: determina la densità della colonna ascendente e quindi il battente motore, cioè il termine che</w:t>
      </w:r>
      <w:r>
        <w:t xml:space="preserve"> </w:t>
      </w:r>
      <w:r>
        <w:rPr>
          <w:iCs/>
          <w:i/>
        </w:rPr>
        <w:t xml:space="preserve">guida</w:t>
      </w:r>
      <w:r>
        <w:t xml:space="preserve"> </w:t>
      </w:r>
      <w:r>
        <w:t xml:space="preserve">l’intera circolazione. Un errore sulla frazione di vuoto si propaga direttamente sul rapporto di circolazione e da lì su tutto il calcolo termico. Il modello omogeneo, in particolare, è conservativo sul battente ma non lo è sul titolo locale calcolato nel fascio.</w:t>
      </w:r>
    </w:p>
    <w:bookmarkEnd w:id="260"/>
    <w:bookmarkStart w:id="261" w:name="riepilogo-dei-modelli-lato-acqua"/>
    <w:p>
      <w:pPr>
        <w:pStyle w:val="Heading2"/>
      </w:pPr>
      <w:r>
        <w:t xml:space="preserve">13.8 Riepilogo dei modelli lato acqua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Tratto</w:t>
            </w:r>
          </w:p>
        </w:tc>
        <w:tc>
          <w:tcPr/>
          <w:p>
            <w:pPr>
              <w:pStyle w:val="Compact"/>
              <w:jc w:val="left"/>
            </w:pPr>
            <w:r>
              <w:t xml:space="preserve">Fase</w:t>
            </w:r>
          </w:p>
        </w:tc>
        <w:tc>
          <w:tcPr/>
          <w:p>
            <w:pPr>
              <w:pStyle w:val="Compact"/>
              <w:jc w:val="left"/>
            </w:pPr>
            <w:r>
              <w:t xml:space="preserve">Modello di attrito</w:t>
            </w:r>
          </w:p>
        </w:tc>
        <w:tc>
          <w:tcPr/>
          <w:p>
            <w:pPr>
              <w:pStyle w:val="Compact"/>
              <w:jc w:val="left"/>
            </w:pPr>
            <w:r>
              <w:t xml:space="preserve">Contributi aggiuntivi</w:t>
            </w:r>
          </w:p>
        </w:tc>
      </w:tr>
      <w:tr>
        <w:tc>
          <w:tcPr/>
          <w:p>
            <w:pPr>
              <w:pStyle w:val="Compact"/>
              <w:jc w:val="left"/>
            </w:pPr>
            <w:r>
              <w:t xml:space="preserve">Downcomer</w:t>
            </w:r>
          </w:p>
        </w:tc>
        <w:tc>
          <w:tcPr/>
          <w:p>
            <w:pPr>
              <w:pStyle w:val="Compact"/>
              <w:jc w:val="left"/>
            </w:pPr>
            <w:r>
              <w:t xml:space="preserve">liquido</w:t>
            </w:r>
          </w:p>
        </w:tc>
        <w:tc>
          <w:tcPr/>
          <w:p>
            <w:pPr>
              <w:pStyle w:val="Compact"/>
              <w:jc w:val="left"/>
            </w:pPr>
            <w:r>
              <w:t xml:space="preserve">Darcy, curve con Idelchik</w:t>
            </w:r>
          </w:p>
        </w:tc>
        <w:tc>
          <w:tcPr/>
          <w:p>
            <w:pPr>
              <w:pStyle w:val="Compact"/>
              <w:jc w:val="left"/>
            </w:pPr>
            <w:r>
              <w:t xml:space="preserve">imbocco, sbocco, extra</w:t>
            </w:r>
          </w:p>
        </w:tc>
      </w:tr>
      <w:tr>
        <w:tc>
          <w:tcPr/>
          <w:p>
            <w:pPr>
              <w:pStyle w:val="Compact"/>
              <w:jc w:val="left"/>
            </w:pPr>
            <w:r>
              <w:t xml:space="preserve">Ingresso mantello</w:t>
            </w:r>
          </w:p>
        </w:tc>
        <w:tc>
          <w:tcPr/>
          <w:p>
            <w:pPr>
              <w:pStyle w:val="Compact"/>
              <w:jc w:val="left"/>
            </w:pPr>
            <w:r>
              <w:t xml:space="preserve">liquido</w:t>
            </w:r>
          </w:p>
        </w:tc>
        <w:tc>
          <w:tcPr/>
          <w:p>
            <w:pPr>
              <w:pStyle w:val="Compact"/>
              <w:jc w:val="left"/>
            </w:pPr>
            <w:r>
              <w:t xml:space="preserve">ripartizione a cadute uguali</w:t>
            </w:r>
          </w:p>
        </w:tc>
        <w:tc>
          <w:tcPr/>
          <w:p>
            <w:pPr>
              <w:pStyle w:val="Compact"/>
              <w:jc w:val="left"/>
            </w:pPr>
            <w:r>
              <w:t xml:space="preserve">rompivortice</w:t>
            </w:r>
          </w:p>
        </w:tc>
      </w:tr>
      <w:tr>
        <w:tc>
          <w:tcPr/>
          <w:p>
            <w:pPr>
              <w:pStyle w:val="Compact"/>
              <w:jc w:val="left"/>
            </w:pPr>
            <w:r>
              <w:t xml:space="preserve">Campo tubi</w:t>
            </w:r>
          </w:p>
        </w:tc>
        <w:tc>
          <w:tcPr/>
          <w:p>
            <w:pPr>
              <w:pStyle w:val="Compact"/>
              <w:jc w:val="left"/>
            </w:pPr>
            <w:r>
              <w:t xml:space="preserve">bifase</w:t>
            </w:r>
          </w:p>
        </w:tc>
        <w:tc>
          <w:tcPr/>
          <w:p>
            <w:pPr>
              <w:pStyle w:val="Compact"/>
              <w:jc w:val="left"/>
            </w:pPr>
            <w:r>
              <w:t xml:space="preserve">flusso incrociato su banco + moltiplicatore con</w:t>
            </w:r>
            <w:r>
              <w:t xml:space="preserve"> </w:t>
            </w:r>
            <m:oMath>
              <m:r>
                <m:t>C</m:t>
              </m:r>
              <m:r>
                <m:rPr>
                  <m:sty m:val="p"/>
                </m:rPr>
                <m:t>=</m:t>
              </m:r>
              <m:r>
                <m:t>8</m:t>
              </m:r>
            </m:oMath>
          </w:p>
        </w:tc>
        <w:tc>
          <w:tcPr/>
          <w:p>
            <w:pPr>
              <w:pStyle w:val="Compact"/>
              <w:jc w:val="left"/>
            </w:pPr>
            <w:r>
              <w:t xml:space="preserve">gravitazionale, accumulo del titolo</w:t>
            </w:r>
          </w:p>
        </w:tc>
      </w:tr>
      <w:tr>
        <w:tc>
          <w:tcPr/>
          <w:p>
            <w:pPr>
              <w:pStyle w:val="Compact"/>
              <w:jc w:val="left"/>
            </w:pPr>
            <w:r>
              <w:t xml:space="preserve">Anello libero</w:t>
            </w:r>
          </w:p>
        </w:tc>
        <w:tc>
          <w:tcPr/>
          <w:p>
            <w:pPr>
              <w:pStyle w:val="Compact"/>
              <w:jc w:val="left"/>
            </w:pPr>
            <w:r>
              <w:t xml:space="preserve">liquido o bifase trascinato</w:t>
            </w:r>
          </w:p>
        </w:tc>
        <w:tc>
          <w:tcPr/>
          <w:p>
            <w:pPr>
              <w:pStyle w:val="Compact"/>
              <w:jc w:val="left"/>
            </w:pPr>
            <w:r>
              <w:t xml:space="preserve">concentrata con</w:t>
            </w:r>
            <w:r>
              <w:t xml:space="preserve"> </w:t>
            </w:r>
            <m:oMath>
              <m:r>
                <m:t>K</m:t>
              </m:r>
              <m:r>
                <m:rPr>
                  <m:sty m:val="p"/>
                </m:rPr>
                <m:t>≈</m:t>
              </m:r>
              <m:r>
                <m:t>3</m:t>
              </m:r>
            </m:oMath>
          </w:p>
        </w:tc>
        <w:tc>
          <w:tcPr/>
          <w:p>
            <w:pPr>
              <w:pStyle w:val="Compact"/>
              <w:jc w:val="left"/>
            </w:pPr>
            <w:r>
              <w:t xml:space="preserve">gravitazionale, trascinamento</w:t>
            </w:r>
          </w:p>
        </w:tc>
      </w:tr>
      <w:tr>
        <w:tc>
          <w:tcPr/>
          <w:p>
            <w:pPr>
              <w:pStyle w:val="Compact"/>
              <w:jc w:val="left"/>
            </w:pPr>
            <w:r>
              <w:t xml:space="preserve">Riser</w:t>
            </w:r>
          </w:p>
        </w:tc>
        <w:tc>
          <w:tcPr/>
          <w:p>
            <w:pPr>
              <w:pStyle w:val="Compact"/>
              <w:jc w:val="left"/>
            </w:pPr>
            <w:r>
              <w:t xml:space="preserve">bifase</w:t>
            </w:r>
          </w:p>
        </w:tc>
        <w:tc>
          <w:tcPr/>
          <w:p>
            <w:pPr>
              <w:pStyle w:val="Compact"/>
              <w:jc w:val="left"/>
            </w:pPr>
            <w:r>
              <w:t xml:space="preserve">moltiplicatore selezionabile (Friedel raccomandato)</w:t>
            </w:r>
          </w:p>
        </w:tc>
        <w:tc>
          <w:tcPr/>
          <w:p>
            <w:pPr>
              <w:pStyle w:val="Compact"/>
              <w:jc w:val="left"/>
            </w:pPr>
            <w:r>
              <w:t xml:space="preserve">accelerazione, concentrate</w:t>
            </w:r>
          </w:p>
        </w:tc>
      </w:tr>
      <w:tr>
        <w:tc>
          <w:tcPr/>
          <w:p>
            <w:pPr>
              <w:pStyle w:val="Compact"/>
              <w:jc w:val="left"/>
            </w:pPr>
            <w:r>
              <w:t xml:space="preserve">Interni corpo cilindrico</w:t>
            </w:r>
          </w:p>
        </w:tc>
        <w:tc>
          <w:tcPr/>
          <w:p>
            <w:pPr>
              <w:pStyle w:val="Compact"/>
              <w:jc w:val="left"/>
            </w:pPr>
            <w:r>
              <w:t xml:space="preserve">bifase e liquido</w:t>
            </w:r>
          </w:p>
        </w:tc>
        <w:tc>
          <w:tcPr/>
          <w:p>
            <w:pPr>
              <w:pStyle w:val="Compact"/>
              <w:jc w:val="left"/>
            </w:pPr>
            <w:r>
              <w:t xml:space="preserve">somma di</w:t>
            </w:r>
            <w:r>
              <w:t xml:space="preserve"> </w:t>
            </w:r>
            <m:oMath>
              <m:r>
                <m:t>K</m:t>
              </m:r>
            </m:oMath>
            <w:r>
              <w:t xml:space="preserve"> </w:t>
            </w:r>
            <w:r>
              <w:t xml:space="preserve">elementari</w:t>
            </w:r>
          </w:p>
        </w:tc>
        <w:tc>
          <w:tcPr/>
          <w:p>
            <w:pPr>
              <w:pStyle w:val="Compact"/>
              <w:jc w:val="left"/>
            </w:pPr>
            <w:r>
              <w:t xml:space="preserve">detrazione dello sbocco riser</w:t>
            </w:r>
          </w:p>
        </w:tc>
      </w:tr>
    </w:tbl>
    <w:bookmarkEnd w:id="261"/>
    <w:bookmarkEnd w:id="262"/>
    <w:bookmarkStart w:id="273" w:name="la-reazione-di-shift-lungo-il-fascio"/>
    <w:p>
      <w:pPr>
        <w:pStyle w:val="Heading1"/>
      </w:pPr>
      <w:r>
        <w:t xml:space="preserve">14. La reazione di shift lungo il fascio</w:t>
      </w:r>
    </w:p>
    <w:bookmarkStart w:id="263" w:name="scopo-del-capitolo-6"/>
    <w:p>
      <w:pPr>
        <w:pStyle w:val="Heading2"/>
      </w:pPr>
      <w:r>
        <w:t xml:space="preserve">Scopo del capitolo</w:t>
      </w:r>
    </w:p>
    <w:p>
      <w:pPr>
        <w:pStyle w:val="FirstParagraph"/>
      </w:pPr>
      <w:r>
        <w:t xml:space="preserve">Nei servizi a gas di sintesi il gas che attraversa i tubi</w:t>
      </w:r>
      <w:r>
        <w:t xml:space="preserve"> </w:t>
      </w:r>
      <w:r>
        <w:rPr>
          <w:bCs/>
          <w:b/>
        </w:rPr>
        <w:t xml:space="preserve">non ha composizione costante</w:t>
      </w:r>
      <w:r>
        <w:t xml:space="preserve">: la reazione di shift acqua-gas prosegue mentre il gas si raffredda, spostando l’equilibrio e liberando calore. Ignorarla significa sbagliare sia il bilancio entalpico sia le proprietà termofisiche locali, perché entrambe dipendono dalla composizione. Questo capitolo documenta il modello implementato e — punto essenziale — perché la temperatura del gas non si ricava da una semplice inversione della capacità termica.</w:t>
      </w:r>
    </w:p>
    <w:bookmarkEnd w:id="263"/>
    <w:bookmarkStart w:id="264" w:name="X9d5ccf6f90cdf5c298520f1ea9f23a0d3788b14"/>
    <w:p>
      <w:pPr>
        <w:pStyle w:val="Heading2"/>
      </w:pPr>
      <w:r>
        <w:t xml:space="preserve">14.1 La reazione e la sua costante di equilibrio</w:t>
      </w:r>
    </w:p>
    <w:p>
      <w:pPr>
        <w:pStyle w:val="FirstParagraph"/>
      </w:pPr>
      <m:oMathPara>
        <m:oMathParaPr>
          <m:jc m:val="center"/>
        </m:oMathParaPr>
        <m:oMath>
          <m:r>
            <m:rPr>
              <m:sty m:val="p"/>
            </m:rPr>
            <m:t>C</m:t>
          </m:r>
          <m:r>
            <m:rPr>
              <m:sty m:val="p"/>
            </m:rPr>
            <m:t>O</m:t>
          </m:r>
          <m:r>
            <m:rPr>
              <m:sty m:val="p"/>
            </m:rPr>
            <m:t>+</m:t>
          </m:r>
          <m:sSub>
            <m:e>
              <m:r>
                <m:rPr>
                  <m:sty m:val="p"/>
                </m:rPr>
                <m:t>H</m:t>
              </m:r>
            </m:e>
            <m:sub>
              <m:r>
                <m:rPr>
                  <m:sty m:val="p"/>
                </m:rPr>
                <m:t>2</m:t>
              </m:r>
            </m:sub>
          </m:sSub>
          <m:r>
            <m:rPr>
              <m:sty m:val="p"/>
            </m:rPr>
            <m:t>O</m:t>
          </m:r>
          <m:r>
            <m:t> </m:t>
          </m:r>
          <m:r>
            <m:rPr>
              <m:sty m:val="p"/>
            </m:rPr>
            <m:t>⇌</m:t>
          </m:r>
          <m:r>
            <m:t> </m:t>
          </m:r>
          <m:r>
            <m:rPr>
              <m:sty m:val="p"/>
            </m:rPr>
            <m:t>C</m:t>
          </m:r>
          <m:sSub>
            <m:e>
              <m:r>
                <m:rPr>
                  <m:sty m:val="p"/>
                </m:rPr>
                <m:t>O</m:t>
              </m:r>
            </m:e>
            <m:sub>
              <m:r>
                <m:rPr>
                  <m:sty m:val="p"/>
                </m:rPr>
                <m:t>2</m:t>
              </m:r>
            </m:sub>
          </m:sSub>
          <m:r>
            <m:rPr>
              <m:sty m:val="p"/>
            </m:rPr>
            <m:t>+</m:t>
          </m:r>
          <m:sSub>
            <m:e>
              <m:r>
                <m:rPr>
                  <m:sty m:val="p"/>
                </m:rPr>
                <m:t>H</m:t>
              </m:r>
            </m:e>
            <m:sub>
              <m:r>
                <m:rPr>
                  <m:sty m:val="p"/>
                </m:rPr>
                <m:t>2</m:t>
              </m:r>
            </m:sub>
          </m:sSub>
        </m:oMath>
      </m:oMathPara>
    </w:p>
    <w:p>
      <w:pPr>
        <w:pStyle w:val="FirstParagraph"/>
      </w:pPr>
      <w:r>
        <w:t xml:space="preserve">La reazione è</w:t>
      </w:r>
      <w:r>
        <w:t xml:space="preserve"> </w:t>
      </w:r>
      <w:r>
        <w:rPr>
          <w:bCs/>
          <w:b/>
        </w:rPr>
        <w:t xml:space="preserve">esotermica</w:t>
      </w:r>
      <w:r>
        <w:t xml:space="preserve"> </w:t>
      </w:r>
      <w:r>
        <w:t xml:space="preserve">e avviene senza variazione del numero di moli. La costante di equilibrio implementata ha forma esponenziale in</w:t>
      </w:r>
      <w:r>
        <w:t xml:space="preserve"> </w:t>
      </w:r>
      <m:oMath>
        <m:r>
          <m:t>1</m:t>
        </m:r>
        <m:r>
          <m:rPr>
            <m:sty m:val="p"/>
          </m:rPr>
          <m:t>/</m:t>
        </m:r>
        <m:r>
          <m:t>T</m:t>
        </m:r>
      </m:oMath>
      <w:r>
        <w:t xml:space="preserve">:</w:t>
      </w:r>
    </w:p>
    <w:p>
      <w:pPr>
        <w:pStyle w:val="BodyText"/>
      </w:pPr>
      <m:oMathPara>
        <m:oMathParaPr>
          <m:jc m:val="center"/>
        </m:oMathParaPr>
        <m:oMath>
          <m:sSub>
            <m:e>
              <m:r>
                <m:t>K</m:t>
              </m:r>
            </m:e>
            <m:sub>
              <m:r>
                <m:t>p</m:t>
              </m:r>
            </m:sub>
          </m:sSub>
          <m:d>
            <m:dPr>
              <m:begChr m:val="("/>
              <m:endChr m:val=")"/>
              <m:sepChr m:val=""/>
              <m:grow/>
            </m:dPr>
            <m:e>
              <m:r>
                <m:t>T</m:t>
              </m:r>
            </m:e>
          </m:d>
          <m:r>
            <m:rPr>
              <m:sty m:val="p"/>
            </m:rPr>
            <m:t>=</m:t>
          </m:r>
          <m:r>
            <m:rPr>
              <m:sty m:val="p"/>
            </m:rPr>
            <m:t>exp</m:t>
          </m:r>
          <m:r>
            <m:t>​</m:t>
          </m:r>
          <m:d>
            <m:dPr>
              <m:begChr m:val="("/>
              <m:endChr m:val=")"/>
              <m:sepChr m:val=""/>
              <m:grow/>
            </m:dPr>
            <m:e>
              <m:f>
                <m:fPr>
                  <m:type m:val="bar"/>
                </m:fPr>
                <m:num>
                  <m:r>
                    <m:t>4577.8</m:t>
                  </m:r>
                </m:num>
                <m:den>
                  <m:r>
                    <m:t>T</m:t>
                  </m:r>
                </m:den>
              </m:f>
              <m:r>
                <m:rPr>
                  <m:sty m:val="p"/>
                </m:rPr>
                <m:t>−</m:t>
              </m:r>
              <m:r>
                <m:t>4.33</m:t>
              </m:r>
            </m:e>
          </m:d>
        </m:oMath>
      </m:oMathPara>
    </w:p>
    <w:p>
      <w:pPr>
        <w:pStyle w:val="FirstParagraph"/>
      </w:pPr>
      <w:r>
        <w:t xml:space="preserve">con</w:t>
      </w:r>
      <w:r>
        <w:t xml:space="preserve"> </w:t>
      </w:r>
      <m:oMath>
        <m:r>
          <m:t>T</m:t>
        </m:r>
      </m:oMath>
      <w:r>
        <w:t xml:space="preserve"> </w:t>
      </w:r>
      <w:r>
        <w:t xml:space="preserve">in kelvin. Essendo l’esponente dominato dal termine</w:t>
      </w:r>
      <w:r>
        <w:t xml:space="preserve"> </w:t>
      </w:r>
      <m:oMath>
        <m:r>
          <m:t>1</m:t>
        </m:r>
        <m:r>
          <m:rPr>
            <m:sty m:val="p"/>
          </m:rPr>
          <m:t>/</m:t>
        </m:r>
        <m:r>
          <m:t>T</m:t>
        </m:r>
      </m:oMath>
      <w:r>
        <w:t xml:space="preserve">,</w:t>
      </w:r>
      <w:r>
        <w:t xml:space="preserve"> </w:t>
      </w:r>
      <m:oMath>
        <m:sSub>
          <m:e>
            <m:r>
              <m:t>K</m:t>
            </m:r>
          </m:e>
          <m:sub>
            <m:r>
              <m:t>p</m:t>
            </m:r>
          </m:sub>
        </m:sSub>
      </m:oMath>
      <w:r>
        <w:t xml:space="preserve"> </w:t>
      </w:r>
      <w:r>
        <w:rPr>
          <w:bCs/>
          <w:b/>
        </w:rPr>
        <w:t xml:space="preserve">cresce al diminuire della temperatura</w:t>
      </w:r>
      <w:r>
        <w:t xml:space="preserve">: raffreddandosi lungo il fascio, il gas tende a spostare l’equilibrio verso destra, cioè a convertire ulteriore CO in CO₂ e H₂, liberando altro calore.</w:t>
      </w:r>
    </w:p>
    <w:p>
      <w:pPr>
        <w:pStyle w:val="BlockText"/>
      </w:pPr>
      <w:r>
        <w:rPr>
          <w:bCs/>
          <w:b/>
        </w:rPr>
        <w:t xml:space="preserve">Conseguenza per il bilancio.</w:t>
      </w:r>
      <w:r>
        <w:t xml:space="preserve"> </w:t>
      </w:r>
      <w:r>
        <w:t xml:space="preserve">Il calore che il fascio deve rimuovere non è solo calore sensibile: comprende anche il calore di reazione liberato dallo spostamento dell’equilibrio. Un modello a composizione congelata</w:t>
      </w:r>
      <w:r>
        <w:t xml:space="preserve"> </w:t>
      </w:r>
      <w:r>
        <w:rPr>
          <w:bCs/>
          <w:b/>
        </w:rPr>
        <w:t xml:space="preserve">sottostima</w:t>
      </w:r>
      <w:r>
        <w:t xml:space="preserve"> </w:t>
      </w:r>
      <w:r>
        <w:t xml:space="preserve">il carico termico reale, esattamente come il modello a zolfo inerte del Capitolo 15 sottostima quello del servizio Claus.</w:t>
      </w:r>
    </w:p>
    <w:bookmarkEnd w:id="264"/>
    <w:bookmarkStart w:id="265" w:name="le-tre-modalità-implementate"/>
    <w:p>
      <w:pPr>
        <w:pStyle w:val="Heading2"/>
      </w:pPr>
      <w:r>
        <w:t xml:space="preserve">14.2 Le tre modalità implementate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Modalità</w:t>
            </w:r>
          </w:p>
        </w:tc>
        <w:tc>
          <w:tcPr/>
          <w:p>
            <w:pPr>
              <w:pStyle w:val="Compact"/>
              <w:jc w:val="left"/>
            </w:pPr>
            <w:r>
              <w:t xml:space="preserve">Comportamento</w:t>
            </w:r>
          </w:p>
        </w:tc>
        <w:tc>
          <w:tcPr/>
          <w:p>
            <w:pPr>
              <w:pStyle w:val="Compact"/>
              <w:jc w:val="left"/>
            </w:pPr>
            <w:r>
              <w:t xml:space="preserve">Quando usarla</w:t>
            </w:r>
          </w:p>
        </w:tc>
      </w:tr>
      <w:tr>
        <w:tc>
          <w:tcPr/>
          <w:p>
            <w:pPr>
              <w:pStyle w:val="Compact"/>
              <w:jc w:val="left"/>
            </w:pPr>
            <w:r>
              <w:rPr>
                <w:bCs/>
                <w:b/>
              </w:rPr>
              <w:t xml:space="preserve">Congelata</w:t>
            </w:r>
          </w:p>
        </w:tc>
        <w:tc>
          <w:tcPr/>
          <w:p>
            <w:pPr>
              <w:pStyle w:val="Compact"/>
              <w:jc w:val="left"/>
            </w:pPr>
            <w:r>
              <w:t xml:space="preserve">nessuna reazione: la composizione resta quella di ingresso</w:t>
            </w:r>
          </w:p>
        </w:tc>
        <w:tc>
          <w:tcPr/>
          <w:p>
            <w:pPr>
              <w:pStyle w:val="Compact"/>
              <w:jc w:val="left"/>
            </w:pPr>
            <w:r>
              <w:t xml:space="preserve">gas privi di CO/H₂O reattivi, o quando la cinetica è nota essere bloccata</w:t>
            </w:r>
          </w:p>
        </w:tc>
      </w:tr>
      <w:tr>
        <w:tc>
          <w:tcPr/>
          <w:p>
            <w:pPr>
              <w:pStyle w:val="Compact"/>
              <w:jc w:val="left"/>
            </w:pPr>
            <w:r>
              <w:rPr>
                <w:bCs/>
                <w:b/>
              </w:rPr>
              <w:t xml:space="preserve">Equilibrio sopra una soglia</w:t>
            </w:r>
          </w:p>
        </w:tc>
        <w:tc>
          <w:tcPr/>
          <w:p>
            <w:pPr>
              <w:pStyle w:val="Compact"/>
              <w:jc w:val="left"/>
            </w:pPr>
            <w:r>
              <w:t xml:space="preserve">equilibrio completo finché</w:t>
            </w:r>
            <w:r>
              <w:t xml:space="preserve"> </w:t>
            </w:r>
            <m:oMath>
              <m:r>
                <m:t>T</m:t>
              </m:r>
              <m:r>
                <m:rPr>
                  <m:sty m:val="p"/>
                </m:rPr>
                <m:t>≥</m:t>
              </m:r>
              <m:sSub>
                <m:e>
                  <m:r>
                    <m:t>T</m:t>
                  </m:r>
                </m:e>
                <m:sub>
                  <m:r>
                    <m:t>f</m:t>
                  </m:r>
                  <m:r>
                    <m:t>r</m:t>
                  </m:r>
                  <m:r>
                    <m:t>e</m:t>
                  </m:r>
                  <m:r>
                    <m:t>e</m:t>
                  </m:r>
                  <m:r>
                    <m:t>z</m:t>
                  </m:r>
                  <m:r>
                    <m:t>e</m:t>
                  </m:r>
                </m:sub>
              </m:sSub>
            </m:oMath>
            <w:r>
              <w:t xml:space="preserve">, poi composizione congelata</w:t>
            </w:r>
          </w:p>
        </w:tc>
        <w:tc>
          <w:tcPr/>
          <w:p>
            <w:pPr>
              <w:pStyle w:val="Compact"/>
              <w:jc w:val="left"/>
            </w:pPr>
            <w:r>
              <w:t xml:space="preserve">il caso più comune: la reazione è veloce a caldo e si blocca raffreddandosi</w:t>
            </w:r>
          </w:p>
        </w:tc>
      </w:tr>
      <w:tr>
        <w:tc>
          <w:tcPr/>
          <w:p>
            <w:pPr>
              <w:pStyle w:val="Compact"/>
              <w:jc w:val="left"/>
            </w:pPr>
            <w:r>
              <w:rPr>
                <w:bCs/>
                <w:b/>
              </w:rPr>
              <w:t xml:space="preserve">Approccio frazionale</w:t>
            </w:r>
          </w:p>
        </w:tc>
        <w:tc>
          <w:tcPr/>
          <w:p>
            <w:pPr>
              <w:pStyle w:val="Compact"/>
              <w:jc w:val="left"/>
            </w:pPr>
            <w:r>
              <w:t xml:space="preserve">si applica solo una frazione assegnata dell’avanzamento di equilibrio, sopra la stessa soglia</w:t>
            </w:r>
          </w:p>
        </w:tc>
        <w:tc>
          <w:tcPr/>
          <w:p>
            <w:pPr>
              <w:pStyle w:val="Compact"/>
              <w:jc w:val="left"/>
            </w:pPr>
            <w:r>
              <w:t xml:space="preserve">quando la cinetica reale non raggiunge l’equilibrio: la frazione è un parametro di taratura</w:t>
            </w:r>
          </w:p>
        </w:tc>
      </w:tr>
    </w:tbl>
    <w:p>
      <w:pPr>
        <w:pStyle w:val="BodyText"/>
      </w:pPr>
      <w:r>
        <w:t xml:space="preserve">La temperatura di congelamento</w:t>
      </w:r>
      <w:r>
        <w:t xml:space="preserve"> </w:t>
      </w:r>
      <m:oMath>
        <m:sSub>
          <m:e>
            <m:r>
              <m:t>T</m:t>
            </m:r>
          </m:e>
          <m:sub>
            <m:r>
              <m:t>f</m:t>
            </m:r>
            <m:r>
              <m:t>r</m:t>
            </m:r>
            <m:r>
              <m:t>e</m:t>
            </m:r>
            <m:r>
              <m:t>e</m:t>
            </m:r>
            <m:r>
              <m:t>z</m:t>
            </m:r>
            <m:r>
              <m:t>e</m:t>
            </m:r>
          </m:sub>
        </m:sSub>
      </m:oMath>
      <w:r>
        <w:t xml:space="preserve"> </w:t>
      </w:r>
      <w:r>
        <w:t xml:space="preserve">non è una proprietà del gas ma un</w:t>
      </w:r>
      <w:r>
        <w:t xml:space="preserve"> </w:t>
      </w:r>
      <w:r>
        <w:rPr>
          <w:bCs/>
          <w:b/>
        </w:rPr>
        <w:t xml:space="preserve">parametro di modello</w:t>
      </w:r>
      <w:r>
        <w:t xml:space="preserve">: rappresenta la temperatura sotto la quale la cinetica diventa troppo lenta perché la reazione prosegua nel tempo di residenza disponibile. Va scelta in base al servizio, non assunta.</w:t>
      </w:r>
    </w:p>
    <w:bookmarkEnd w:id="265"/>
    <w:bookmarkStart w:id="266" w:name="calcolo-dellavanzamento-di-reazione"/>
    <w:p>
      <w:pPr>
        <w:pStyle w:val="Heading2"/>
      </w:pPr>
      <w:r>
        <w:t xml:space="preserve">14.3 Calcolo dell’avanzamento di reazione</w:t>
      </w:r>
    </w:p>
    <w:p>
      <w:pPr>
        <w:pStyle w:val="FirstParagraph"/>
      </w:pPr>
      <w:r>
        <w:t xml:space="preserve">Detto</w:t>
      </w:r>
      <w:r>
        <w:t xml:space="preserve"> </w:t>
      </w:r>
      <m:oMath>
        <m:r>
          <m:t>ξ</m:t>
        </m:r>
      </m:oMath>
      <w:r>
        <w:t xml:space="preserve"> </w:t>
      </w:r>
      <w:r>
        <w:t xml:space="preserve">l’avanzamento (moli convertite per mole di miscela), le frazioni molari diventano</w:t>
      </w:r>
    </w:p>
    <w:p>
      <w:pPr>
        <w:pStyle w:val="BodyText"/>
      </w:pPr>
      <m:oMathPara>
        <m:oMathParaPr>
          <m:jc m:val="center"/>
        </m:oMathParaPr>
        <m:oMath>
          <m:sSub>
            <m:e>
              <m:r>
                <m:t>n</m:t>
              </m:r>
            </m:e>
            <m:sub>
              <m:r>
                <m:t>C</m:t>
              </m:r>
              <m:r>
                <m:t>O</m:t>
              </m:r>
            </m:sub>
          </m:sSub>
          <m:r>
            <m:rPr>
              <m:sty m:val="p"/>
            </m:rPr>
            <m:t>−</m:t>
          </m:r>
          <m:r>
            <m:t>ξ</m:t>
          </m:r>
          <m:r>
            <m:rPr>
              <m:sty m:val="p"/>
            </m:rPr>
            <m:t>,</m:t>
          </m:r>
          <m:r>
            <m:t> </m:t>
          </m:r>
          <m:sSub>
            <m:e>
              <m:r>
                <m:t>n</m:t>
              </m:r>
            </m:e>
            <m:sub>
              <m:sSub>
                <m:e>
                  <m:r>
                    <m:t>H</m:t>
                  </m:r>
                </m:e>
                <m:sub>
                  <m:r>
                    <m:t>2</m:t>
                  </m:r>
                </m:sub>
              </m:sSub>
              <m:r>
                <m:t>O</m:t>
              </m:r>
            </m:sub>
          </m:sSub>
          <m:r>
            <m:rPr>
              <m:sty m:val="p"/>
            </m:rPr>
            <m:t>−</m:t>
          </m:r>
          <m:r>
            <m:t>ξ</m:t>
          </m:r>
          <m:r>
            <m:rPr>
              <m:sty m:val="p"/>
            </m:rPr>
            <m:t>,</m:t>
          </m:r>
          <m:r>
            <m:t> </m:t>
          </m:r>
          <m:sSub>
            <m:e>
              <m:r>
                <m:t>n</m:t>
              </m:r>
            </m:e>
            <m:sub>
              <m:r>
                <m:t>C</m:t>
              </m:r>
              <m:sSub>
                <m:e>
                  <m:r>
                    <m:t>O</m:t>
                  </m:r>
                </m:e>
                <m:sub>
                  <m:r>
                    <m:t>2</m:t>
                  </m:r>
                </m:sub>
              </m:sSub>
            </m:sub>
          </m:sSub>
          <m:r>
            <m:rPr>
              <m:sty m:val="p"/>
            </m:rPr>
            <m:t>+</m:t>
          </m:r>
          <m:r>
            <m:t>ξ</m:t>
          </m:r>
          <m:r>
            <m:rPr>
              <m:sty m:val="p"/>
            </m:rPr>
            <m:t>,</m:t>
          </m:r>
          <m:r>
            <m:t> </m:t>
          </m:r>
          <m:sSub>
            <m:e>
              <m:r>
                <m:t>n</m:t>
              </m:r>
            </m:e>
            <m:sub>
              <m:sSub>
                <m:e>
                  <m:r>
                    <m:t>H</m:t>
                  </m:r>
                </m:e>
                <m:sub>
                  <m:r>
                    <m:t>2</m:t>
                  </m:r>
                </m:sub>
              </m:sSub>
            </m:sub>
          </m:sSub>
          <m:r>
            <m:rPr>
              <m:sty m:val="p"/>
            </m:rPr>
            <m:t>+</m:t>
          </m:r>
          <m:r>
            <m:t>ξ</m:t>
          </m:r>
        </m:oMath>
      </m:oMathPara>
    </w:p>
    <w:p>
      <w:pPr>
        <w:pStyle w:val="FirstParagraph"/>
      </w:pPr>
      <w:r>
        <w:t xml:space="preserve">e la condizione di equilibrio</w:t>
      </w:r>
      <w:r>
        <w:t xml:space="preserve"> </w:t>
      </w:r>
      <m:oMath>
        <m:sSub>
          <m:e>
            <m:r>
              <m:t>K</m:t>
            </m:r>
          </m:e>
          <m:sub>
            <m:r>
              <m:t>p</m:t>
            </m:r>
          </m:sub>
        </m:sSub>
        <m:r>
          <m:rPr>
            <m:sty m:val="p"/>
          </m:rPr>
          <m:t>=</m:t>
        </m:r>
        <m:f>
          <m:fPr>
            <m:type m:val="bar"/>
          </m:fPr>
          <m:num>
            <m:d>
              <m:dPr>
                <m:begChr m:val="("/>
                <m:endChr m:val=")"/>
                <m:sepChr m:val=""/>
                <m:grow/>
              </m:dPr>
              <m:e>
                <m:sSub>
                  <m:e>
                    <m:r>
                      <m:t>n</m:t>
                    </m:r>
                  </m:e>
                  <m:sub>
                    <m:r>
                      <m:t>C</m:t>
                    </m:r>
                    <m:sSub>
                      <m:e>
                        <m:r>
                          <m:t>O</m:t>
                        </m:r>
                      </m:e>
                      <m:sub>
                        <m:r>
                          <m:t>2</m:t>
                        </m:r>
                      </m:sub>
                    </m:sSub>
                  </m:sub>
                </m:sSub>
                <m:r>
                  <m:rPr>
                    <m:sty m:val="p"/>
                  </m:rPr>
                  <m:t>+</m:t>
                </m:r>
                <m:r>
                  <m:t>ξ</m:t>
                </m:r>
              </m:e>
            </m:d>
            <m:d>
              <m:dPr>
                <m:begChr m:val="("/>
                <m:endChr m:val=")"/>
                <m:sepChr m:val=""/>
                <m:grow/>
              </m:dPr>
              <m:e>
                <m:sSub>
                  <m:e>
                    <m:r>
                      <m:t>n</m:t>
                    </m:r>
                  </m:e>
                  <m:sub>
                    <m:sSub>
                      <m:e>
                        <m:r>
                          <m:t>H</m:t>
                        </m:r>
                      </m:e>
                      <m:sub>
                        <m:r>
                          <m:t>2</m:t>
                        </m:r>
                      </m:sub>
                    </m:sSub>
                  </m:sub>
                </m:sSub>
                <m:r>
                  <m:rPr>
                    <m:sty m:val="p"/>
                  </m:rPr>
                  <m:t>+</m:t>
                </m:r>
                <m:r>
                  <m:t>ξ</m:t>
                </m:r>
              </m:e>
            </m:d>
          </m:num>
          <m:den>
            <m:d>
              <m:dPr>
                <m:begChr m:val="("/>
                <m:endChr m:val=")"/>
                <m:sepChr m:val=""/>
                <m:grow/>
              </m:dPr>
              <m:e>
                <m:sSub>
                  <m:e>
                    <m:r>
                      <m:t>n</m:t>
                    </m:r>
                  </m:e>
                  <m:sub>
                    <m:r>
                      <m:t>C</m:t>
                    </m:r>
                    <m:r>
                      <m:t>O</m:t>
                    </m:r>
                  </m:sub>
                </m:sSub>
                <m:r>
                  <m:rPr>
                    <m:sty m:val="p"/>
                  </m:rPr>
                  <m:t>−</m:t>
                </m:r>
                <m:r>
                  <m:t>ξ</m:t>
                </m:r>
              </m:e>
            </m:d>
            <m:d>
              <m:dPr>
                <m:begChr m:val="("/>
                <m:endChr m:val=")"/>
                <m:sepChr m:val=""/>
                <m:grow/>
              </m:dPr>
              <m:e>
                <m:sSub>
                  <m:e>
                    <m:r>
                      <m:t>n</m:t>
                    </m:r>
                  </m:e>
                  <m:sub>
                    <m:sSub>
                      <m:e>
                        <m:r>
                          <m:t>H</m:t>
                        </m:r>
                      </m:e>
                      <m:sub>
                        <m:r>
                          <m:t>2</m:t>
                        </m:r>
                      </m:sub>
                    </m:sSub>
                    <m:r>
                      <m:t>O</m:t>
                    </m:r>
                  </m:sub>
                </m:sSub>
                <m:r>
                  <m:rPr>
                    <m:sty m:val="p"/>
                  </m:rPr>
                  <m:t>−</m:t>
                </m:r>
                <m:r>
                  <m:t>ξ</m:t>
                </m:r>
              </m:e>
            </m:d>
          </m:den>
        </m:f>
      </m:oMath>
      <w:r>
        <w:t xml:space="preserve"> </w:t>
      </w:r>
      <w:r>
        <w:t xml:space="preserve">si riduce a un’</w:t>
      </w:r>
      <w:r>
        <w:rPr>
          <w:bCs/>
          <w:b/>
        </w:rPr>
        <w:t xml:space="preserve">equazione di secondo grado</w:t>
      </w:r>
      <w:r>
        <w:t xml:space="preserve"> </w:t>
      </w:r>
      <w:r>
        <w:t xml:space="preserve">in</w:t>
      </w:r>
      <w:r>
        <w:t xml:space="preserve"> </w:t>
      </w:r>
      <m:oMath>
        <m:r>
          <m:t>ξ</m:t>
        </m:r>
      </m:oMath>
      <w:r>
        <w:t xml:space="preserve">:</w:t>
      </w:r>
    </w:p>
    <w:p>
      <w:pPr>
        <w:pStyle w:val="BodyText"/>
      </w:pPr>
      <m:oMathPara>
        <m:oMathParaPr>
          <m:jc m:val="center"/>
        </m:oMathParaPr>
        <m:oMath>
          <m:d>
            <m:dPr>
              <m:begChr m:val="("/>
              <m:endChr m:val=")"/>
              <m:sepChr m:val=""/>
              <m:grow/>
            </m:dPr>
            <m:e>
              <m:sSub>
                <m:e>
                  <m:r>
                    <m:t>K</m:t>
                  </m:r>
                </m:e>
                <m:sub>
                  <m:r>
                    <m:t>p</m:t>
                  </m:r>
                </m:sub>
              </m:sSub>
              <m:r>
                <m:rPr>
                  <m:sty m:val="p"/>
                </m:rPr>
                <m:t>−</m:t>
              </m:r>
              <m:r>
                <m:t>1</m:t>
              </m:r>
            </m:e>
          </m:d>
          <m:r>
            <m:t> </m:t>
          </m:r>
          <m:sSup>
            <m:e>
              <m:r>
                <m:t>ξ</m:t>
              </m:r>
            </m:e>
            <m:sup>
              <m:r>
                <m:t>2</m:t>
              </m:r>
            </m:sup>
          </m:sSup>
          <m:r>
            <m:rPr>
              <m:sty m:val="p"/>
            </m:rPr>
            <m:t>−</m:t>
          </m:r>
          <m:d>
            <m:dPr>
              <m:begChr m:val="["/>
              <m:endChr m:val="]"/>
              <m:sepChr m:val=""/>
              <m:grow/>
            </m:dPr>
            <m:e>
              <m:sSub>
                <m:e>
                  <m:r>
                    <m:t>K</m:t>
                  </m:r>
                </m:e>
                <m:sub>
                  <m:r>
                    <m:t>p</m:t>
                  </m:r>
                </m:sub>
              </m:sSub>
              <m:d>
                <m:dPr>
                  <m:begChr m:val="("/>
                  <m:endChr m:val=")"/>
                  <m:sepChr m:val=""/>
                  <m:grow/>
                </m:dPr>
                <m:e>
                  <m:sSub>
                    <m:e>
                      <m:r>
                        <m:t>n</m:t>
                      </m:r>
                    </m:e>
                    <m:sub>
                      <m:r>
                        <m:t>C</m:t>
                      </m:r>
                      <m:r>
                        <m:t>O</m:t>
                      </m:r>
                    </m:sub>
                  </m:sSub>
                  <m:r>
                    <m:rPr>
                      <m:sty m:val="p"/>
                    </m:rPr>
                    <m:t>+</m:t>
                  </m:r>
                  <m:sSub>
                    <m:e>
                      <m:r>
                        <m:t>n</m:t>
                      </m:r>
                    </m:e>
                    <m:sub>
                      <m:sSub>
                        <m:e>
                          <m:r>
                            <m:t>H</m:t>
                          </m:r>
                        </m:e>
                        <m:sub>
                          <m:r>
                            <m:t>2</m:t>
                          </m:r>
                        </m:sub>
                      </m:sSub>
                      <m:r>
                        <m:t>O</m:t>
                      </m:r>
                    </m:sub>
                  </m:sSub>
                </m:e>
              </m:d>
              <m:r>
                <m:rPr>
                  <m:sty m:val="p"/>
                </m:rPr>
                <m:t>+</m:t>
              </m:r>
              <m:sSub>
                <m:e>
                  <m:r>
                    <m:t>n</m:t>
                  </m:r>
                </m:e>
                <m:sub>
                  <m:r>
                    <m:t>C</m:t>
                  </m:r>
                  <m:sSub>
                    <m:e>
                      <m:r>
                        <m:t>O</m:t>
                      </m:r>
                    </m:e>
                    <m:sub>
                      <m:r>
                        <m:t>2</m:t>
                      </m:r>
                    </m:sub>
                  </m:sSub>
                </m:sub>
              </m:sSub>
              <m:r>
                <m:rPr>
                  <m:sty m:val="p"/>
                </m:rPr>
                <m:t>+</m:t>
              </m:r>
              <m:sSub>
                <m:e>
                  <m:r>
                    <m:t>n</m:t>
                  </m:r>
                </m:e>
                <m:sub>
                  <m:sSub>
                    <m:e>
                      <m:r>
                        <m:t>H</m:t>
                      </m:r>
                    </m:e>
                    <m:sub>
                      <m:r>
                        <m:t>2</m:t>
                      </m:r>
                    </m:sub>
                  </m:sSub>
                </m:sub>
              </m:sSub>
            </m:e>
          </m:d>
          <m:r>
            <m:t>ξ</m:t>
          </m:r>
          <m:r>
            <m:rPr>
              <m:sty m:val="p"/>
            </m:rPr>
            <m:t>+</m:t>
          </m:r>
          <m:d>
            <m:dPr>
              <m:begChr m:val="["/>
              <m:endChr m:val="]"/>
              <m:sepChr m:val=""/>
              <m:grow/>
            </m:dPr>
            <m:e>
              <m:sSub>
                <m:e>
                  <m:r>
                    <m:t>K</m:t>
                  </m:r>
                </m:e>
                <m:sub>
                  <m:r>
                    <m:t>p</m:t>
                  </m:r>
                </m:sub>
              </m:sSub>
              <m:r>
                <m:t> </m:t>
              </m:r>
              <m:sSub>
                <m:e>
                  <m:r>
                    <m:t>n</m:t>
                  </m:r>
                </m:e>
                <m:sub>
                  <m:r>
                    <m:t>C</m:t>
                  </m:r>
                  <m:r>
                    <m:t>O</m:t>
                  </m:r>
                </m:sub>
              </m:sSub>
              <m:r>
                <m:t> </m:t>
              </m:r>
              <m:sSub>
                <m:e>
                  <m:r>
                    <m:t>n</m:t>
                  </m:r>
                </m:e>
                <m:sub>
                  <m:sSub>
                    <m:e>
                      <m:r>
                        <m:t>H</m:t>
                      </m:r>
                    </m:e>
                    <m:sub>
                      <m:r>
                        <m:t>2</m:t>
                      </m:r>
                    </m:sub>
                  </m:sSub>
                  <m:r>
                    <m:t>O</m:t>
                  </m:r>
                </m:sub>
              </m:sSub>
              <m:r>
                <m:rPr>
                  <m:sty m:val="p"/>
                </m:rPr>
                <m:t>−</m:t>
              </m:r>
              <m:sSub>
                <m:e>
                  <m:r>
                    <m:t>n</m:t>
                  </m:r>
                </m:e>
                <m:sub>
                  <m:r>
                    <m:t>C</m:t>
                  </m:r>
                  <m:sSub>
                    <m:e>
                      <m:r>
                        <m:t>O</m:t>
                      </m:r>
                    </m:e>
                    <m:sub>
                      <m:r>
                        <m:t>2</m:t>
                      </m:r>
                    </m:sub>
                  </m:sSub>
                </m:sub>
              </m:sSub>
              <m:r>
                <m:t> </m:t>
              </m:r>
              <m:sSub>
                <m:e>
                  <m:r>
                    <m:t>n</m:t>
                  </m:r>
                </m:e>
                <m:sub>
                  <m:sSub>
                    <m:e>
                      <m:r>
                        <m:t>H</m:t>
                      </m:r>
                    </m:e>
                    <m:sub>
                      <m:r>
                        <m:t>2</m:t>
                      </m:r>
                    </m:sub>
                  </m:sSub>
                </m:sub>
              </m:sSub>
            </m:e>
          </m:d>
          <m:r>
            <m:rPr>
              <m:sty m:val="p"/>
            </m:rPr>
            <m:t>=</m:t>
          </m:r>
          <m:r>
            <m:t>0</m:t>
          </m:r>
        </m:oMath>
      </m:oMathPara>
    </w:p>
    <w:p>
      <w:pPr>
        <w:pStyle w:val="FirstParagraph"/>
      </w:pPr>
      <w:r>
        <w:t xml:space="preserve">Il solutore la risolve in forma chiusa, con due accorgimenti:</w:t>
      </w:r>
    </w:p>
    <w:p>
      <w:pPr>
        <w:numPr>
          <w:ilvl w:val="0"/>
          <w:numId w:val="1035"/>
        </w:numPr>
        <w:pStyle w:val="Compact"/>
      </w:pPr>
      <w:r>
        <w:rPr>
          <w:bCs/>
          <w:b/>
        </w:rPr>
        <w:t xml:space="preserve">Limiti fisici.</w:t>
      </w:r>
      <w:r>
        <w:t xml:space="preserve"> </w:t>
      </w:r>
      <w:r>
        <w:t xml:space="preserve">L’avanzamento è vincolato a</w:t>
      </w:r>
      <w:r>
        <w:t xml:space="preserve"> </w:t>
      </w:r>
      <m:oMath>
        <m:r>
          <m:rPr>
            <m:sty m:val="p"/>
          </m:rPr>
          <m:t>−</m:t>
        </m:r>
        <m:r>
          <m:rPr>
            <m:sty m:val="p"/>
          </m:rPr>
          <m:t>min</m:t>
        </m:r>
        <m:d>
          <m:dPr>
            <m:begChr m:val="("/>
            <m:endChr m:val=")"/>
            <m:sepChr m:val=""/>
            <m:grow/>
          </m:dPr>
          <m:e>
            <m:sSub>
              <m:e>
                <m:r>
                  <m:t>n</m:t>
                </m:r>
              </m:e>
              <m:sub>
                <m:r>
                  <m:t>C</m:t>
                </m:r>
                <m:sSub>
                  <m:e>
                    <m:r>
                      <m:t>O</m:t>
                    </m:r>
                  </m:e>
                  <m:sub>
                    <m:r>
                      <m:t>2</m:t>
                    </m:r>
                  </m:sub>
                </m:sSub>
              </m:sub>
            </m:sSub>
            <m:r>
              <m:rPr>
                <m:sty m:val="p"/>
              </m:rPr>
              <m:t>,</m:t>
            </m:r>
            <m:sSub>
              <m:e>
                <m:r>
                  <m:t>n</m:t>
                </m:r>
              </m:e>
              <m:sub>
                <m:sSub>
                  <m:e>
                    <m:r>
                      <m:t>H</m:t>
                    </m:r>
                  </m:e>
                  <m:sub>
                    <m:r>
                      <m:t>2</m:t>
                    </m:r>
                  </m:sub>
                </m:sSub>
              </m:sub>
            </m:sSub>
          </m:e>
        </m:d>
        <m:r>
          <m:rPr>
            <m:sty m:val="p"/>
          </m:rPr>
          <m:t>&lt;</m:t>
        </m:r>
        <m:r>
          <m:t>ξ</m:t>
        </m:r>
        <m:r>
          <m:rPr>
            <m:sty m:val="p"/>
          </m:rPr>
          <m:t>&lt;</m:t>
        </m:r>
        <m:r>
          <m:rPr>
            <m:sty m:val="p"/>
          </m:rPr>
          <m:t>min</m:t>
        </m:r>
        <m:d>
          <m:dPr>
            <m:begChr m:val="("/>
            <m:endChr m:val=")"/>
            <m:sepChr m:val=""/>
            <m:grow/>
          </m:dPr>
          <m:e>
            <m:sSub>
              <m:e>
                <m:r>
                  <m:t>n</m:t>
                </m:r>
              </m:e>
              <m:sub>
                <m:r>
                  <m:t>C</m:t>
                </m:r>
                <m:r>
                  <m:t>O</m:t>
                </m:r>
              </m:sub>
            </m:sSub>
            <m:r>
              <m:rPr>
                <m:sty m:val="p"/>
              </m:rPr>
              <m:t>,</m:t>
            </m:r>
            <m:sSub>
              <m:e>
                <m:r>
                  <m:t>n</m:t>
                </m:r>
              </m:e>
              <m:sub>
                <m:sSub>
                  <m:e>
                    <m:r>
                      <m:t>H</m:t>
                    </m:r>
                  </m:e>
                  <m:sub>
                    <m:r>
                      <m:t>2</m:t>
                    </m:r>
                  </m:sub>
                </m:sSub>
                <m:r>
                  <m:t>O</m:t>
                </m:r>
              </m:sub>
            </m:sSub>
          </m:e>
        </m:d>
      </m:oMath>
      <w:r>
        <w:t xml:space="preserve">: non si può consumare più reagente di quanto ce ne sia, in nessuno dei due versi. Se l’intervallo è vuoto, l’avanzamento è nullo.</w:t>
      </w:r>
    </w:p>
    <w:p>
      <w:pPr>
        <w:numPr>
          <w:ilvl w:val="0"/>
          <w:numId w:val="1035"/>
        </w:numPr>
        <w:pStyle w:val="Compact"/>
      </w:pPr>
      <w:r>
        <w:rPr>
          <w:bCs/>
          <w:b/>
        </w:rPr>
        <w:t xml:space="preserve">Scelta della radice.</w:t>
      </w:r>
      <w:r>
        <w:t xml:space="preserve"> </w:t>
      </w:r>
      <w:r>
        <w:t xml:space="preserve">Fra le radici che cadono nell’intervallo ammissibile si prende quella di</w:t>
      </w:r>
      <w:r>
        <w:t xml:space="preserve"> </w:t>
      </w:r>
      <w:r>
        <w:rPr>
          <w:bCs/>
          <w:b/>
        </w:rPr>
        <w:t xml:space="preserve">modulo minore</w:t>
      </w:r>
      <w:r>
        <w:t xml:space="preserve">, cioè la più vicina alla composizione di partenza. La seconda radice è matematicamente valida ma fisicamente spuria.</w:t>
      </w:r>
    </w:p>
    <w:p>
      <w:pPr>
        <w:pStyle w:val="FirstParagraph"/>
      </w:pPr>
      <w:r>
        <w:t xml:space="preserve">Il caso degenere</w:t>
      </w:r>
      <w:r>
        <w:t xml:space="preserve"> </w:t>
      </w:r>
      <m:oMath>
        <m:sSub>
          <m:e>
            <m:r>
              <m:t>K</m:t>
            </m:r>
          </m:e>
          <m:sub>
            <m:r>
              <m:t>p</m:t>
            </m:r>
          </m:sub>
        </m:sSub>
        <m:r>
          <m:rPr>
            <m:sty m:val="p"/>
          </m:rPr>
          <m:t>→</m:t>
        </m:r>
        <m:r>
          <m:t>1</m:t>
        </m:r>
      </m:oMath>
      <w:r>
        <w:t xml:space="preserve"> </w:t>
      </w:r>
      <w:r>
        <w:t xml:space="preserve">(coefficiente quadratico nullo) è trattato separatamente come equazione lineare.</w:t>
      </w:r>
    </w:p>
    <w:bookmarkEnd w:id="266"/>
    <w:bookmarkStart w:id="270" w:name="X8ca05d9ccb9028e69ac3c71e604b99d2da44cfe"/>
    <w:p>
      <w:pPr>
        <w:pStyle w:val="Heading2"/>
      </w:pPr>
      <w:r>
        <w:t xml:space="preserve">14.4 Inversione entalpia → temperatura: perché è un problema implicito</w:t>
      </w:r>
    </w:p>
    <w:p>
      <w:pPr>
        <w:pStyle w:val="FirstParagraph"/>
      </w:pPr>
      <w:r>
        <w:t xml:space="preserve">Nel marching lungo il fascio (Capitolo 11) il solutore conosce l’</w:t>
      </w:r>
      <w:r>
        <w:rPr>
          <w:bCs/>
          <w:b/>
        </w:rPr>
        <w:t xml:space="preserve">entalpia</w:t>
      </w:r>
      <w:r>
        <w:t xml:space="preserve"> </w:t>
      </w:r>
      <w:r>
        <w:t xml:space="preserve">del gas dopo aver sottratto il calore ceduto nella banda, e deve ricavarne la temperatura. Con composizione congelata sarebbe una semplice inversione monotòna. Con shift attivo non lo è, perché la composizione stessa dipende dalla temperatura incognita:</w:t>
      </w:r>
    </w:p>
    <w:p>
      <w:pPr>
        <w:pStyle w:val="BodyText"/>
      </w:pPr>
      <w:r>
        <w:drawing>
          <wp:inline>
            <wp:extent cx="5261246" cy="2779959"/>
            <wp:effectExtent b="0" l="0" r="0" t="0"/>
            <wp:docPr descr="" title="" id="268" name="Picture"/>
            <a:graphic>
              <a:graphicData uri="http://schemas.openxmlformats.org/drawingml/2006/picture">
                <pic:pic>
                  <pic:nvPicPr>
                    <pic:cNvPr descr="figs/fig_D00.png" id="269" name="Picture"/>
                    <pic:cNvPicPr>
                      <a:picLocks noChangeArrowheads="1" noChangeAspect="1"/>
                    </pic:cNvPicPr>
                  </pic:nvPicPr>
                  <pic:blipFill>
                    <a:blip r:embed="rId267"/>
                    <a:stretch>
                      <a:fillRect/>
                    </a:stretch>
                  </pic:blipFill>
                  <pic:spPr bwMode="auto">
                    <a:xfrm>
                      <a:off x="0" y="0"/>
                      <a:ext cx="5261246" cy="2779959"/>
                    </a:xfrm>
                    <a:prstGeom prst="rect">
                      <a:avLst/>
                    </a:prstGeom>
                    <a:noFill/>
                    <a:ln w="9525">
                      <a:noFill/>
                      <a:headEnd/>
                      <a:tailEnd/>
                    </a:ln>
                  </pic:spPr>
                </pic:pic>
              </a:graphicData>
            </a:graphic>
          </wp:inline>
        </w:drawing>
      </w:r>
    </w:p>
    <w:p>
      <w:pPr>
        <w:pStyle w:val="BodyText"/>
      </w:pPr>
      <w:r>
        <w:t xml:space="preserve">Il solutore risolve quindi per</w:t>
      </w:r>
      <w:r>
        <w:t xml:space="preserve"> </w:t>
      </w:r>
      <w:r>
        <w:rPr>
          <w:bCs/>
          <w:b/>
        </w:rPr>
        <w:t xml:space="preserve">bisezione su</w:t>
      </w:r>
      <w:r>
        <w:rPr>
          <w:bCs/>
          <w:b/>
        </w:rPr>
        <w:t xml:space="preserve"> </w:t>
      </w:r>
      <m:oMath>
        <m:r>
          <m:t>T</m:t>
        </m:r>
      </m:oMath>
      <w:r>
        <w:t xml:space="preserve"> </w:t>
      </w:r>
      <w:r>
        <w:t xml:space="preserve">la funzione</w:t>
      </w:r>
    </w:p>
    <w:p>
      <w:pPr>
        <w:pStyle w:val="BodyText"/>
      </w:pPr>
      <m:oMathPara>
        <m:oMathParaPr>
          <m:jc m:val="center"/>
        </m:oMathParaPr>
        <m:oMath>
          <m:r>
            <m:t>f</m:t>
          </m:r>
          <m:d>
            <m:dPr>
              <m:begChr m:val="("/>
              <m:endChr m:val=")"/>
              <m:sepChr m:val=""/>
              <m:grow/>
            </m:dPr>
            <m:e>
              <m:r>
                <m:t>T</m:t>
              </m:r>
            </m:e>
          </m:d>
          <m:r>
            <m:rPr>
              <m:sty m:val="p"/>
            </m:rPr>
            <m:t>=</m:t>
          </m:r>
          <m:r>
            <m:t>h</m:t>
          </m:r>
          <m:r>
            <m:t>​</m:t>
          </m:r>
          <m:d>
            <m:dPr>
              <m:begChr m:val="["/>
              <m:endChr m:val="]"/>
              <m:sepChr m:val=""/>
              <m:grow/>
            </m:dPr>
            <m:e>
              <m:sSub>
                <m:e>
                  <m:r>
                    <m:t>c</m:t>
                  </m:r>
                </m:e>
                <m:sub>
                  <m:r>
                    <m:t>e</m:t>
                  </m:r>
                  <m:r>
                    <m:t>q</m:t>
                  </m:r>
                </m:sub>
              </m:sSub>
              <m:d>
                <m:dPr>
                  <m:begChr m:val="("/>
                  <m:endChr m:val=")"/>
                  <m:sepChr m:val=""/>
                  <m:grow/>
                </m:dPr>
                <m:e>
                  <m:r>
                    <m:t>T</m:t>
                  </m:r>
                </m:e>
              </m:d>
              <m:r>
                <m:rPr>
                  <m:sty m:val="p"/>
                </m:rPr>
                <m:t>,</m:t>
              </m:r>
              <m:r>
                <m:t> </m:t>
              </m:r>
              <m:r>
                <m:t>T</m:t>
              </m:r>
            </m:e>
          </m:d>
          <m:r>
            <m:rPr>
              <m:sty m:val="p"/>
            </m:rPr>
            <m:t>−</m:t>
          </m:r>
          <m:sSub>
            <m:e>
              <m:r>
                <m:t>h</m:t>
              </m:r>
            </m:e>
            <m:sub>
              <m:r>
                <m:t>n</m:t>
              </m:r>
              <m:r>
                <m:t>o</m:t>
              </m:r>
              <m:r>
                <m:t>t</m:t>
              </m:r>
              <m:r>
                <m:t>o</m:t>
              </m:r>
            </m:sub>
          </m:sSub>
          <m:r>
            <m:rPr>
              <m:sty m:val="p"/>
            </m:rPr>
            <m:t>=</m:t>
          </m:r>
          <m:r>
            <m:t>0</m:t>
          </m:r>
        </m:oMath>
      </m:oMathPara>
    </w:p>
    <w:p>
      <w:pPr>
        <w:pStyle w:val="FirstParagraph"/>
      </w:pPr>
      <w:r>
        <w:t xml:space="preserve">dove a ogni tentativo di temperatura si ricalcola prima la composizione di equilibrio e poi l’entalpia di quella composizione. L’intervallo di ricerca è ampio (da 250 K a 2500 K) con tolleranza stretta, perché la funzione, pur monotòna, ha una pendenza che cambia sensibilmente là dove la reazione è attiva.</w:t>
      </w:r>
    </w:p>
    <w:p>
      <w:pPr>
        <w:pStyle w:val="BlockText"/>
      </w:pPr>
      <w:r>
        <w:rPr>
          <w:bCs/>
          <w:b/>
        </w:rPr>
        <w:t xml:space="preserve">Perché conta.</w:t>
      </w:r>
      <w:r>
        <w:t xml:space="preserve"> </w:t>
      </w:r>
      <w:r>
        <w:t xml:space="preserve">Il calore di reazione entra nel bilancio</w:t>
      </w:r>
      <w:r>
        <w:t xml:space="preserve"> </w:t>
      </w:r>
      <w:r>
        <w:rPr>
          <w:bCs/>
          <w:b/>
        </w:rPr>
        <w:t xml:space="preserve">attraverso le entalpie di formazione</w:t>
      </w:r>
      <w:r>
        <w:t xml:space="preserve"> </w:t>
      </w:r>
      <w:r>
        <w:t xml:space="preserve">contenute nell’entalpia assoluta della miscela, non come termine sorgente separato. Questo è corretto e robusto, ma significa che le entalpie di formazione delle quattro specie coinvolte devono essere coerenti fra loro: un errore su una sola di esse si traduce in un calore di reazione sbagliato, non in un semplice offset che si cancella.</w:t>
      </w:r>
    </w:p>
    <w:bookmarkEnd w:id="270"/>
    <w:bookmarkStart w:id="271" w:name="accoppiamento-con-il-resto-del-calcolo"/>
    <w:p>
      <w:pPr>
        <w:pStyle w:val="Heading2"/>
      </w:pPr>
      <w:r>
        <w:t xml:space="preserve">14.5 Accoppiamento con il resto del calcolo</w:t>
      </w:r>
    </w:p>
    <w:p>
      <w:pPr>
        <w:pStyle w:val="FirstParagraph"/>
      </w:pPr>
      <w:r>
        <w:t xml:space="preserve">A valle dell’inversione, la composizione aggiornata viene</w:t>
      </w:r>
      <w:r>
        <w:t xml:space="preserve"> </w:t>
      </w:r>
      <w:r>
        <w:rPr>
          <w:bCs/>
          <w:b/>
        </w:rPr>
        <w:t xml:space="preserve">memorizzata per banda e per classe di tubi</w:t>
      </w:r>
      <w:r>
        <w:t xml:space="preserve"> </w:t>
      </w:r>
      <w:r>
        <w:t xml:space="preserve">e usata per:</w:t>
      </w:r>
    </w:p>
    <w:p>
      <w:pPr>
        <w:numPr>
          <w:ilvl w:val="0"/>
          <w:numId w:val="1036"/>
        </w:numPr>
        <w:pStyle w:val="Compact"/>
      </w:pPr>
      <w:r>
        <w:t xml:space="preserve">le proprietà termofisiche della banda successiva (Capitolo 7): densità, viscosità, conducibilità, capacità termica;</w:t>
      </w:r>
    </w:p>
    <w:p>
      <w:pPr>
        <w:numPr>
          <w:ilvl w:val="0"/>
          <w:numId w:val="1036"/>
        </w:numPr>
        <w:pStyle w:val="Compact"/>
      </w:pPr>
      <w:r>
        <w:t xml:space="preserve">le frazioni molari di H₂O e CO₂ che entrano nel calcolo dell’emissività del gas per il termine radiativo interno (Capitolo 3) — lo shift produce CO₂ e consuma H₂O, quindi modifica entrambe in versi opposti;</w:t>
      </w:r>
    </w:p>
    <w:p>
      <w:pPr>
        <w:numPr>
          <w:ilvl w:val="0"/>
          <w:numId w:val="1036"/>
        </w:numPr>
        <w:pStyle w:val="Compact"/>
      </w:pPr>
      <w:r>
        <w:t xml:space="preserve">l’entalpia di partenza della banda successiva.</w:t>
      </w:r>
    </w:p>
    <w:p>
      <w:pPr>
        <w:pStyle w:val="FirstParagraph"/>
      </w:pPr>
      <w:r>
        <w:t xml:space="preserve">Il tubo di bypass esegue lo stesso marching con le stesse modalità di shift, ma con il proprio profilo di temperatura: uscendo molto più caldo (Capitolo 10), il suo gas resta in una zona di</w:t>
      </w:r>
      <w:r>
        <w:t xml:space="preserve"> </w:t>
      </w:r>
      <m:oMath>
        <m:sSub>
          <m:e>
            <m:r>
              <m:t>K</m:t>
            </m:r>
          </m:e>
          <m:sub>
            <m:r>
              <m:t>p</m:t>
            </m:r>
          </m:sub>
        </m:sSub>
      </m:oMath>
      <w:r>
        <w:t xml:space="preserve"> </w:t>
      </w:r>
      <w:r>
        <w:t xml:space="preserve">diversa e la sua composizione di uscita</w:t>
      </w:r>
      <w:r>
        <w:t xml:space="preserve"> </w:t>
      </w:r>
      <w:r>
        <w:rPr>
          <w:bCs/>
          <w:b/>
        </w:rPr>
        <w:t xml:space="preserve">non coincide</w:t>
      </w:r>
      <w:r>
        <w:t xml:space="preserve"> </w:t>
      </w:r>
      <w:r>
        <w:t xml:space="preserve">con quella dei tubi ordinari. La miscelazione finale unisce quindi due correnti di composizione diversa, non solo di temperatura diversa.</w:t>
      </w:r>
    </w:p>
    <w:bookmarkEnd w:id="271"/>
    <w:bookmarkStart w:id="272" w:name="riepilogo-e-limiti"/>
    <w:p>
      <w:pPr>
        <w:pStyle w:val="Heading2"/>
      </w:pPr>
      <w:r>
        <w:t xml:space="preserve">14.6 Riepilogo e limiti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Elemento</w:t>
            </w:r>
          </w:p>
        </w:tc>
        <w:tc>
          <w:tcPr/>
          <w:p>
            <w:pPr>
              <w:pStyle w:val="Compact"/>
              <w:jc w:val="left"/>
            </w:pPr>
            <w:r>
              <w:t xml:space="preserve">Modello</w:t>
            </w:r>
          </w:p>
        </w:tc>
        <w:tc>
          <w:tcPr/>
          <w:p>
            <w:pPr>
              <w:pStyle w:val="Compact"/>
              <w:jc w:val="left"/>
            </w:pPr>
            <w:r>
              <w:t xml:space="preserve">Limite da tenere presente</w:t>
            </w:r>
          </w:p>
        </w:tc>
      </w:tr>
      <w:tr>
        <w:tc>
          <w:tcPr/>
          <w:p>
            <w:pPr>
              <w:pStyle w:val="Compact"/>
              <w:jc w:val="left"/>
            </w:pPr>
            <w:r>
              <w:t xml:space="preserve">Costante di equilibrio</w:t>
            </w:r>
          </w:p>
        </w:tc>
        <w:tc>
          <w:tcPr/>
          <w:p>
            <w:pPr>
              <w:pStyle w:val="Compact"/>
              <w:jc w:val="left"/>
            </w:pPr>
            <w:r>
              <w:t xml:space="preserve">forma esponenziale a due parametri</w:t>
            </w:r>
          </w:p>
        </w:tc>
        <w:tc>
          <w:tcPr/>
          <w:p>
            <w:pPr>
              <w:pStyle w:val="Compact"/>
              <w:jc w:val="left"/>
            </w:pPr>
            <w:r>
              <w:t xml:space="preserve">correlazione semplice; verificare l’accuratezza nel campo di temperatura del servizio</w:t>
            </w:r>
          </w:p>
        </w:tc>
      </w:tr>
      <w:tr>
        <w:tc>
          <w:tcPr/>
          <w:p>
            <w:pPr>
              <w:pStyle w:val="Compact"/>
              <w:jc w:val="left"/>
            </w:pPr>
            <w:r>
              <w:t xml:space="preserve">Avanzamento</w:t>
            </w:r>
          </w:p>
        </w:tc>
        <w:tc>
          <w:tcPr/>
          <w:p>
            <w:pPr>
              <w:pStyle w:val="Compact"/>
              <w:jc w:val="left"/>
            </w:pPr>
            <w:r>
              <w:t xml:space="preserve">equazione quadratica chiusa, radice di modulo minore</w:t>
            </w:r>
          </w:p>
        </w:tc>
        <w:tc>
          <w:tcPr/>
          <w:p>
            <w:pPr>
              <w:pStyle w:val="Compact"/>
              <w:jc w:val="left"/>
            </w:pPr>
            <w:r>
              <w:t xml:space="preserve">assume mescolamento perfetto nella banda</w:t>
            </w:r>
          </w:p>
        </w:tc>
      </w:tr>
      <w:tr>
        <w:tc>
          <w:tcPr/>
          <w:p>
            <w:pPr>
              <w:pStyle w:val="Compact"/>
              <w:jc w:val="left"/>
            </w:pPr>
            <w:r>
              <w:t xml:space="preserve">Cinetica</w:t>
            </w:r>
          </w:p>
        </w:tc>
        <w:tc>
          <w:tcPr/>
          <w:p>
            <w:pPr>
              <w:pStyle w:val="Compact"/>
              <w:jc w:val="left"/>
            </w:pPr>
            <w:r>
              <w:t xml:space="preserve">non modellata</w:t>
            </w:r>
          </w:p>
        </w:tc>
        <w:tc>
          <w:tcPr/>
          <w:p>
            <w:pPr>
              <w:pStyle w:val="Compact"/>
              <w:jc w:val="left"/>
            </w:pPr>
            <w:r>
              <w:t xml:space="preserve">sostituita da soglia di congelamento e frazione di approccio, entrambi parametri da tarare</w:t>
            </w:r>
          </w:p>
        </w:tc>
      </w:tr>
      <w:tr>
        <w:tc>
          <w:tcPr/>
          <w:p>
            <w:pPr>
              <w:pStyle w:val="Compact"/>
              <w:jc w:val="left"/>
            </w:pPr>
            <w:r>
              <w:t xml:space="preserve">Inversione entalpia</w:t>
            </w:r>
          </w:p>
        </w:tc>
        <w:tc>
          <w:tcPr/>
          <w:p>
            <w:pPr>
              <w:pStyle w:val="Compact"/>
              <w:jc w:val="left"/>
            </w:pPr>
            <w:r>
              <w:t xml:space="preserve">bisezione con composizione ricalcolata a ogni tentativo</w:t>
            </w:r>
          </w:p>
        </w:tc>
        <w:tc>
          <w:tcPr/>
          <w:p>
            <w:pPr>
              <w:pStyle w:val="Compact"/>
              <w:jc w:val="left"/>
            </w:pPr>
            <w:r>
              <w:t xml:space="preserve">costo computazionale non trascurabile, si somma ai cicli del Capitolo 11</w:t>
            </w:r>
          </w:p>
        </w:tc>
      </w:tr>
      <w:tr>
        <w:tc>
          <w:tcPr/>
          <w:p>
            <w:pPr>
              <w:pStyle w:val="Compact"/>
              <w:jc w:val="left"/>
            </w:pPr>
            <w:r>
              <w:t xml:space="preserve">Altre reazioni</w:t>
            </w:r>
          </w:p>
        </w:tc>
        <w:tc>
          <w:tcPr/>
          <w:p>
            <w:pPr>
              <w:pStyle w:val="Compact"/>
              <w:jc w:val="left"/>
            </w:pPr>
            <w:r>
              <w:t xml:space="preserve">non modellate</w:t>
            </w:r>
          </w:p>
        </w:tc>
        <w:tc>
          <w:tcPr/>
          <w:p>
            <w:pPr>
              <w:pStyle w:val="Compact"/>
              <w:jc w:val="left"/>
            </w:pPr>
            <w:r>
              <w:t xml:space="preserve">la metanazione è esplicitamente fuori modello</w:t>
            </w:r>
          </w:p>
        </w:tc>
      </w:tr>
    </w:tbl>
    <w:bookmarkEnd w:id="272"/>
    <w:bookmarkEnd w:id="273"/>
    <w:bookmarkStart w:id="287" w:name="verifiche-termo-meccaniche-di-screening"/>
    <w:p>
      <w:pPr>
        <w:pStyle w:val="Heading1"/>
      </w:pPr>
      <w:r>
        <w:t xml:space="preserve">15. Verifiche termo-meccaniche di screening</w:t>
      </w:r>
    </w:p>
    <w:bookmarkStart w:id="274" w:name="scopo-del-capitolo-7"/>
    <w:p>
      <w:pPr>
        <w:pStyle w:val="Heading2"/>
      </w:pPr>
      <w:r>
        <w:t xml:space="preserve">Scopo del capitolo</w:t>
      </w:r>
    </w:p>
    <w:p>
      <w:pPr>
        <w:pStyle w:val="FirstParagraph"/>
      </w:pPr>
      <w:r>
        <w:t xml:space="preserve">I capitoli precedenti trattano il comportamento termico e idraulico. Il software calcola però anche un insieme di</w:t>
      </w:r>
      <w:r>
        <w:t xml:space="preserve"> </w:t>
      </w:r>
      <w:r>
        <w:rPr>
          <w:bCs/>
          <w:b/>
        </w:rPr>
        <w:t xml:space="preserve">verifiche meccaniche di prima istanza</w:t>
      </w:r>
      <w:r>
        <w:t xml:space="preserve">: dilatazioni differenziali, carico su piastra tubiera fissa, tensioni nella parete del tubo, instabilità di colonna e collasso per pressione esterna. Questo capitolo le documenta.</w:t>
      </w:r>
    </w:p>
    <w:p>
      <w:pPr>
        <w:pStyle w:val="BlockText"/>
      </w:pPr>
      <w:r>
        <w:rPr>
          <w:bCs/>
          <w:b/>
        </w:rPr>
        <w:t xml:space="preserve">Statuto delle verifiche.</w:t>
      </w:r>
      <w:r>
        <w:t xml:space="preserve"> </w:t>
      </w:r>
      <w:r>
        <w:t xml:space="preserve">Sono calcoli di</w:t>
      </w:r>
      <w:r>
        <w:t xml:space="preserve"> </w:t>
      </w:r>
      <w:r>
        <w:rPr>
          <w:bCs/>
          <w:b/>
        </w:rPr>
        <w:t xml:space="preserve">screening</w:t>
      </w:r>
      <w:r>
        <w:t xml:space="preserve">, non verifiche di codice. Servono a capire se una configurazione termicamente valida è anche meccanicamente plausibile, e a individuare presto i casi in cui non lo è. Non sostituiscono l’analisi secondo ASME VIII Div. 2 Parte 5 né l’analisi agli elementi finiti, in particolare per il campo termico nella piastra tubiera (Capitolo 9, punto aperto).</w:t>
      </w:r>
    </w:p>
    <w:p>
      <w:pPr>
        <w:pStyle w:val="BlockText"/>
      </w:pPr>
      <w:r>
        <w:rPr>
          <w:bCs/>
          <w:b/>
        </w:rPr>
        <w:t xml:space="preserve">Nota di coerenza.</w:t>
      </w:r>
      <w:r>
        <w:t xml:space="preserve"> </w:t>
      </w:r>
      <w:r>
        <w:t xml:space="preserve">Il Capitolo 1 chiariva che, parlando di</w:t>
      </w:r>
      <w:r>
        <w:t xml:space="preserve"> </w:t>
      </w:r>
      <w:r>
        <w:t xml:space="preserve">“</w:t>
      </w:r>
      <w:r>
        <w:t xml:space="preserve">zona critica</w:t>
      </w:r>
      <w:r>
        <w:t xml:space="preserve">”</w:t>
      </w:r>
      <w:r>
        <w:t xml:space="preserve">, si intende sempre criticità termo-idraulica (DNBR) e non termo-meccanica. Quella distinzione resta valida: riguarda il</w:t>
      </w:r>
      <w:r>
        <w:t xml:space="preserve"> </w:t>
      </w:r>
      <w:r>
        <w:rPr>
          <w:bCs/>
          <w:b/>
        </w:rPr>
        <w:t xml:space="preserve">criterio di classificazione dei tubi</w:t>
      </w:r>
      <w:r>
        <w:t xml:space="preserve">, non l’esistenza delle verifiche meccaniche, che sono oggetto di questo capitolo.</w:t>
      </w:r>
    </w:p>
    <w:bookmarkEnd w:id="274"/>
    <w:bookmarkStart w:id="275" w:name="temperatura-equivalente-di-dilatazione"/>
    <w:p>
      <w:pPr>
        <w:pStyle w:val="Heading2"/>
      </w:pPr>
      <w:r>
        <w:t xml:space="preserve">15.1 Temperatura equivalente di dilatazione</w:t>
      </w:r>
    </w:p>
    <w:p>
      <w:pPr>
        <w:pStyle w:val="FirstParagraph"/>
      </w:pPr>
      <w:r>
        <w:t xml:space="preserve">Un tubo non è isotermo: la sua temperatura varia lungo</w:t>
      </w:r>
      <w:r>
        <w:t xml:space="preserve"> </w:t>
      </w:r>
      <m:oMath>
        <m:r>
          <m:t>z</m:t>
        </m:r>
      </m:oMath>
      <w:r>
        <w:t xml:space="preserve"> </w:t>
      </w:r>
      <w:r>
        <w:t xml:space="preserve">(Capitolo 11). Per le verifiche di dilatazione serve però una</w:t>
      </w:r>
      <w:r>
        <w:t xml:space="preserve"> </w:t>
      </w:r>
      <w:r>
        <w:rPr>
          <w:bCs/>
          <w:b/>
        </w:rPr>
        <w:t xml:space="preserve">singola temperatura equivalente</w:t>
      </w:r>
      <w:r>
        <w:t xml:space="preserve">, definita come quella che, applicata uniformemente all’intera lunghezza, produrrebbe lo stesso allungamento totale:</w:t>
      </w:r>
    </w:p>
    <w:p>
      <w:pPr>
        <w:pStyle w:val="BodyText"/>
      </w:pPr>
      <m:oMathPara>
        <m:oMathParaPr>
          <m:jc m:val="center"/>
        </m:oMathParaPr>
        <m:oMath>
          <m:r>
            <m:t>Δ</m:t>
          </m:r>
          <m:r>
            <m:t>L</m:t>
          </m:r>
          <m:r>
            <m:rPr>
              <m:sty m:val="p"/>
            </m:rPr>
            <m:t>=</m:t>
          </m:r>
          <m:nary>
            <m:naryPr>
              <m:chr m:val="∑"/>
              <m:limLoc m:val="undOvr"/>
              <m:subHide m:val="off"/>
              <m:supHide m:val="on"/>
            </m:naryPr>
            <m:sub>
              <m:r>
                <m:t>k</m:t>
              </m:r>
            </m:sub>
            <m:sup>
              <m:r>
                <m:t>​</m:t>
              </m:r>
            </m:sup>
            <m:e>
              <m:r>
                <m:t>α</m:t>
              </m:r>
            </m:e>
          </m:nary>
          <m:d>
            <m:dPr>
              <m:begChr m:val="("/>
              <m:endChr m:val=")"/>
              <m:sepChr m:val=""/>
              <m:grow/>
            </m:dPr>
            <m:e>
              <m:sSub>
                <m:e>
                  <m:r>
                    <m:t>T</m:t>
                  </m:r>
                </m:e>
                <m:sub>
                  <m:r>
                    <m:t>k</m:t>
                  </m:r>
                </m:sub>
              </m:sSub>
            </m:e>
          </m:d>
          <m:r>
            <m:t> </m:t>
          </m:r>
          <m:d>
            <m:dPr>
              <m:begChr m:val="("/>
              <m:endChr m:val=")"/>
              <m:sepChr m:val=""/>
              <m:grow/>
            </m:dPr>
            <m:e>
              <m:sSub>
                <m:e>
                  <m:r>
                    <m:t>T</m:t>
                  </m:r>
                </m:e>
                <m:sub>
                  <m:r>
                    <m:t>k</m:t>
                  </m:r>
                </m:sub>
              </m:sSub>
              <m:r>
                <m:rPr>
                  <m:sty m:val="p"/>
                </m:rPr>
                <m:t>−</m:t>
              </m:r>
              <m:sSub>
                <m:e>
                  <m:r>
                    <m:t>T</m:t>
                  </m:r>
                </m:e>
                <m:sub>
                  <m:r>
                    <m:t>a</m:t>
                  </m:r>
                  <m:r>
                    <m:t>m</m:t>
                  </m:r>
                  <m:r>
                    <m:t>b</m:t>
                  </m:r>
                </m:sub>
              </m:sSub>
            </m:e>
          </m:d>
          <m:r>
            <m:t> </m:t>
          </m:r>
          <m:r>
            <m:t>Δ</m:t>
          </m:r>
          <m:sSub>
            <m:e>
              <m:r>
                <m:t>z</m:t>
              </m:r>
            </m:e>
            <m:sub>
              <m:r>
                <m:t>k</m:t>
              </m:r>
            </m:sub>
          </m:sSub>
          <m:r>
            <m:t>  </m:t>
          </m:r>
          <m:r>
            <m:rPr>
              <m:sty m:val="p"/>
            </m:rPr>
            <m:t>⇒</m:t>
          </m:r>
          <m:r>
            <m:t>  </m:t>
          </m:r>
          <m:r>
            <m:t>α</m:t>
          </m:r>
          <m:d>
            <m:dPr>
              <m:begChr m:val="("/>
              <m:endChr m:val=")"/>
              <m:sepChr m:val=""/>
              <m:grow/>
            </m:dPr>
            <m:e>
              <m:sSub>
                <m:e>
                  <m:r>
                    <m:t>T</m:t>
                  </m:r>
                </m:e>
                <m:sub>
                  <m:r>
                    <m:t>e</m:t>
                  </m:r>
                  <m:r>
                    <m:t>q</m:t>
                  </m:r>
                </m:sub>
              </m:sSub>
            </m:e>
          </m:d>
          <m:r>
            <m:t> </m:t>
          </m:r>
          <m:d>
            <m:dPr>
              <m:begChr m:val="("/>
              <m:endChr m:val=")"/>
              <m:sepChr m:val=""/>
              <m:grow/>
            </m:dPr>
            <m:e>
              <m:sSub>
                <m:e>
                  <m:r>
                    <m:t>T</m:t>
                  </m:r>
                </m:e>
                <m:sub>
                  <m:r>
                    <m:t>e</m:t>
                  </m:r>
                  <m:r>
                    <m:t>q</m:t>
                  </m:r>
                </m:sub>
              </m:sSub>
              <m:r>
                <m:rPr>
                  <m:sty m:val="p"/>
                </m:rPr>
                <m:t>−</m:t>
              </m:r>
              <m:sSub>
                <m:e>
                  <m:r>
                    <m:t>T</m:t>
                  </m:r>
                </m:e>
                <m:sub>
                  <m:r>
                    <m:t>a</m:t>
                  </m:r>
                  <m:r>
                    <m:t>m</m:t>
                  </m:r>
                  <m:r>
                    <m:t>b</m:t>
                  </m:r>
                </m:sub>
              </m:sSub>
            </m:e>
          </m:d>
          <m:r>
            <m:t> </m:t>
          </m:r>
          <m:r>
            <m:t>L</m:t>
          </m:r>
          <m:r>
            <m:rPr>
              <m:sty m:val="p"/>
            </m:rPr>
            <m:t>=</m:t>
          </m:r>
          <m:r>
            <m:t>Δ</m:t>
          </m:r>
          <m:r>
            <m:t>L</m:t>
          </m:r>
        </m:oMath>
      </m:oMathPara>
    </w:p>
    <w:p>
      <w:pPr>
        <w:pStyle w:val="FirstParagraph"/>
      </w:pPr>
      <w:r>
        <w:t xml:space="preserve">L’equazione si risolve per bisezione su</w:t>
      </w:r>
      <w:r>
        <w:t xml:space="preserve"> </w:t>
      </w:r>
      <m:oMath>
        <m:sSub>
          <m:e>
            <m:r>
              <m:t>T</m:t>
            </m:r>
          </m:e>
          <m:sub>
            <m:r>
              <m:t>e</m:t>
            </m:r>
            <m:r>
              <m:t>q</m:t>
            </m:r>
          </m:sub>
        </m:sSub>
      </m:oMath>
      <w:r>
        <w:t xml:space="preserve">. Il punto non banale è che il coefficiente di dilatazione</w:t>
      </w:r>
      <w:r>
        <w:t xml:space="preserve"> </w:t>
      </w:r>
      <w:r>
        <w:rPr>
          <w:bCs/>
          <w:b/>
        </w:rPr>
        <w:t xml:space="preserve">dipende esso stesso dalla temperatura</w:t>
      </w:r>
      <w:r>
        <w:t xml:space="preserve">: la media pesata delle temperature non è la temperatura equivalente, perché</w:t>
      </w:r>
      <w:r>
        <w:t xml:space="preserve"> </w:t>
      </w:r>
      <m:oMath>
        <m:r>
          <m:t>α</m:t>
        </m:r>
        <m:d>
          <m:dPr>
            <m:begChr m:val="("/>
            <m:endChr m:val=")"/>
            <m:sepChr m:val=""/>
            <m:grow/>
          </m:dPr>
          <m:e>
            <m:r>
              <m:t>T</m:t>
            </m:r>
          </m:e>
        </m:d>
      </m:oMath>
      <w:r>
        <w:t xml:space="preserve"> </w:t>
      </w:r>
      <w:r>
        <w:t xml:space="preserve">non è costante. Il solutore fa la cosa corretta — impone l’uguaglianza degli allungamenti, non delle temperature.</w:t>
      </w:r>
    </w:p>
    <w:bookmarkEnd w:id="275"/>
    <w:bookmarkStart w:id="276" w:name="temperatura-del-metallo-del-mantello"/>
    <w:p>
      <w:pPr>
        <w:pStyle w:val="Heading2"/>
      </w:pPr>
      <w:r>
        <w:t xml:space="preserve">15.2 Temperatura del metallo del mantello</w:t>
      </w:r>
    </w:p>
    <w:p>
      <w:pPr>
        <w:pStyle w:val="FirstParagraph"/>
      </w:pPr>
      <w:r>
        <w:t xml:space="preserve">Il mantello non vede il gas: è lambito internamente dall’acqua in ebollizione e disperde verso l’ambiente. La sua temperatura si ricava da una resistenza in serie:</w:t>
      </w:r>
    </w:p>
    <w:p>
      <w:pPr>
        <w:pStyle w:val="BodyText"/>
      </w:pPr>
      <m:oMathPara>
        <m:oMathParaPr>
          <m:jc m:val="center"/>
        </m:oMathParaPr>
        <m:oMath>
          <m:f>
            <m:fPr>
              <m:type m:val="bar"/>
            </m:fPr>
            <m:num>
              <m:r>
                <m:t>1</m:t>
              </m:r>
            </m:num>
            <m:den>
              <m:r>
                <m:t>U</m:t>
              </m:r>
            </m:den>
          </m:f>
          <m:r>
            <m:rPr>
              <m:sty m:val="p"/>
            </m:rPr>
            <m:t>=</m:t>
          </m:r>
          <m:f>
            <m:fPr>
              <m:type m:val="bar"/>
            </m:fPr>
            <m:num>
              <m:r>
                <m:t>1</m:t>
              </m:r>
            </m:num>
            <m:den>
              <m:sSub>
                <m:e>
                  <m:r>
                    <m:t>h</m:t>
                  </m:r>
                </m:e>
                <m:sub>
                  <m:r>
                    <m:t>e</m:t>
                  </m:r>
                  <m:r>
                    <m:t>b</m:t>
                  </m:r>
                </m:sub>
              </m:sSub>
            </m:den>
          </m:f>
          <m:r>
            <m:rPr>
              <m:sty m:val="p"/>
            </m:rPr>
            <m:t>+</m:t>
          </m:r>
          <m:f>
            <m:fPr>
              <m:type m:val="bar"/>
            </m:fPr>
            <m:num>
              <m:sSub>
                <m:e>
                  <m:r>
                    <m:t>t</m:t>
                  </m:r>
                </m:e>
                <m:sub>
                  <m:r>
                    <m:t>m</m:t>
                  </m:r>
                  <m:r>
                    <m:t>a</m:t>
                  </m:r>
                  <m:r>
                    <m:t>n</m:t>
                  </m:r>
                  <m:r>
                    <m:t>t</m:t>
                  </m:r>
                  <m:r>
                    <m:t>e</m:t>
                  </m:r>
                  <m:r>
                    <m:t>l</m:t>
                  </m:r>
                  <m:r>
                    <m:t>l</m:t>
                  </m:r>
                  <m:r>
                    <m:t>o</m:t>
                  </m:r>
                </m:sub>
              </m:sSub>
            </m:num>
            <m:den>
              <m:sSub>
                <m:e>
                  <m:r>
                    <m:t>k</m:t>
                  </m:r>
                </m:e>
                <m:sub>
                  <m:r>
                    <m:t>m</m:t>
                  </m:r>
                  <m:r>
                    <m:t>a</m:t>
                  </m:r>
                  <m:r>
                    <m:t>n</m:t>
                  </m:r>
                  <m:r>
                    <m:t>t</m:t>
                  </m:r>
                  <m:r>
                    <m:t>e</m:t>
                  </m:r>
                  <m:r>
                    <m:t>l</m:t>
                  </m:r>
                  <m:r>
                    <m:t>l</m:t>
                  </m:r>
                  <m:r>
                    <m:t>o</m:t>
                  </m:r>
                </m:sub>
              </m:sSub>
            </m:den>
          </m:f>
          <m:r>
            <m:rPr>
              <m:sty m:val="p"/>
            </m:rPr>
            <m:t>+</m:t>
          </m:r>
          <m:f>
            <m:fPr>
              <m:type m:val="bar"/>
            </m:fPr>
            <m:num>
              <m:r>
                <m:t>1</m:t>
              </m:r>
            </m:num>
            <m:den>
              <m:sSub>
                <m:e>
                  <m:r>
                    <m:t>U</m:t>
                  </m:r>
                </m:e>
                <m:sub>
                  <m:r>
                    <m:t>a</m:t>
                  </m:r>
                  <m:r>
                    <m:t>m</m:t>
                  </m:r>
                  <m:r>
                    <m:t>b</m:t>
                  </m:r>
                  <m:r>
                    <m:t>i</m:t>
                  </m:r>
                  <m:r>
                    <m:t>e</m:t>
                  </m:r>
                  <m:r>
                    <m:t>n</m:t>
                  </m:r>
                  <m:r>
                    <m:t>t</m:t>
                  </m:r>
                  <m:r>
                    <m:t>e</m:t>
                  </m:r>
                </m:sub>
              </m:sSub>
            </m:den>
          </m:f>
        </m:oMath>
      </m:oMathPara>
    </w:p>
    <w:p>
      <w:pPr>
        <w:pStyle w:val="FirstParagraph"/>
      </w:pPr>
      <w:r>
        <w:t xml:space="preserve">da cui il flusso disperso e le temperature di faccia interna ed esterna; la temperatura di riferimento per il calcolo meccanico è la loro media. In pratica il mantello resta molto vicino alla temperatura di saturazione, perché la resistenza di ebollizione è piccola rispetto alle altre due — ed è proprio questo il punto che genera la dilatazione differenziale con i tubi, che invece corrono molto più caldi.</w:t>
      </w:r>
    </w:p>
    <w:bookmarkEnd w:id="276"/>
    <w:bookmarkStart w:id="280" w:name="X0318850924ea3f73429a80df4218ea46840c594"/>
    <w:p>
      <w:pPr>
        <w:pStyle w:val="Heading2"/>
      </w:pPr>
      <w:r>
        <w:t xml:space="preserve">15.3 Piastra tubiera fissa: il carico da dilatazione impedita</w:t>
      </w:r>
    </w:p>
    <w:p>
      <w:pPr>
        <w:pStyle w:val="FirstParagraph"/>
      </w:pPr>
      <w:r>
        <w:t xml:space="preserve">È la verifica centrale del capitolo. Tubi e mantello, vincolati alle stesse due piastre, vorrebbero allungarsi di quantità diverse:</w:t>
      </w:r>
    </w:p>
    <w:p>
      <w:pPr>
        <w:pStyle w:val="BodyText"/>
      </w:pPr>
      <m:oMathPara>
        <m:oMathParaPr>
          <m:jc m:val="center"/>
        </m:oMathParaPr>
        <m:oMath>
          <m:sSub>
            <m:e>
              <m:r>
                <m:t>δ</m:t>
              </m:r>
            </m:e>
            <m:sub>
              <m:r>
                <m:t>l</m:t>
              </m:r>
              <m:r>
                <m:t>i</m:t>
              </m:r>
              <m:r>
                <m:t>b</m:t>
              </m:r>
              <m:r>
                <m:t>e</m:t>
              </m:r>
              <m:r>
                <m:t>r</m:t>
              </m:r>
              <m:r>
                <m:t>o</m:t>
              </m:r>
            </m:sub>
          </m:sSub>
          <m:r>
            <m:rPr>
              <m:sty m:val="p"/>
            </m:rPr>
            <m:t>=</m:t>
          </m:r>
          <m:r>
            <m:t>L</m:t>
          </m:r>
          <m:d>
            <m:dPr>
              <m:begChr m:val="["/>
              <m:endChr m:val="]"/>
              <m:sepChr m:val=""/>
              <m:grow/>
            </m:dPr>
            <m:e>
              <m:sSub>
                <m:e>
                  <m:r>
                    <m:t>α</m:t>
                  </m:r>
                </m:e>
                <m:sub>
                  <m:r>
                    <m:t>T</m:t>
                  </m:r>
                </m:sub>
              </m:sSub>
              <m:d>
                <m:dPr>
                  <m:begChr m:val="("/>
                  <m:endChr m:val=")"/>
                  <m:sepChr m:val=""/>
                  <m:grow/>
                </m:dPr>
                <m:e>
                  <m:sSub>
                    <m:e>
                      <m:r>
                        <m:t>T</m:t>
                      </m:r>
                    </m:e>
                    <m:sub>
                      <m:r>
                        <m:t>T</m:t>
                      </m:r>
                    </m:sub>
                  </m:sSub>
                </m:e>
              </m:d>
              <m:r>
                <m:t> </m:t>
              </m:r>
              <m:d>
                <m:dPr>
                  <m:begChr m:val="("/>
                  <m:endChr m:val=")"/>
                  <m:sepChr m:val=""/>
                  <m:grow/>
                </m:dPr>
                <m:e>
                  <m:sSub>
                    <m:e>
                      <m:r>
                        <m:t>T</m:t>
                      </m:r>
                    </m:e>
                    <m:sub>
                      <m:r>
                        <m:t>T</m:t>
                      </m:r>
                    </m:sub>
                  </m:sSub>
                  <m:r>
                    <m:rPr>
                      <m:sty m:val="p"/>
                    </m:rPr>
                    <m:t>−</m:t>
                  </m:r>
                  <m:sSub>
                    <m:e>
                      <m:r>
                        <m:t>T</m:t>
                      </m:r>
                    </m:e>
                    <m:sub>
                      <m:r>
                        <m:t>a</m:t>
                      </m:r>
                      <m:r>
                        <m:t>m</m:t>
                      </m:r>
                      <m:r>
                        <m:t>b</m:t>
                      </m:r>
                    </m:sub>
                  </m:sSub>
                </m:e>
              </m:d>
              <m:r>
                <m:rPr>
                  <m:sty m:val="p"/>
                </m:rPr>
                <m:t>−</m:t>
              </m:r>
              <m:sSub>
                <m:e>
                  <m:r>
                    <m:t>α</m:t>
                  </m:r>
                </m:e>
                <m:sub>
                  <m:r>
                    <m:t>S</m:t>
                  </m:r>
                </m:sub>
              </m:sSub>
              <m:d>
                <m:dPr>
                  <m:begChr m:val="("/>
                  <m:endChr m:val=")"/>
                  <m:sepChr m:val=""/>
                  <m:grow/>
                </m:dPr>
                <m:e>
                  <m:sSub>
                    <m:e>
                      <m:r>
                        <m:t>T</m:t>
                      </m:r>
                    </m:e>
                    <m:sub>
                      <m:r>
                        <m:t>S</m:t>
                      </m:r>
                    </m:sub>
                  </m:sSub>
                </m:e>
              </m:d>
              <m:r>
                <m:t> </m:t>
              </m:r>
              <m:d>
                <m:dPr>
                  <m:begChr m:val="("/>
                  <m:endChr m:val=")"/>
                  <m:sepChr m:val=""/>
                  <m:grow/>
                </m:dPr>
                <m:e>
                  <m:sSub>
                    <m:e>
                      <m:r>
                        <m:t>T</m:t>
                      </m:r>
                    </m:e>
                    <m:sub>
                      <m:r>
                        <m:t>S</m:t>
                      </m:r>
                    </m:sub>
                  </m:sSub>
                  <m:r>
                    <m:rPr>
                      <m:sty m:val="p"/>
                    </m:rPr>
                    <m:t>−</m:t>
                  </m:r>
                  <m:sSub>
                    <m:e>
                      <m:r>
                        <m:t>T</m:t>
                      </m:r>
                    </m:e>
                    <m:sub>
                      <m:r>
                        <m:t>a</m:t>
                      </m:r>
                      <m:r>
                        <m:t>m</m:t>
                      </m:r>
                      <m:r>
                        <m:t>b</m:t>
                      </m:r>
                    </m:sub>
                  </m:sSub>
                </m:e>
              </m:d>
            </m:e>
          </m:d>
        </m:oMath>
      </m:oMathPara>
    </w:p>
    <w:p>
      <w:pPr>
        <w:pStyle w:val="FirstParagraph"/>
      </w:pPr>
      <w:r>
        <w:t xml:space="preserve">Essendo l’allungamento impedito, nasce una forza che i due elementi si scambiano, ripartita secondo le rispettive rigidezze assiali:</w:t>
      </w:r>
    </w:p>
    <w:p>
      <w:pPr>
        <w:pStyle w:val="BodyText"/>
      </w:pPr>
      <m:oMathPara>
        <m:oMathParaPr>
          <m:jc m:val="center"/>
        </m:oMathParaPr>
        <m:oMath>
          <m:r>
            <m:t>F</m:t>
          </m:r>
          <m:r>
            <m:rPr>
              <m:sty m:val="p"/>
            </m:rPr>
            <m:t>=</m:t>
          </m:r>
          <m:f>
            <m:fPr>
              <m:type m:val="bar"/>
            </m:fPr>
            <m:num>
              <m:sSub>
                <m:e>
                  <m:r>
                    <m:t>δ</m:t>
                  </m:r>
                </m:e>
                <m:sub>
                  <m:r>
                    <m:t>l</m:t>
                  </m:r>
                  <m:r>
                    <m:t>i</m:t>
                  </m:r>
                  <m:r>
                    <m:t>b</m:t>
                  </m:r>
                  <m:r>
                    <m:t>e</m:t>
                  </m:r>
                  <m:r>
                    <m:t>r</m:t>
                  </m:r>
                  <m:r>
                    <m:t>o</m:t>
                  </m:r>
                </m:sub>
              </m:sSub>
            </m:num>
            <m:den>
              <m:f>
                <m:fPr>
                  <m:type m:val="bar"/>
                </m:fPr>
                <m:num>
                  <m:r>
                    <m:t>L</m:t>
                  </m:r>
                </m:num>
                <m:den>
                  <m:sSub>
                    <m:e>
                      <m:r>
                        <m:t>A</m:t>
                      </m:r>
                    </m:e>
                    <m:sub>
                      <m:r>
                        <m:t>T</m:t>
                      </m:r>
                    </m:sub>
                  </m:sSub>
                  <m:sSub>
                    <m:e>
                      <m:r>
                        <m:t>E</m:t>
                      </m:r>
                    </m:e>
                    <m:sub>
                      <m:r>
                        <m:t>T</m:t>
                      </m:r>
                    </m:sub>
                  </m:sSub>
                </m:den>
              </m:f>
              <m:r>
                <m:rPr>
                  <m:sty m:val="p"/>
                </m:rPr>
                <m:t>+</m:t>
              </m:r>
              <m:f>
                <m:fPr>
                  <m:type m:val="bar"/>
                </m:fPr>
                <m:num>
                  <m:r>
                    <m:t>L</m:t>
                  </m:r>
                </m:num>
                <m:den>
                  <m:sSub>
                    <m:e>
                      <m:r>
                        <m:t>A</m:t>
                      </m:r>
                    </m:e>
                    <m:sub>
                      <m:r>
                        <m:t>S</m:t>
                      </m:r>
                    </m:sub>
                  </m:sSub>
                  <m:sSub>
                    <m:e>
                      <m:r>
                        <m:t>E</m:t>
                      </m:r>
                    </m:e>
                    <m:sub>
                      <m:r>
                        <m:t>S</m:t>
                      </m:r>
                    </m:sub>
                  </m:sSub>
                </m:den>
              </m:f>
            </m:den>
          </m:f>
        </m:oMath>
      </m:oMathPara>
    </w:p>
    <w:p>
      <w:pPr>
        <w:pStyle w:val="FirstParagraph"/>
      </w:pPr>
      <w:r>
        <w:t xml:space="preserve">con</w:t>
      </w:r>
      <w:r>
        <w:t xml:space="preserve"> </w:t>
      </w:r>
      <m:oMath>
        <m:sSub>
          <m:e>
            <m:r>
              <m:t>A</m:t>
            </m:r>
          </m:e>
          <m:sub>
            <m:r>
              <m:t>T</m:t>
            </m:r>
          </m:sub>
        </m:sSub>
      </m:oMath>
      <w:r>
        <w:t xml:space="preserve"> </w:t>
      </w:r>
      <w:r>
        <w:t xml:space="preserve">area metallica complessiva dei tubi,</w:t>
      </w:r>
      <w:r>
        <w:t xml:space="preserve"> </w:t>
      </w:r>
      <m:oMath>
        <m:sSub>
          <m:e>
            <m:r>
              <m:t>A</m:t>
            </m:r>
          </m:e>
          <m:sub>
            <m:r>
              <m:t>S</m:t>
            </m:r>
          </m:sub>
        </m:sSub>
      </m:oMath>
      <w:r>
        <w:t xml:space="preserve"> </w:t>
      </w:r>
      <w:r>
        <w:t xml:space="preserve">area metallica del mantello, ed entrambi i moduli elastici valutati alla rispettiva temperatura equivalente. Le tensioni assiali seguono come</w:t>
      </w:r>
      <w:r>
        <w:t xml:space="preserve"> </w:t>
      </w:r>
      <m:oMath>
        <m:r>
          <m:t>F</m:t>
        </m:r>
        <m:r>
          <m:rPr>
            <m:sty m:val="p"/>
          </m:rPr>
          <m:t>/</m:t>
        </m:r>
        <m:sSub>
          <m:e>
            <m:r>
              <m:t>A</m:t>
            </m:r>
          </m:e>
          <m:sub>
            <m:r>
              <m:t>T</m:t>
            </m:r>
          </m:sub>
        </m:sSub>
      </m:oMath>
      <w:r>
        <w:t xml:space="preserve"> </w:t>
      </w:r>
      <w:r>
        <w:t xml:space="preserve">e</w:t>
      </w:r>
      <w:r>
        <w:t xml:space="preserve"> </w:t>
      </w:r>
      <m:oMath>
        <m:r>
          <m:t>F</m:t>
        </m:r>
        <m:r>
          <m:rPr>
            <m:sty m:val="p"/>
          </m:rPr>
          <m:t>/</m:t>
        </m:r>
        <m:sSub>
          <m:e>
            <m:r>
              <m:t>A</m:t>
            </m:r>
          </m:e>
          <m:sub>
            <m:r>
              <m:t>S</m:t>
            </m:r>
          </m:sub>
        </m:sSub>
      </m:oMath>
      <w:r>
        <w:t xml:space="preserve">.</w:t>
      </w:r>
    </w:p>
    <w:p>
      <w:pPr>
        <w:pStyle w:val="BodyText"/>
      </w:pPr>
      <w:r>
        <w:drawing>
          <wp:inline>
            <wp:extent cx="4861483" cy="2168828"/>
            <wp:effectExtent b="0" l="0" r="0" t="0"/>
            <wp:docPr descr="" title="" id="278" name="Picture"/>
            <a:graphic>
              <a:graphicData uri="http://schemas.openxmlformats.org/drawingml/2006/picture">
                <pic:pic>
                  <pic:nvPicPr>
                    <pic:cNvPr descr="figs/fig_D01.png" id="279" name="Picture"/>
                    <pic:cNvPicPr>
                      <a:picLocks noChangeArrowheads="1" noChangeAspect="1"/>
                    </pic:cNvPicPr>
                  </pic:nvPicPr>
                  <pic:blipFill>
                    <a:blip r:embed="rId277"/>
                    <a:stretch>
                      <a:fillRect/>
                    </a:stretch>
                  </pic:blipFill>
                  <pic:spPr bwMode="auto">
                    <a:xfrm>
                      <a:off x="0" y="0"/>
                      <a:ext cx="4861483" cy="2168828"/>
                    </a:xfrm>
                    <a:prstGeom prst="rect">
                      <a:avLst/>
                    </a:prstGeom>
                    <a:noFill/>
                    <a:ln w="9525">
                      <a:noFill/>
                      <a:headEnd/>
                      <a:tailEnd/>
                    </a:ln>
                  </pic:spPr>
                </pic:pic>
              </a:graphicData>
            </a:graphic>
          </wp:inline>
        </w:drawing>
      </w:r>
    </w:p>
    <w:p>
      <w:pPr>
        <w:pStyle w:val="BodyText"/>
      </w:pPr>
      <w:r>
        <w:t xml:space="preserve">Poiché i tubi sono più caldi del mantello, i tubi risultano</w:t>
      </w:r>
      <w:r>
        <w:t xml:space="preserve"> </w:t>
      </w:r>
      <w:r>
        <w:rPr>
          <w:bCs/>
          <w:b/>
        </w:rPr>
        <w:t xml:space="preserve">compressi</w:t>
      </w:r>
      <w:r>
        <w:t xml:space="preserve"> </w:t>
      </w:r>
      <w:r>
        <w:t xml:space="preserve">e il mantello teso. La compressione dei tubi apre la questione successiva.</w:t>
      </w:r>
    </w:p>
    <w:bookmarkEnd w:id="280"/>
    <w:bookmarkStart w:id="281" w:name="instabilità-di-colonna-dei-tubi"/>
    <w:p>
      <w:pPr>
        <w:pStyle w:val="Heading2"/>
      </w:pPr>
      <w:r>
        <w:t xml:space="preserve">15.4 Instabilità di colonna dei tubi</w:t>
      </w:r>
    </w:p>
    <w:p>
      <w:pPr>
        <w:pStyle w:val="FirstParagraph"/>
      </w:pPr>
      <w:r>
        <w:t xml:space="preserve">Un tubo compresso fra due piastre, sostenuto dai diaframmi intermedi, è una colonna. Il solutore calcola la snellezza sulla</w:t>
      </w:r>
      <w:r>
        <w:t xml:space="preserve"> </w:t>
      </w:r>
      <w:r>
        <w:rPr>
          <w:bCs/>
          <w:b/>
        </w:rPr>
        <w:t xml:space="preserve">campata non supportata</w:t>
      </w:r>
      <w:r>
        <w:t xml:space="preserve"> </w:t>
      </w:r>
      <w:r>
        <w:t xml:space="preserve">fra diaframmi:</w:t>
      </w:r>
    </w:p>
    <w:p>
      <w:pPr>
        <w:pStyle w:val="BodyText"/>
      </w:pPr>
      <m:oMathPara>
        <m:oMathParaPr>
          <m:jc m:val="center"/>
        </m:oMathParaPr>
        <m:oMath>
          <m:sSub>
            <m:e>
              <m:r>
                <m:t>r</m:t>
              </m:r>
            </m:e>
            <m:sub>
              <m:r>
                <m:t>g</m:t>
              </m:r>
              <m:r>
                <m:t>i</m:t>
              </m:r>
              <m:r>
                <m:t>r</m:t>
              </m:r>
            </m:sub>
          </m:sSub>
          <m:r>
            <m:rPr>
              <m:sty m:val="p"/>
            </m:rPr>
            <m:t>=</m:t>
          </m:r>
          <m:f>
            <m:fPr>
              <m:type m:val="bar"/>
            </m:fPr>
            <m:num>
              <m:rad>
                <m:radPr>
                  <m:degHide m:val="on"/>
                </m:radPr>
                <m:deg/>
                <m:e>
                  <m:sSubSup>
                    <m:e>
                      <m:r>
                        <m:t>d</m:t>
                      </m:r>
                    </m:e>
                    <m:sub>
                      <m:r>
                        <m:t>o</m:t>
                      </m:r>
                    </m:sub>
                    <m:sup>
                      <m:r>
                        <m:t>2</m:t>
                      </m:r>
                    </m:sup>
                  </m:sSubSup>
                  <m:r>
                    <m:rPr>
                      <m:sty m:val="p"/>
                    </m:rPr>
                    <m:t>+</m:t>
                  </m:r>
                  <m:sSubSup>
                    <m:e>
                      <m:r>
                        <m:t>d</m:t>
                      </m:r>
                    </m:e>
                    <m:sub>
                      <m:r>
                        <m:t>i</m:t>
                      </m:r>
                    </m:sub>
                    <m:sup>
                      <m:r>
                        <m:t>2</m:t>
                      </m:r>
                    </m:sup>
                  </m:sSubSup>
                </m:e>
              </m:rad>
            </m:num>
            <m:den>
              <m:r>
                <m:t>4</m:t>
              </m:r>
            </m:den>
          </m:f>
          <m:r>
            <m:rPr>
              <m:sty m:val="p"/>
            </m:rPr>
            <m:t>,</m:t>
          </m:r>
          <m:r>
            <m:t>  </m:t>
          </m:r>
          <m:r>
            <m:t>λ</m:t>
          </m:r>
          <m:r>
            <m:rPr>
              <m:sty m:val="p"/>
            </m:rPr>
            <m:t>=</m:t>
          </m:r>
          <m:f>
            <m:fPr>
              <m:type m:val="bar"/>
            </m:fPr>
            <m:num>
              <m:r>
                <m:t>0.5</m:t>
              </m:r>
              <m:r>
                <m:t> </m:t>
              </m:r>
              <m:sSub>
                <m:e>
                  <m:r>
                    <m:t>L</m:t>
                  </m:r>
                </m:e>
                <m:sub>
                  <m:r>
                    <m:t>c</m:t>
                  </m:r>
                  <m:r>
                    <m:t>a</m:t>
                  </m:r>
                  <m:r>
                    <m:t>m</m:t>
                  </m:r>
                  <m:r>
                    <m:t>p</m:t>
                  </m:r>
                  <m:r>
                    <m:t>a</m:t>
                  </m:r>
                  <m:r>
                    <m:t>t</m:t>
                  </m:r>
                  <m:r>
                    <m:t>a</m:t>
                  </m:r>
                </m:sub>
              </m:sSub>
            </m:num>
            <m:den>
              <m:sSub>
                <m:e>
                  <m:r>
                    <m:t>r</m:t>
                  </m:r>
                </m:e>
                <m:sub>
                  <m:r>
                    <m:t>g</m:t>
                  </m:r>
                  <m:r>
                    <m:t>i</m:t>
                  </m:r>
                  <m:r>
                    <m:t>r</m:t>
                  </m:r>
                </m:sub>
              </m:sSub>
            </m:den>
          </m:f>
        </m:oMath>
      </m:oMathPara>
    </w:p>
    <w:p>
      <w:pPr>
        <w:pStyle w:val="FirstParagraph"/>
      </w:pPr>
      <w:r>
        <w:t xml:space="preserve">Il fattore 0.5 corrisponde a estremi incastrati. La tensione ammissibile segue la formulazione a due rami classica delle strutture in acciaio, con snellezza di transizione</w:t>
      </w:r>
      <w:r>
        <w:t xml:space="preserve"> </w:t>
      </w:r>
      <m:oMath>
        <m:sSub>
          <m:e>
            <m:r>
              <m:t>C</m:t>
            </m:r>
          </m:e>
          <m:sub>
            <m:r>
              <m:t>c</m:t>
            </m:r>
          </m:sub>
        </m:sSub>
        <m:r>
          <m:rPr>
            <m:sty m:val="p"/>
          </m:rPr>
          <m:t>=</m:t>
        </m:r>
        <m:rad>
          <m:radPr>
            <m:degHide m:val="on"/>
          </m:radPr>
          <m:deg/>
          <m:e>
            <m:r>
              <m:t>2</m:t>
            </m:r>
            <m:sSup>
              <m:e>
                <m:r>
                  <m:t>π</m:t>
                </m:r>
              </m:e>
              <m:sup>
                <m:r>
                  <m:t>2</m:t>
                </m:r>
              </m:sup>
            </m:sSup>
            <m:r>
              <m:t>E</m:t>
            </m:r>
            <m:r>
              <m:rPr>
                <m:sty m:val="p"/>
              </m:rPr>
              <m:t>/</m:t>
            </m:r>
            <m:sSub>
              <m:e>
                <m:r>
                  <m:t>S</m:t>
                </m:r>
              </m:e>
              <m:sub>
                <m:r>
                  <m:t>y</m:t>
                </m:r>
              </m:sub>
            </m:sSub>
          </m:e>
        </m:rad>
      </m:oMath>
      <w:r>
        <w:t xml:space="preserve">:</w:t>
      </w:r>
    </w:p>
    <w:p>
      <w:pPr>
        <w:numPr>
          <w:ilvl w:val="0"/>
          <w:numId w:val="1037"/>
        </w:numPr>
        <w:pStyle w:val="Compact"/>
      </w:pPr>
      <w:r>
        <w:rPr>
          <w:bCs/>
          <w:b/>
        </w:rPr>
        <w:t xml:space="preserve">colonna tozza</w:t>
      </w:r>
      <w:r>
        <w:t xml:space="preserve"> </w:t>
      </w:r>
      <w:r>
        <w:t xml:space="preserve">(</w:t>
      </w:r>
      <m:oMath>
        <m:r>
          <m:t>λ</m:t>
        </m:r>
        <m:r>
          <m:rPr>
            <m:sty m:val="p"/>
          </m:rPr>
          <m:t>&lt;</m:t>
        </m:r>
        <m:sSub>
          <m:e>
            <m:r>
              <m:t>C</m:t>
            </m:r>
          </m:e>
          <m:sub>
            <m:r>
              <m:t>c</m:t>
            </m:r>
          </m:sub>
        </m:sSub>
      </m:oMath>
      <w:r>
        <w:t xml:space="preserve">): ammissibile ridotta rispetto allo snervamento con fattore di sicurezza variabile;</w:t>
      </w:r>
    </w:p>
    <w:p>
      <w:pPr>
        <w:numPr>
          <w:ilvl w:val="0"/>
          <w:numId w:val="1037"/>
        </w:numPr>
        <w:pStyle w:val="Compact"/>
      </w:pPr>
      <w:r>
        <w:rPr>
          <w:bCs/>
          <w:b/>
        </w:rPr>
        <w:t xml:space="preserve">colonna snella</w:t>
      </w:r>
      <w:r>
        <w:t xml:space="preserve"> </w:t>
      </w:r>
      <w:r>
        <w:t xml:space="preserve">(</w:t>
      </w:r>
      <m:oMath>
        <m:r>
          <m:t>λ</m:t>
        </m:r>
        <m:r>
          <m:rPr>
            <m:sty m:val="p"/>
          </m:rPr>
          <m:t>≥</m:t>
        </m:r>
        <m:sSub>
          <m:e>
            <m:r>
              <m:t>C</m:t>
            </m:r>
          </m:e>
          <m:sub>
            <m:r>
              <m:t>c</m:t>
            </m:r>
          </m:sub>
        </m:sSub>
      </m:oMath>
      <w:r>
        <w:t xml:space="preserve">): ammissibile euleriana con fattore di sicurezza</w:t>
      </w:r>
      <w:r>
        <w:t xml:space="preserve"> </w:t>
      </w:r>
      <m:oMath>
        <m:r>
          <m:t>23</m:t>
        </m:r>
        <m:r>
          <m:rPr>
            <m:sty m:val="p"/>
          </m:rPr>
          <m:t>/</m:t>
        </m:r>
        <m:r>
          <m:t>12</m:t>
        </m:r>
      </m:oMath>
      <w:r>
        <w:t xml:space="preserve">.</w:t>
      </w:r>
    </w:p>
    <w:p>
      <w:pPr>
        <w:pStyle w:val="FirstParagraph"/>
      </w:pPr>
      <w:r>
        <w:t xml:space="preserve">Il rapporto fra tensione di compressione effettiva e ammissibile è l’utilizzazione riportata nei risultati.</w:t>
      </w:r>
    </w:p>
    <w:bookmarkEnd w:id="281"/>
    <w:bookmarkStart w:id="282" w:name="collasso-per-pressione-esterna"/>
    <w:p>
      <w:pPr>
        <w:pStyle w:val="Heading2"/>
      </w:pPr>
      <w:r>
        <w:t xml:space="preserve">15.5 Collasso per pressione esterna</w:t>
      </w:r>
    </w:p>
    <w:p>
      <w:pPr>
        <w:pStyle w:val="FirstParagraph"/>
      </w:pPr>
      <w:r>
        <w:t xml:space="preserve">I tubi hanno l’acqua ad alta pressione all’esterno e il gas a pressione inferiore all’interno: sono soggetti a pressione esterna netta. Il solutore confronta due meccanismi:</w:t>
      </w:r>
    </w:p>
    <w:p>
      <w:pPr>
        <w:pStyle w:val="BodyText"/>
      </w:pPr>
      <m:oMathPara>
        <m:oMathParaPr>
          <m:jc m:val="center"/>
        </m:oMathParaPr>
        <m:oMath>
          <m:sSub>
            <m:e>
              <m:r>
                <m:t>p</m:t>
              </m:r>
            </m:e>
            <m:sub>
              <m:r>
                <m:t>e</m:t>
              </m:r>
              <m:r>
                <m:t>l</m:t>
              </m:r>
              <m:r>
                <m:rPr>
                  <m:sty m:val="p"/>
                </m:rPr>
                <m:t>,</m:t>
              </m:r>
              <m:r>
                <m:t>l</m:t>
              </m:r>
              <m:r>
                <m:t>u</m:t>
              </m:r>
              <m:r>
                <m:t>n</m:t>
              </m:r>
              <m:r>
                <m:t>g</m:t>
              </m:r>
              <m:r>
                <m:t>o</m:t>
              </m:r>
            </m:sub>
          </m:sSub>
          <m:r>
            <m:rPr>
              <m:sty m:val="p"/>
            </m:rPr>
            <m:t>=</m:t>
          </m:r>
          <m:f>
            <m:fPr>
              <m:type m:val="bar"/>
            </m:fPr>
            <m:num>
              <m:r>
                <m:t>2</m:t>
              </m:r>
              <m:r>
                <m:t>E</m:t>
              </m:r>
            </m:num>
            <m:den>
              <m:r>
                <m:t>1</m:t>
              </m:r>
              <m:r>
                <m:rPr>
                  <m:sty m:val="p"/>
                </m:rPr>
                <m:t>−</m:t>
              </m:r>
              <m:sSup>
                <m:e>
                  <m:r>
                    <m:t>ν</m:t>
                  </m:r>
                </m:e>
                <m:sup>
                  <m:r>
                    <m:t>2</m:t>
                  </m:r>
                </m:sup>
              </m:sSup>
            </m:den>
          </m:f>
          <m:sSup>
            <m:e>
              <m:d>
                <m:dPr>
                  <m:begChr m:val="("/>
                  <m:endChr m:val=")"/>
                  <m:sepChr m:val=""/>
                  <m:grow/>
                </m:dPr>
                <m:e>
                  <m:f>
                    <m:fPr>
                      <m:type m:val="bar"/>
                    </m:fPr>
                    <m:num>
                      <m:r>
                        <m:t>t</m:t>
                      </m:r>
                    </m:num>
                    <m:den>
                      <m:sSub>
                        <m:e>
                          <m:r>
                            <m:t>d</m:t>
                          </m:r>
                        </m:e>
                        <m:sub>
                          <m:r>
                            <m:t>m</m:t>
                          </m:r>
                        </m:sub>
                      </m:sSub>
                    </m:den>
                  </m:f>
                </m:e>
              </m:d>
            </m:e>
            <m:sup>
              <m:r>
                <m:t>3</m:t>
              </m:r>
            </m:sup>
          </m:sSup>
          <m:r>
            <m:rPr>
              <m:sty m:val="p"/>
            </m:rPr>
            <m:t>,</m:t>
          </m:r>
          <m:r>
            <m:t>  </m:t>
          </m:r>
          <m:sSub>
            <m:e>
              <m:r>
                <m:t>p</m:t>
              </m:r>
            </m:e>
            <m:sub>
              <m:r>
                <m:t>e</m:t>
              </m:r>
              <m:r>
                <m:t>l</m:t>
              </m:r>
              <m:r>
                <m:rPr>
                  <m:sty m:val="p"/>
                </m:rPr>
                <m:t>,</m:t>
              </m:r>
              <m:r>
                <m:t>c</m:t>
              </m:r>
              <m:r>
                <m:t>o</m:t>
              </m:r>
              <m:r>
                <m:t>r</m:t>
              </m:r>
              <m:r>
                <m:t>t</m:t>
              </m:r>
              <m:r>
                <m:t>o</m:t>
              </m:r>
            </m:sub>
          </m:sSub>
          <m:r>
            <m:rPr>
              <m:sty m:val="p"/>
            </m:rPr>
            <m:t>=</m:t>
          </m:r>
          <m:f>
            <m:fPr>
              <m:type m:val="bar"/>
            </m:fPr>
            <m:num>
              <m:r>
                <m:t>2.42</m:t>
              </m:r>
              <m:r>
                <m:t> </m:t>
              </m:r>
              <m:r>
                <m:t>E</m:t>
              </m:r>
              <m:r>
                <m:t> </m:t>
              </m:r>
              <m:sSup>
                <m:e>
                  <m:d>
                    <m:dPr>
                      <m:begChr m:val="("/>
                      <m:endChr m:val=")"/>
                      <m:sepChr m:val=""/>
                      <m:grow/>
                    </m:dPr>
                    <m:e>
                      <m:r>
                        <m:t>t</m:t>
                      </m:r>
                      <m:r>
                        <m:rPr>
                          <m:sty m:val="p"/>
                        </m:rPr>
                        <m:t>/</m:t>
                      </m:r>
                      <m:sSub>
                        <m:e>
                          <m:r>
                            <m:t>d</m:t>
                          </m:r>
                        </m:e>
                        <m:sub>
                          <m:r>
                            <m:t>o</m:t>
                          </m:r>
                        </m:sub>
                      </m:sSub>
                    </m:e>
                  </m:d>
                </m:e>
                <m:sup>
                  <m:r>
                    <m:t>2.5</m:t>
                  </m:r>
                </m:sup>
              </m:sSup>
            </m:num>
            <m:den>
              <m:sSup>
                <m:e>
                  <m:d>
                    <m:dPr>
                      <m:begChr m:val="("/>
                      <m:endChr m:val=")"/>
                      <m:sepChr m:val=""/>
                      <m:grow/>
                    </m:dPr>
                    <m:e>
                      <m:r>
                        <m:t>1</m:t>
                      </m:r>
                      <m:r>
                        <m:rPr>
                          <m:sty m:val="p"/>
                        </m:rPr>
                        <m:t>−</m:t>
                      </m:r>
                      <m:sSup>
                        <m:e>
                          <m:r>
                            <m:t>ν</m:t>
                          </m:r>
                        </m:e>
                        <m:sup>
                          <m:r>
                            <m:t>2</m:t>
                          </m:r>
                        </m:sup>
                      </m:sSup>
                    </m:e>
                  </m:d>
                </m:e>
                <m:sup>
                  <m:r>
                    <m:t>0.75</m:t>
                  </m:r>
                </m:sup>
              </m:sSup>
              <m:d>
                <m:dPr>
                  <m:begChr m:val="["/>
                  <m:endChr m:val="]"/>
                  <m:sepChr m:val=""/>
                  <m:grow/>
                </m:dPr>
                <m:e>
                  <m:r>
                    <m:t>L</m:t>
                  </m:r>
                  <m:r>
                    <m:rPr>
                      <m:sty m:val="p"/>
                    </m:rPr>
                    <m:t>/</m:t>
                  </m:r>
                  <m:sSub>
                    <m:e>
                      <m:r>
                        <m:t>d</m:t>
                      </m:r>
                    </m:e>
                    <m:sub>
                      <m:r>
                        <m:t>o</m:t>
                      </m:r>
                    </m:sub>
                  </m:sSub>
                  <m:r>
                    <m:rPr>
                      <m:sty m:val="p"/>
                    </m:rPr>
                    <m:t>−</m:t>
                  </m:r>
                  <m:r>
                    <m:t>0.45</m:t>
                  </m:r>
                  <m:rad>
                    <m:radPr>
                      <m:degHide m:val="on"/>
                    </m:radPr>
                    <m:deg/>
                    <m:e>
                      <m:r>
                        <m:t>t</m:t>
                      </m:r>
                      <m:r>
                        <m:rPr>
                          <m:sty m:val="p"/>
                        </m:rPr>
                        <m:t>/</m:t>
                      </m:r>
                      <m:sSub>
                        <m:e>
                          <m:r>
                            <m:t>d</m:t>
                          </m:r>
                        </m:e>
                        <m:sub>
                          <m:r>
                            <m:t>o</m:t>
                          </m:r>
                        </m:sub>
                      </m:sSub>
                    </m:e>
                  </m:rad>
                </m:e>
              </m:d>
            </m:den>
          </m:f>
        </m:oMath>
      </m:oMathPara>
    </w:p>
    <w:p>
      <w:pPr>
        <w:pStyle w:val="FirstParagraph"/>
      </w:pPr>
      <w:r>
        <w:t xml:space="preserve">prendendo il valore più alto fra i due (il tubo corto, irrigidito dai diaframmi, collassa a pressione maggiore), e lo combina con il collasso per snervamento circonferenziale</w:t>
      </w:r>
      <w:r>
        <w:t xml:space="preserve"> </w:t>
      </w:r>
      <m:oMath>
        <m:sSub>
          <m:e>
            <m:r>
              <m:t>p</m:t>
            </m:r>
          </m:e>
          <m:sub>
            <m:r>
              <m:t>y</m:t>
            </m:r>
          </m:sub>
        </m:sSub>
        <m:r>
          <m:rPr>
            <m:sty m:val="p"/>
          </m:rPr>
          <m:t>=</m:t>
        </m:r>
        <m:r>
          <m:t>2</m:t>
        </m:r>
        <m:sSub>
          <m:e>
            <m:r>
              <m:t>S</m:t>
            </m:r>
          </m:e>
          <m:sub>
            <m:r>
              <m:t>y</m:t>
            </m:r>
          </m:sub>
        </m:sSub>
        <m:r>
          <m:t>t</m:t>
        </m:r>
        <m:r>
          <m:rPr>
            <m:sty m:val="p"/>
          </m:rPr>
          <m:t>/</m:t>
        </m:r>
        <m:sSub>
          <m:e>
            <m:r>
              <m:t>d</m:t>
            </m:r>
          </m:e>
          <m:sub>
            <m:r>
              <m:t>o</m:t>
            </m:r>
          </m:sub>
        </m:sSub>
      </m:oMath>
      <w:r>
        <w:t xml:space="preserve"> </w:t>
      </w:r>
      <w:r>
        <w:t xml:space="preserve">nella forma</w:t>
      </w:r>
    </w:p>
    <w:p>
      <w:pPr>
        <w:pStyle w:val="BodyText"/>
      </w:pPr>
      <m:oMathPara>
        <m:oMathParaPr>
          <m:jc m:val="center"/>
        </m:oMathParaPr>
        <m:oMath>
          <m:f>
            <m:fPr>
              <m:type m:val="bar"/>
            </m:fPr>
            <m:num>
              <m:r>
                <m:t>1</m:t>
              </m:r>
            </m:num>
            <m:den>
              <m:sSubSup>
                <m:e>
                  <m:r>
                    <m:t>p</m:t>
                  </m:r>
                </m:e>
                <m:sub>
                  <m:r>
                    <m:t>c</m:t>
                  </m:r>
                  <m:r>
                    <m:t>o</m:t>
                  </m:r>
                  <m:r>
                    <m:t>l</m:t>
                  </m:r>
                  <m:r>
                    <m:t>l</m:t>
                  </m:r>
                </m:sub>
                <m:sup>
                  <m:r>
                    <m:t>2</m:t>
                  </m:r>
                </m:sup>
              </m:sSubSup>
            </m:den>
          </m:f>
          <m:r>
            <m:rPr>
              <m:sty m:val="p"/>
            </m:rPr>
            <m:t>=</m:t>
          </m:r>
          <m:f>
            <m:fPr>
              <m:type m:val="bar"/>
            </m:fPr>
            <m:num>
              <m:r>
                <m:t>1</m:t>
              </m:r>
            </m:num>
            <m:den>
              <m:sSubSup>
                <m:e>
                  <m:r>
                    <m:t>p</m:t>
                  </m:r>
                </m:e>
                <m:sub>
                  <m:r>
                    <m:t>e</m:t>
                  </m:r>
                  <m:r>
                    <m:t>l</m:t>
                  </m:r>
                </m:sub>
                <m:sup>
                  <m:r>
                    <m:t>2</m:t>
                  </m:r>
                </m:sup>
              </m:sSubSup>
            </m:den>
          </m:f>
          <m:r>
            <m:rPr>
              <m:sty m:val="p"/>
            </m:rPr>
            <m:t>+</m:t>
          </m:r>
          <m:f>
            <m:fPr>
              <m:type m:val="bar"/>
            </m:fPr>
            <m:num>
              <m:r>
                <m:t>1</m:t>
              </m:r>
            </m:num>
            <m:den>
              <m:sSubSup>
                <m:e>
                  <m:r>
                    <m:t>p</m:t>
                  </m:r>
                </m:e>
                <m:sub>
                  <m:r>
                    <m:t>y</m:t>
                  </m:r>
                </m:sub>
                <m:sup>
                  <m:r>
                    <m:t>2</m:t>
                  </m:r>
                </m:sup>
              </m:sSubSup>
            </m:den>
          </m:f>
        </m:oMath>
      </m:oMathPara>
    </w:p>
    <w:p>
      <w:pPr>
        <w:pStyle w:val="FirstParagraph"/>
      </w:pPr>
      <w:r>
        <w:t xml:space="preserve">Il risultato indica esplicitamente quale dei due meccanismi governa e, quando il tubo è irrigidito dai diaframmi, di quanto scenderebbe la pressione di collasso senza di essi — informazione utile perché lega direttamente il passo dei diaframmi alla sicurezza contro il collasso.</w:t>
      </w:r>
    </w:p>
    <w:bookmarkEnd w:id="282"/>
    <w:bookmarkStart w:id="283" w:name="tensioni-nella-parete-del-tubo"/>
    <w:p>
      <w:pPr>
        <w:pStyle w:val="Heading2"/>
      </w:pPr>
      <w:r>
        <w:t xml:space="preserve">15.6 Tensioni nella parete del tubo</w:t>
      </w:r>
    </w:p>
    <w:p>
      <w:pPr>
        <w:pStyle w:val="FirstParagraph"/>
      </w:pPr>
      <w:r>
        <w:t xml:space="preserve">Per i punti significativi dello spessore (faccia interna, mezzeria, faccia esterna) il solutore combina:</w:t>
      </w:r>
    </w:p>
    <w:p>
      <w:pPr>
        <w:numPr>
          <w:ilvl w:val="0"/>
          <w:numId w:val="1038"/>
        </w:numPr>
        <w:pStyle w:val="Compact"/>
      </w:pPr>
      <w:r>
        <w:rPr>
          <w:bCs/>
          <w:b/>
        </w:rPr>
        <w:t xml:space="preserve">tensioni da pressione</w:t>
      </w:r>
      <w:r>
        <w:t xml:space="preserve">, con le formule di Lamé per cilindro spesso;</w:t>
      </w:r>
    </w:p>
    <w:p>
      <w:pPr>
        <w:numPr>
          <w:ilvl w:val="0"/>
          <w:numId w:val="1038"/>
        </w:numPr>
        <w:pStyle w:val="Compact"/>
      </w:pPr>
      <w:r>
        <w:rPr>
          <w:bCs/>
          <w:b/>
        </w:rPr>
        <w:t xml:space="preserve">tensioni da gradiente termico</w:t>
      </w:r>
      <w:r>
        <w:t xml:space="preserve"> </w:t>
      </w:r>
      <w:r>
        <w:t xml:space="preserve">nella parete, nella forma logaritmica per cilindro con differenza di temperatura fra le facce;</w:t>
      </w:r>
    </w:p>
    <w:p>
      <w:pPr>
        <w:numPr>
          <w:ilvl w:val="0"/>
          <w:numId w:val="1038"/>
        </w:numPr>
        <w:pStyle w:val="Compact"/>
      </w:pPr>
      <w:r>
        <w:rPr>
          <w:bCs/>
          <w:b/>
        </w:rPr>
        <w:t xml:space="preserve">tensione assiale di membrana</w:t>
      </w:r>
      <w:r>
        <w:t xml:space="preserve"> </w:t>
      </w:r>
      <w:r>
        <w:t xml:space="preserve">proveniente dal carico di dilatazione impedita (§15.3).</w:t>
      </w:r>
    </w:p>
    <w:p>
      <w:pPr>
        <w:pStyle w:val="FirstParagraph"/>
      </w:pPr>
      <w:r>
        <w:t xml:space="preserve">e ne ricava le tensioni equivalenti secondo von Mises e secondo Tresca. La presenza di entrambi i criteri non è ridondanza: Tresca è il riferimento tradizionale dei codici di recipienti a pressione, von Mises quello dell’analisi elastica moderna.</w:t>
      </w:r>
    </w:p>
    <w:bookmarkEnd w:id="283"/>
    <w:bookmarkStart w:id="284" w:name="sistema-vincolato-a-più-membri"/>
    <w:p>
      <w:pPr>
        <w:pStyle w:val="Heading2"/>
      </w:pPr>
      <w:r>
        <w:t xml:space="preserve">15.7 Sistema vincolato a più membri</w:t>
      </w:r>
    </w:p>
    <w:p>
      <w:pPr>
        <w:pStyle w:val="FirstParagraph"/>
      </w:pPr>
      <w:r>
        <w:t xml:space="preserve">Quando il sistema comprende più elementi paralleli vincolati alle stesse estremità (per esempio tubi, mantello e un eventuale tubo centrale), la ripartizione si generalizza: ogni membro ha rigidezza</w:t>
      </w:r>
      <w:r>
        <w:t xml:space="preserve"> </w:t>
      </w:r>
      <m:oMath>
        <m:sSub>
          <m:e>
            <m:r>
              <m:t>k</m:t>
            </m:r>
          </m:e>
          <m:sub>
            <m:r>
              <m:t>i</m:t>
            </m:r>
          </m:sub>
        </m:sSub>
        <m:r>
          <m:rPr>
            <m:sty m:val="p"/>
          </m:rPr>
          <m:t>=</m:t>
        </m:r>
        <m:sSub>
          <m:e>
            <m:r>
              <m:t>A</m:t>
            </m:r>
          </m:e>
          <m:sub>
            <m:r>
              <m:t>i</m:t>
            </m:r>
          </m:sub>
        </m:sSub>
        <m:sSub>
          <m:e>
            <m:r>
              <m:t>E</m:t>
            </m:r>
          </m:e>
          <m:sub>
            <m:r>
              <m:t>i</m:t>
            </m:r>
          </m:sub>
        </m:sSub>
        <m:r>
          <m:rPr>
            <m:sty m:val="p"/>
          </m:rPr>
          <m:t>/</m:t>
        </m:r>
        <m:r>
          <m:t>L</m:t>
        </m:r>
      </m:oMath>
      <w:r>
        <w:t xml:space="preserve"> </w:t>
      </w:r>
      <w:r>
        <w:t xml:space="preserve">e dilatazione libera</w:t>
      </w:r>
      <w:r>
        <w:t xml:space="preserve"> </w:t>
      </w:r>
      <m:oMath>
        <m:sSub>
          <m:e>
            <m:r>
              <m:t>δ</m:t>
            </m:r>
          </m:e>
          <m:sub>
            <m:r>
              <m:t>i</m:t>
            </m:r>
          </m:sub>
        </m:sSub>
      </m:oMath>
      <w:r>
        <w:t xml:space="preserve">, e lo spostamento comune si ottiene imponendo l’equilibrio delle forze più l’eventuale carico di estremità dovuto alla pressione:</w:t>
      </w:r>
    </w:p>
    <w:p>
      <w:pPr>
        <w:pStyle w:val="BodyText"/>
      </w:pPr>
      <m:oMathPara>
        <m:oMathParaPr>
          <m:jc m:val="center"/>
        </m:oMathParaPr>
        <m:oMath>
          <m:r>
            <m:t>δ</m:t>
          </m:r>
          <m:r>
            <m:rPr>
              <m:sty m:val="p"/>
            </m:rPr>
            <m:t>=</m:t>
          </m:r>
          <m:f>
            <m:fPr>
              <m:type m:val="bar"/>
            </m:fPr>
            <m:num>
              <m:sSub>
                <m:e>
                  <m:r>
                    <m:t>P</m:t>
                  </m:r>
                </m:e>
                <m:sub>
                  <m:r>
                    <m:t>e</m:t>
                  </m:r>
                  <m:r>
                    <m:t>s</m:t>
                  </m:r>
                  <m:r>
                    <m:t>t</m:t>
                  </m:r>
                  <m:r>
                    <m:t>r</m:t>
                  </m:r>
                  <m:r>
                    <m:t>e</m:t>
                  </m:r>
                  <m:r>
                    <m:t>m</m:t>
                  </m:r>
                  <m:r>
                    <m:t>i</m:t>
                  </m:r>
                  <m:r>
                    <m:t>t</m:t>
                  </m:r>
                  <m:r>
                    <m:t>à</m:t>
                  </m:r>
                </m:sub>
              </m:sSub>
              <m:r>
                <m:rPr>
                  <m:sty m:val="p"/>
                </m:rPr>
                <m:t>+</m:t>
              </m:r>
              <m:nary>
                <m:naryPr>
                  <m:chr m:val="∑"/>
                  <m:limLoc m:val="undOvr"/>
                  <m:subHide m:val="off"/>
                  <m:supHide m:val="on"/>
                </m:naryPr>
                <m:sub>
                  <m:r>
                    <m:t>i</m:t>
                  </m:r>
                </m:sub>
                <m:sup>
                  <m:r>
                    <m:t>​</m:t>
                  </m:r>
                </m:sup>
                <m:e>
                  <m:sSub>
                    <m:e>
                      <m:r>
                        <m:t>k</m:t>
                      </m:r>
                    </m:e>
                    <m:sub>
                      <m:r>
                        <m:t>i</m:t>
                      </m:r>
                    </m:sub>
                  </m:sSub>
                </m:e>
              </m:nary>
              <m:r>
                <m:t> </m:t>
              </m:r>
              <m:sSub>
                <m:e>
                  <m:r>
                    <m:t>δ</m:t>
                  </m:r>
                </m:e>
                <m:sub>
                  <m:r>
                    <m:t>i</m:t>
                  </m:r>
                </m:sub>
              </m:sSub>
            </m:num>
            <m:den>
              <m:nary>
                <m:naryPr>
                  <m:chr m:val="∑"/>
                  <m:limLoc m:val="undOvr"/>
                  <m:subHide m:val="off"/>
                  <m:supHide m:val="on"/>
                </m:naryPr>
                <m:sub>
                  <m:r>
                    <m:t>i</m:t>
                  </m:r>
                </m:sub>
                <m:sup>
                  <m:r>
                    <m:t>​</m:t>
                  </m:r>
                </m:sup>
                <m:e>
                  <m:sSub>
                    <m:e>
                      <m:r>
                        <m:t>k</m:t>
                      </m:r>
                    </m:e>
                    <m:sub>
                      <m:r>
                        <m:t>i</m:t>
                      </m:r>
                    </m:sub>
                  </m:sSub>
                </m:e>
              </m:nary>
            </m:den>
          </m:f>
          <m:r>
            <m:rPr>
              <m:sty m:val="p"/>
            </m:rPr>
            <m:t>,</m:t>
          </m:r>
          <m:r>
            <m:t>  </m:t>
          </m:r>
          <m:sSub>
            <m:e>
              <m:r>
                <m:t>F</m:t>
              </m:r>
            </m:e>
            <m:sub>
              <m:r>
                <m:t>i</m:t>
              </m:r>
            </m:sub>
          </m:sSub>
          <m:r>
            <m:rPr>
              <m:sty m:val="p"/>
            </m:rPr>
            <m:t>=</m:t>
          </m:r>
          <m:sSub>
            <m:e>
              <m:r>
                <m:t>k</m:t>
              </m:r>
            </m:e>
            <m:sub>
              <m:r>
                <m:t>i</m:t>
              </m:r>
            </m:sub>
          </m:sSub>
          <m:r>
            <m:t> </m:t>
          </m:r>
          <m:d>
            <m:dPr>
              <m:begChr m:val="("/>
              <m:endChr m:val=")"/>
              <m:sepChr m:val=""/>
              <m:grow/>
            </m:dPr>
            <m:e>
              <m:r>
                <m:t>δ</m:t>
              </m:r>
              <m:r>
                <m:rPr>
                  <m:sty m:val="p"/>
                </m:rPr>
                <m:t>−</m:t>
              </m:r>
              <m:sSub>
                <m:e>
                  <m:r>
                    <m:t>δ</m:t>
                  </m:r>
                </m:e>
                <m:sub>
                  <m:r>
                    <m:t>i</m:t>
                  </m:r>
                </m:sub>
              </m:sSub>
            </m:e>
          </m:d>
        </m:oMath>
      </m:oMathPara>
    </w:p>
    <w:p>
      <w:pPr>
        <w:pStyle w:val="FirstParagraph"/>
      </w:pPr>
      <w:r>
        <w:t xml:space="preserve">Per ogni membro il solutore separa il contributo di pressione da quello termico, che è la distinzione che conta nella classificazione delle tensioni secondo i codici: il primo è primario, il secondo è secondario e autolimitante.</w:t>
      </w:r>
    </w:p>
    <w:bookmarkEnd w:id="284"/>
    <w:bookmarkStart w:id="285" w:name="regime-di-flusso-nei-tubi-di-salita"/>
    <w:p>
      <w:pPr>
        <w:pStyle w:val="Heading2"/>
      </w:pPr>
      <w:r>
        <w:t xml:space="preserve">15.8 Regime di flusso nei tubi di salita</w:t>
      </w:r>
    </w:p>
    <w:p>
      <w:pPr>
        <w:pStyle w:val="FirstParagraph"/>
      </w:pPr>
      <w:r>
        <w:t xml:space="preserve">Questa verifica è collocata fra quelle meccaniche perché il suo esito è meccanico, non termico. Il solutore classifica il regime bifase in ciascuna linea di salita usando un criterio a soglie su velocità superficiali di liquido e vapore: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Regime</w:t>
            </w:r>
          </w:p>
        </w:tc>
        <w:tc>
          <w:tcPr/>
          <w:p>
            <w:pPr>
              <w:pStyle w:val="Compact"/>
              <w:jc w:val="left"/>
            </w:pPr>
            <w:r>
              <w:t xml:space="preserve">Giudizio</w:t>
            </w:r>
          </w:p>
        </w:tc>
      </w:tr>
      <w:tr>
        <w:tc>
          <w:tcPr/>
          <w:p>
            <w:pPr>
              <w:pStyle w:val="Compact"/>
              <w:jc w:val="left"/>
            </w:pPr>
            <w:r>
              <w:t xml:space="preserve">A bolle / bolle disperse</w:t>
            </w:r>
          </w:p>
        </w:tc>
        <w:tc>
          <w:tcPr/>
          <w:p>
            <w:pPr>
              <w:pStyle w:val="Compact"/>
              <w:jc w:val="left"/>
            </w:pPr>
            <w:r>
              <w:t xml:space="preserve">il più quieto, tipico di titoli bassi</w:t>
            </w:r>
          </w:p>
        </w:tc>
      </w:tr>
      <w:tr>
        <w:tc>
          <w:tcPr/>
          <w:p>
            <w:pPr>
              <w:pStyle w:val="Compact"/>
              <w:jc w:val="left"/>
            </w:pPr>
            <w:r>
              <w:t xml:space="preserve">Anulare / agitato</w:t>
            </w:r>
          </w:p>
        </w:tc>
        <w:tc>
          <w:tcPr/>
          <w:p>
            <w:pPr>
              <w:pStyle w:val="Compact"/>
              <w:jc w:val="left"/>
            </w:pPr>
            <w:r>
              <w:t xml:space="preserve">flusso continuo, nessuna pulsazione; verificare erosione ai gomiti</w:t>
            </w:r>
          </w:p>
        </w:tc>
      </w:tr>
      <w:tr>
        <w:tc>
          <w:tcPr/>
          <w:p>
            <w:pPr>
              <w:pStyle w:val="Compact"/>
              <w:jc w:val="left"/>
            </w:pPr>
            <w:r>
              <w:rPr>
                <w:bCs/>
                <w:b/>
              </w:rPr>
              <w:t xml:space="preserve">A tappi (slug)</w:t>
            </w:r>
          </w:p>
        </w:tc>
        <w:tc>
          <w:tcPr/>
          <w:p>
            <w:pPr>
              <w:pStyle w:val="Compact"/>
              <w:jc w:val="left"/>
            </w:pPr>
            <w:r>
              <w:rPr>
                <w:bCs/>
                <w:b/>
              </w:rPr>
              <w:t xml:space="preserve">da evitare</w:t>
            </w:r>
          </w:p>
        </w:tc>
      </w:tr>
    </w:tbl>
    <w:p>
      <w:pPr>
        <w:pStyle w:val="BodyText"/>
      </w:pPr>
      <w:r>
        <w:t xml:space="preserve">Il moto a tappi produce pulsazioni di portata e di pressione, cioè</w:t>
      </w:r>
      <w:r>
        <w:t xml:space="preserve"> </w:t>
      </w:r>
      <w:r>
        <w:rPr>
          <w:bCs/>
          <w:b/>
        </w:rPr>
        <w:t xml:space="preserve">forzanti a bassa frequenza sui supporti</w:t>
      </w:r>
      <w:r>
        <w:t xml:space="preserve">: è un problema di carichi dinamici, non di scambio termico. Il solutore indica anche le due vie d’uscita — aumentare la velocità riducendo il diametro, per passare a churn o anulare, oppure ridurre il titolo aumentando la circolazione. Viene inoltre calcolato un diametro minimo sotto il quale il regime a tappi non può formarsi.</w:t>
      </w:r>
    </w:p>
    <w:p>
      <w:pPr>
        <w:pStyle w:val="BodyText"/>
      </w:pPr>
      <w:r>
        <w:t xml:space="preserve">Per ogni linea è verificato anche il prodotto</w:t>
      </w:r>
      <w:r>
        <w:t xml:space="preserve"> </w:t>
      </w:r>
      <m:oMath>
        <m:r>
          <m:t>ρ</m:t>
        </m:r>
        <m:sSup>
          <m:e>
            <m:r>
              <m:t>v</m:t>
            </m:r>
          </m:e>
          <m:sup>
            <m:r>
              <m:t>2</m:t>
            </m:r>
          </m:sup>
        </m:sSup>
      </m:oMath>
      <w:r>
        <w:t xml:space="preserve"> </w:t>
      </w:r>
      <w:r>
        <w:t xml:space="preserve">contro un limite di erosione, e la sommergenza minima necessaria all’imbocco per evitare la formazione di vortici aspiranti, funzione del numero di Froude locale.</w:t>
      </w:r>
    </w:p>
    <w:bookmarkEnd w:id="285"/>
    <w:bookmarkStart w:id="286" w:name="riepilogo"/>
    <w:p>
      <w:pPr>
        <w:pStyle w:val="Heading2"/>
      </w:pPr>
      <w:r>
        <w:t xml:space="preserve">15.9 Riepilogo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Verifica</w:t>
            </w:r>
          </w:p>
        </w:tc>
        <w:tc>
          <w:tcPr/>
          <w:p>
            <w:pPr>
              <w:pStyle w:val="Compact"/>
              <w:jc w:val="left"/>
            </w:pPr>
            <w:r>
              <w:t xml:space="preserve">Grandezza di uscita</w:t>
            </w:r>
          </w:p>
        </w:tc>
        <w:tc>
          <w:tcPr/>
          <w:p>
            <w:pPr>
              <w:pStyle w:val="Compact"/>
              <w:jc w:val="left"/>
            </w:pPr>
            <w:r>
              <w:t xml:space="preserve">Criterio</w:t>
            </w:r>
          </w:p>
        </w:tc>
      </w:tr>
      <w:tr>
        <w:tc>
          <w:tcPr/>
          <w:p>
            <w:pPr>
              <w:pStyle w:val="Compact"/>
              <w:jc w:val="left"/>
            </w:pPr>
            <w:r>
              <w:t xml:space="preserve">Temperatura equivalente</w:t>
            </w:r>
          </w:p>
        </w:tc>
        <w:tc>
          <w:tcPr/>
          <w:p>
            <w:pPr>
              <w:pStyle w:val="Compact"/>
              <w:jc w:val="left"/>
            </w:pPr>
            <m:oMath>
              <m:sSub>
                <m:e>
                  <m:r>
                    <m:t>T</m:t>
                  </m:r>
                </m:e>
                <m:sub>
                  <m:r>
                    <m:t>e</m:t>
                  </m:r>
                  <m:r>
                    <m:t>q</m:t>
                  </m:r>
                </m:sub>
              </m:sSub>
            </m:oMath>
            <w:r>
              <w:t xml:space="preserve"> </w:t>
            </w:r>
            <w:r>
              <w:t xml:space="preserve">per tubi e mantello</w:t>
            </w:r>
          </w:p>
        </w:tc>
        <w:tc>
          <w:tcPr/>
          <w:p>
            <w:pPr>
              <w:pStyle w:val="Compact"/>
              <w:jc w:val="left"/>
            </w:pPr>
            <w:r>
              <w:t xml:space="preserve">uguaglianza degli allungamenti</w:t>
            </w:r>
          </w:p>
        </w:tc>
      </w:tr>
      <w:tr>
        <w:tc>
          <w:tcPr/>
          <w:p>
            <w:pPr>
              <w:pStyle w:val="Compact"/>
              <w:jc w:val="left"/>
            </w:pPr>
            <w:r>
              <w:t xml:space="preserve">Dilatazione impedita</w:t>
            </w:r>
          </w:p>
        </w:tc>
        <w:tc>
          <w:tcPr/>
          <w:p>
            <w:pPr>
              <w:pStyle w:val="Compact"/>
              <w:jc w:val="left"/>
            </w:pPr>
            <w:r>
              <w:t xml:space="preserve">forza e tensioni assiali</w:t>
            </w:r>
          </w:p>
        </w:tc>
        <w:tc>
          <w:tcPr/>
          <w:p>
            <w:pPr>
              <w:pStyle w:val="Compact"/>
              <w:jc w:val="left"/>
            </w:pPr>
            <w:r>
              <w:t xml:space="preserve">ripartizione per rigidezze</w:t>
            </w:r>
          </w:p>
        </w:tc>
      </w:tr>
      <w:tr>
        <w:tc>
          <w:tcPr/>
          <w:p>
            <w:pPr>
              <w:pStyle w:val="Compact"/>
              <w:jc w:val="left"/>
            </w:pPr>
            <w:r>
              <w:t xml:space="preserve">Instabilità di colonna</w:t>
            </w:r>
          </w:p>
        </w:tc>
        <w:tc>
          <w:tcPr/>
          <w:p>
            <w:pPr>
              <w:pStyle w:val="Compact"/>
              <w:jc w:val="left"/>
            </w:pPr>
            <w:r>
              <w:t xml:space="preserve">utilizzazione rispetto all’ammissibile</w:t>
            </w:r>
          </w:p>
        </w:tc>
        <w:tc>
          <w:tcPr/>
          <w:p>
            <w:pPr>
              <w:pStyle w:val="Compact"/>
              <w:jc w:val="left"/>
            </w:pPr>
            <w:r>
              <w:t xml:space="preserve">formulazione a due rami su snellezza</w:t>
            </w:r>
          </w:p>
        </w:tc>
      </w:tr>
      <w:tr>
        <w:tc>
          <w:tcPr/>
          <w:p>
            <w:pPr>
              <w:pStyle w:val="Compact"/>
              <w:jc w:val="left"/>
            </w:pPr>
            <w:r>
              <w:t xml:space="preserve">Collasso per pressione esterna</w:t>
            </w:r>
          </w:p>
        </w:tc>
        <w:tc>
          <w:tcPr/>
          <w:p>
            <w:pPr>
              <w:pStyle w:val="Compact"/>
              <w:jc w:val="left"/>
            </w:pPr>
            <w:r>
              <w:t xml:space="preserve">pressione di collasso e utilizzazione</w:t>
            </w:r>
          </w:p>
        </w:tc>
        <w:tc>
          <w:tcPr/>
          <w:p>
            <w:pPr>
              <w:pStyle w:val="Compact"/>
              <w:jc w:val="left"/>
            </w:pPr>
            <w:r>
              <w:t xml:space="preserve">combinazione elastico/snervamento</w:t>
            </w:r>
          </w:p>
        </w:tc>
      </w:tr>
      <w:tr>
        <w:tc>
          <w:tcPr/>
          <w:p>
            <w:pPr>
              <w:pStyle w:val="Compact"/>
              <w:jc w:val="left"/>
            </w:pPr>
            <w:r>
              <w:t xml:space="preserve">Tensioni di parete</w:t>
            </w:r>
          </w:p>
        </w:tc>
        <w:tc>
          <w:tcPr/>
          <w:p>
            <w:pPr>
              <w:pStyle w:val="Compact"/>
              <w:jc w:val="left"/>
            </w:pPr>
            <w:r>
              <w:t xml:space="preserve">von Mises e Tresca ai tre punti</w:t>
            </w:r>
          </w:p>
        </w:tc>
        <w:tc>
          <w:tcPr/>
          <w:p>
            <w:pPr>
              <w:pStyle w:val="Compact"/>
              <w:jc w:val="left"/>
            </w:pPr>
            <w:r>
              <w:t xml:space="preserve">Lamé + gradiente termico + membrana</w:t>
            </w:r>
          </w:p>
        </w:tc>
      </w:tr>
      <w:tr>
        <w:tc>
          <w:tcPr/>
          <w:p>
            <w:pPr>
              <w:pStyle w:val="Compact"/>
              <w:jc w:val="left"/>
            </w:pPr>
            <w:r>
              <w:t xml:space="preserve">Regime nei riser</w:t>
            </w:r>
          </w:p>
        </w:tc>
        <w:tc>
          <w:tcPr/>
          <w:p>
            <w:pPr>
              <w:pStyle w:val="Compact"/>
              <w:jc w:val="left"/>
            </w:pPr>
            <w:r>
              <w:t xml:space="preserve">classificazione del regime</w:t>
            </w:r>
          </w:p>
        </w:tc>
        <w:tc>
          <w:tcPr/>
          <w:p>
            <w:pPr>
              <w:pStyle w:val="Compact"/>
              <w:jc w:val="left"/>
            </w:pPr>
            <w:r>
              <w:t xml:space="preserve">assenza di moto a tappi,</w:t>
            </w:r>
            <w:r>
              <w:t xml:space="preserve"> </w:t>
            </w:r>
            <m:oMath>
              <m:r>
                <m:t>ρ</m:t>
              </m:r>
              <m:sSup>
                <m:e>
                  <m:r>
                    <m:t>v</m:t>
                  </m:r>
                </m:e>
                <m:sup>
                  <m:r>
                    <m:t>2</m:t>
                  </m:r>
                </m:sup>
              </m:sSup>
            </m:oMath>
            <w:r>
              <w:t xml:space="preserve"> </w:t>
            </w:r>
            <w:r>
              <w:t xml:space="preserve">sotto limite</w:t>
            </w:r>
          </w:p>
        </w:tc>
      </w:tr>
    </w:tbl>
    <w:bookmarkEnd w:id="286"/>
    <w:bookmarkEnd w:id="287"/>
    <w:bookmarkStart w:id="301" w:name="vibrazioni-indotte-dal-flusso"/>
    <w:p>
      <w:pPr>
        <w:pStyle w:val="Heading1"/>
      </w:pPr>
      <w:r>
        <w:t xml:space="preserve">16. Vibrazioni indotte dal flusso</w:t>
      </w:r>
    </w:p>
    <w:bookmarkStart w:id="288" w:name="scopo-del-capitolo-8"/>
    <w:p>
      <w:pPr>
        <w:pStyle w:val="Heading2"/>
      </w:pPr>
      <w:r>
        <w:t xml:space="preserve">Scopo del capitolo</w:t>
      </w:r>
    </w:p>
    <w:p>
      <w:pPr>
        <w:pStyle w:val="FirstParagraph"/>
      </w:pPr>
      <w:r>
        <w:t xml:space="preserve">Il fascio è investito trasversalmente dall’acqua in circolazione (Capitolo 13). Questo flusso può eccitare i tubi con tre meccanismi distinti, che il solutore verifica separatamente banda per banda. È una verifica di</w:t>
      </w:r>
      <w:r>
        <w:t xml:space="preserve"> </w:t>
      </w:r>
      <w:r>
        <w:rPr>
          <w:bCs/>
          <w:b/>
        </w:rPr>
        <w:t xml:space="preserve">screening</w:t>
      </w:r>
      <w:r>
        <w:t xml:space="preserve">: individua le configurazioni a rischio, non sostituisce un’analisi dinamica dedicata.</w:t>
      </w:r>
    </w:p>
    <w:p>
      <w:pPr>
        <w:pStyle w:val="BodyText"/>
      </w:pPr>
      <w:r>
        <w:t xml:space="preserve">Il legame con il resto del manuale è diretto: la velocità che eccita i tubi è quella calcolata dal modello di circolazione, e la campata non supportata dipende dal passo dei diaframmi, che a sua volta influenza la pressione di collasso (Capitolo 15).</w:t>
      </w:r>
    </w:p>
    <w:bookmarkEnd w:id="288"/>
    <w:bookmarkStart w:id="291" w:name="frequenza-naturale-del-tubo"/>
    <w:p>
      <w:pPr>
        <w:pStyle w:val="Heading2"/>
      </w:pPr>
      <w:r>
        <w:t xml:space="preserve">16.1 Frequenza naturale del tubo</w:t>
      </w:r>
    </w:p>
    <w:p>
      <w:pPr>
        <w:pStyle w:val="FirstParagraph"/>
      </w:pPr>
      <m:oMathPara>
        <m:oMathParaPr>
          <m:jc m:val="center"/>
        </m:oMathParaPr>
        <m:oMath>
          <m:sSub>
            <m:e>
              <m:r>
                <m:t>f</m:t>
              </m:r>
            </m:e>
            <m:sub>
              <m:r>
                <m:t>n</m:t>
              </m:r>
            </m:sub>
          </m:sSub>
          <m:r>
            <m:rPr>
              <m:sty m:val="p"/>
            </m:rPr>
            <m:t>=</m:t>
          </m:r>
          <m:f>
            <m:fPr>
              <m:type m:val="bar"/>
            </m:fPr>
            <m:num>
              <m:sSup>
                <m:e>
                  <m:r>
                    <m:t>λ</m:t>
                  </m:r>
                </m:e>
                <m:sup>
                  <m:r>
                    <m:t>2</m:t>
                  </m:r>
                </m:sup>
              </m:sSup>
            </m:num>
            <m:den>
              <m:r>
                <m:t>2</m:t>
              </m:r>
              <m:r>
                <m:t>π</m:t>
              </m:r>
            </m:den>
          </m:f>
          <m:rad>
            <m:radPr>
              <m:degHide m:val="on"/>
            </m:radPr>
            <m:deg/>
            <m:e>
              <m:f>
                <m:fPr>
                  <m:type m:val="bar"/>
                </m:fPr>
                <m:num>
                  <m:r>
                    <m:t>E</m:t>
                  </m:r>
                  <m:r>
                    <m:t> </m:t>
                  </m:r>
                  <m:r>
                    <m:t>I</m:t>
                  </m:r>
                </m:num>
                <m:den>
                  <m:r>
                    <m:t>m</m:t>
                  </m:r>
                  <m:r>
                    <m:t> </m:t>
                  </m:r>
                  <m:sSup>
                    <m:e>
                      <m:r>
                        <m:t>L</m:t>
                      </m:r>
                    </m:e>
                    <m:sup>
                      <m:r>
                        <m:t>4</m:t>
                      </m:r>
                    </m:sup>
                  </m:sSup>
                </m:den>
              </m:f>
            </m:e>
          </m:rad>
        </m:oMath>
      </m:oMathPara>
    </w:p>
    <w:p>
      <w:pPr>
        <w:pStyle w:val="FirstParagraph"/>
      </w:pPr>
      <w:r>
        <w:t xml:space="preserve">con</w:t>
      </w:r>
      <w:r>
        <w:t xml:space="preserve"> </w:t>
      </w:r>
      <m:oMath>
        <m:r>
          <m:t>I</m:t>
        </m:r>
        <m:r>
          <m:rPr>
            <m:sty m:val="p"/>
          </m:rPr>
          <m:t>=</m:t>
        </m:r>
        <m:f>
          <m:fPr>
            <m:type m:val="bar"/>
          </m:fPr>
          <m:num>
            <m:r>
              <m:t>π</m:t>
            </m:r>
          </m:num>
          <m:den>
            <m:r>
              <m:t>64</m:t>
            </m:r>
          </m:den>
        </m:f>
        <m:d>
          <m:dPr>
            <m:begChr m:val="("/>
            <m:endChr m:val=")"/>
            <m:sepChr m:val=""/>
            <m:grow/>
          </m:dPr>
          <m:e>
            <m:sSubSup>
              <m:e>
                <m:r>
                  <m:t>d</m:t>
                </m:r>
              </m:e>
              <m:sub>
                <m:r>
                  <m:t>o</m:t>
                </m:r>
              </m:sub>
              <m:sup>
                <m:r>
                  <m:t>4</m:t>
                </m:r>
              </m:sup>
            </m:sSubSup>
            <m:r>
              <m:rPr>
                <m:sty m:val="p"/>
              </m:rPr>
              <m:t>−</m:t>
            </m:r>
            <m:sSubSup>
              <m:e>
                <m:r>
                  <m:t>d</m:t>
                </m:r>
              </m:e>
              <m:sub>
                <m:r>
                  <m:t>i</m:t>
                </m:r>
              </m:sub>
              <m:sup>
                <m:r>
                  <m:t>4</m:t>
                </m:r>
              </m:sup>
            </m:sSubSup>
          </m:e>
        </m:d>
      </m:oMath>
      <w:r>
        <w:t xml:space="preserve"> </w:t>
      </w:r>
      <w:r>
        <w:t xml:space="preserve">momento d’inerzia della sezione anulare e</w:t>
      </w:r>
      <w:r>
        <w:t xml:space="preserve"> </w:t>
      </w:r>
      <m:oMath>
        <m:r>
          <m:t>L</m:t>
        </m:r>
      </m:oMath>
      <w:r>
        <w:t xml:space="preserve"> </w:t>
      </w:r>
      <w:r>
        <w:t xml:space="preserve">la campata non supportata.</w:t>
      </w:r>
    </w:p>
    <w:bookmarkStart w:id="289" w:name="il-coefficiente-di-vincolo"/>
    <w:p>
      <w:pPr>
        <w:pStyle w:val="Heading3"/>
      </w:pPr>
      <w:r>
        <w:t xml:space="preserve">Il coefficiente di vincolo</w:t>
      </w:r>
    </w:p>
    <w:p>
      <w:pPr>
        <w:pStyle w:val="FirstParagraph"/>
      </w:pPr>
      <w:r>
        <w:t xml:space="preserve">Il valore di</w:t>
      </w:r>
      <w:r>
        <w:t xml:space="preserve"> </w:t>
      </w:r>
      <m:oMath>
        <m:sSup>
          <m:e>
            <m:r>
              <m:t>λ</m:t>
            </m:r>
          </m:e>
          <m:sup>
            <m:r>
              <m:t>2</m:t>
            </m:r>
          </m:sup>
        </m:sSup>
      </m:oMath>
      <w:r>
        <w:t xml:space="preserve"> </w:t>
      </w:r>
      <w:r>
        <w:t xml:space="preserve">dipende da quanti estremi della campata sono incastrati: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Estremi incastrati</w:t>
            </w:r>
          </w:p>
        </w:tc>
        <w:tc>
          <w:tcPr/>
          <w:p>
            <w:pPr>
              <w:pStyle w:val="Compact"/>
              <w:jc w:val="left"/>
            </w:pPr>
            <m:oMath>
              <m:sSup>
                <m:e>
                  <m:r>
                    <m:t>λ</m:t>
                  </m:r>
                </m:e>
                <m:sup>
                  <m:r>
                    <m:t>2</m:t>
                  </m:r>
                </m:sup>
              </m:sSup>
            </m:oMath>
          </w:p>
        </w:tc>
      </w:tr>
      <w:tr>
        <w:tc>
          <w:tcPr/>
          <w:p>
            <w:pPr>
              <w:pStyle w:val="Compact"/>
              <w:jc w:val="left"/>
            </w:pPr>
            <w:r>
              <w:t xml:space="preserve">0 (appoggio-appoggio)</w:t>
            </w:r>
          </w:p>
        </w:tc>
        <w:tc>
          <w:tcPr/>
          <w:p>
            <w:pPr>
              <w:pStyle w:val="Compact"/>
              <w:jc w:val="left"/>
            </w:pPr>
            <w:r>
              <w:t xml:space="preserve">9.87</w:t>
            </w:r>
          </w:p>
        </w:tc>
      </w:tr>
      <w:tr>
        <w:tc>
          <w:tcPr/>
          <w:p>
            <w:pPr>
              <w:pStyle w:val="Compact"/>
              <w:jc w:val="left"/>
            </w:pPr>
            <w:r>
              <w:t xml:space="preserve">1</w:t>
            </w:r>
          </w:p>
        </w:tc>
        <w:tc>
          <w:tcPr/>
          <w:p>
            <w:pPr>
              <w:pStyle w:val="Compact"/>
              <w:jc w:val="left"/>
            </w:pPr>
            <w:r>
              <w:t xml:space="preserve">15.42</w:t>
            </w:r>
          </w:p>
        </w:tc>
      </w:tr>
      <w:tr>
        <w:tc>
          <w:tcPr/>
          <w:p>
            <w:pPr>
              <w:pStyle w:val="Compact"/>
              <w:jc w:val="left"/>
            </w:pPr>
            <w:r>
              <w:t xml:space="preserve">2 (incastro-incastro)</w:t>
            </w:r>
          </w:p>
        </w:tc>
        <w:tc>
          <w:tcPr/>
          <w:p>
            <w:pPr>
              <w:pStyle w:val="Compact"/>
              <w:jc w:val="left"/>
            </w:pPr>
            <w:r>
              <w:t xml:space="preserve">22.37</w:t>
            </w:r>
          </w:p>
        </w:tc>
      </w:tr>
    </w:tbl>
    <w:p>
      <w:pPr>
        <w:pStyle w:val="BodyText"/>
      </w:pPr>
      <w:r>
        <w:rPr>
          <w:bCs/>
          <w:b/>
        </w:rPr>
        <w:t xml:space="preserve">Il tipo di giunto tubo-piastra determina questo valore</w:t>
      </w:r>
      <w:r>
        <w:t xml:space="preserve">, ed è una scelta costruttiva con conseguenze dinamiche dirette:</w:t>
      </w:r>
    </w:p>
    <w:p>
      <w:pPr>
        <w:numPr>
          <w:ilvl w:val="0"/>
          <w:numId w:val="1039"/>
        </w:numPr>
        <w:pStyle w:val="Compact"/>
      </w:pPr>
      <w:r>
        <w:t xml:space="preserve">saldatura</w:t>
      </w:r>
      <w:r>
        <w:t xml:space="preserve"> </w:t>
      </w:r>
      <w:r>
        <w:rPr>
          <w:iCs/>
          <w:i/>
        </w:rPr>
        <w:t xml:space="preserve">crevice-free</w:t>
      </w:r>
      <w:r>
        <w:t xml:space="preserve">: si comporta come un</w:t>
      </w:r>
      <w:r>
        <w:t xml:space="preserve"> </w:t>
      </w:r>
      <w:r>
        <w:rPr>
          <w:bCs/>
          <w:b/>
        </w:rPr>
        <w:t xml:space="preserve">appoggio</w:t>
      </w:r>
      <w:r>
        <w:t xml:space="preserve">;</w:t>
      </w:r>
    </w:p>
    <w:p>
      <w:pPr>
        <w:numPr>
          <w:ilvl w:val="0"/>
          <w:numId w:val="1039"/>
        </w:numPr>
        <w:pStyle w:val="Compact"/>
      </w:pPr>
      <w:r>
        <w:t xml:space="preserve">saldatura a piena penetrazione: si comporta come un</w:t>
      </w:r>
      <w:r>
        <w:t xml:space="preserve"> </w:t>
      </w:r>
      <w:r>
        <w:rPr>
          <w:bCs/>
          <w:b/>
        </w:rPr>
        <w:t xml:space="preserve">incastro</w:t>
      </w:r>
      <w:r>
        <w:t xml:space="preserve">.</w:t>
      </w:r>
    </w:p>
    <w:p>
      <w:pPr>
        <w:pStyle w:val="FirstParagraph"/>
      </w:pPr>
      <w:r>
        <w:t xml:space="preserve">Il passaggio da appoggio a incastro alle due estremità più che raddoppia</w:t>
      </w:r>
      <w:r>
        <w:t xml:space="preserve"> </w:t>
      </w:r>
      <m:oMath>
        <m:sSup>
          <m:e>
            <m:r>
              <m:t>λ</m:t>
            </m:r>
          </m:e>
          <m:sup>
            <m:r>
              <m:t>2</m:t>
            </m:r>
          </m:sup>
        </m:sSup>
      </m:oMath>
      <w:r>
        <w:t xml:space="preserve">, quindi aumenta la frequenza naturale di oltre il doppio. È una delle poche leve che non costano nulla in termini di scambio termico.</w:t>
      </w:r>
    </w:p>
    <w:bookmarkEnd w:id="289"/>
    <w:bookmarkStart w:id="290" w:name="massa-vibrante-tre-contributi"/>
    <w:p>
      <w:pPr>
        <w:pStyle w:val="Heading3"/>
      </w:pPr>
      <w:r>
        <w:t xml:space="preserve">Massa vibrante: tre contributi</w:t>
      </w:r>
    </w:p>
    <w:p>
      <w:pPr>
        <w:pStyle w:val="FirstParagraph"/>
      </w:pPr>
      <m:oMathPara>
        <m:oMathParaPr>
          <m:jc m:val="center"/>
        </m:oMathParaPr>
        <m:oMath>
          <m:r>
            <m:t>m</m:t>
          </m:r>
          <m:r>
            <m:rPr>
              <m:sty m:val="p"/>
            </m:rPr>
            <m:t>=</m:t>
          </m:r>
          <m:limLow>
            <m:e>
              <m:limLow>
                <m:e>
                  <m:sSub>
                    <m:e>
                      <m:r>
                        <m:t>ρ</m:t>
                      </m:r>
                    </m:e>
                    <m:sub>
                      <m:r>
                        <m:t>m</m:t>
                      </m:r>
                      <m:r>
                        <m:t>e</m:t>
                      </m:r>
                      <m:r>
                        <m:t>t</m:t>
                      </m:r>
                      <m:r>
                        <m:t>a</m:t>
                      </m:r>
                      <m:r>
                        <m:t>l</m:t>
                      </m:r>
                      <m:r>
                        <m:t>l</m:t>
                      </m:r>
                      <m:r>
                        <m:t>o</m:t>
                      </m:r>
                    </m:sub>
                  </m:sSub>
                  <m:sSub>
                    <m:e>
                      <m:r>
                        <m:t>A</m:t>
                      </m:r>
                    </m:e>
                    <m:sub>
                      <m:r>
                        <m:t>m</m:t>
                      </m:r>
                      <m:r>
                        <m:t>e</m:t>
                      </m:r>
                      <m:r>
                        <m:t>t</m:t>
                      </m:r>
                      <m:r>
                        <m:t>a</m:t>
                      </m:r>
                      <m:r>
                        <m:t>l</m:t>
                      </m:r>
                      <m:r>
                        <m:t>l</m:t>
                      </m:r>
                      <m:r>
                        <m:t>o</m:t>
                      </m:r>
                    </m:sub>
                  </m:sSub>
                </m:e>
                <m:lim>
                  <m:r>
                    <m:rPr>
                      <m:sty m:val="p"/>
                    </m:rPr>
                    <m:t>⏟</m:t>
                  </m:r>
                </m:lim>
              </m:limLow>
            </m:e>
            <m:lim>
              <m:r>
                <m:rPr>
                  <m:nor/>
                  <m:sty m:val="p"/>
                </m:rPr>
                <m:t>tubo</m:t>
              </m:r>
            </m:lim>
          </m:limLow>
          <m:r>
            <m:rPr>
              <m:sty m:val="p"/>
            </m:rPr>
            <m:t>+</m:t>
          </m:r>
          <m:limLow>
            <m:e>
              <m:limLow>
                <m:e>
                  <m:sSub>
                    <m:e>
                      <m:r>
                        <m:t>ρ</m:t>
                      </m:r>
                    </m:e>
                    <m:sub>
                      <m:r>
                        <m:t>i</m:t>
                      </m:r>
                      <m:r>
                        <m:t>n</m:t>
                      </m:r>
                      <m:r>
                        <m:t>t</m:t>
                      </m:r>
                      <m:r>
                        <m:t>e</m:t>
                      </m:r>
                      <m:r>
                        <m:t>r</m:t>
                      </m:r>
                      <m:r>
                        <m:t>n</m:t>
                      </m:r>
                      <m:r>
                        <m:t>o</m:t>
                      </m:r>
                    </m:sub>
                  </m:sSub>
                  <m:f>
                    <m:fPr>
                      <m:type m:val="bar"/>
                    </m:fPr>
                    <m:num>
                      <m:r>
                        <m:t>π</m:t>
                      </m:r>
                      <m:sSubSup>
                        <m:e>
                          <m:r>
                            <m:t>d</m:t>
                          </m:r>
                        </m:e>
                        <m:sub>
                          <m:r>
                            <m:t>i</m:t>
                          </m:r>
                        </m:sub>
                        <m:sup>
                          <m:r>
                            <m:t>2</m:t>
                          </m:r>
                        </m:sup>
                      </m:sSubSup>
                    </m:num>
                    <m:den>
                      <m:r>
                        <m:t>4</m:t>
                      </m:r>
                    </m:den>
                  </m:f>
                </m:e>
                <m:lim>
                  <m:r>
                    <m:rPr>
                      <m:sty m:val="p"/>
                    </m:rPr>
                    <m:t>⏟</m:t>
                  </m:r>
                </m:lim>
              </m:limLow>
            </m:e>
            <m:lim>
              <m:r>
                <m:rPr>
                  <m:nor/>
                  <m:sty m:val="p"/>
                </m:rPr>
                <m:t>gas contenuto</m:t>
              </m:r>
            </m:lim>
          </m:limLow>
          <m:r>
            <m:rPr>
              <m:sty m:val="p"/>
            </m:rPr>
            <m:t>+</m:t>
          </m:r>
          <m:limLow>
            <m:e>
              <m:limLow>
                <m:e>
                  <m:sSub>
                    <m:e>
                      <m:r>
                        <m:t>C</m:t>
                      </m:r>
                    </m:e>
                    <m:sub>
                      <m:r>
                        <m:t>m</m:t>
                      </m:r>
                    </m:sub>
                  </m:sSub>
                  <m:r>
                    <m:t> </m:t>
                  </m:r>
                  <m:sSub>
                    <m:e>
                      <m:r>
                        <m:t>ρ</m:t>
                      </m:r>
                    </m:e>
                    <m:sub>
                      <m:r>
                        <m:t>e</m:t>
                      </m:r>
                      <m:r>
                        <m:t>s</m:t>
                      </m:r>
                      <m:r>
                        <m:t>t</m:t>
                      </m:r>
                      <m:r>
                        <m:t>e</m:t>
                      </m:r>
                      <m:r>
                        <m:t>r</m:t>
                      </m:r>
                      <m:r>
                        <m:t>n</m:t>
                      </m:r>
                      <m:r>
                        <m:t>o</m:t>
                      </m:r>
                    </m:sub>
                  </m:sSub>
                  <m:f>
                    <m:fPr>
                      <m:type m:val="bar"/>
                    </m:fPr>
                    <m:num>
                      <m:r>
                        <m:t>π</m:t>
                      </m:r>
                      <m:sSubSup>
                        <m:e>
                          <m:r>
                            <m:t>d</m:t>
                          </m:r>
                        </m:e>
                        <m:sub>
                          <m:r>
                            <m:t>o</m:t>
                          </m:r>
                        </m:sub>
                        <m:sup>
                          <m:r>
                            <m:t>2</m:t>
                          </m:r>
                        </m:sup>
                      </m:sSubSup>
                    </m:num>
                    <m:den>
                      <m:r>
                        <m:t>4</m:t>
                      </m:r>
                    </m:den>
                  </m:f>
                </m:e>
                <m:lim>
                  <m:r>
                    <m:rPr>
                      <m:sty m:val="p"/>
                    </m:rPr>
                    <m:t>⏟</m:t>
                  </m:r>
                </m:lim>
              </m:limLow>
            </m:e>
            <m:lim>
              <m:r>
                <m:rPr>
                  <m:nor/>
                  <m:sty m:val="p"/>
                </m:rPr>
                <m:t>massa aggiunta</m:t>
              </m:r>
            </m:lim>
          </m:limLow>
        </m:oMath>
      </m:oMathPara>
    </w:p>
    <w:p>
      <w:pPr>
        <w:pStyle w:val="FirstParagraph"/>
      </w:pPr>
      <w:r>
        <w:t xml:space="preserve">La</w:t>
      </w:r>
      <w:r>
        <w:t xml:space="preserve"> </w:t>
      </w:r>
      <w:r>
        <w:rPr>
          <w:bCs/>
          <w:b/>
        </w:rPr>
        <w:t xml:space="preserve">massa aggiunta</w:t>
      </w:r>
      <w:r>
        <w:t xml:space="preserve"> </w:t>
      </w:r>
      <w:r>
        <w:t xml:space="preserve">rappresenta il fluido esterno che il tubo deve mettere in moto oscillando. Il coefficiente</w:t>
      </w:r>
      <w:r>
        <w:t xml:space="preserve"> </w:t>
      </w:r>
      <m:oMath>
        <m:sSub>
          <m:e>
            <m:r>
              <m:t>C</m:t>
            </m:r>
          </m:e>
          <m:sub>
            <m:r>
              <m:t>m</m:t>
            </m:r>
          </m:sub>
        </m:sSub>
      </m:oMath>
      <w:r>
        <w:t xml:space="preserve"> </w:t>
      </w:r>
      <w:r>
        <w:t xml:space="preserve">dipende dal confinamento, cioè da quanto i tubi vicini ostacolano il movimento del fluido:</w:t>
      </w:r>
    </w:p>
    <w:p>
      <w:pPr>
        <w:pStyle w:val="BodyText"/>
      </w:pPr>
      <m:oMathPara>
        <m:oMathParaPr>
          <m:jc m:val="center"/>
        </m:oMathParaPr>
        <m:oMath>
          <m:sSub>
            <m:e>
              <m:r>
                <m:t>D</m:t>
              </m:r>
            </m:e>
            <m:sub>
              <m:r>
                <m:t>e</m:t>
              </m:r>
            </m:sub>
          </m:sSub>
          <m:r>
            <m:rPr>
              <m:sty m:val="p"/>
            </m:rPr>
            <m:t>=</m:t>
          </m:r>
          <m:d>
            <m:dPr>
              <m:begChr m:val="("/>
              <m:endChr m:val=")"/>
              <m:sepChr m:val=""/>
              <m:grow/>
            </m:dPr>
            <m:e>
              <m:r>
                <m:t>0.96</m:t>
              </m:r>
              <m:r>
                <m:rPr>
                  <m:sty m:val="p"/>
                </m:rPr>
                <m:t>+</m:t>
              </m:r>
              <m:r>
                <m:t>0.5</m:t>
              </m:r>
              <m:r>
                <m:t> </m:t>
              </m:r>
              <m:r>
                <m:t>P</m:t>
              </m:r>
              <m:r>
                <m:rPr>
                  <m:sty m:val="p"/>
                </m:rPr>
                <m:t>/</m:t>
              </m:r>
              <m:sSub>
                <m:e>
                  <m:r>
                    <m:t>d</m:t>
                  </m:r>
                </m:e>
                <m:sub>
                  <m:r>
                    <m:t>o</m:t>
                  </m:r>
                </m:sub>
              </m:sSub>
            </m:e>
          </m:d>
          <m:r>
            <m:t> </m:t>
          </m:r>
          <m:r>
            <m:t>P</m:t>
          </m:r>
          <m:r>
            <m:rPr>
              <m:sty m:val="p"/>
            </m:rPr>
            <m:t>/</m:t>
          </m:r>
          <m:sSub>
            <m:e>
              <m:r>
                <m:t>d</m:t>
              </m:r>
            </m:e>
            <m:sub>
              <m:r>
                <m:t>o</m:t>
              </m:r>
            </m:sub>
          </m:sSub>
          <m:r>
            <m:rPr>
              <m:sty m:val="p"/>
            </m:rPr>
            <m:t>,</m:t>
          </m:r>
          <m:r>
            <m:t>  </m:t>
          </m:r>
          <m:sSub>
            <m:e>
              <m:r>
                <m:t>C</m:t>
              </m:r>
            </m:e>
            <m:sub>
              <m:r>
                <m:t>m</m:t>
              </m:r>
            </m:sub>
          </m:sSub>
          <m:r>
            <m:rPr>
              <m:sty m:val="p"/>
            </m:rPr>
            <m:t>=</m:t>
          </m:r>
          <m:f>
            <m:fPr>
              <m:type m:val="bar"/>
            </m:fPr>
            <m:num>
              <m:sSubSup>
                <m:e>
                  <m:r>
                    <m:t>D</m:t>
                  </m:r>
                </m:e>
                <m:sub>
                  <m:r>
                    <m:t>e</m:t>
                  </m:r>
                </m:sub>
                <m:sup>
                  <m:r>
                    <m:t>2</m:t>
                  </m:r>
                </m:sup>
              </m:sSubSup>
              <m:r>
                <m:rPr>
                  <m:sty m:val="p"/>
                </m:rPr>
                <m:t>+</m:t>
              </m:r>
              <m:r>
                <m:t>1</m:t>
              </m:r>
            </m:num>
            <m:den>
              <m:sSubSup>
                <m:e>
                  <m:r>
                    <m:t>D</m:t>
                  </m:r>
                </m:e>
                <m:sub>
                  <m:r>
                    <m:t>e</m:t>
                  </m:r>
                </m:sub>
                <m:sup>
                  <m:r>
                    <m:t>2</m:t>
                  </m:r>
                </m:sup>
              </m:sSubSup>
              <m:r>
                <m:rPr>
                  <m:sty m:val="p"/>
                </m:rPr>
                <m:t>−</m:t>
              </m:r>
              <m:r>
                <m:t>1</m:t>
              </m:r>
            </m:den>
          </m:f>
        </m:oMath>
      </m:oMathPara>
    </w:p>
    <w:p>
      <w:pPr>
        <w:pStyle w:val="FirstParagraph"/>
      </w:pPr>
      <w:r>
        <w:t xml:space="preserve">Passi stretti danno</w:t>
      </w:r>
      <w:r>
        <w:t xml:space="preserve"> </w:t>
      </w:r>
      <m:oMath>
        <m:sSub>
          <m:e>
            <m:r>
              <m:t>C</m:t>
            </m:r>
          </m:e>
          <m:sub>
            <m:r>
              <m:t>m</m:t>
            </m:r>
          </m:sub>
        </m:sSub>
      </m:oMath>
      <w:r>
        <w:t xml:space="preserve"> </w:t>
      </w:r>
      <w:r>
        <w:t xml:space="preserve">elevato, quindi massa maggiore e frequenza naturale minore: un fascio compatto è dinamicamente più debole, non più rigido.</w:t>
      </w:r>
    </w:p>
    <w:bookmarkEnd w:id="290"/>
    <w:bookmarkEnd w:id="291"/>
    <w:bookmarkStart w:id="293" w:name="instabilità-fluido-elastica"/>
    <w:p>
      <w:pPr>
        <w:pStyle w:val="Heading2"/>
      </w:pPr>
      <w:r>
        <w:t xml:space="preserve">16.2 Instabilità fluido-elastica</w:t>
      </w:r>
    </w:p>
    <w:p>
      <w:pPr>
        <w:pStyle w:val="FirstParagraph"/>
      </w:pPr>
      <w:r>
        <w:t xml:space="preserve">È il meccanismo più pericoloso, perché al di sopra della velocità critica l’ampiezza</w:t>
      </w:r>
      <w:r>
        <w:t xml:space="preserve"> </w:t>
      </w:r>
      <w:r>
        <w:rPr>
          <w:bCs/>
          <w:b/>
        </w:rPr>
        <w:t xml:space="preserve">diverge</w:t>
      </w:r>
      <w:r>
        <w:t xml:space="preserve"> </w:t>
      </w:r>
      <w:r>
        <w:t xml:space="preserve">anziché stabilizzarsi. Il criterio di Connors:</w:t>
      </w:r>
    </w:p>
    <w:p>
      <w:pPr>
        <w:pStyle w:val="BodyText"/>
      </w:pPr>
      <m:oMathPara>
        <m:oMathParaPr>
          <m:jc m:val="center"/>
        </m:oMathParaPr>
        <m:oMath>
          <m:f>
            <m:fPr>
              <m:type m:val="bar"/>
            </m:fPr>
            <m:num>
              <m:sSub>
                <m:e>
                  <m:r>
                    <m:t>V</m:t>
                  </m:r>
                </m:e>
                <m:sub>
                  <m:r>
                    <m:t>c</m:t>
                  </m:r>
                  <m:r>
                    <m:t>r</m:t>
                  </m:r>
                  <m:r>
                    <m:t>i</m:t>
                  </m:r>
                  <m:r>
                    <m:t>t</m:t>
                  </m:r>
                </m:sub>
              </m:sSub>
            </m:num>
            <m:den>
              <m:sSub>
                <m:e>
                  <m:r>
                    <m:t>f</m:t>
                  </m:r>
                </m:e>
                <m:sub>
                  <m:r>
                    <m:t>n</m:t>
                  </m:r>
                </m:sub>
              </m:sSub>
              <m:r>
                <m:t> </m:t>
              </m:r>
              <m:sSub>
                <m:e>
                  <m:r>
                    <m:t>d</m:t>
                  </m:r>
                </m:e>
                <m:sub>
                  <m:r>
                    <m:t>o</m:t>
                  </m:r>
                </m:sub>
              </m:sSub>
            </m:den>
          </m:f>
          <m:r>
            <m:rPr>
              <m:sty m:val="p"/>
            </m:rPr>
            <m:t>=</m:t>
          </m:r>
          <m:r>
            <m:t>K</m:t>
          </m:r>
          <m:rad>
            <m:radPr>
              <m:degHide m:val="on"/>
            </m:radPr>
            <m:deg/>
            <m:e>
              <m:f>
                <m:fPr>
                  <m:type m:val="bar"/>
                </m:fPr>
                <m:num>
                  <m:r>
                    <m:t>m</m:t>
                  </m:r>
                  <m:r>
                    <m:t> </m:t>
                  </m:r>
                  <m:r>
                    <m:t>δ</m:t>
                  </m:r>
                </m:num>
                <m:den>
                  <m:r>
                    <m:t>ρ</m:t>
                  </m:r>
                  <m:r>
                    <m:t> </m:t>
                  </m:r>
                  <m:sSubSup>
                    <m:e>
                      <m:r>
                        <m:t>d</m:t>
                      </m:r>
                    </m:e>
                    <m:sub>
                      <m:r>
                        <m:t>o</m:t>
                      </m:r>
                    </m:sub>
                    <m:sup>
                      <m:r>
                        <m:t>2</m:t>
                      </m:r>
                    </m:sup>
                  </m:sSubSup>
                </m:den>
              </m:f>
            </m:e>
          </m:rad>
        </m:oMath>
      </m:oMathPara>
    </w:p>
    <w:p>
      <w:pPr>
        <w:pStyle w:val="FirstParagraph"/>
      </w:pPr>
      <w:r>
        <w:t xml:space="preserve">dove</w:t>
      </w:r>
      <w:r>
        <w:t xml:space="preserve"> </w:t>
      </w:r>
      <m:oMath>
        <m:r>
          <m:t>δ</m:t>
        </m:r>
      </m:oMath>
      <w:r>
        <w:t xml:space="preserve"> </w:t>
      </w:r>
      <w:r>
        <w:t xml:space="preserve">è il decremento logaritmico di smorzamento e</w:t>
      </w:r>
      <w:r>
        <w:t xml:space="preserve"> </w:t>
      </w:r>
      <m:oMath>
        <m:r>
          <m:t>m</m:t>
        </m:r>
        <m:r>
          <m:t>δ</m:t>
        </m:r>
        <m:r>
          <m:rPr>
            <m:sty m:val="p"/>
          </m:rPr>
          <m:t>/</m:t>
        </m:r>
        <m:d>
          <m:dPr>
            <m:begChr m:val="("/>
            <m:endChr m:val=")"/>
            <m:sepChr m:val=""/>
            <m:grow/>
          </m:dPr>
          <m:e>
            <m:r>
              <m:t>ρ</m:t>
            </m:r>
            <m:sSubSup>
              <m:e>
                <m:r>
                  <m:t>d</m:t>
                </m:r>
              </m:e>
              <m:sub>
                <m:r>
                  <m:t>o</m:t>
                </m:r>
              </m:sub>
              <m:sup>
                <m:r>
                  <m:t>2</m:t>
                </m:r>
              </m:sup>
            </m:sSubSup>
          </m:e>
        </m:d>
      </m:oMath>
      <w:r>
        <w:t xml:space="preserve"> </w:t>
      </w:r>
      <w:r>
        <w:t xml:space="preserve">è il parametro massa-smorzamento.</w:t>
      </w:r>
    </w:p>
    <w:bookmarkStart w:id="292" w:name="Xc6d211b72210aa30172c88bdc9b5231196e56b4"/>
    <w:p>
      <w:pPr>
        <w:pStyle w:val="Heading3"/>
      </w:pPr>
      <w:r>
        <w:t xml:space="preserve">La costante di Connors dipende dal reticolo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Reticolo</w:t>
            </w:r>
          </w:p>
        </w:tc>
        <w:tc>
          <w:tcPr/>
          <w:p>
            <w:pPr>
              <w:pStyle w:val="Compact"/>
              <w:jc w:val="left"/>
            </w:pPr>
            <w:r>
              <w:rPr>
                <w:iCs/>
                <w:i/>
              </w:rPr>
              <w:t xml:space="preserve">K</w:t>
            </w:r>
          </w:p>
        </w:tc>
      </w:tr>
      <w:tr>
        <w:tc>
          <w:tcPr/>
          <w:p>
            <w:pPr>
              <w:pStyle w:val="Compact"/>
              <w:jc w:val="left"/>
            </w:pPr>
            <w:r>
              <w:t xml:space="preserve">Triangolare 30°</w:t>
            </w:r>
          </w:p>
        </w:tc>
        <w:tc>
          <w:tcPr/>
          <w:p>
            <w:pPr>
              <w:pStyle w:val="Compact"/>
              <w:jc w:val="left"/>
            </w:pPr>
            <w:r>
              <w:t xml:space="preserve">4.0</w:t>
            </w:r>
          </w:p>
        </w:tc>
      </w:tr>
      <w:tr>
        <w:tc>
          <w:tcPr/>
          <w:p>
            <w:pPr>
              <w:pStyle w:val="Compact"/>
              <w:jc w:val="left"/>
            </w:pPr>
            <w:r>
              <w:t xml:space="preserve">Quadrato 90°</w:t>
            </w:r>
          </w:p>
        </w:tc>
        <w:tc>
          <w:tcPr/>
          <w:p>
            <w:pPr>
              <w:pStyle w:val="Compact"/>
              <w:jc w:val="left"/>
            </w:pPr>
            <w:r>
              <w:t xml:space="preserve">4.0</w:t>
            </w:r>
          </w:p>
        </w:tc>
      </w:tr>
      <w:tr>
        <w:tc>
          <w:tcPr/>
          <w:p>
            <w:pPr>
              <w:pStyle w:val="Compact"/>
              <w:jc w:val="left"/>
            </w:pPr>
            <w:r>
              <w:t xml:space="preserve">Triangolare ruotato 60°</w:t>
            </w:r>
          </w:p>
        </w:tc>
        <w:tc>
          <w:tcPr/>
          <w:p>
            <w:pPr>
              <w:pStyle w:val="Compact"/>
              <w:jc w:val="left"/>
            </w:pPr>
            <w:r>
              <w:t xml:space="preserve">1.1 se parametro massa-smorzamento</w:t>
            </w:r>
            <w:r>
              <w:t xml:space="preserve"> </w:t>
            </w:r>
            <m:oMath>
              <m:r>
                <m:rPr>
                  <m:sty m:val="p"/>
                </m:rPr>
                <m:t>≤</m:t>
              </m:r>
              <m:r>
                <m:t>0.54</m:t>
              </m:r>
            </m:oMath>
            <w:r>
              <w:t xml:space="preserve">, altrimenti 1.5</w:t>
            </w:r>
          </w:p>
        </w:tc>
      </w:tr>
      <w:tr>
        <w:tc>
          <w:tcPr/>
          <w:p>
            <w:pPr>
              <w:pStyle w:val="Compact"/>
              <w:jc w:val="left"/>
            </w:pPr>
            <w:r>
              <w:t xml:space="preserve">Quadrato ruotato 45°</w:t>
            </w:r>
          </w:p>
        </w:tc>
        <w:tc>
          <w:tcPr/>
          <w:p>
            <w:pPr>
              <w:pStyle w:val="Compact"/>
              <w:jc w:val="left"/>
            </w:pPr>
            <w:r>
              <w:t xml:space="preserve">idem</w:t>
            </w:r>
          </w:p>
        </w:tc>
      </w:tr>
    </w:tbl>
    <w:p>
      <w:pPr>
        <w:pStyle w:val="BlockText"/>
      </w:pPr>
      <w:r>
        <w:rPr>
          <w:bCs/>
          <w:b/>
        </w:rPr>
        <w:t xml:space="preserve">Il punto più importante di questo capitolo.</w:t>
      </w:r>
      <w:r>
        <w:t xml:space="preserve"> </w:t>
      </w:r>
      <w:r>
        <w:t xml:space="preserve">I reticoli ruotati hanno una costante di Connors fino a</w:t>
      </w:r>
      <w:r>
        <w:t xml:space="preserve"> </w:t>
      </w:r>
      <w:r>
        <w:rPr>
          <w:bCs/>
          <w:b/>
        </w:rPr>
        <w:t xml:space="preserve">quasi quattro volte inferiore</w:t>
      </w:r>
      <w:r>
        <w:t xml:space="preserve"> </w:t>
      </w:r>
      <w:r>
        <w:t xml:space="preserve">a quella dei reticoli non ruotati. A parità di tutto il resto, la velocità critica è quindi quasi quattro volte più bassa. Un reticolo ruotato scelto per ragioni termiche o di pulizia può rendere instabile un fascio che sarebbe stato ampiamente verificato con reticolo triangolare normale. Peggio: l’instabilità fluido-elastica non dà preavviso graduale — non c’è un ginocchio nella curva, l’ampiezza diverge.</w:t>
      </w:r>
    </w:p>
    <w:p>
      <w:pPr>
        <w:pStyle w:val="FirstParagraph"/>
      </w:pPr>
      <w:r>
        <w:t xml:space="preserve">Il criterio di accettazione implementato è</w:t>
      </w:r>
    </w:p>
    <w:p>
      <w:pPr>
        <w:pStyle w:val="BodyText"/>
      </w:pPr>
      <m:oMathPara>
        <m:oMathParaPr>
          <m:jc m:val="center"/>
        </m:oMathParaPr>
        <m:oMath>
          <m:f>
            <m:fPr>
              <m:type m:val="bar"/>
            </m:fPr>
            <m:num>
              <m:sSub>
                <m:e>
                  <m:r>
                    <m:t>V</m:t>
                  </m:r>
                </m:e>
                <m:sub>
                  <m:r>
                    <m:t>g</m:t>
                  </m:r>
                  <m:r>
                    <m:t>a</m:t>
                  </m:r>
                  <m:r>
                    <m:t>p</m:t>
                  </m:r>
                </m:sub>
              </m:sSub>
            </m:num>
            <m:den>
              <m:sSub>
                <m:e>
                  <m:r>
                    <m:t>V</m:t>
                  </m:r>
                </m:e>
                <m:sub>
                  <m:r>
                    <m:t>c</m:t>
                  </m:r>
                  <m:r>
                    <m:t>r</m:t>
                  </m:r>
                  <m:r>
                    <m:t>i</m:t>
                  </m:r>
                  <m:r>
                    <m:t>t</m:t>
                  </m:r>
                </m:sub>
              </m:sSub>
            </m:den>
          </m:f>
          <m:r>
            <m:rPr>
              <m:sty m:val="p"/>
            </m:rPr>
            <m:t>&lt;</m:t>
          </m:r>
          <m:r>
            <m:t>0.8</m:t>
          </m:r>
        </m:oMath>
      </m:oMathPara>
    </w:p>
    <w:p>
      <w:pPr>
        <w:pStyle w:val="FirstParagraph"/>
      </w:pPr>
      <w:r>
        <w:t xml:space="preserve">cioè un margine del 20% sulla velocità critica. Superato 1.0, il risultato segnala esplicitamente ampiezza divergente, urto fra tubi adiacenti e rottura per fatica in corrispondenza del diaframma.</w:t>
      </w:r>
    </w:p>
    <w:bookmarkEnd w:id="292"/>
    <w:bookmarkEnd w:id="293"/>
    <w:bookmarkStart w:id="294" w:name="distacco-di-vortici"/>
    <w:p>
      <w:pPr>
        <w:pStyle w:val="Heading2"/>
      </w:pPr>
      <w:r>
        <w:t xml:space="preserve">16.3 Distacco di vortici</w:t>
      </w:r>
    </w:p>
    <w:p>
      <w:pPr>
        <w:pStyle w:val="FirstParagraph"/>
      </w:pPr>
      <m:oMathPara>
        <m:oMathParaPr>
          <m:jc m:val="center"/>
        </m:oMathParaPr>
        <m:oMath>
          <m:sSub>
            <m:e>
              <m:r>
                <m:t>f</m:t>
              </m:r>
            </m:e>
            <m:sub>
              <m:r>
                <m:t>v</m:t>
              </m:r>
            </m:sub>
          </m:sSub>
          <m:r>
            <m:rPr>
              <m:sty m:val="p"/>
            </m:rPr>
            <m:t>=</m:t>
          </m:r>
          <m:r>
            <m:t>S</m:t>
          </m:r>
          <m:r>
            <m:t>t</m:t>
          </m:r>
          <m:r>
            <m:rPr>
              <m:sty m:val="p"/>
            </m:rPr>
            <m:t>⋅</m:t>
          </m:r>
          <m:f>
            <m:fPr>
              <m:type m:val="bar"/>
            </m:fPr>
            <m:num>
              <m:sSub>
                <m:e>
                  <m:r>
                    <m:t>V</m:t>
                  </m:r>
                </m:e>
                <m:sub>
                  <m:r>
                    <m:t>g</m:t>
                  </m:r>
                  <m:r>
                    <m:t>a</m:t>
                  </m:r>
                  <m:r>
                    <m:t>p</m:t>
                  </m:r>
                </m:sub>
              </m:sSub>
            </m:num>
            <m:den>
              <m:sSub>
                <m:e>
                  <m:r>
                    <m:t>d</m:t>
                  </m:r>
                </m:e>
                <m:sub>
                  <m:r>
                    <m:t>o</m:t>
                  </m:r>
                </m:sub>
              </m:sSub>
            </m:den>
          </m:f>
          <m:r>
            <m:rPr>
              <m:sty m:val="p"/>
            </m:rPr>
            <m:t>,</m:t>
          </m:r>
          <m:r>
            <m:t>  </m:t>
          </m:r>
          <m:r>
            <m:t>S</m:t>
          </m:r>
          <m:r>
            <m:t>t</m:t>
          </m:r>
          <m:r>
            <m:rPr>
              <m:sty m:val="p"/>
            </m:rPr>
            <m:t>=</m:t>
          </m:r>
          <m:r>
            <m:rPr>
              <m:sty m:val="p"/>
            </m:rPr>
            <m:t>max</m:t>
          </m:r>
          <m:r>
            <m:t>​</m:t>
          </m:r>
          <m:d>
            <m:dPr>
              <m:begChr m:val="("/>
              <m:endChr m:val=")"/>
              <m:sepChr m:val=""/>
              <m:grow/>
            </m:dPr>
            <m:e>
              <m:r>
                <m:t>0.2</m:t>
              </m:r>
              <m:r>
                <m:rPr>
                  <m:sty m:val="p"/>
                </m:rPr>
                <m:t>,</m:t>
              </m:r>
              <m:r>
                <m:t> </m:t>
              </m:r>
              <m:r>
                <m:rPr>
                  <m:sty m:val="p"/>
                </m:rPr>
                <m:t>min</m:t>
              </m:r>
              <m:r>
                <m:t>​</m:t>
              </m:r>
              <m:d>
                <m:dPr>
                  <m:begChr m:val="("/>
                  <m:endChr m:val=")"/>
                  <m:sepChr m:val=""/>
                  <m:grow/>
                </m:dPr>
                <m:e>
                  <m:r>
                    <m:t>0.6</m:t>
                  </m:r>
                  <m:r>
                    <m:rPr>
                      <m:sty m:val="p"/>
                    </m:rPr>
                    <m:t>,</m:t>
                  </m:r>
                  <m:r>
                    <m:t> </m:t>
                  </m:r>
                  <m:f>
                    <m:fPr>
                      <m:type m:val="bar"/>
                    </m:fPr>
                    <m:num>
                      <m:r>
                        <m:t>0.85</m:t>
                      </m:r>
                    </m:num>
                    <m:den>
                      <m:r>
                        <m:t>P</m:t>
                      </m:r>
                      <m:r>
                        <m:rPr>
                          <m:sty m:val="p"/>
                        </m:rPr>
                        <m:t>/</m:t>
                      </m:r>
                      <m:sSub>
                        <m:e>
                          <m:r>
                            <m:t>d</m:t>
                          </m:r>
                        </m:e>
                        <m:sub>
                          <m:r>
                            <m:t>o</m:t>
                          </m:r>
                        </m:sub>
                      </m:sSub>
                    </m:den>
                  </m:f>
                  <m:r>
                    <m:rPr>
                      <m:sty m:val="p"/>
                    </m:rPr>
                    <m:t>−</m:t>
                  </m:r>
                  <m:r>
                    <m:t>0.13</m:t>
                  </m:r>
                </m:e>
              </m:d>
            </m:e>
          </m:d>
        </m:oMath>
      </m:oMathPara>
    </w:p>
    <w:p>
      <w:pPr>
        <w:pStyle w:val="FirstParagraph"/>
      </w:pPr>
      <w:r>
        <w:t xml:space="preserve">Il numero di Strouhal è ricavato dal rapporto di passo e limitato all’intervallo 0.2–0.6. Il rischio è l’</w:t>
      </w:r>
      <w:r>
        <w:rPr>
          <w:bCs/>
          <w:b/>
        </w:rPr>
        <w:t xml:space="preserve">aggancio</w:t>
      </w:r>
      <w:r>
        <w:t xml:space="preserve"> </w:t>
      </w:r>
      <w:r>
        <w:t xml:space="preserve">(lock-in): se la frequenza di distacco si avvicina alla frequenza naturale, l’eccitazione si sincronizza con la risposta. Il criterio implementato considera critica la fascia</w:t>
      </w:r>
    </w:p>
    <w:p>
      <w:pPr>
        <w:pStyle w:val="BodyText"/>
      </w:pPr>
      <m:oMathPara>
        <m:oMathParaPr>
          <m:jc m:val="center"/>
        </m:oMathParaPr>
        <m:oMath>
          <m:r>
            <m:t>0.5</m:t>
          </m:r>
          <m:r>
            <m:rPr>
              <m:sty m:val="p"/>
            </m:rPr>
            <m:t>&lt;</m:t>
          </m:r>
          <m:f>
            <m:fPr>
              <m:type m:val="bar"/>
            </m:fPr>
            <m:num>
              <m:sSub>
                <m:e>
                  <m:r>
                    <m:t>f</m:t>
                  </m:r>
                </m:e>
                <m:sub>
                  <m:r>
                    <m:t>v</m:t>
                  </m:r>
                </m:sub>
              </m:sSub>
            </m:num>
            <m:den>
              <m:sSub>
                <m:e>
                  <m:r>
                    <m:t>f</m:t>
                  </m:r>
                </m:e>
                <m:sub>
                  <m:r>
                    <m:t>n</m:t>
                  </m:r>
                </m:sub>
              </m:sSub>
            </m:den>
          </m:f>
          <m:r>
            <m:rPr>
              <m:sty m:val="p"/>
            </m:rPr>
            <m:t>&lt;</m:t>
          </m:r>
          <m:r>
            <m:t>2.0</m:t>
          </m:r>
        </m:oMath>
      </m:oMathPara>
    </w:p>
    <w:p>
      <w:pPr>
        <w:pStyle w:val="FirstParagraph"/>
      </w:pPr>
      <w:r>
        <w:t xml:space="preserve">Il risultato segnala che in flusso bifase il fenomeno è attenuato — le bolle disturbano la formazione di vortici coerenti — ma non lo elimina come criterio.</w:t>
      </w:r>
    </w:p>
    <w:bookmarkEnd w:id="294"/>
    <w:bookmarkStart w:id="295" w:name="X6bb50a18c666c22b0f85df2858a35c3e2c3004f"/>
    <w:p>
      <w:pPr>
        <w:pStyle w:val="Heading2"/>
      </w:pPr>
      <w:r>
        <w:t xml:space="preserve">16.4 Eccitazione turbolenta di fondo (buffeting)</w:t>
      </w:r>
    </w:p>
    <w:p>
      <w:pPr>
        <w:pStyle w:val="FirstParagraph"/>
      </w:pPr>
      <m:oMathPara>
        <m:oMathParaPr>
          <m:jc m:val="center"/>
        </m:oMathParaPr>
        <m:oMath>
          <m:sSub>
            <m:e>
              <m:r>
                <m:t>f</m:t>
              </m:r>
            </m:e>
            <m:sub>
              <m:r>
                <m:t>t</m:t>
              </m:r>
              <m:r>
                <m:t>b</m:t>
              </m:r>
            </m:sub>
          </m:sSub>
          <m:r>
            <m:rPr>
              <m:sty m:val="p"/>
            </m:rPr>
            <m:t>=</m:t>
          </m:r>
          <m:f>
            <m:fPr>
              <m:type m:val="bar"/>
            </m:fPr>
            <m:num>
              <m:sSub>
                <m:e>
                  <m:r>
                    <m:t>V</m:t>
                  </m:r>
                </m:e>
                <m:sub>
                  <m:r>
                    <m:t>g</m:t>
                  </m:r>
                  <m:r>
                    <m:t>a</m:t>
                  </m:r>
                  <m:r>
                    <m:t>p</m:t>
                  </m:r>
                </m:sub>
              </m:sSub>
            </m:num>
            <m:den>
              <m:sSub>
                <m:e>
                  <m:r>
                    <m:t>d</m:t>
                  </m:r>
                </m:e>
                <m:sub>
                  <m:r>
                    <m:t>o</m:t>
                  </m:r>
                </m:sub>
              </m:sSub>
            </m:den>
          </m:f>
          <m:d>
            <m:dPr>
              <m:begChr m:val="["/>
              <m:endChr m:val="]"/>
              <m:sepChr m:val=""/>
              <m:grow/>
            </m:dPr>
            <m:e>
              <m:r>
                <m:t>3.05</m:t>
              </m:r>
              <m:sSup>
                <m:e>
                  <m:d>
                    <m:dPr>
                      <m:begChr m:val="("/>
                      <m:endChr m:val=")"/>
                      <m:sepChr m:val=""/>
                      <m:grow/>
                    </m:dPr>
                    <m:e>
                      <m:r>
                        <m:t>1</m:t>
                      </m:r>
                      <m:r>
                        <m:rPr>
                          <m:sty m:val="p"/>
                        </m:rPr>
                        <m:t>−</m:t>
                      </m:r>
                      <m:f>
                        <m:fPr>
                          <m:type m:val="bar"/>
                        </m:fPr>
                        <m:num>
                          <m:sSub>
                            <m:e>
                              <m:r>
                                <m:t>d</m:t>
                              </m:r>
                            </m:e>
                            <m:sub>
                              <m:r>
                                <m:t>o</m:t>
                              </m:r>
                            </m:sub>
                          </m:sSub>
                        </m:num>
                        <m:den>
                          <m:r>
                            <m:t>P</m:t>
                          </m:r>
                        </m:den>
                      </m:f>
                    </m:e>
                  </m:d>
                </m:e>
                <m:sup>
                  <m:r>
                    <m:t>2</m:t>
                  </m:r>
                </m:sup>
              </m:sSup>
              <m:r>
                <m:rPr>
                  <m:sty m:val="p"/>
                </m:rPr>
                <m:t>+</m:t>
              </m:r>
              <m:r>
                <m:t>0.28</m:t>
              </m:r>
            </m:e>
          </m:d>
        </m:oMath>
      </m:oMathPara>
    </w:p>
    <w:p>
      <w:pPr>
        <w:pStyle w:val="FirstParagraph"/>
      </w:pPr>
      <w:r>
        <w:t xml:space="preserve">È un’eccitazione a banda larga, sempre presente, che non produce instabilità ma</w:t>
      </w:r>
      <w:r>
        <w:t xml:space="preserve"> </w:t>
      </w:r>
      <w:r>
        <w:rPr>
          <w:bCs/>
          <w:b/>
        </w:rPr>
        <w:t xml:space="preserve">fatica ad ampiezza contenuta</w:t>
      </w:r>
      <w:r>
        <w:t xml:space="preserve"> </w:t>
      </w:r>
      <w:r>
        <w:t xml:space="preserve">e usura nei punti di contatto con i diaframmi. Il solutore ne riporta il rapporto rispetto alla frequenza naturale come indicatore, senza una soglia di rigetto.</w:t>
      </w:r>
    </w:p>
    <w:bookmarkEnd w:id="295"/>
    <w:bookmarkStart w:id="299" w:name="X1dc5ec53df7f66403d2152b5d3f465f00573951"/>
    <w:p>
      <w:pPr>
        <w:pStyle w:val="Heading2"/>
      </w:pPr>
      <w:r>
        <w:t xml:space="preserve">16.5 Esito della verifica e campata ammissibile</w:t>
      </w:r>
    </w:p>
    <w:p>
      <w:pPr>
        <w:pStyle w:val="FirstParagraph"/>
      </w:pPr>
      <w:r>
        <w:drawing>
          <wp:inline>
            <wp:extent cx="5334000" cy="1979797"/>
            <wp:effectExtent b="0" l="0" r="0" t="0"/>
            <wp:docPr descr="" title="" id="297" name="Picture"/>
            <a:graphic>
              <a:graphicData uri="http://schemas.openxmlformats.org/drawingml/2006/picture">
                <pic:pic>
                  <pic:nvPicPr>
                    <pic:cNvPr descr="figs/fig_D02.png" id="298" name="Picture"/>
                    <pic:cNvPicPr>
                      <a:picLocks noChangeArrowheads="1" noChangeAspect="1"/>
                    </pic:cNvPicPr>
                  </pic:nvPicPr>
                  <pic:blipFill>
                    <a:blip r:embed="rId296"/>
                    <a:stretch>
                      <a:fillRect/>
                    </a:stretch>
                  </pic:blipFill>
                  <pic:spPr bwMode="auto">
                    <a:xfrm>
                      <a:off x="0" y="0"/>
                      <a:ext cx="5334000" cy="1979797"/>
                    </a:xfrm>
                    <a:prstGeom prst="rect">
                      <a:avLst/>
                    </a:prstGeom>
                    <a:noFill/>
                    <a:ln w="9525">
                      <a:noFill/>
                      <a:headEnd/>
                      <a:tailEnd/>
                    </a:ln>
                  </pic:spPr>
                </pic:pic>
              </a:graphicData>
            </a:graphic>
          </wp:inline>
        </w:drawing>
      </w:r>
    </w:p>
    <w:p>
      <w:pPr>
        <w:pStyle w:val="BodyText"/>
      </w:pPr>
      <w:r>
        <w:t xml:space="preserve">La verifica è eseguita</w:t>
      </w:r>
      <w:r>
        <w:t xml:space="preserve"> </w:t>
      </w:r>
      <w:r>
        <w:rPr>
          <w:bCs/>
          <w:b/>
        </w:rPr>
        <w:t xml:space="preserve">per ogni banda verticale</w:t>
      </w:r>
      <w:r>
        <w:t xml:space="preserve">, perché la velocità di attraversamento cambia con la quota (Capitolo 13): la banda critica è tipicamente quella a velocità massima. Il tubo è considerato verificato se soddisfa contemporaneamente il criterio fluido-elastico e quello di aggancio dei vortici.</w:t>
      </w:r>
    </w:p>
    <w:p>
      <w:pPr>
        <w:pStyle w:val="BodyText"/>
      </w:pPr>
      <w:r>
        <w:t xml:space="preserve">Quando la verifica non passa, il solutore calcola la</w:t>
      </w:r>
      <w:r>
        <w:t xml:space="preserve"> </w:t>
      </w:r>
      <w:r>
        <w:rPr>
          <w:bCs/>
          <w:b/>
        </w:rPr>
        <w:t xml:space="preserve">campata massima ammissibile</w:t>
      </w:r>
      <w:r>
        <w:t xml:space="preserve">, cioè la distanza fra diaframmi che riporterebbe il rapporto sotto il limite:</w:t>
      </w:r>
    </w:p>
    <w:p>
      <w:pPr>
        <w:pStyle w:val="BodyText"/>
      </w:pPr>
      <m:oMathPara>
        <m:oMathParaPr>
          <m:jc m:val="center"/>
        </m:oMathParaPr>
        <m:oMath>
          <m:sSub>
            <m:e>
              <m:r>
                <m:t>L</m:t>
              </m:r>
            </m:e>
            <m:sub>
              <m:r>
                <m:t>m</m:t>
              </m:r>
              <m:r>
                <m:t>a</m:t>
              </m:r>
              <m:r>
                <m:t>x</m:t>
              </m:r>
            </m:sub>
          </m:sSub>
          <m:r>
            <m:rPr>
              <m:sty m:val="p"/>
            </m:rPr>
            <m:t>=</m:t>
          </m:r>
          <m:r>
            <m:t>L</m:t>
          </m:r>
          <m:rad>
            <m:radPr>
              <m:degHide m:val="on"/>
            </m:radPr>
            <m:deg/>
            <m:e>
              <m:f>
                <m:fPr>
                  <m:type m:val="bar"/>
                </m:fPr>
                <m:num>
                  <m:r>
                    <m:t>0.8</m:t>
                  </m:r>
                </m:num>
                <m:den>
                  <m:sSub>
                    <m:e>
                      <m:r>
                        <m:t>V</m:t>
                      </m:r>
                    </m:e>
                    <m:sub>
                      <m:r>
                        <m:t>g</m:t>
                      </m:r>
                      <m:r>
                        <m:t>a</m:t>
                      </m:r>
                      <m:r>
                        <m:t>p</m:t>
                      </m:r>
                    </m:sub>
                  </m:sSub>
                  <m:r>
                    <m:rPr>
                      <m:sty m:val="p"/>
                    </m:rPr>
                    <m:t>/</m:t>
                  </m:r>
                  <m:sSub>
                    <m:e>
                      <m:r>
                        <m:t>V</m:t>
                      </m:r>
                    </m:e>
                    <m:sub>
                      <m:r>
                        <m:t>c</m:t>
                      </m:r>
                      <m:r>
                        <m:t>r</m:t>
                      </m:r>
                      <m:r>
                        <m:t>i</m:t>
                      </m:r>
                      <m:r>
                        <m:t>t</m:t>
                      </m:r>
                    </m:sub>
                  </m:sSub>
                </m:den>
              </m:f>
            </m:e>
          </m:rad>
        </m:oMath>
      </m:oMathPara>
    </w:p>
    <w:p>
      <w:pPr>
        <w:pStyle w:val="FirstParagraph"/>
      </w:pPr>
      <w:r>
        <w:t xml:space="preserve">e può rifare il calcolo con una diversa costante di Connors e un diverso smorzamento, per rispondere alla domanda pratica</w:t>
      </w:r>
      <w:r>
        <w:t xml:space="preserve"> </w:t>
      </w:r>
      <w:r>
        <w:t xml:space="preserve">“</w:t>
      </w:r>
      <w:r>
        <w:t xml:space="preserve">quanto guadagno se cambio reticolo o se il giunto diventa un incastro</w:t>
      </w:r>
      <w:r>
        <w:t xml:space="preserve">”</w:t>
      </w:r>
      <w:r>
        <w:t xml:space="preserve">.</w:t>
      </w:r>
    </w:p>
    <w:p>
      <w:pPr>
        <w:pStyle w:val="BlockText"/>
      </w:pPr>
      <w:r>
        <w:rPr>
          <w:bCs/>
          <w:b/>
        </w:rPr>
        <w:t xml:space="preserve">Perché la campata è la leva principale.</w:t>
      </w:r>
      <w:r>
        <w:t xml:space="preserve"> </w:t>
      </w:r>
      <w:r>
        <w:t xml:space="preserve">La frequenza naturale scala con</w:t>
      </w:r>
      <w:r>
        <w:t xml:space="preserve"> </w:t>
      </w:r>
      <m:oMath>
        <m:sSup>
          <m:e>
            <m:r>
              <m:t>L</m:t>
            </m:r>
          </m:e>
          <m:sup>
            <m:r>
              <m:rPr>
                <m:sty m:val="p"/>
              </m:rPr>
              <m:t>−</m:t>
            </m:r>
            <m:r>
              <m:t>2</m:t>
            </m:r>
          </m:sup>
        </m:sSup>
      </m:oMath>
      <w:r>
        <w:t xml:space="preserve"> </w:t>
      </w:r>
      <w:r>
        <w:t xml:space="preserve">e la velocità critica è proporzionale a</w:t>
      </w:r>
      <w:r>
        <w:t xml:space="preserve"> </w:t>
      </w:r>
      <m:oMath>
        <m:sSub>
          <m:e>
            <m:r>
              <m:t>f</m:t>
            </m:r>
          </m:e>
          <m:sub>
            <m:r>
              <m:t>n</m:t>
            </m:r>
          </m:sub>
        </m:sSub>
      </m:oMath>
      <w:r>
        <w:t xml:space="preserve">: dimezzare la campata quadruplica la velocità critica. Nessun altro parametro ha questa sensibilità — ed è per questo che la risposta corretta a una verifica non superata è quasi sempre aggiungere diaframmi, non cambiare materiale o spessore.</w:t>
      </w:r>
    </w:p>
    <w:bookmarkEnd w:id="299"/>
    <w:bookmarkStart w:id="300" w:name="riepilogo-1"/>
    <w:p>
      <w:pPr>
        <w:pStyle w:val="Heading2"/>
      </w:pPr>
      <w:r>
        <w:t xml:space="preserve">16.6 Riepilogo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Meccanismo</w:t>
            </w:r>
          </w:p>
        </w:tc>
        <w:tc>
          <w:tcPr/>
          <w:p>
            <w:pPr>
              <w:pStyle w:val="Compact"/>
              <w:jc w:val="left"/>
            </w:pPr>
            <w:r>
              <w:t xml:space="preserve">Grandezza</w:t>
            </w:r>
          </w:p>
        </w:tc>
        <w:tc>
          <w:tcPr/>
          <w:p>
            <w:pPr>
              <w:pStyle w:val="Compact"/>
              <w:jc w:val="left"/>
            </w:pPr>
            <w:r>
              <w:t xml:space="preserve">Criterio</w:t>
            </w:r>
          </w:p>
        </w:tc>
      </w:tr>
      <w:tr>
        <w:tc>
          <w:tcPr/>
          <w:p>
            <w:pPr>
              <w:pStyle w:val="Compact"/>
              <w:jc w:val="left"/>
            </w:pPr>
            <w:r>
              <w:t xml:space="preserve">Instabilità fluido-elastica</w:t>
            </w:r>
          </w:p>
        </w:tc>
        <w:tc>
          <w:tcPr/>
          <w:p>
            <w:pPr>
              <w:pStyle w:val="Compact"/>
              <w:jc w:val="left"/>
            </w:pPr>
            <m:oMath>
              <m:sSub>
                <m:e>
                  <m:r>
                    <m:t>V</m:t>
                  </m:r>
                </m:e>
                <m:sub>
                  <m:r>
                    <m:t>g</m:t>
                  </m:r>
                  <m:r>
                    <m:t>a</m:t>
                  </m:r>
                  <m:r>
                    <m:t>p</m:t>
                  </m:r>
                </m:sub>
              </m:sSub>
              <m:r>
                <m:rPr>
                  <m:sty m:val="p"/>
                </m:rPr>
                <m:t>/</m:t>
              </m:r>
              <m:sSub>
                <m:e>
                  <m:r>
                    <m:t>V</m:t>
                  </m:r>
                </m:e>
                <m:sub>
                  <m:r>
                    <m:t>c</m:t>
                  </m:r>
                  <m:r>
                    <m:t>r</m:t>
                  </m:r>
                  <m:r>
                    <m:t>i</m:t>
                  </m:r>
                  <m:r>
                    <m:t>t</m:t>
                  </m:r>
                </m:sub>
              </m:sSub>
            </m:oMath>
          </w:p>
        </w:tc>
        <w:tc>
          <w:tcPr/>
          <w:p>
            <w:pPr>
              <w:pStyle w:val="Compact"/>
              <w:jc w:val="left"/>
            </w:pPr>
            <m:oMath>
              <m:r>
                <m:rPr>
                  <m:sty m:val="p"/>
                </m:rPr>
                <m:t>&lt;</m:t>
              </m:r>
              <m:r>
                <m:t>0.8</m:t>
              </m:r>
            </m:oMath>
          </w:p>
        </w:tc>
      </w:tr>
      <w:tr>
        <w:tc>
          <w:tcPr/>
          <w:p>
            <w:pPr>
              <w:pStyle w:val="Compact"/>
              <w:jc w:val="left"/>
            </w:pPr>
            <w:r>
              <w:t xml:space="preserve">Distacco di vortici</w:t>
            </w:r>
          </w:p>
        </w:tc>
        <w:tc>
          <w:tcPr/>
          <w:p>
            <w:pPr>
              <w:pStyle w:val="Compact"/>
              <w:jc w:val="left"/>
            </w:pPr>
            <m:oMath>
              <m:sSub>
                <m:e>
                  <m:r>
                    <m:t>f</m:t>
                  </m:r>
                </m:e>
                <m:sub>
                  <m:r>
                    <m:t>v</m:t>
                  </m:r>
                </m:sub>
              </m:sSub>
              <m:r>
                <m:rPr>
                  <m:sty m:val="p"/>
                </m:rPr>
                <m:t>/</m:t>
              </m:r>
              <m:sSub>
                <m:e>
                  <m:r>
                    <m:t>f</m:t>
                  </m:r>
                </m:e>
                <m:sub>
                  <m:r>
                    <m:t>n</m:t>
                  </m:r>
                </m:sub>
              </m:sSub>
            </m:oMath>
          </w:p>
        </w:tc>
        <w:tc>
          <w:tcPr/>
          <w:p>
            <w:pPr>
              <w:pStyle w:val="Compact"/>
              <w:jc w:val="left"/>
            </w:pPr>
            <w:r>
              <w:t xml:space="preserve">evitare la fascia</w:t>
            </w:r>
            <w:r>
              <w:t xml:space="preserve"> </w:t>
            </w:r>
            <m:oMath>
              <m:r>
                <m:t>0.5</m:t>
              </m:r>
            </m:oMath>
            <w:r>
              <w:t xml:space="preserve">–</w:t>
            </w:r>
            <m:oMath>
              <m:r>
                <m:t>2.0</m:t>
              </m:r>
            </m:oMath>
          </w:p>
        </w:tc>
      </w:tr>
      <w:tr>
        <w:tc>
          <w:tcPr/>
          <w:p>
            <w:pPr>
              <w:pStyle w:val="Compact"/>
              <w:jc w:val="left"/>
            </w:pPr>
            <w:r>
              <w:t xml:space="preserve">Buffeting turbolento</w:t>
            </w:r>
          </w:p>
        </w:tc>
        <w:tc>
          <w:tcPr/>
          <w:p>
            <w:pPr>
              <w:pStyle w:val="Compact"/>
              <w:jc w:val="left"/>
            </w:pPr>
            <m:oMath>
              <m:sSub>
                <m:e>
                  <m:r>
                    <m:t>f</m:t>
                  </m:r>
                </m:e>
                <m:sub>
                  <m:r>
                    <m:t>t</m:t>
                  </m:r>
                  <m:r>
                    <m:t>b</m:t>
                  </m:r>
                </m:sub>
              </m:sSub>
              <m:r>
                <m:rPr>
                  <m:sty m:val="p"/>
                </m:rPr>
                <m:t>/</m:t>
              </m:r>
              <m:sSub>
                <m:e>
                  <m:r>
                    <m:t>f</m:t>
                  </m:r>
                </m:e>
                <m:sub>
                  <m:r>
                    <m:t>n</m:t>
                  </m:r>
                </m:sub>
              </m:sSub>
            </m:oMath>
          </w:p>
        </w:tc>
        <w:tc>
          <w:tcPr/>
          <w:p>
            <w:pPr>
              <w:pStyle w:val="Compact"/>
              <w:jc w:val="left"/>
            </w:pPr>
            <w:r>
              <w:t xml:space="preserve">indicatore, nessuna soglia</w:t>
            </w:r>
          </w:p>
        </w:tc>
      </w:tr>
      <w:tr>
        <w:tc>
          <w:tcPr/>
          <w:p>
            <w:pPr>
              <w:pStyle w:val="Compact"/>
              <w:jc w:val="left"/>
            </w:pPr>
            <w:r>
              <w:t xml:space="preserve">Parametri che li governano</w:t>
            </w:r>
          </w:p>
        </w:tc>
        <w:tc>
          <w:tcPr/>
          <w:p>
            <w:pPr>
              <w:pStyle w:val="Compact"/>
              <w:jc w:val="left"/>
            </w:pPr>
            <w:r>
              <w:t xml:space="preserve">campata, reticolo, tipo di giunto, passo relativo, smorzamento</w:t>
            </w:r>
          </w:p>
        </w:tc>
        <w:tc>
          <w:tcPr/>
          <w:p>
            <w:pPr>
              <w:pStyle w:val="Compact"/>
              <w:jc w:val="left"/>
            </w:pPr>
            <w:r>
              <w:t xml:space="preserve">—</w:t>
            </w:r>
          </w:p>
        </w:tc>
      </w:tr>
    </w:tbl>
    <w:p>
      <w:pPr>
        <w:pStyle w:val="BodyText"/>
      </w:pPr>
      <w:r>
        <w:rPr>
          <w:bCs/>
          <w:b/>
        </w:rPr>
        <w:t xml:space="preserve">Limiti.</w:t>
      </w:r>
      <w:r>
        <w:t xml:space="preserve"> </w:t>
      </w:r>
      <w:r>
        <w:t xml:space="preserve">Lo smorzamento è un dato di ingresso, non calcolato: in flusso bifase dipende dal titolo e dal regime, ed è la principale fonte di incertezza dell’intera verifica. L’analisi acustica non è inclusa. La verifica è di screening: un esito negativo è affidabile come segnale di rischio, un esito positivo al limite del criterio merita un approfondimento dedicato.</w:t>
      </w:r>
    </w:p>
    <w:bookmarkEnd w:id="300"/>
    <w:bookmarkEnd w:id="301"/>
    <w:bookmarkStart w:id="313" w:name="miglioramenti-di-precisione-pianificati"/>
    <w:p>
      <w:pPr>
        <w:pStyle w:val="Heading1"/>
      </w:pPr>
      <w:r>
        <w:t xml:space="preserve">17. Miglioramenti di precisione pianificati</w:t>
      </w:r>
    </w:p>
    <w:bookmarkStart w:id="302" w:name="scopo-del-capitolo-9"/>
    <w:p>
      <w:pPr>
        <w:pStyle w:val="Heading2"/>
      </w:pPr>
      <w:r>
        <w:t xml:space="preserve">Scopo del capitolo</w:t>
      </w:r>
    </w:p>
    <w:p>
      <w:pPr>
        <w:pStyle w:val="FirstParagraph"/>
      </w:pPr>
      <w:r>
        <w:t xml:space="preserve">I Capitoli 4, 5 e 6 descrivono le correlazioni</w:t>
      </w:r>
      <w:r>
        <w:t xml:space="preserve"> </w:t>
      </w:r>
      <w:r>
        <w:t xml:space="preserve">“</w:t>
      </w:r>
      <w:r>
        <w:t xml:space="preserve">di base</w:t>
      </w:r>
      <w:r>
        <w:t xml:space="preserve">”</w:t>
      </w:r>
      <w:r>
        <w:t xml:space="preserve"> </w:t>
      </w:r>
      <w:r>
        <w:t xml:space="preserve">(Chen/Kandlikar, Cooper/Palen, Katto-Ohno/Bowring, metodo a bande con modello di circolazione ancora da chiudere). Questo documento raccoglie i miglioramenti individuati per aumentare la precisione del calcolo termico e di processo, con l’indicazione di</w:t>
      </w:r>
      <w:r>
        <w:t xml:space="preserve"> </w:t>
      </w:r>
      <w:r>
        <w:rPr>
          <w:bCs/>
          <w:b/>
        </w:rPr>
        <w:t xml:space="preserve">dove</w:t>
      </w:r>
      <w:r>
        <w:t xml:space="preserve"> </w:t>
      </w:r>
      <w:r>
        <w:t xml:space="preserve">intervengono nella catena di calcolo esistente e</w:t>
      </w:r>
      <w:r>
        <w:t xml:space="preserve"> </w:t>
      </w:r>
      <w:r>
        <w:rPr>
          <w:bCs/>
          <w:b/>
        </w:rPr>
        <w:t xml:space="preserve">quale gap chiudono</w:t>
      </w:r>
      <w:r>
        <w:t xml:space="preserve">. È il documento da cui partire per pianificare l’estensione del software oltre lo stato descritto in Capitolo 1 (§</w:t>
      </w:r>
      <w:r>
        <w:t xml:space="preserve">“</w:t>
      </w:r>
      <w:r>
        <w:t xml:space="preserve">Identified gap</w:t>
      </w:r>
      <w:r>
        <w:t xml:space="preserve">”</w:t>
      </w:r>
      <w:r>
        <w:t xml:space="preserve">).</w:t>
      </w:r>
    </w:p>
    <w:bookmarkEnd w:id="302"/>
    <w:bookmarkStart w:id="303" w:name="X026ed30cecd081537a1b3198b0c3fd289740ad2"/>
    <w:p>
      <w:pPr>
        <w:pStyle w:val="Heading2"/>
      </w:pPr>
      <w:r>
        <w:t xml:space="preserve">17.1 Modello drift-flux per frazione di vuoto e velocità di miscela</w:t>
      </w:r>
    </w:p>
    <w:p>
      <w:pPr>
        <w:pStyle w:val="FirstParagraph"/>
      </w:pPr>
      <w:r>
        <w:t xml:space="preserve">Il modello omogeneo (nessuno scorrimento tra fase liquida e vapore) sovrastima la frazione di vuoto e quindi altera sistematicamente il battente idrostatico nel bilancio di circolazione naturale — l’errore è massimo proprio a basse portate, cioè nel regime tipico della circolazione naturale trattata in questo manuale.</w:t>
      </w:r>
    </w:p>
    <w:p>
      <w:pPr>
        <w:pStyle w:val="BodyText"/>
      </w:pPr>
      <w:r>
        <w:rPr>
          <w:bCs/>
          <w:b/>
        </w:rPr>
        <w:t xml:space="preserve">Zuber–Findlay (drift-flux):</w:t>
      </w:r>
    </w:p>
    <w:p>
      <w:pPr>
        <w:pStyle w:val="BodyText"/>
      </w:pPr>
      <m:oMathPara>
        <m:oMathParaPr>
          <m:jc m:val="center"/>
        </m:oMathParaPr>
        <m:oMath>
          <m:sSub>
            <m:e>
              <m:r>
                <m:t>U</m:t>
              </m:r>
            </m:e>
            <m:sub>
              <m:r>
                <m:t>g</m:t>
              </m:r>
            </m:sub>
          </m:sSub>
          <m:r>
            <m:rPr>
              <m:sty m:val="p"/>
            </m:rPr>
            <m:t>=</m:t>
          </m:r>
          <m:sSub>
            <m:e>
              <m:r>
                <m:t>C</m:t>
              </m:r>
            </m:e>
            <m:sub>
              <m:r>
                <m:t>0</m:t>
              </m:r>
            </m:sub>
          </m:sSub>
          <m:r>
            <m:t> </m:t>
          </m:r>
          <m:r>
            <m:t>j</m:t>
          </m:r>
          <m:r>
            <m:rPr>
              <m:sty m:val="p"/>
            </m:rPr>
            <m:t>+</m:t>
          </m:r>
          <m:sSub>
            <m:e>
              <m:r>
                <m:t>V</m:t>
              </m:r>
            </m:e>
            <m:sub>
              <m:r>
                <m:t>g</m:t>
              </m:r>
              <m:r>
                <m:t>j</m:t>
              </m:r>
            </m:sub>
          </m:sSub>
        </m:oMath>
      </m:oMathPara>
    </w:p>
    <w:p>
      <w:pPr>
        <w:pStyle w:val="FirstParagraph"/>
      </w:pPr>
      <w:r>
        <w:t xml:space="preserve">dove</w:t>
      </w:r>
      <w:r>
        <w:t xml:space="preserve"> </w:t>
      </w:r>
      <m:oMath>
        <m:r>
          <m:t>j</m:t>
        </m:r>
        <m:r>
          <m:rPr>
            <m:sty m:val="p"/>
          </m:rPr>
          <m:t>=</m:t>
        </m:r>
        <m:sSub>
          <m:e>
            <m:r>
              <m:t>j</m:t>
            </m:r>
          </m:e>
          <m:sub>
            <m:r>
              <m:t>l</m:t>
            </m:r>
          </m:sub>
        </m:sSub>
        <m:r>
          <m:rPr>
            <m:sty m:val="p"/>
          </m:rPr>
          <m:t>+</m:t>
        </m:r>
        <m:sSub>
          <m:e>
            <m:r>
              <m:t>j</m:t>
            </m:r>
          </m:e>
          <m:sub>
            <m:r>
              <m:t>g</m:t>
            </m:r>
          </m:sub>
        </m:sSub>
      </m:oMath>
      <w:r>
        <w:t xml:space="preserve"> </w:t>
      </w:r>
      <w:r>
        <w:t xml:space="preserve">è la velocità volumetrica di miscela,</w:t>
      </w:r>
      <w:r>
        <w:t xml:space="preserve"> </w:t>
      </w:r>
      <m:oMath>
        <m:sSub>
          <m:e>
            <m:r>
              <m:t>C</m:t>
            </m:r>
          </m:e>
          <m:sub>
            <m:r>
              <m:t>0</m:t>
            </m:r>
          </m:sub>
        </m:sSub>
      </m:oMath>
      <w:r>
        <w:t xml:space="preserve"> </w:t>
      </w:r>
      <w:r>
        <w:t xml:space="preserve">il parametro di distribuzione (tiene conto della distribuzione radiale non uniforme di velocità e frazione di vuoto) e</w:t>
      </w:r>
      <w:r>
        <w:t xml:space="preserve"> </w:t>
      </w:r>
      <m:oMath>
        <m:sSub>
          <m:e>
            <m:r>
              <m:t>V</m:t>
            </m:r>
          </m:e>
          <m:sub>
            <m:r>
              <m:t>g</m:t>
            </m:r>
            <m:r>
              <m:t>j</m:t>
            </m:r>
          </m:sub>
        </m:sSub>
      </m:oMath>
      <w:r>
        <w:t xml:space="preserve"> </w:t>
      </w:r>
      <w:r>
        <w:t xml:space="preserve">la velocità di drift locale (galleggiamento relativo delle bolle/slug rispetto al centro di massa della miscela).</w:t>
      </w:r>
    </w:p>
    <w:p>
      <w:pPr>
        <w:pStyle w:val="BodyText"/>
      </w:pPr>
      <w:r>
        <w:rPr>
          <w:bCs/>
          <w:b/>
        </w:rPr>
        <w:t xml:space="preserve">Chexal–Lellouche:</w:t>
      </w:r>
      <w:r>
        <w:t xml:space="preserve"> </w:t>
      </w:r>
      <w:r>
        <w:t xml:space="preserve">correlazione più recente e più validata per</w:t>
      </w:r>
      <w:r>
        <w:t xml:space="preserve"> </w:t>
      </w:r>
      <m:oMath>
        <m:sSub>
          <m:e>
            <m:r>
              <m:t>C</m:t>
            </m:r>
          </m:e>
          <m:sub>
            <m:r>
              <m:t>0</m:t>
            </m:r>
          </m:sub>
        </m:sSub>
      </m:oMath>
      <w:r>
        <w:t xml:space="preserve"> </w:t>
      </w:r>
      <w:r>
        <w:t xml:space="preserve">e</w:t>
      </w:r>
      <w:r>
        <w:t xml:space="preserve"> </w:t>
      </w:r>
      <m:oMath>
        <m:sSub>
          <m:e>
            <m:r>
              <m:t>V</m:t>
            </m:r>
          </m:e>
          <m:sub>
            <m:r>
              <m:t>g</m:t>
            </m:r>
            <m:r>
              <m:t>j</m:t>
            </m:r>
          </m:sub>
        </m:sSub>
      </m:oMath>
      <w:r>
        <w:t xml:space="preserve">, con dipendenza esplicita da pressione, portata, diametro, inclinazione (orizzontale/verticale) e regime di flusso. È oggi lo standard de facto per calcoli di frazione di vuoto in circolazione naturale su un range di condizioni molto più ampio di quanto coprano le correlazioni di slip-ratio costante.</w:t>
      </w:r>
    </w:p>
    <w:p>
      <w:pPr>
        <w:pStyle w:val="BodyText"/>
      </w:pPr>
      <w:r>
        <w:rPr>
          <w:bCs/>
          <w:b/>
        </w:rPr>
        <w:t xml:space="preserve">Dove si inserisce:</w:t>
      </w:r>
      <w:r>
        <w:t xml:space="preserve"> </w:t>
      </w:r>
      <w:r>
        <w:t xml:space="preserve">è il tassello mancante per il modello di circolazione naturale di cui al Capitolo 6 §6.2 — fornisce la frazione di vuoto locale</w:t>
      </w:r>
      <w:r>
        <w:t xml:space="preserve"> </w:t>
      </w:r>
      <m:oMath>
        <m:r>
          <m:t>α</m:t>
        </m:r>
        <m:d>
          <m:dPr>
            <m:begChr m:val="("/>
            <m:endChr m:val=")"/>
            <m:sepChr m:val=""/>
            <m:grow/>
          </m:dPr>
          <m:e>
            <m:r>
              <m:t>y</m:t>
            </m:r>
          </m:e>
        </m:d>
      </m:oMath>
      <w:r>
        <w:t xml:space="preserve"> </w:t>
      </w:r>
      <w:r>
        <w:t xml:space="preserve">necessaria per calcolare il battente idrostatico della colonna ascendente/discendente, da cui deriva</w:t>
      </w:r>
      <w:r>
        <w:t xml:space="preserve"> </w:t>
      </w:r>
      <m:oMath>
        <m:r>
          <m:t>G</m:t>
        </m:r>
        <m:d>
          <m:dPr>
            <m:begChr m:val="("/>
            <m:endChr m:val=")"/>
            <m:sepChr m:val=""/>
            <m:grow/>
          </m:dPr>
          <m:e>
            <m:r>
              <m:t>y</m:t>
            </m:r>
          </m:e>
        </m:d>
      </m:oMath>
      <w:r>
        <w:t xml:space="preserve"> </w:t>
      </w:r>
      <w:r>
        <w:t xml:space="preserve">tramite il bilancio di quantità di moto sul loop.</w:t>
      </w:r>
    </w:p>
    <w:p>
      <w:pPr>
        <w:pStyle w:val="BodyText"/>
      </w:pPr>
      <w:r>
        <w:rPr>
          <w:bCs/>
          <w:b/>
        </w:rPr>
        <w:t xml:space="preserve">Validità:</w:t>
      </w:r>
      <w:r>
        <w:t xml:space="preserve"> </w:t>
      </w:r>
      <w:r>
        <w:t xml:space="preserve">Chexal–Lellouche è validata su un database molto ampio (acqua, refrigeranti, aria-acqua) su un range di pressione e portata che copre ampiamente le condizioni WHB (40–120 bar); verificare comunque i limiti di diametro/geometria della versione implementata.</w:t>
      </w:r>
    </w:p>
    <w:bookmarkEnd w:id="303"/>
    <w:bookmarkStart w:id="306" w:name="perdite-di-carico-bifase"/>
    <w:p>
      <w:pPr>
        <w:pStyle w:val="Heading2"/>
      </w:pPr>
      <w:r>
        <w:t xml:space="preserve">17.2 Perdite di carico bifase</w:t>
      </w:r>
    </w:p>
    <w:bookmarkStart w:id="304" w:name="X1985dde590aecd8ba9cb94b6f7de04aa2b1eada"/>
    <w:p>
      <w:pPr>
        <w:pStyle w:val="Heading3"/>
      </w:pPr>
      <w:r>
        <w:t xml:space="preserve">Correlazioni per il multiplier di attrito</w:t>
      </w:r>
    </w:p>
    <w:p>
      <w:pPr>
        <w:numPr>
          <w:ilvl w:val="0"/>
          <w:numId w:val="1040"/>
        </w:numPr>
        <w:pStyle w:val="Compact"/>
      </w:pPr>
      <w:r>
        <w:rPr>
          <w:bCs/>
          <w:b/>
        </w:rPr>
        <w:t xml:space="preserve">Lockhart–Martinelli</w:t>
      </w:r>
      <w:r>
        <w:t xml:space="preserve">: la più diffusa storicamente, ma con errori tipici del 30–40% in molte condizioni industriali — da considerare come riferimento didattico più che come scelta di produzione.</w:t>
      </w:r>
    </w:p>
    <w:p>
      <w:pPr>
        <w:numPr>
          <w:ilvl w:val="0"/>
          <w:numId w:val="1040"/>
        </w:numPr>
        <w:pStyle w:val="Compact"/>
      </w:pPr>
      <w:r>
        <w:rPr>
          <w:bCs/>
          <w:b/>
        </w:rPr>
        <w:t xml:space="preserve">Friedel</w:t>
      </w:r>
      <w:r>
        <w:t xml:space="preserve">: validata su un database molto più ampio (diversi fluidi, geometrie, orientamenti); è oggi la scelta di riferimento più robusta per il multiplier bifase in applicazioni industriali generiche.</w:t>
      </w:r>
    </w:p>
    <w:p>
      <w:pPr>
        <w:numPr>
          <w:ilvl w:val="0"/>
          <w:numId w:val="1040"/>
        </w:numPr>
        <w:pStyle w:val="Compact"/>
      </w:pPr>
      <w:r>
        <w:rPr>
          <w:bCs/>
          <w:b/>
        </w:rPr>
        <w:t xml:space="preserve">Müller–Steinhagen–Heck</w:t>
      </w:r>
      <w:r>
        <w:t xml:space="preserve">: forma più semplice, spesso con accuratezza comparabile a Friedel; preferibile se il metodo a bande richiama la correlazione un numero elevato di volte per banda/iterazione (minor costo computazionale).</w:t>
      </w:r>
    </w:p>
    <w:bookmarkEnd w:id="304"/>
    <w:bookmarkStart w:id="305" w:name="componenti-da-sommare-non-solo-attrito"/>
    <w:p>
      <w:pPr>
        <w:pStyle w:val="Heading3"/>
      </w:pPr>
      <w:r>
        <w:t xml:space="preserve">Componenti da sommare, non solo attrito</w:t>
      </w:r>
    </w:p>
    <w:p>
      <w:pPr>
        <w:pStyle w:val="FirstParagraph"/>
      </w:pPr>
      <m:oMathPara>
        <m:oMathParaPr>
          <m:jc m:val="center"/>
        </m:oMathParaPr>
        <m:oMath>
          <m:r>
            <m:t>Δ</m:t>
          </m:r>
          <m:sSub>
            <m:e>
              <m:r>
                <m:t>p</m:t>
              </m:r>
            </m:e>
            <m:sub>
              <m:r>
                <m:t>t</m:t>
              </m:r>
              <m:r>
                <m:t>o</m:t>
              </m:r>
              <m:r>
                <m:t>t</m:t>
              </m:r>
            </m:sub>
          </m:sSub>
          <m:r>
            <m:rPr>
              <m:sty m:val="p"/>
            </m:rPr>
            <m:t>=</m:t>
          </m:r>
          <m:r>
            <m:t>Δ</m:t>
          </m:r>
          <m:sSub>
            <m:e>
              <m:r>
                <m:t>p</m:t>
              </m:r>
            </m:e>
            <m:sub>
              <m:r>
                <m:t>a</m:t>
              </m:r>
              <m:r>
                <m:t>t</m:t>
              </m:r>
              <m:r>
                <m:t>t</m:t>
              </m:r>
              <m:r>
                <m:t>r</m:t>
              </m:r>
              <m:r>
                <m:t>i</m:t>
              </m:r>
              <m:r>
                <m:t>t</m:t>
              </m:r>
              <m:r>
                <m:t>o</m:t>
              </m:r>
            </m:sub>
          </m:sSub>
          <m:r>
            <m:rPr>
              <m:sty m:val="p"/>
            </m:rPr>
            <m:t>+</m:t>
          </m:r>
          <m:r>
            <m:t>Δ</m:t>
          </m:r>
          <m:sSub>
            <m:e>
              <m:r>
                <m:t>p</m:t>
              </m:r>
            </m:e>
            <m:sub>
              <m:r>
                <m:t>a</m:t>
              </m:r>
              <m:r>
                <m:t>c</m:t>
              </m:r>
              <m:r>
                <m:t>c</m:t>
              </m:r>
              <m:r>
                <m:t>e</m:t>
              </m:r>
              <m:r>
                <m:t>l</m:t>
              </m:r>
              <m:r>
                <m:t>e</m:t>
              </m:r>
              <m:r>
                <m:t>r</m:t>
              </m:r>
              <m:r>
                <m:t>a</m:t>
              </m:r>
              <m:r>
                <m:t>z</m:t>
              </m:r>
              <m:r>
                <m:t>i</m:t>
              </m:r>
              <m:r>
                <m:t>o</m:t>
              </m:r>
              <m:r>
                <m:t>n</m:t>
              </m:r>
              <m:r>
                <m:t>e</m:t>
              </m:r>
            </m:sub>
          </m:sSub>
          <m:r>
            <m:rPr>
              <m:sty m:val="p"/>
            </m:rPr>
            <m:t>+</m:t>
          </m:r>
          <m:r>
            <m:t>Δ</m:t>
          </m:r>
          <m:sSub>
            <m:e>
              <m:r>
                <m:t>p</m:t>
              </m:r>
            </m:e>
            <m:sub>
              <m:r>
                <m:t>e</m:t>
              </m:r>
              <m:r>
                <m:t>l</m:t>
              </m:r>
              <m:r>
                <m:t>e</m:t>
              </m:r>
              <m:r>
                <m:t>v</m:t>
              </m:r>
              <m:r>
                <m:t>a</m:t>
              </m:r>
              <m:r>
                <m:t>z</m:t>
              </m:r>
              <m:r>
                <m:t>i</m:t>
              </m:r>
              <m:r>
                <m:t>o</m:t>
              </m:r>
              <m:r>
                <m:t>n</m:t>
              </m:r>
              <m:r>
                <m:t>e</m:t>
              </m:r>
            </m:sub>
          </m:sSub>
          <m:r>
            <m:rPr>
              <m:sty m:val="p"/>
            </m:rPr>
            <m:t>+</m:t>
          </m:r>
          <m:r>
            <m:t>Δ</m:t>
          </m:r>
          <m:sSub>
            <m:e>
              <m:r>
                <m:t>p</m:t>
              </m:r>
            </m:e>
            <m:sub>
              <m:r>
                <m:t>c</m:t>
              </m:r>
              <m:r>
                <m:t>o</m:t>
              </m:r>
              <m:r>
                <m:t>n</m:t>
              </m:r>
              <m:r>
                <m:t>c</m:t>
              </m:r>
              <m:r>
                <m:t>e</m:t>
              </m:r>
              <m:r>
                <m:t>n</m:t>
              </m:r>
              <m:r>
                <m:t>t</m:t>
              </m:r>
              <m:r>
                <m:t>r</m:t>
              </m:r>
              <m:r>
                <m:t>a</m:t>
              </m:r>
              <m:r>
                <m:t>t</m:t>
              </m:r>
              <m:r>
                <m:t>e</m:t>
              </m:r>
            </m:sub>
          </m:sSub>
        </m:oMath>
      </m:oMathPara>
    </w:p>
    <w:p>
      <w:pPr>
        <w:numPr>
          <w:ilvl w:val="0"/>
          <w:numId w:val="1041"/>
        </w:numPr>
        <w:pStyle w:val="Compact"/>
      </w:pPr>
      <w:r>
        <w:rPr>
          <w:bCs/>
          <w:b/>
        </w:rPr>
        <w:t xml:space="preserve">Accelerazione</w:t>
      </w:r>
      <w:r>
        <w:t xml:space="preserve">: dovuta al cambio di frazione di vuoto (quindi di densità di miscela) lungo la banda — spesso trascurata ma non piccola ad alto titolo di vapore, dove la densità di miscela cambia rapidamente.</w:t>
      </w:r>
    </w:p>
    <w:p>
      <w:pPr>
        <w:numPr>
          <w:ilvl w:val="0"/>
          <w:numId w:val="1041"/>
        </w:numPr>
        <w:pStyle w:val="Compact"/>
      </w:pPr>
      <w:r>
        <w:rPr>
          <w:bCs/>
          <w:b/>
        </w:rPr>
        <w:t xml:space="preserve">Elevazione</w:t>
      </w:r>
      <w:r>
        <w:t xml:space="preserve">: battente idrostatico, dominante in circolazione naturale verticale — richiede la frazione di vuoto locale da §17.1, non un valore medio grossolano.</w:t>
      </w:r>
    </w:p>
    <w:p>
      <w:pPr>
        <w:numPr>
          <w:ilvl w:val="0"/>
          <w:numId w:val="1041"/>
        </w:numPr>
        <w:pStyle w:val="Compact"/>
      </w:pPr>
      <w:r>
        <w:rPr>
          <w:bCs/>
          <w:b/>
        </w:rPr>
        <w:t xml:space="preserve">Concentrate</w:t>
      </w:r>
      <w:r>
        <w:t xml:space="preserve">: curve, orifizi, ingresso/uscita tubi, collettori — tramite fattori di perdita</w:t>
      </w:r>
      <w:r>
        <w:t xml:space="preserve"> </w:t>
      </w:r>
      <m:oMath>
        <m:r>
          <m:t>K</m:t>
        </m:r>
      </m:oMath>
      <w:r>
        <w:t xml:space="preserve"> </w:t>
      </w:r>
      <w:r>
        <w:t xml:space="preserve">specifici di geometria; singolarmente piccole, ma la somma pesa nel bilancio di momento del loop di circolazione (Capitolo 6 §6.2).</w:t>
      </w:r>
    </w:p>
    <w:p>
      <w:pPr>
        <w:pStyle w:val="FirstParagraph"/>
      </w:pPr>
      <w:r>
        <w:rPr>
          <w:bCs/>
          <w:b/>
        </w:rPr>
        <w:t xml:space="preserve">Dove si inserisce:</w:t>
      </w:r>
      <w:r>
        <w:t xml:space="preserve"> </w:t>
      </w:r>
      <w:r>
        <w:t xml:space="preserve">chiude, insieme a §17.1, il bilancio di quantità di moto necessario per il modello di circolazione naturale.</w:t>
      </w:r>
    </w:p>
    <w:bookmarkEnd w:id="305"/>
    <w:bookmarkEnd w:id="306"/>
    <w:bookmarkStart w:id="307" w:name="mappe-di-regime-di-flusso"/>
    <w:p>
      <w:pPr>
        <w:pStyle w:val="Heading2"/>
      </w:pPr>
      <w:r>
        <w:t xml:space="preserve">17.3 Mappe di regime di flusso</w:t>
      </w:r>
    </w:p>
    <w:p>
      <w:pPr>
        <w:pStyle w:val="FirstParagraph"/>
      </w:pPr>
      <w:r>
        <w:t xml:space="preserve">Le correlazioni di ebollizione forzata (Chen, Kandlikar — Capitolo 4 §4.1) e i multiplier di perdita di carico (§17.2) hanno accuratezza dipendente dal</w:t>
      </w:r>
      <w:r>
        <w:t xml:space="preserve"> </w:t>
      </w:r>
      <w:r>
        <w:rPr>
          <w:bCs/>
          <w:b/>
        </w:rPr>
        <w:t xml:space="preserve">regime di flusso locale</w:t>
      </w:r>
      <w:r>
        <w:t xml:space="preserve"> </w:t>
      </w:r>
      <w:r>
        <w:t xml:space="preserve">(a bolle, a slug, anulare, stratificato in caso di componente orizzontale). Applicarle in modo uniforme su tutto il range di titolo, senza verificare il regime, introduce un errore evitabile.</w:t>
      </w:r>
    </w:p>
    <w:p>
      <w:pPr>
        <w:pStyle w:val="BodyText"/>
      </w:pPr>
      <w:r>
        <w:rPr>
          <w:bCs/>
          <w:b/>
        </w:rPr>
        <w:t xml:space="preserve">Mappe di riferimento:</w:t>
      </w:r>
      <w:r>
        <w:t xml:space="preserve"> </w:t>
      </w:r>
      <w:r>
        <w:t xml:space="preserve">Taitel–Dukler (flussi orizzontali/leggermente inclinati), Hewitt–Roberts (flussi verticali, in termini di flussi di quantità di moto delle due fasi).</w:t>
      </w:r>
    </w:p>
    <w:p>
      <w:pPr>
        <w:pStyle w:val="BodyText"/>
      </w:pPr>
      <w:r>
        <w:rPr>
          <w:bCs/>
          <w:b/>
        </w:rPr>
        <w:t xml:space="preserve">Uso pratico:</w:t>
      </w:r>
      <w:r>
        <w:t xml:space="preserve"> </w:t>
      </w:r>
      <w:r>
        <w:t xml:space="preserve">per ogni banda del metodo a bande (Capitolo 6 §6.1), classificare il regime locale da</w:t>
      </w:r>
      <w:r>
        <w:t xml:space="preserve"> </w:t>
      </w:r>
      <m:oMath>
        <m:d>
          <m:dPr>
            <m:begChr m:val="("/>
            <m:endChr m:val=")"/>
            <m:sepChr m:val=""/>
            <m:grow/>
          </m:dPr>
          <m:e>
            <m:r>
              <m:t>G</m:t>
            </m:r>
            <m:r>
              <m:rPr>
                <m:sty m:val="p"/>
              </m:rPr>
              <m:t>,</m:t>
            </m:r>
            <m:r>
              <m:t>x</m:t>
            </m:r>
            <m:r>
              <m:rPr>
                <m:sty m:val="p"/>
              </m:rPr>
              <m:t>,</m:t>
            </m:r>
            <m:r>
              <m:t>p</m:t>
            </m:r>
            <m:r>
              <m:rPr>
                <m:sty m:val="p"/>
              </m:rPr>
              <m:t>,</m:t>
            </m:r>
            <m:r>
              <m:rPr>
                <m:nor/>
                <m:sty m:val="p"/>
              </m:rPr>
              <m:t>geometria</m:t>
            </m:r>
          </m:e>
        </m:d>
      </m:oMath>
      <w:r>
        <w:t xml:space="preserve"> </w:t>
      </w:r>
      <w:r>
        <w:t xml:space="preserve">e selezionare la forma di correlazione più appropriata invece di applicare Chen/Kandlikar come</w:t>
      </w:r>
      <w:r>
        <w:t xml:space="preserve"> </w:t>
      </w:r>
      <w:r>
        <w:t xml:space="preserve">“</w:t>
      </w:r>
      <w:r>
        <w:t xml:space="preserve">one-size-fits-all</w:t>
      </w:r>
      <w:r>
        <w:t xml:space="preserve">”</w:t>
      </w:r>
      <w:r>
        <w:t xml:space="preserve">.</w:t>
      </w:r>
    </w:p>
    <w:bookmarkEnd w:id="307"/>
    <w:bookmarkStart w:id="308" w:name="onset-of-nucleate-boiling-onb"/>
    <w:p>
      <w:pPr>
        <w:pStyle w:val="Heading2"/>
      </w:pPr>
      <w:r>
        <w:t xml:space="preserve">17.4 Onset of Nucleate Boiling (ONB)</w:t>
      </w:r>
    </w:p>
    <w:p>
      <w:pPr>
        <w:pStyle w:val="FirstParagraph"/>
      </w:pPr>
      <w:r>
        <w:rPr>
          <w:bCs/>
          <w:b/>
        </w:rPr>
        <w:t xml:space="preserve">Saha–Zuber</w:t>
      </w:r>
      <w:r>
        <w:t xml:space="preserve">: localizza il punto lungo il tubo in cui inizia l’ebollizione sottoraffreddata (nucleazione prima che il bulk raggiunga la saturazione). A monte di questo punto lo scambio è convezione forzata monofase (Capitolo 2 §2.1); a valle entra in gioco il contributo di ebollizione nucleata (Capitolo 4 §4.1).</w:t>
      </w:r>
    </w:p>
    <w:p>
      <w:pPr>
        <w:pStyle w:val="BodyText"/>
      </w:pPr>
      <w:r>
        <w:rPr>
          <w:bCs/>
          <w:b/>
        </w:rPr>
        <w:t xml:space="preserve">Perché conta per la precisione:</w:t>
      </w:r>
      <w:r>
        <w:t xml:space="preserve"> </w:t>
      </w:r>
      <w:r>
        <w:t xml:space="preserve">senza una localizzazione corretta dell’ONB, il profilo di</w:t>
      </w:r>
      <w:r>
        <w:t xml:space="preserve"> </w:t>
      </w:r>
      <m:oMath>
        <m:r>
          <m:t>U</m:t>
        </m:r>
        <m:d>
          <m:dPr>
            <m:begChr m:val="("/>
            <m:endChr m:val=")"/>
            <m:sepChr m:val=""/>
            <m:grow/>
          </m:dPr>
          <m:e>
            <m:r>
              <m:t>z</m:t>
            </m:r>
          </m:e>
        </m:d>
      </m:oMath>
      <w:r>
        <w:t xml:space="preserve"> </w:t>
      </w:r>
      <w:r>
        <w:t xml:space="preserve">nel metodo a bande può sovrastimare o sottostimare lo scambio nella zona di transizione — con effetto diretto sulla posizione del punto di DNBR minimo (Capitolo 5), che è spesso proprio in prossimità di questa zona di transizione o della zona a più alto flusso termico locale.</w:t>
      </w:r>
    </w:p>
    <w:bookmarkEnd w:id="308"/>
    <w:bookmarkStart w:id="309" w:name="affinamento-del-calcolo-chf"/>
    <w:p>
      <w:pPr>
        <w:pStyle w:val="Heading2"/>
      </w:pPr>
      <w:r>
        <w:t xml:space="preserve">17.5 Affinamento del calcolo CHF</w:t>
      </w:r>
    </w:p>
    <w:p>
      <w:pPr>
        <w:numPr>
          <w:ilvl w:val="0"/>
          <w:numId w:val="1042"/>
        </w:numPr>
        <w:pStyle w:val="Compact"/>
      </w:pPr>
      <w:r>
        <w:rPr>
          <w:bCs/>
          <w:b/>
        </w:rPr>
        <w:t xml:space="preserve">Groeneveld Look-Up Table, revisione 2006</w:t>
      </w:r>
      <w:r>
        <w:t xml:space="preserve">: rispetto a una singola forma chiusa (Katto–Ohno o Bowring presi isolatamente, Capitolo 5 §5.3), la LUT 2006 è costruita su un database sperimentale molto più ampio e riduce lo scarto rispetto ai dati di riferimento pubblici. Richiede una routine di interpolazione robusta ai bordi della tabella (p, G, x) e una gestione esplicita dei casi fuori tabella (extrapolation flag, non silenziosa).</w:t>
      </w:r>
    </w:p>
    <w:p>
      <w:pPr>
        <w:numPr>
          <w:ilvl w:val="0"/>
          <w:numId w:val="1042"/>
        </w:numPr>
        <w:pStyle w:val="Compact"/>
      </w:pPr>
      <w:r>
        <w:rPr>
          <w:bCs/>
          <w:b/>
        </w:rPr>
        <w:t xml:space="preserve">Fattore di correzione per flusso termico assiale non uniforme</w:t>
      </w:r>
      <w:r>
        <w:t xml:space="preserve"> </w:t>
      </w:r>
      <w:r>
        <w:t xml:space="preserve">(Tong F-factor, o equivalente di Wong–Weisman): il Capitolo 5 §5.5 indicava come default conservativo l’uso del</w:t>
      </w:r>
      <w:r>
        <w:t xml:space="preserve"> </w:t>
      </w:r>
      <m:oMath>
        <m:r>
          <m:t>q</m:t>
        </m:r>
        <m:r>
          <m:rPr>
            <m:sty m:val="p"/>
          </m:rPr>
          <m:t>″</m:t>
        </m:r>
      </m:oMath>
      <w:r>
        <w:t xml:space="preserve"> </w:t>
      </w:r>
      <w:r>
        <w:t xml:space="preserve">locale massimo con lunghezza totale uniforme — sicuro ma penalizzante sul margine di progetto. Un fattore F-factor applicato correttamente pesa il profilo assiale reale, recuperando margine senza perdere conservatività.</w:t>
      </w:r>
    </w:p>
    <w:p>
      <w:pPr>
        <w:numPr>
          <w:ilvl w:val="0"/>
          <w:numId w:val="1042"/>
        </w:numPr>
        <w:pStyle w:val="Compact"/>
      </w:pPr>
      <w:r>
        <w:rPr>
          <w:bCs/>
          <w:b/>
        </w:rPr>
        <w:t xml:space="preserve">CHF esterna su bundle</w:t>
      </w:r>
      <w:r>
        <w:t xml:space="preserve"> </w:t>
      </w:r>
      <w:r>
        <w:t xml:space="preserve">(Capitolo 5 §5.4): qui il limite è strutturale, non risolvibile scegliendo un’altra correlazione da letteratura — serve calibrazione su dati sperimentali specifici della geometria del bundle, se disponibili in archivio B&amp;R da collaudi/esercizio su fasci simili.</w:t>
      </w:r>
    </w:p>
    <w:bookmarkEnd w:id="309"/>
    <w:bookmarkStart w:id="310" w:name="propagazione-dellincertezza"/>
    <w:p>
      <w:pPr>
        <w:pStyle w:val="Heading2"/>
      </w:pPr>
      <w:r>
        <w:t xml:space="preserve">17.6 Propagazione dell’incertezza</w:t>
      </w:r>
    </w:p>
    <w:p>
      <w:pPr>
        <w:pStyle w:val="FirstParagraph"/>
      </w:pPr>
      <w:r>
        <w:t xml:space="preserve">Ogni correlazione impiegata porta un errore noto e documentato in letteratura (indicativamente: Friedel</w:t>
      </w:r>
      <w:r>
        <w:t xml:space="preserve"> </w:t>
      </w:r>
      <m:oMath>
        <m:r>
          <m:rPr>
            <m:sty m:val="p"/>
          </m:rPr>
          <m:t>±</m:t>
        </m:r>
        <m:r>
          <m:t>30</m:t>
        </m:r>
        <m:r>
          <m:rPr>
            <m:nor/>
            <m:sty m:val="p"/>
          </m:rPr>
          <m:t>–</m:t>
        </m:r>
        <m:r>
          <m:t>40</m:t>
        </m:r>
        <m:r>
          <m:rPr>
            <m:sty m:val="p"/>
          </m:rPr>
          <m:t>%</m:t>
        </m:r>
      </m:oMath>
      <w:r>
        <w:t xml:space="preserve">, Chen</w:t>
      </w:r>
      <w:r>
        <w:t xml:space="preserve"> </w:t>
      </w:r>
      <m:oMath>
        <m:r>
          <m:rPr>
            <m:sty m:val="p"/>
          </m:rPr>
          <m:t>±</m:t>
        </m:r>
        <m:r>
          <m:t>20</m:t>
        </m:r>
        <m:r>
          <m:rPr>
            <m:sty m:val="p"/>
          </m:rPr>
          <m:t>%</m:t>
        </m:r>
      </m:oMath>
      <w:r>
        <w:t xml:space="preserve">, Groeneveld LUT con bande dichiarate per zona di</w:t>
      </w:r>
      <w:r>
        <w:t xml:space="preserve"> </w:t>
      </w:r>
      <m:oMath>
        <m:d>
          <m:dPr>
            <m:begChr m:val="("/>
            <m:endChr m:val=")"/>
            <m:sepChr m:val=""/>
            <m:grow/>
          </m:dPr>
          <m:e>
            <m:r>
              <m:t>p</m:t>
            </m:r>
            <m:r>
              <m:rPr>
                <m:sty m:val="p"/>
              </m:rPr>
              <m:t>,</m:t>
            </m:r>
            <m:r>
              <m:t>G</m:t>
            </m:r>
            <m:r>
              <m:rPr>
                <m:sty m:val="p"/>
              </m:rPr>
              <m:t>,</m:t>
            </m:r>
            <m:r>
              <m:t>x</m:t>
            </m:r>
          </m:e>
        </m:d>
      </m:oMath>
      <w:r>
        <w:t xml:space="preserve">). Un calcolo deterministico che incatena più correlazioni in serie (metodo a bande) propaga questi errori senza renderli visibili nel risultato finale.</w:t>
      </w:r>
    </w:p>
    <w:p>
      <w:pPr>
        <w:pStyle w:val="BodyText"/>
      </w:pPr>
      <w:r>
        <w:rPr>
          <w:bCs/>
          <w:b/>
        </w:rPr>
        <w:t xml:space="preserve">Proposta:</w:t>
      </w:r>
      <w:r>
        <w:t xml:space="preserve"> </w:t>
      </w:r>
      <w:r>
        <w:t xml:space="preserve">un’analisi Monte Carlo che campiona le correlazioni chiave entro le rispettive bande di incertezza dichiarate, ripetendo il metodo a bande per ottenere una</w:t>
      </w:r>
      <w:r>
        <w:t xml:space="preserve"> </w:t>
      </w:r>
      <w:r>
        <w:rPr>
          <w:bCs/>
          <w:b/>
        </w:rPr>
        <w:t xml:space="preserve">distribuzione</w:t>
      </w:r>
      <w:r>
        <w:t xml:space="preserve"> </w:t>
      </w:r>
      <w:r>
        <w:t xml:space="preserve">di duty/DNBR finale invece di un singolo numero. Non migliora l’accuratezza della singola correlazione, ma rende onesta l’incertezza del risultato complessivo — utile in fase di offerta/garanzia per quantificare il margine reale, non solo quello nominale.</w:t>
      </w:r>
    </w:p>
    <w:bookmarkEnd w:id="310"/>
    <w:bookmarkStart w:id="311" w:name="calibrazione-contro-dati-reali"/>
    <w:p>
      <w:pPr>
        <w:pStyle w:val="Heading2"/>
      </w:pPr>
      <w:r>
        <w:t xml:space="preserve">17.7 Calibrazione contro dati reali</w:t>
      </w:r>
    </w:p>
    <w:p>
      <w:pPr>
        <w:pStyle w:val="FirstParagraph"/>
      </w:pPr>
      <w:r>
        <w:t xml:space="preserve">Il progetto applica già una disciplina di validazione con oracoli (CoolProp, Cantera, NASA CEA) per le proprietà termofisiche (Documento architetturale,</w:t>
      </w:r>
      <w:r>
        <w:t xml:space="preserve"> </w:t>
      </w:r>
      <w:r>
        <w:t xml:space="preserve">“</w:t>
      </w:r>
      <w:r>
        <w:t xml:space="preserve">Validation oracle pattern</w:t>
      </w:r>
      <w:r>
        <w:t xml:space="preserve">”</w:t>
      </w:r>
      <w:r>
        <w:t xml:space="preserve">). La stessa disciplina può essere estesa alle correlazioni di scambio termico e CHF:</w:t>
      </w:r>
    </w:p>
    <w:p>
      <w:pPr>
        <w:numPr>
          <w:ilvl w:val="0"/>
          <w:numId w:val="1043"/>
        </w:numPr>
        <w:pStyle w:val="Compact"/>
      </w:pPr>
      <w:r>
        <w:t xml:space="preserve">se sono disponibili dati storici di collaudo/esercizio su WHB simili (stesso servizio, geometria comparabile), calcolare un</w:t>
      </w:r>
      <w:r>
        <w:t xml:space="preserve"> </w:t>
      </w:r>
      <w:r>
        <w:rPr>
          <w:bCs/>
          <w:b/>
        </w:rPr>
        <w:t xml:space="preserve">fattore di bias</w:t>
      </w:r>
      <w:r>
        <w:t xml:space="preserve"> </w:t>
      </w:r>
      <w:r>
        <w:t xml:space="preserve">per correlazione (rapporto tra dato misurato e dato da correlazione) e applicarlo come correzione nel range validato;</w:t>
      </w:r>
    </w:p>
    <w:p>
      <w:pPr>
        <w:numPr>
          <w:ilvl w:val="0"/>
          <w:numId w:val="1043"/>
        </w:numPr>
        <w:pStyle w:val="Compact"/>
      </w:pPr>
      <w:r>
        <w:t xml:space="preserve">un fattore di bias calibrato sul parco macchine specifico batte quasi sempre</w:t>
      </w:r>
      <w:r>
        <w:t xml:space="preserve"> </w:t>
      </w:r>
      <w:r>
        <w:t xml:space="preserve">“</w:t>
      </w:r>
      <w:r>
        <w:t xml:space="preserve">la correlazione migliore da letteratura generica</w:t>
      </w:r>
      <w:r>
        <w:t xml:space="preserve">”</w:t>
      </w:r>
      <w:r>
        <w:t xml:space="preserve">, perché cattura effetti geometrici/di processo specifici che nessuna correlazione pubblicata può conoscere.</w:t>
      </w:r>
    </w:p>
    <w:bookmarkEnd w:id="311"/>
    <w:bookmarkStart w:id="312" w:name="priorità-di-implementazione-consigliata"/>
    <w:p>
      <w:pPr>
        <w:pStyle w:val="Heading2"/>
      </w:pPr>
      <w:r>
        <w:t xml:space="preserve">17.8 Priorità di implementazione consigliata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Priorità</w:t>
            </w:r>
          </w:p>
        </w:tc>
        <w:tc>
          <w:tcPr/>
          <w:p>
            <w:pPr>
              <w:pStyle w:val="Compact"/>
              <w:jc w:val="left"/>
            </w:pPr>
            <w:r>
              <w:t xml:space="preserve">Intervento</w:t>
            </w:r>
          </w:p>
        </w:tc>
        <w:tc>
          <w:tcPr/>
          <w:p>
            <w:pPr>
              <w:pStyle w:val="Compact"/>
              <w:jc w:val="left"/>
            </w:pPr>
            <w:r>
              <w:t xml:space="preserve">Gap chiuso</w:t>
            </w:r>
          </w:p>
        </w:tc>
        <w:tc>
          <w:tcPr/>
          <w:p>
            <w:pPr>
              <w:pStyle w:val="Compact"/>
              <w:jc w:val="left"/>
            </w:pPr>
            <w:r>
              <w:t xml:space="preserve">Costo/complessità</w:t>
            </w:r>
          </w:p>
        </w:tc>
      </w:tr>
      <w:tr>
        <w:tc>
          <w:tcPr/>
          <w:p>
            <w:pPr>
              <w:pStyle w:val="Compact"/>
              <w:jc w:val="left"/>
            </w:pPr>
            <w:r>
              <w:t xml:space="preserve">1</w:t>
            </w:r>
          </w:p>
        </w:tc>
        <w:tc>
          <w:tcPr/>
          <w:p>
            <w:pPr>
              <w:pStyle w:val="Compact"/>
              <w:jc w:val="left"/>
            </w:pPr>
            <w:r>
              <w:t xml:space="preserve">Drift-flux (Chexal–Lellouche) + Friedel/MSH nel bilancio di circolazione</w:t>
            </w:r>
          </w:p>
        </w:tc>
        <w:tc>
          <w:tcPr/>
          <w:p>
            <w:pPr>
              <w:pStyle w:val="Compact"/>
              <w:jc w:val="left"/>
            </w:pPr>
            <w:r>
              <w:t xml:space="preserve">Capitolo 6 §6.2 (circolazione naturale)</w:t>
            </w:r>
          </w:p>
        </w:tc>
        <w:tc>
          <w:tcPr/>
          <w:p>
            <w:pPr>
              <w:pStyle w:val="Compact"/>
              <w:jc w:val="left"/>
            </w:pPr>
            <w:r>
              <w:t xml:space="preserve">medio — è il gap già individuato come prioritario</w:t>
            </w:r>
          </w:p>
        </w:tc>
      </w:tr>
      <w:tr>
        <w:tc>
          <w:tcPr/>
          <w:p>
            <w:pPr>
              <w:pStyle w:val="Compact"/>
              <w:jc w:val="left"/>
            </w:pPr>
            <w:r>
              <w:t xml:space="preserve">2</w:t>
            </w:r>
          </w:p>
        </w:tc>
        <w:tc>
          <w:tcPr/>
          <w:p>
            <w:pPr>
              <w:pStyle w:val="Compact"/>
              <w:jc w:val="left"/>
            </w:pPr>
            <w:r>
              <w:t xml:space="preserve">Fattore F-factor per flusso non uniforme nel calcolo CHF</w:t>
            </w:r>
          </w:p>
        </w:tc>
        <w:tc>
          <w:tcPr/>
          <w:p>
            <w:pPr>
              <w:pStyle w:val="Compact"/>
              <w:jc w:val="left"/>
            </w:pPr>
            <w:r>
              <w:t xml:space="preserve">Capitolo 5 §5.5</w:t>
            </w:r>
          </w:p>
        </w:tc>
        <w:tc>
          <w:tcPr/>
          <w:p>
            <w:pPr>
              <w:pStyle w:val="Compact"/>
              <w:jc w:val="left"/>
            </w:pPr>
            <w:r>
              <w:t xml:space="preserve">basso — correzione puntuale su calcolo esistente</w:t>
            </w:r>
          </w:p>
        </w:tc>
      </w:tr>
      <w:tr>
        <w:tc>
          <w:tcPr/>
          <w:p>
            <w:pPr>
              <w:pStyle w:val="Compact"/>
              <w:jc w:val="left"/>
            </w:pPr>
            <w:r>
              <w:t xml:space="preserve">3</w:t>
            </w:r>
          </w:p>
        </w:tc>
        <w:tc>
          <w:tcPr/>
          <w:p>
            <w:pPr>
              <w:pStyle w:val="Compact"/>
              <w:jc w:val="left"/>
            </w:pPr>
            <w:r>
              <w:t xml:space="preserve">Mappe di regime + ONB per selezione correlazione per banda</w:t>
            </w:r>
          </w:p>
        </w:tc>
        <w:tc>
          <w:tcPr/>
          <w:p>
            <w:pPr>
              <w:pStyle w:val="Compact"/>
              <w:jc w:val="left"/>
            </w:pPr>
            <w:r>
              <w:t xml:space="preserve">Capitolo 4 §4.1, Capitolo 6 §6.1</w:t>
            </w:r>
          </w:p>
        </w:tc>
        <w:tc>
          <w:tcPr/>
          <w:p>
            <w:pPr>
              <w:pStyle w:val="Compact"/>
              <w:jc w:val="left"/>
            </w:pPr>
            <w:r>
              <w:t xml:space="preserve">medio — richiede logica di selezione per banda</w:t>
            </w:r>
          </w:p>
        </w:tc>
      </w:tr>
      <w:tr>
        <w:tc>
          <w:tcPr/>
          <w:p>
            <w:pPr>
              <w:pStyle w:val="Compact"/>
              <w:jc w:val="left"/>
            </w:pPr>
            <w:r>
              <w:t xml:space="preserve">4</w:t>
            </w:r>
          </w:p>
        </w:tc>
        <w:tc>
          <w:tcPr/>
          <w:p>
            <w:pPr>
              <w:pStyle w:val="Compact"/>
              <w:jc w:val="left"/>
            </w:pPr>
            <w:r>
              <w:t xml:space="preserve">Groeneveld LUT 2006 al posto di/accanto a Katto-Ohno/Bowring</w:t>
            </w:r>
          </w:p>
        </w:tc>
        <w:tc>
          <w:tcPr/>
          <w:p>
            <w:pPr>
              <w:pStyle w:val="Compact"/>
              <w:jc w:val="left"/>
            </w:pPr>
            <w:r>
              <w:t xml:space="preserve">Capitolo 5 §5.3</w:t>
            </w:r>
          </w:p>
        </w:tc>
        <w:tc>
          <w:tcPr/>
          <w:p>
            <w:pPr>
              <w:pStyle w:val="Compact"/>
              <w:jc w:val="left"/>
            </w:pPr>
            <w:r>
              <w:t xml:space="preserve">medio-alto — richiede tabella dati validata</w:t>
            </w:r>
          </w:p>
        </w:tc>
      </w:tr>
      <w:tr>
        <w:tc>
          <w:tcPr/>
          <w:p>
            <w:pPr>
              <w:pStyle w:val="Compact"/>
              <w:jc w:val="left"/>
            </w:pPr>
            <w:r>
              <w:t xml:space="preserve">5</w:t>
            </w:r>
          </w:p>
        </w:tc>
        <w:tc>
          <w:tcPr/>
          <w:p>
            <w:pPr>
              <w:pStyle w:val="Compact"/>
              <w:jc w:val="left"/>
            </w:pPr>
            <w:r>
              <w:t xml:space="preserve">Propagazione dell’incertezza (Monte Carlo)</w:t>
            </w:r>
          </w:p>
        </w:tc>
        <w:tc>
          <w:tcPr/>
          <w:p>
            <w:pPr>
              <w:pStyle w:val="Compact"/>
              <w:jc w:val="left"/>
            </w:pPr>
            <w:r>
              <w:t xml:space="preserve">trasversale</w:t>
            </w:r>
          </w:p>
        </w:tc>
        <w:tc>
          <w:tcPr/>
          <w:p>
            <w:pPr>
              <w:pStyle w:val="Compact"/>
              <w:jc w:val="left"/>
            </w:pPr>
            <w:r>
              <w:t xml:space="preserve">medio — utile soprattutto in fase di offerta/garanzia</w:t>
            </w:r>
          </w:p>
        </w:tc>
      </w:tr>
      <w:tr>
        <w:tc>
          <w:tcPr/>
          <w:p>
            <w:pPr>
              <w:pStyle w:val="Compact"/>
              <w:jc w:val="left"/>
            </w:pPr>
            <w:r>
              <w:t xml:space="preserve">6</w:t>
            </w:r>
          </w:p>
        </w:tc>
        <w:tc>
          <w:tcPr/>
          <w:p>
            <w:pPr>
              <w:pStyle w:val="Compact"/>
              <w:jc w:val="left"/>
            </w:pPr>
            <w:r>
              <w:t xml:space="preserve">Calibrazione su dati storici B&amp;R</w:t>
            </w:r>
          </w:p>
        </w:tc>
        <w:tc>
          <w:tcPr/>
          <w:p>
            <w:pPr>
              <w:pStyle w:val="Compact"/>
              <w:jc w:val="left"/>
            </w:pPr>
            <w:r>
              <w:t xml:space="preserve">trasversale, in particolare CHF esterna (Capitolo 5 §5.4)</w:t>
            </w:r>
          </w:p>
        </w:tc>
        <w:tc>
          <w:tcPr/>
          <w:p>
            <w:pPr>
              <w:pStyle w:val="Compact"/>
              <w:jc w:val="left"/>
            </w:pPr>
            <w:r>
              <w:t xml:space="preserve">dipende dalla disponibilità dati — massimo ritorno se i dati esistono</w:t>
            </w:r>
          </w:p>
        </w:tc>
      </w:tr>
    </w:tbl>
    <w:bookmarkEnd w:id="312"/>
    <w:bookmarkEnd w:id="313"/>
    <w:bookmarkStart w:id="325" w:name="appendice-a---servizio-claus-sru"/>
    <w:p>
      <w:pPr>
        <w:pStyle w:val="Heading1"/>
      </w:pPr>
      <w:r>
        <w:t xml:space="preserve">18. Appendice A - Servizio Claus / SRU</w:t>
      </w:r>
    </w:p>
    <w:bookmarkStart w:id="314" w:name="scopo-del-capitolo-10"/>
    <w:p>
      <w:pPr>
        <w:pStyle w:val="Heading2"/>
      </w:pPr>
      <w:r>
        <w:t xml:space="preserve">Scopo del capitolo</w:t>
      </w:r>
    </w:p>
    <w:p>
      <w:pPr>
        <w:pStyle w:val="FirstParagraph"/>
      </w:pPr>
      <w:r>
        <w:t xml:space="preserve">I Capitoli 2-8 trattano lo scambio termico e le proprietà in modo generale, applicabile a più servizi (syngas/ammoniaca, etilene, DRI). Il servizio</w:t>
      </w:r>
      <w:r>
        <w:t xml:space="preserve"> </w:t>
      </w:r>
      <w:r>
        <w:rPr>
          <w:bCs/>
          <w:b/>
        </w:rPr>
        <w:t xml:space="preserve">Sulphur Recovery Unit (SRU) — processo Claus</w:t>
      </w:r>
      <w:r>
        <w:t xml:space="preserve"> </w:t>
      </w:r>
      <w:r>
        <w:t xml:space="preserve">introduce fenomeni specifici (chimica dello zolfo in fase vapore, condensazione multicomponente, transizione di viscosità del liquido) che nessuno dei documenti generali copre e che richiedono un modulo dedicato (</w:t>
      </w:r>
      <w:r>
        <w:rPr>
          <w:rStyle w:val="VerbatimChar"/>
        </w:rPr>
        <w:t xml:space="preserve">Process/Sulphur.fs</w:t>
      </w:r>
      <w:r>
        <w:t xml:space="preserve">). Questa appendice ne descrive il contesto fisico e le ipotesi, e si collega ai documenti generali dove le due parti interagiscono (in particolare Capitolo 5 sulle soglie DNB per zona e Capitolo 4 sulla condensazione).</w:t>
      </w:r>
    </w:p>
    <w:bookmarkEnd w:id="314"/>
    <w:bookmarkStart w:id="315" w:name="X1adfe5ab84fab9a776857b994a1178695e301fb"/>
    <w:p>
      <w:pPr>
        <w:pStyle w:val="Heading2"/>
      </w:pPr>
      <w:r>
        <w:t xml:space="preserve">18.1 Contesto di processo: dove si inserisce il WHB</w:t>
      </w:r>
    </w:p>
    <w:p>
      <w:pPr>
        <w:pStyle w:val="FirstParagraph"/>
      </w:pPr>
      <w:r>
        <w:t xml:space="preserve">Nel processo Claus, H</w:t>
      </w:r>
      <m:oMath>
        <m:sSub>
          <m:e>
            <m:r>
              <m:t>​</m:t>
            </m:r>
          </m:e>
          <m:sub>
            <m:r>
              <m:t>2</m:t>
            </m:r>
          </m:sub>
        </m:sSub>
      </m:oMath>
      <w:r>
        <w:t xml:space="preserve">S viene ossidato in una camera di combustione termica (reaction furnace) secondo la reazione complessiva:</w:t>
      </w:r>
    </w:p>
    <w:p>
      <w:pPr>
        <w:pStyle w:val="BodyText"/>
      </w:pPr>
      <m:oMathPara>
        <m:oMathParaPr>
          <m:jc m:val="center"/>
        </m:oMathParaPr>
        <m:oMath>
          <m:r>
            <m:t>2</m:t>
          </m:r>
          <m:r>
            <m:t> </m:t>
          </m:r>
          <m:sSub>
            <m:e>
              <m:r>
                <m:t>H</m:t>
              </m:r>
            </m:e>
            <m:sub>
              <m:r>
                <m:t>2</m:t>
              </m:r>
            </m:sub>
          </m:sSub>
          <m:r>
            <m:t>S</m:t>
          </m:r>
          <m:r>
            <m:rPr>
              <m:sty m:val="p"/>
            </m:rPr>
            <m:t>+</m:t>
          </m:r>
          <m:r>
            <m:t>S</m:t>
          </m:r>
          <m:sSub>
            <m:e>
              <m:r>
                <m:t>O</m:t>
              </m:r>
            </m:e>
            <m:sub>
              <m:r>
                <m:t>2</m:t>
              </m:r>
            </m:sub>
          </m:sSub>
          <m:r>
            <m:t> </m:t>
          </m:r>
          <m:r>
            <m:rPr>
              <m:sty m:val="p"/>
            </m:rPr>
            <m:t>⇌</m:t>
          </m:r>
          <m:r>
            <m:t> </m:t>
          </m:r>
          <m:f>
            <m:fPr>
              <m:type m:val="bar"/>
            </m:fPr>
            <m:num>
              <m:r>
                <m:t>3</m:t>
              </m:r>
            </m:num>
            <m:den>
              <m:r>
                <m:t>n</m:t>
              </m:r>
            </m:den>
          </m:f>
          <m:r>
            <m:t> </m:t>
          </m:r>
          <m:sSub>
            <m:e>
              <m:r>
                <m:t>S</m:t>
              </m:r>
            </m:e>
            <m:sub>
              <m:r>
                <m:t>n</m:t>
              </m:r>
            </m:sub>
          </m:sSub>
          <m:r>
            <m:rPr>
              <m:sty m:val="p"/>
            </m:rPr>
            <m:t>+</m:t>
          </m:r>
          <m:r>
            <m:t>2</m:t>
          </m:r>
          <m:r>
            <m:t> </m:t>
          </m:r>
          <m:sSub>
            <m:e>
              <m:r>
                <m:t>H</m:t>
              </m:r>
            </m:e>
            <m:sub>
              <m:r>
                <m:t>2</m:t>
              </m:r>
            </m:sub>
          </m:sSub>
          <m:r>
            <m:t>O</m:t>
          </m:r>
        </m:oMath>
      </m:oMathPara>
    </w:p>
    <w:p>
      <w:pPr>
        <w:pStyle w:val="FirstParagraph"/>
      </w:pPr>
      <w:r>
        <w:t xml:space="preserve">con</w:t>
      </w:r>
      <w:r>
        <w:t xml:space="preserve"> </w:t>
      </w:r>
      <m:oMath>
        <m:r>
          <m:t>n</m:t>
        </m:r>
      </m:oMath>
      <w:r>
        <w:t xml:space="preserve"> </w:t>
      </w:r>
      <w:r>
        <w:t xml:space="preserve">dipendente dalla temperatura (le specie di zolfo elementare in fase vapore sono prevalentemente</w:t>
      </w:r>
      <w:r>
        <w:t xml:space="preserve"> </w:t>
      </w:r>
      <m:oMath>
        <m:sSub>
          <m:e>
            <m:r>
              <m:t>S</m:t>
            </m:r>
          </m:e>
          <m:sub>
            <m:r>
              <m:t>2</m:t>
            </m:r>
          </m:sub>
        </m:sSub>
      </m:oMath>
      <w:r>
        <w:t xml:space="preserve"> </w:t>
      </w:r>
      <w:r>
        <w:t xml:space="preserve">alle alte temperature di fiamma,</w:t>
      </w:r>
      <w:r>
        <w:t xml:space="preserve"> </w:t>
      </w:r>
      <m:oMath>
        <m:sSub>
          <m:e>
            <m:r>
              <m:t>S</m:t>
            </m:r>
          </m:e>
          <m:sub>
            <m:r>
              <m:t>6</m:t>
            </m:r>
          </m:sub>
        </m:sSub>
      </m:oMath>
      <w:r>
        <w:t xml:space="preserve">/</w:t>
      </w:r>
      <m:oMath>
        <m:sSub>
          <m:e>
            <m:r>
              <m:t>S</m:t>
            </m:r>
          </m:e>
          <m:sub>
            <m:r>
              <m:t>8</m:t>
            </m:r>
          </m:sub>
        </m:sSub>
      </m:oMath>
      <w:r>
        <w:t xml:space="preserve"> </w:t>
      </w:r>
      <w:r>
        <w:t xml:space="preserve">man mano che il gas si raffredda). Il</w:t>
      </w:r>
      <w:r>
        <w:t xml:space="preserve"> </w:t>
      </w:r>
      <w:r>
        <w:rPr>
          <w:bCs/>
          <w:b/>
        </w:rPr>
        <w:t xml:space="preserve">WHB è posizionato immediatamente a valle della camera di reazione termica</w:t>
      </w:r>
      <w:r>
        <w:t xml:space="preserve">: il suo compito è recuperare calore ad alta temperatura dall’effluente della fiamma prima degli stadi catalitici a valle, raffreddando il gas da temperature di reazione molto elevate a una temperatura compatibile con il primo stadio catalitico.</w:t>
      </w:r>
    </w:p>
    <w:p>
      <w:pPr>
        <w:pStyle w:val="BodyText"/>
      </w:pPr>
      <w:r>
        <w:t xml:space="preserve">Il gas di processo in questa posizione è una miscela di H</w:t>
      </w:r>
      <m:oMath>
        <m:sSub>
          <m:e>
            <m:r>
              <m:t>​</m:t>
            </m:r>
          </m:e>
          <m:sub>
            <m:r>
              <m:t>2</m:t>
            </m:r>
          </m:sub>
        </m:sSub>
      </m:oMath>
      <w:r>
        <w:t xml:space="preserve">S, SO</w:t>
      </w:r>
      <m:oMath>
        <m:sSub>
          <m:e>
            <m:r>
              <m:t>​</m:t>
            </m:r>
          </m:e>
          <m:sub>
            <m:r>
              <m:t>2</m:t>
            </m:r>
          </m:sub>
        </m:sSub>
      </m:oMath>
      <w:r>
        <w:t xml:space="preserve">, vapore di zolfo elementare (</w:t>
      </w:r>
      <m:oMath>
        <m:sSub>
          <m:e>
            <m:r>
              <m:t>S</m:t>
            </m:r>
          </m:e>
          <m:sub>
            <m:r>
              <m:t>2</m:t>
            </m:r>
          </m:sub>
        </m:sSub>
        <m:r>
          <m:rPr>
            <m:sty m:val="p"/>
          </m:rPr>
          <m:t>,</m:t>
        </m:r>
        <m:sSub>
          <m:e>
            <m:r>
              <m:t>S</m:t>
            </m:r>
          </m:e>
          <m:sub>
            <m:r>
              <m:t>6</m:t>
            </m:r>
          </m:sub>
        </m:sSub>
        <m:r>
          <m:rPr>
            <m:sty m:val="p"/>
          </m:rPr>
          <m:t>,</m:t>
        </m:r>
        <m:sSub>
          <m:e>
            <m:r>
              <m:t>S</m:t>
            </m:r>
          </m:e>
          <m:sub>
            <m:r>
              <m:t>8</m:t>
            </m:r>
          </m:sub>
        </m:sSub>
      </m:oMath>
      <w:r>
        <w:t xml:space="preserve"> </w:t>
      </w:r>
      <w:r>
        <w:t xml:space="preserve">in equilibrio), H</w:t>
      </w:r>
      <m:oMath>
        <m:sSub>
          <m:e>
            <m:r>
              <m:t>​</m:t>
            </m:r>
          </m:e>
          <m:sub>
            <m:r>
              <m:t>2</m:t>
            </m:r>
          </m:sub>
        </m:sSub>
      </m:oMath>
      <w:r>
        <w:t xml:space="preserve">O, CO</w:t>
      </w:r>
      <m:oMath>
        <m:sSub>
          <m:e>
            <m:r>
              <m:t>​</m:t>
            </m:r>
          </m:e>
          <m:sub>
            <m:r>
              <m:t>2</m:t>
            </m:r>
          </m:sub>
        </m:sSub>
      </m:oMath>
      <w:r>
        <w:t xml:space="preserve">, N</w:t>
      </w:r>
      <m:oMath>
        <m:sSub>
          <m:e>
            <m:r>
              <m:t>​</m:t>
            </m:r>
          </m:e>
          <m:sub>
            <m:r>
              <m:t>2</m:t>
            </m:r>
          </m:sub>
        </m:sSub>
      </m:oMath>
      <w:r>
        <w:t xml:space="preserve">, e tracce di H</w:t>
      </w:r>
      <m:oMath>
        <m:sSub>
          <m:e>
            <m:r>
              <m:t>​</m:t>
            </m:r>
          </m:e>
          <m:sub>
            <m:r>
              <m:t>2</m:t>
            </m:r>
          </m:sub>
        </m:sSub>
      </m:oMath>
      <w:r>
        <w:t xml:space="preserve">/CO a seconda dell’alimentazione — composizione sostanzialmente diversa da un syngas o da fumi di combustione generici, ed è per questo che il modulo</w:t>
      </w:r>
      <w:r>
        <w:t xml:space="preserve"> </w:t>
      </w:r>
      <w:r>
        <w:rPr>
          <w:rStyle w:val="VerbatimChar"/>
        </w:rPr>
        <w:t xml:space="preserve">XSulfur</w:t>
      </w:r>
      <w:r>
        <w:t xml:space="preserve">/</w:t>
      </w:r>
      <w:r>
        <w:rPr>
          <w:rStyle w:val="VerbatimChar"/>
        </w:rPr>
        <w:t xml:space="preserve">Process/Sulphur</w:t>
      </w:r>
      <w:r>
        <w:t xml:space="preserve"> </w:t>
      </w:r>
      <w:r>
        <w:t xml:space="preserve">è separato dal motore proprietà generico (Capitolo 7).</w:t>
      </w:r>
    </w:p>
    <w:bookmarkEnd w:id="315"/>
    <w:bookmarkStart w:id="316" w:name="speciazione-dello-zolfo-in-fase-vapore"/>
    <w:p>
      <w:pPr>
        <w:pStyle w:val="Heading2"/>
      </w:pPr>
      <w:r>
        <w:t xml:space="preserve">18.2 Speciazione dello zolfo in fase vapore</w:t>
      </w:r>
    </w:p>
    <w:p>
      <w:pPr>
        <w:pStyle w:val="FirstParagraph"/>
      </w:pPr>
      <w:r>
        <w:t xml:space="preserve">Le specie di zolfo elementare</w:t>
      </w:r>
      <w:r>
        <w:t xml:space="preserve"> </w:t>
      </w:r>
      <m:oMath>
        <m:sSub>
          <m:e>
            <m:r>
              <m:t>S</m:t>
            </m:r>
          </m:e>
          <m:sub>
            <m:r>
              <m:t>2</m:t>
            </m:r>
          </m:sub>
        </m:sSub>
      </m:oMath>
      <w:r>
        <w:t xml:space="preserve">,</w:t>
      </w:r>
      <w:r>
        <w:t xml:space="preserve"> </w:t>
      </w:r>
      <m:oMath>
        <m:sSub>
          <m:e>
            <m:r>
              <m:t>S</m:t>
            </m:r>
          </m:e>
          <m:sub>
            <m:r>
              <m:t>6</m:t>
            </m:r>
          </m:sub>
        </m:sSub>
      </m:oMath>
      <w:r>
        <w:t xml:space="preserve">,</w:t>
      </w:r>
      <w:r>
        <w:t xml:space="preserve"> </w:t>
      </w:r>
      <m:oMath>
        <m:sSub>
          <m:e>
            <m:r>
              <m:t>S</m:t>
            </m:r>
          </m:e>
          <m:sub>
            <m:r>
              <m:t>8</m:t>
            </m:r>
          </m:sub>
        </m:sSub>
      </m:oMath>
      <w:r>
        <w:t xml:space="preserve"> </w:t>
      </w:r>
      <w:r>
        <w:t xml:space="preserve">sono in equilibrio chimico dipendente dalla temperatura, tramite reazioni di polimerizzazione del tipo:</w:t>
      </w:r>
    </w:p>
    <w:p>
      <w:pPr>
        <w:pStyle w:val="BodyText"/>
      </w:pPr>
      <m:oMathPara>
        <m:oMathParaPr>
          <m:jc m:val="center"/>
        </m:oMathParaPr>
        <m:oMath>
          <m:r>
            <m:t>4</m:t>
          </m:r>
          <m:r>
            <m:t> </m:t>
          </m:r>
          <m:sSub>
            <m:e>
              <m:r>
                <m:t>S</m:t>
              </m:r>
            </m:e>
            <m:sub>
              <m:r>
                <m:t>2</m:t>
              </m:r>
            </m:sub>
          </m:sSub>
          <m:r>
            <m:t> </m:t>
          </m:r>
          <m:r>
            <m:rPr>
              <m:sty m:val="p"/>
            </m:rPr>
            <m:t>⇌</m:t>
          </m:r>
          <m:r>
            <m:t> </m:t>
          </m:r>
          <m:sSub>
            <m:e>
              <m:r>
                <m:t>S</m:t>
              </m:r>
            </m:e>
            <m:sub>
              <m:r>
                <m:t>8</m:t>
              </m:r>
            </m:sub>
          </m:sSub>
          <m:r>
            <m:rPr>
              <m:sty m:val="p"/>
            </m:rPr>
            <m:t>,</m:t>
          </m:r>
          <m:r>
            <m:t>  </m:t>
          </m:r>
          <m:r>
            <m:t>3</m:t>
          </m:r>
          <m:r>
            <m:t> </m:t>
          </m:r>
          <m:sSub>
            <m:e>
              <m:r>
                <m:t>S</m:t>
              </m:r>
            </m:e>
            <m:sub>
              <m:r>
                <m:t>2</m:t>
              </m:r>
            </m:sub>
          </m:sSub>
          <m:r>
            <m:t> </m:t>
          </m:r>
          <m:r>
            <m:rPr>
              <m:sty m:val="p"/>
            </m:rPr>
            <m:t>⇌</m:t>
          </m:r>
          <m:r>
            <m:t> </m:t>
          </m:r>
          <m:sSub>
            <m:e>
              <m:r>
                <m:t>S</m:t>
              </m:r>
            </m:e>
            <m:sub>
              <m:r>
                <m:t>6</m:t>
              </m:r>
            </m:sub>
          </m:sSub>
        </m:oMath>
      </m:oMathPara>
    </w:p>
    <w:p>
      <w:pPr>
        <w:pStyle w:val="FirstParagraph"/>
      </w:pPr>
      <w:r>
        <w:t xml:space="preserve">con costanti di equilibrio</w:t>
      </w:r>
      <w:r>
        <w:t xml:space="preserve"> </w:t>
      </w:r>
      <m:oMath>
        <m:sSub>
          <m:e>
            <m:r>
              <m:t>K</m:t>
            </m:r>
          </m:e>
          <m:sub>
            <m:r>
              <m:t>p</m:t>
            </m:r>
          </m:sub>
        </m:sSub>
        <m:d>
          <m:dPr>
            <m:begChr m:val="("/>
            <m:endChr m:val=")"/>
            <m:sepChr m:val=""/>
            <m:grow/>
          </m:dPr>
          <m:e>
            <m:r>
              <m:t>T</m:t>
            </m:r>
          </m:e>
        </m:d>
      </m:oMath>
      <w:r>
        <w:t xml:space="preserve"> </w:t>
      </w:r>
      <w:r>
        <w:t xml:space="preserve">fortemente dipendenti dalla temperatura: alle temperature di fiamma domina</w:t>
      </w:r>
      <w:r>
        <w:t xml:space="preserve"> </w:t>
      </w:r>
      <m:oMath>
        <m:sSub>
          <m:e>
            <m:r>
              <m:t>S</m:t>
            </m:r>
          </m:e>
          <m:sub>
            <m:r>
              <m:t>2</m:t>
            </m:r>
          </m:sub>
        </m:sSub>
      </m:oMath>
      <w:r>
        <w:t xml:space="preserve">; man mano che il gas si raffredda lungo il fascio (Capitolo 6, metodo a bande), l’equilibrio si sposta progressivamente verso le forme polimerizzate</w:t>
      </w:r>
      <w:r>
        <w:t xml:space="preserve"> </w:t>
      </w:r>
      <m:oMath>
        <m:sSub>
          <m:e>
            <m:r>
              <m:t>S</m:t>
            </m:r>
          </m:e>
          <m:sub>
            <m:r>
              <m:t>6</m:t>
            </m:r>
          </m:sub>
        </m:sSub>
      </m:oMath>
      <w:r>
        <w:t xml:space="preserve"> </w:t>
      </w:r>
      <w:r>
        <w:t xml:space="preserve">e</w:t>
      </w:r>
      <w:r>
        <w:t xml:space="preserve"> </w:t>
      </w:r>
      <m:oMath>
        <m:sSub>
          <m:e>
            <m:r>
              <m:t>S</m:t>
            </m:r>
          </m:e>
          <m:sub>
            <m:r>
              <m:t>8</m:t>
            </m:r>
          </m:sub>
        </m:sSub>
      </m:oMath>
      <w:r>
        <w:t xml:space="preserve">.</w:t>
      </w:r>
    </w:p>
    <w:bookmarkEnd w:id="316"/>
    <w:bookmarkStart w:id="317" w:name="X0e6d892bb7c3b77d5f106867ff1a97dbdd3875b"/>
    <w:p>
      <w:pPr>
        <w:pStyle w:val="Heading2"/>
      </w:pPr>
      <w:r>
        <w:t xml:space="preserve">18.3 Implicazione per il bilancio termico: calore di polimerizzazione</w:t>
      </w:r>
    </w:p>
    <w:p>
      <w:pPr>
        <w:pStyle w:val="FirstParagraph"/>
      </w:pPr>
      <w:r>
        <w:t xml:space="preserve">Le reazioni di polimerizzazione da</w:t>
      </w:r>
      <w:r>
        <w:t xml:space="preserve"> </w:t>
      </w:r>
      <m:oMath>
        <m:sSub>
          <m:e>
            <m:r>
              <m:t>S</m:t>
            </m:r>
          </m:e>
          <m:sub>
            <m:r>
              <m:t>2</m:t>
            </m:r>
          </m:sub>
        </m:sSub>
      </m:oMath>
      <w:r>
        <w:t xml:space="preserve"> </w:t>
      </w:r>
      <w:r>
        <w:t xml:space="preserve">verso</w:t>
      </w:r>
      <w:r>
        <w:t xml:space="preserve"> </w:t>
      </w:r>
      <m:oMath>
        <m:sSub>
          <m:e>
            <m:r>
              <m:t>S</m:t>
            </m:r>
          </m:e>
          <m:sub>
            <m:r>
              <m:t>6</m:t>
            </m:r>
          </m:sub>
        </m:sSub>
      </m:oMath>
      <w:r>
        <w:t xml:space="preserve">/</w:t>
      </w:r>
      <m:oMath>
        <m:sSub>
          <m:e>
            <m:r>
              <m:t>S</m:t>
            </m:r>
          </m:e>
          <m:sub>
            <m:r>
              <m:t>8</m:t>
            </m:r>
          </m:sub>
        </m:sSub>
      </m:oMath>
      <w:r>
        <w:t xml:space="preserve"> </w:t>
      </w:r>
      <w:r>
        <w:t xml:space="preserve">sono</w:t>
      </w:r>
      <w:r>
        <w:t xml:space="preserve"> </w:t>
      </w:r>
      <w:r>
        <w:rPr>
          <w:bCs/>
          <w:b/>
        </w:rPr>
        <w:t xml:space="preserve">esotermiche</w:t>
      </w:r>
      <w:r>
        <w:t xml:space="preserve">. Questo significa che, banda per banda nel metodo a bande, il calore ceduto dal gas non è solo calore sensibile (raffreddamento a composizione costante): una parte del calore che deve essere rimosso dal fluido di processo per raffreddarlo alla temperatura di uscita della banda include anche il calore di reazione rilasciato dallo spostamento dell’equilibrio verso le specie più polimerizzate.</w:t>
      </w:r>
    </w:p>
    <w:p>
      <w:pPr>
        <w:pStyle w:val="BlockText"/>
      </w:pPr>
      <w:r>
        <w:rPr>
          <w:bCs/>
          <w:b/>
        </w:rPr>
        <w:t xml:space="preserve">Implicazione pratica.</w:t>
      </w:r>
      <w:r>
        <w:t xml:space="preserve"> </w:t>
      </w:r>
      <w:r>
        <w:t xml:space="preserve">Un bilancio termico che tratti la miscela di zolfo come inerte a composizione fissa (usando solo</w:t>
      </w:r>
      <w:r>
        <w:t xml:space="preserve"> </w:t>
      </w:r>
      <m:oMath>
        <m:sSub>
          <m:e>
            <m:r>
              <m:t>c</m:t>
            </m:r>
          </m:e>
          <m:sub>
            <m:r>
              <m:t>p</m:t>
            </m:r>
          </m:sub>
        </m:sSub>
      </m:oMath>
      <w:r>
        <w:t xml:space="preserve"> </w:t>
      </w:r>
      <w:r>
        <w:t xml:space="preserve">sensibile, Capitolo 7)</w:t>
      </w:r>
      <w:r>
        <w:t xml:space="preserve"> </w:t>
      </w:r>
      <w:r>
        <w:rPr>
          <w:bCs/>
          <w:b/>
        </w:rPr>
        <w:t xml:space="preserve">sottostima sistematicamente</w:t>
      </w:r>
      <w:r>
        <w:t xml:space="preserve"> </w:t>
      </w:r>
      <w:r>
        <w:t xml:space="preserve">il calore effettivamente scambiato lungo il fascio, perché ignora il contributo esotermico della polimerizzazione. Il modulo deve quindi risolvere, per ogni banda, l’equilibrio</w:t>
      </w:r>
      <w:r>
        <w:t xml:space="preserve"> </w:t>
      </w:r>
      <m:oMath>
        <m:sSub>
          <m:e>
            <m:r>
              <m:t>S</m:t>
            </m:r>
          </m:e>
          <m:sub>
            <m:r>
              <m:t>2</m:t>
            </m:r>
          </m:sub>
        </m:sSub>
        <m:r>
          <m:rPr>
            <m:sty m:val="p"/>
          </m:rPr>
          <m:t>/</m:t>
        </m:r>
        <m:sSub>
          <m:e>
            <m:r>
              <m:t>S</m:t>
            </m:r>
          </m:e>
          <m:sub>
            <m:r>
              <m:t>6</m:t>
            </m:r>
          </m:sub>
        </m:sSub>
        <m:r>
          <m:rPr>
            <m:sty m:val="p"/>
          </m:rPr>
          <m:t>/</m:t>
        </m:r>
        <m:sSub>
          <m:e>
            <m:r>
              <m:t>S</m:t>
            </m:r>
          </m:e>
          <m:sub>
            <m:r>
              <m:t>8</m:t>
            </m:r>
          </m:sub>
        </m:sSub>
      </m:oMath>
      <w:r>
        <w:t xml:space="preserve"> </w:t>
      </w:r>
      <w:r>
        <w:t xml:space="preserve">alla temperatura di ingresso e uscita banda e includere la differenza di entalpia di formazione tra le due composizioni di equilibrio nel bilancio energetico locale — non è un dettaglio trascurabile, è un contributo diretto al profilo di temperatura gas lungo</w:t>
      </w:r>
      <w:r>
        <w:t xml:space="preserve"> </w:t>
      </w:r>
      <m:oMath>
        <m:r>
          <m:t>z</m:t>
        </m:r>
      </m:oMath>
      <w:r>
        <w:t xml:space="preserve"> </w:t>
      </w:r>
      <w:r>
        <w:t xml:space="preserve">che alimenta il resto del metodo a bande.</w:t>
      </w:r>
    </w:p>
    <w:bookmarkEnd w:id="317"/>
    <w:bookmarkStart w:id="318" w:name="dew-point-dello-zolfo-e-criterio-di-fog"/>
    <w:p>
      <w:pPr>
        <w:pStyle w:val="Heading2"/>
      </w:pPr>
      <w:r>
        <w:t xml:space="preserve">18.4 Dew point dello zolfo e criterio di fog</w:t>
      </w:r>
    </w:p>
    <w:p>
      <w:pPr>
        <w:pStyle w:val="FirstParagraph"/>
      </w:pPr>
      <w:r>
        <w:t xml:space="preserve">Il vapore di zolfo condensa quando la sua pressione parziale supera la tensione di vapore dello zolfo liquido alla temperatura locale (curve del tipo Bacon–Fanelli o equivalenti per la tensione di vapore dello zolfo). Il</w:t>
      </w:r>
      <w:r>
        <w:t xml:space="preserve"> </w:t>
      </w:r>
      <w:r>
        <w:rPr>
          <w:bCs/>
          <w:b/>
        </w:rPr>
        <w:t xml:space="preserve">dew point dello zolfo</w:t>
      </w:r>
      <w:r>
        <w:t xml:space="preserve"> </w:t>
      </w:r>
      <w:r>
        <w:t xml:space="preserve">dipende quindi sia dalla composizione locale (frazione delle specie</w:t>
      </w:r>
      <w:r>
        <w:t xml:space="preserve"> </w:t>
      </w:r>
      <m:oMath>
        <m:sSub>
          <m:e>
            <m:r>
              <m:t>S</m:t>
            </m:r>
          </m:e>
          <m:sub>
            <m:r>
              <m:t>n</m:t>
            </m:r>
          </m:sub>
        </m:sSub>
      </m:oMath>
      <w:r>
        <w:t xml:space="preserve">) sia dalla pressione totale — non è un valore fisso di processo, va ricalcolato banda per banda in funzione della composizione di equilibrio locale (Capitolo 18.2, 10.3).</w:t>
      </w:r>
    </w:p>
    <w:p>
      <w:pPr>
        <w:pStyle w:val="BodyText"/>
      </w:pPr>
      <w:r>
        <w:rPr>
          <w:bCs/>
          <w:b/>
        </w:rPr>
        <w:t xml:space="preserve">Criterio di fog (nebbia):</w:t>
      </w:r>
      <w:r>
        <w:t xml:space="preserve"> </w:t>
      </w:r>
      <w:r>
        <w:t xml:space="preserve">la condensazione può avvenire come film sulla parete (regime desiderato, drenabile) oppure come nebbia nel bulk del gas (fog), se il gas bulk raggiunge la sovrasaturazione più rapidamente di quanto il trasferimento di massa verso la parete riesca a smaltire il vapore condensabile. Il criterio di Colburn–Hougen (§18.5) è precisamente lo strumento per distinguere i due regimi: confronta la velocità di raffreddamento del bulk con la velocità di trasferimento di massa verso l’interfaccia.</w:t>
      </w:r>
    </w:p>
    <w:p>
      <w:pPr>
        <w:pStyle w:val="BlockText"/>
      </w:pPr>
      <w:r>
        <w:rPr>
          <w:bCs/>
          <w:b/>
        </w:rPr>
        <w:t xml:space="preserve">Perché conta per il progetto.</w:t>
      </w:r>
      <w:r>
        <w:t xml:space="preserve"> </w:t>
      </w:r>
      <w:r>
        <w:t xml:space="preserve">Condensazione a fog produce aerosol di zolfo liquido trascinato dal gas verso gli stadi catalitici a valle, con rischio di intasamento e perdita di efficienza dell’SRU — un esito da evitare, non solo un dettaglio di accuratezza del calcolo termico. Il criterio di fog è quindi un vincolo di progetto, non solo un affinamento del coefficiente di scambio.</w:t>
      </w:r>
    </w:p>
    <w:bookmarkEnd w:id="318"/>
    <w:bookmarkStart w:id="319" w:name="X72ca5879a285cf10c7f9b0fe8da2b91fb68090d"/>
    <w:p>
      <w:pPr>
        <w:pStyle w:val="Heading2"/>
      </w:pPr>
      <w:r>
        <w:t xml:space="preserve">18.5 Scambio termico in condensazione multicomponente</w:t>
      </w:r>
    </w:p>
    <w:p>
      <w:pPr>
        <w:numPr>
          <w:ilvl w:val="0"/>
          <w:numId w:val="1044"/>
        </w:numPr>
        <w:pStyle w:val="Compact"/>
      </w:pPr>
      <w:r>
        <w:rPr>
          <w:bCs/>
          <w:b/>
        </w:rPr>
        <w:t xml:space="preserve">Colburn–Hougen</w:t>
      </w:r>
      <w:r>
        <w:t xml:space="preserve">: metodo classico per la condensazione di un vapore in presenza di un gas non condensabile, quando il processo è controllato dalla diffusione del vapore condensabile attraverso lo strato limite verso l’interfaccia (non solo dalla resistenza termica) — è il fondamento del criterio di fog di §18.4.</w:t>
      </w:r>
    </w:p>
    <w:p>
      <w:pPr>
        <w:numPr>
          <w:ilvl w:val="0"/>
          <w:numId w:val="1044"/>
        </w:numPr>
        <w:pStyle w:val="Compact"/>
      </w:pPr>
      <w:r>
        <w:rPr>
          <w:bCs/>
          <w:b/>
        </w:rPr>
        <w:t xml:space="preserve">Silver–Bell–Ghaly</w:t>
      </w:r>
      <w:r>
        <w:t xml:space="preserve">: estensione del metodo di Silver per la condensazione di</w:t>
      </w:r>
      <w:r>
        <w:t xml:space="preserve"> </w:t>
      </w:r>
      <w:r>
        <w:rPr>
          <w:bCs/>
          <w:b/>
        </w:rPr>
        <w:t xml:space="preserve">miscele multicomponente</w:t>
      </w:r>
      <w:r>
        <w:t xml:space="preserve">, che combina il calore sensibile di raffreddamento della fase gas/vapore con il calore latente di condensazione lungo il profilo di condensazione, distribuendo correttamente il duty tra i due contributi banda per banda.</w:t>
      </w:r>
    </w:p>
    <w:p>
      <w:pPr>
        <w:pStyle w:val="FirstParagraph"/>
      </w:pPr>
      <w:r>
        <w:t xml:space="preserve">Questi due metodi, applicati insieme, permettono di calcolare correttamente sia</w:t>
      </w:r>
      <w:r>
        <w:t xml:space="preserve"> </w:t>
      </w:r>
      <w:r>
        <w:rPr>
          <w:bCs/>
          <w:b/>
        </w:rPr>
        <w:t xml:space="preserve">dove</w:t>
      </w:r>
      <w:r>
        <w:t xml:space="preserve"> </w:t>
      </w:r>
      <w:r>
        <w:t xml:space="preserve">lungo il fascio inizia la condensazione dello zolfo sia</w:t>
      </w:r>
      <w:r>
        <w:t xml:space="preserve"> </w:t>
      </w:r>
      <w:r>
        <w:rPr>
          <w:bCs/>
          <w:b/>
        </w:rPr>
        <w:t xml:space="preserve">quanto</w:t>
      </w:r>
      <w:r>
        <w:t xml:space="preserve"> </w:t>
      </w:r>
      <w:r>
        <w:t xml:space="preserve">calore viene scambiato nella zona di condensazione, distinguendolo dal calore sensibile del gas non condensabile.</w:t>
      </w:r>
    </w:p>
    <w:bookmarkEnd w:id="319"/>
    <w:bookmarkStart w:id="320" w:name="X5c42f7598977a15d9f24a2de12d895e1257d97a"/>
    <w:p>
      <w:pPr>
        <w:pStyle w:val="Heading2"/>
      </w:pPr>
      <w:r>
        <w:t xml:space="preserve">18.6 Proprietà dello zolfo liquido: transizione lambda a 159 °C</w:t>
      </w:r>
    </w:p>
    <w:p>
      <w:pPr>
        <w:pStyle w:val="FirstParagraph"/>
      </w:pPr>
      <w:r>
        <w:t xml:space="preserve">Lo zolfo liquido presenta un comportamento anomalo della viscosità: al di sopra di circa</w:t>
      </w:r>
      <w:r>
        <w:t xml:space="preserve"> </w:t>
      </w:r>
      <w:r>
        <w:rPr>
          <w:bCs/>
          <w:b/>
        </w:rPr>
        <w:t xml:space="preserve">159 °C</w:t>
      </w:r>
      <w:r>
        <w:t xml:space="preserve"> </w:t>
      </w:r>
      <w:r>
        <w:t xml:space="preserve">(transizione</w:t>
      </w:r>
      <w:r>
        <w:t xml:space="preserve"> </w:t>
      </w:r>
      <m:oMath>
        <m:r>
          <m:t>λ</m:t>
        </m:r>
      </m:oMath>
      <w:r>
        <w:t xml:space="preserve">), gli anelli</w:t>
      </w:r>
      <w:r>
        <w:t xml:space="preserve"> </w:t>
      </w:r>
      <m:oMath>
        <m:sSub>
          <m:e>
            <m:r>
              <m:t>S</m:t>
            </m:r>
          </m:e>
          <m:sub>
            <m:r>
              <m:t>8</m:t>
            </m:r>
          </m:sub>
        </m:sSub>
      </m:oMath>
      <w:r>
        <w:t xml:space="preserve"> </w:t>
      </w:r>
      <w:r>
        <w:t xml:space="preserve">si aprono e polimerizzano in catene lineari (</w:t>
      </w:r>
      <m:oMath>
        <m:sSub>
          <m:e>
            <m:r>
              <m:t>S</m:t>
            </m:r>
          </m:e>
          <m:sub>
            <m:r>
              <m:t>μ</m:t>
            </m:r>
          </m:sub>
        </m:sSub>
      </m:oMath>
      <w:r>
        <w:t xml:space="preserve">) di lunghezza crescente con la temperatura, causando un</w:t>
      </w:r>
      <w:r>
        <w:t xml:space="preserve"> </w:t>
      </w:r>
      <w:r>
        <w:rPr>
          <w:bCs/>
          <w:b/>
        </w:rPr>
        <w:t xml:space="preserve">aumento di viscosità di diversi ordini di grandezza</w:t>
      </w:r>
      <w:r>
        <w:t xml:space="preserve"> </w:t>
      </w:r>
      <w:r>
        <w:t xml:space="preserve">rispetto al liquido appena sopra il punto di fusione (</w:t>
      </w:r>
      <m:oMath>
        <m:r>
          <m:rPr>
            <m:sty m:val="p"/>
          </m:rPr>
          <m:t>∼</m:t>
        </m:r>
        <m:r>
          <m:t>​</m:t>
        </m:r>
        <m:r>
          <m:t>119</m:t>
        </m:r>
        <m:sSup>
          <m:e>
            <m:r>
              <m:t> </m:t>
            </m:r>
          </m:e>
          <m:sup>
            <m:r>
              <m:rPr>
                <m:sty m:val="p"/>
              </m:rPr>
              <m:t>∘</m:t>
            </m:r>
          </m:sup>
        </m:sSup>
        <m:r>
          <m:t>C</m:t>
        </m:r>
      </m:oMath>
      <w:r>
        <w:t xml:space="preserve">). La viscosità raggiunge un massimo attorno a</w:t>
      </w:r>
      <w:r>
        <w:t xml:space="preserve"> </w:t>
      </w:r>
      <m:oMath>
        <m:r>
          <m:rPr>
            <m:sty m:val="p"/>
          </m:rPr>
          <m:t>∼</m:t>
        </m:r>
        <m:r>
          <m:t>​</m:t>
        </m:r>
        <m:r>
          <m:t>187</m:t>
        </m:r>
        <m:sSup>
          <m:e>
            <m:r>
              <m:t> </m:t>
            </m:r>
          </m:e>
          <m:sup>
            <m:r>
              <m:rPr>
                <m:sty m:val="p"/>
              </m:rPr>
              <m:t>∘</m:t>
            </m:r>
          </m:sup>
        </m:sSup>
        <m:r>
          <m:t>C</m:t>
        </m:r>
      </m:oMath>
      <w:r>
        <w:t xml:space="preserve">, per poi ridursi nuovamente a temperature più elevate per effetto della rottura termica delle catene più lunghe.</w:t>
      </w:r>
    </w:p>
    <w:p>
      <w:pPr>
        <w:pStyle w:val="BlockText"/>
      </w:pPr>
      <w:r>
        <w:rPr>
          <w:bCs/>
          <w:b/>
        </w:rPr>
        <w:t xml:space="preserve">Implicazione pratica.</w:t>
      </w:r>
      <w:r>
        <w:t xml:space="preserve"> </w:t>
      </w:r>
      <w:r>
        <w:t xml:space="preserve">Questo non è un dettaglio accademico: è una</w:t>
      </w:r>
      <w:r>
        <w:t xml:space="preserve"> </w:t>
      </w:r>
      <w:r>
        <w:rPr>
          <w:bCs/>
          <w:b/>
        </w:rPr>
        <w:t xml:space="preserve">discontinuità qualitativa</w:t>
      </w:r>
      <w:r>
        <w:t xml:space="preserve"> </w:t>
      </w:r>
      <w:r>
        <w:t xml:space="preserve">delle proprietà di trasporto che il modulo deve trattare esplicitamente (non una semplice interpolazione continua tra due punti), perché attraversa direttamente il range di temperatura operativo delle linee di drenaggio (rundown) dello zolfo liquido a valle del WHB — un dimensionamento idraulico che ignori questa transizione può sottostimare drasticamente la perdita di carico o la potenza di pompaggio richiesta.</w:t>
      </w:r>
    </w:p>
    <w:bookmarkEnd w:id="320"/>
    <w:bookmarkStart w:id="321" w:name="implicazioni-di-progetto-meccanico"/>
    <w:p>
      <w:pPr>
        <w:pStyle w:val="Heading2"/>
      </w:pPr>
      <w:r>
        <w:t xml:space="preserve">18.7 Implicazioni di progetto meccanico</w:t>
      </w:r>
    </w:p>
    <w:p>
      <w:pPr>
        <w:numPr>
          <w:ilvl w:val="0"/>
          <w:numId w:val="1045"/>
        </w:numPr>
        <w:pStyle w:val="Compact"/>
      </w:pPr>
      <w:r>
        <w:rPr>
          <w:bCs/>
          <w:b/>
        </w:rPr>
        <w:t xml:space="preserve">Piastra tubiera refrattariata e ferrule</w:t>
      </w:r>
      <w:r>
        <w:t xml:space="preserve">: il bruciatore/la fiamma si trova nell’apparecchio a monte (la reaction furnace, un vessel separato) — il gas di combustione, già miscelato e senza fiamma visibile,</w:t>
      </w:r>
      <w:r>
        <w:t xml:space="preserve"> </w:t>
      </w:r>
      <w:r>
        <w:rPr>
          <w:bCs/>
          <w:b/>
        </w:rPr>
        <w:t xml:space="preserve">scorre dentro i tubi</w:t>
      </w:r>
      <w:r>
        <w:t xml:space="preserve"> </w:t>
      </w:r>
      <w:r>
        <w:t xml:space="preserve">del WHB.</w:t>
      </w:r>
      <w:r>
        <w:t xml:space="preserve"> </w:t>
      </w:r>
      <w:r>
        <w:rPr>
          <w:bCs/>
          <w:b/>
        </w:rPr>
        <w:t xml:space="preserve">I tubi non vedono alcun irraggiamento diretto della fiamma</w:t>
      </w:r>
      <w:r>
        <w:t xml:space="preserve">: quella zona di scambio è quindi soggetta allo stesso meccanismo generale del Capitolo 1 (WHB unfired, gas assiale da un plenum coassiale), non a un’esposizione radiativa esterna. La faccia calda della piastra tubiera è comunque tipicamente protetta da un rivestimento refrattario (per l’elevata temperatura assoluta del gas in ingresso, non per irraggiamento di fiamma), e l’ingresso di ciascun tubo è protetto da una ferrula per evitare il surriscaldamento del giunto tubo-piastra (dettaglio costruttivo e calcolo termico in Capitolo 10,</w:t>
      </w:r>
      <w:r>
        <w:t xml:space="preserve"> </w:t>
      </w:r>
      <w:r>
        <w:t xml:space="preserve">“</w:t>
      </w:r>
      <w:r>
        <w:t xml:space="preserve">Zona ferrule</w:t>
      </w:r>
      <w:r>
        <w:t xml:space="preserve">”</w:t>
      </w:r>
      <w:r>
        <w:t xml:space="preserve">).</w:t>
      </w:r>
    </w:p>
    <w:p>
      <w:pPr>
        <w:pStyle w:val="BlockText"/>
      </w:pPr>
      <w:r>
        <w:rPr>
          <w:bCs/>
          <w:b/>
        </w:rPr>
        <w:t xml:space="preserve">Nota (Capitolo 1).</w:t>
      </w:r>
      <w:r>
        <w:t xml:space="preserve"> </w:t>
      </w:r>
      <w:r>
        <w:t xml:space="preserve">Anche il Claus segue quindi il meccanismo generale</w:t>
      </w:r>
      <w:r>
        <w:t xml:space="preserve"> </w:t>
      </w:r>
      <w:r>
        <w:t xml:space="preserve">“</w:t>
      </w:r>
      <w:r>
        <w:t xml:space="preserve">unfired, plenum assiale</w:t>
      </w:r>
      <w:r>
        <w:t xml:space="preserve">”</w:t>
      </w:r>
      <w:r>
        <w:t xml:space="preserve">: la zona critica ai fini DNB è verosimilmente quella vicina all’asse (</w:t>
      </w:r>
      <m:oMath>
        <m:r>
          <m:t>r</m:t>
        </m:r>
      </m:oMath>
      <w:r>
        <w:t xml:space="preserve"> </w:t>
      </w:r>
      <w:r>
        <w:t xml:space="preserve">piccolo), non una corona periferica esposta a radiazione — non esiste, in questo servizio, un meccanismo di vista diretta della fiamma dall’interno dei tubi. Il calcolo va quindi impostato secondo Capitolo 1/04 senza il caso speciale</w:t>
      </w:r>
      <w:r>
        <w:t xml:space="preserve"> </w:t>
      </w:r>
      <w:r>
        <w:t xml:space="preserve">“</w:t>
      </w:r>
      <w:r>
        <w:t xml:space="preserve">fiamma a monte</w:t>
      </w:r>
      <w:r>
        <w:t xml:space="preserve">”</w:t>
      </w:r>
      <w:r>
        <w:t xml:space="preserve"> </w:t>
      </w:r>
      <w:r>
        <w:t xml:space="preserve">citato nelle versioni precedenti di questi documenti.</w:t>
      </w:r>
    </w:p>
    <w:bookmarkEnd w:id="321"/>
    <w:bookmarkStart w:id="322" w:name="X8e64a19b309b798985e3d66859fcd7dfbad840a"/>
    <w:p>
      <w:pPr>
        <w:pStyle w:val="Heading2"/>
      </w:pPr>
      <w:r>
        <w:t xml:space="preserve">18.8 Corrosione e interfacce con altri sistemi</w:t>
      </w:r>
    </w:p>
    <w:p>
      <w:pPr>
        <w:numPr>
          <w:ilvl w:val="0"/>
          <w:numId w:val="1046"/>
        </w:numPr>
        <w:pStyle w:val="Compact"/>
      </w:pPr>
      <w:r>
        <w:rPr>
          <w:bCs/>
          <w:b/>
        </w:rPr>
        <w:t xml:space="preserve">Solfidazione ad alta temperatura</w:t>
      </w:r>
      <w:r>
        <w:t xml:space="preserve">: il materiale dei tubi in prossimità dell’ingresso gas è esposto a un ambiente riducente/solforoso ad alta temperatura — la selezione del materiale deve tenere conto della resistenza a solfidazione, non solo della resistenza meccanica a caldo.</w:t>
      </w:r>
    </w:p>
    <w:p>
      <w:pPr>
        <w:numPr>
          <w:ilvl w:val="0"/>
          <w:numId w:val="1046"/>
        </w:numPr>
        <w:pStyle w:val="Compact"/>
      </w:pPr>
      <w:r>
        <w:rPr>
          <w:bCs/>
          <w:b/>
        </w:rPr>
        <w:t xml:space="preserve">Corrosione da acido politionico (PTA-SCC)</w:t>
      </w:r>
      <w:r>
        <w:t xml:space="preserve">: rischio noto per acciai inossidabili austenitici esposti a composti dello zolfo, tipico durante fermate/bagnatura (wet lay-up) più che in esercizio continuo — un vincolo di materiali e di procedura operativa che interagisce con la scelta dei materiali guidata dal punto precedente.</w:t>
      </w:r>
    </w:p>
    <w:p>
      <w:pPr>
        <w:numPr>
          <w:ilvl w:val="0"/>
          <w:numId w:val="1046"/>
        </w:numPr>
        <w:pStyle w:val="Compact"/>
      </w:pPr>
      <w:r>
        <w:rPr>
          <w:bCs/>
          <w:b/>
        </w:rPr>
        <w:t xml:space="preserve">Dew point acido lato freddo</w:t>
      </w:r>
      <w:r>
        <w:t xml:space="preserve">: se sono presenti tracce di SO</w:t>
      </w:r>
      <m:oMath>
        <m:sSub>
          <m:e>
            <m:r>
              <m:t>​</m:t>
            </m:r>
          </m:e>
          <m:sub>
            <m:r>
              <m:t>3</m:t>
            </m:r>
          </m:sub>
        </m:sSub>
      </m:oMath>
      <w:r>
        <w:t xml:space="preserve"> </w:t>
      </w:r>
      <w:r>
        <w:t xml:space="preserve">(ossidazione parziale di SO</w:t>
      </w:r>
      <m:oMath>
        <m:sSub>
          <m:e>
            <m:r>
              <m:t>​</m:t>
            </m:r>
          </m:e>
          <m:sub>
            <m:r>
              <m:t>2</m:t>
            </m:r>
          </m:sub>
        </m:sSub>
      </m:oMath>
      <w:r>
        <w:t xml:space="preserve">), si può formare acido solforico/solforoso a temperature di parete sufficientemente basse nelle zone fredde del fascio — stesso principio generale del fouling/corrosione già introdotto per i banchi convettivi in generale, qui con chimica specifica dello zolfo.</w:t>
      </w:r>
    </w:p>
    <w:p>
      <w:pPr>
        <w:pStyle w:val="FirstParagraph"/>
      </w:pPr>
      <w:r>
        <w:t xml:space="preserve">Questi aspetti sono considerazioni di materiali/procedura più che di calcolo termico, ma vanno tenuti presenti come vincoli a contorno del progetto termo-idraulico: una soluzione termicamente ottima che porti la parete sotto il dew point acido in una zona non prevista per la condensazione controllata non è una soluzione accettabile.</w:t>
      </w:r>
    </w:p>
    <w:bookmarkEnd w:id="322"/>
    <w:bookmarkStart w:id="323" w:name="collegamento-al-modulo-software"/>
    <w:p>
      <w:pPr>
        <w:pStyle w:val="Heading2"/>
      </w:pPr>
      <w:r>
        <w:t xml:space="preserve">18.9 Collegamento al modulo software</w:t>
      </w:r>
    </w:p>
    <w:p>
      <w:pPr>
        <w:pStyle w:val="FirstParagraph"/>
      </w:pPr>
      <w:r>
        <w:t xml:space="preserve">Il modulo</w:t>
      </w:r>
      <w:r>
        <w:t xml:space="preserve"> </w:t>
      </w:r>
      <w:r>
        <w:rPr>
          <w:rStyle w:val="VerbatimChar"/>
        </w:rPr>
        <w:t xml:space="preserve">Process/Sulphur.fs</w:t>
      </w:r>
      <w:r>
        <w:t xml:space="preserve"> </w:t>
      </w:r>
      <w:r>
        <w:t xml:space="preserve">(Capitolo 9,</w:t>
      </w:r>
      <w:r>
        <w:t xml:space="preserve"> </w:t>
      </w:r>
      <w:r>
        <w:t xml:space="preserve">“</w:t>
      </w:r>
      <w:r>
        <w:t xml:space="preserve">Modulo zolfo</w:t>
      </w:r>
      <w:r>
        <w:t xml:space="preserve">”</w:t>
      </w:r>
      <w:r>
        <w:t xml:space="preserve">) implementa: equilibrio vapore</w:t>
      </w:r>
      <w:r>
        <w:t xml:space="preserve"> </w:t>
      </w:r>
      <m:oMath>
        <m:sSub>
          <m:e>
            <m:r>
              <m:t>S</m:t>
            </m:r>
          </m:e>
          <m:sub>
            <m:r>
              <m:t>2</m:t>
            </m:r>
          </m:sub>
        </m:sSub>
        <m:r>
          <m:rPr>
            <m:sty m:val="p"/>
          </m:rPr>
          <m:t>/</m:t>
        </m:r>
        <m:sSub>
          <m:e>
            <m:r>
              <m:t>S</m:t>
            </m:r>
          </m:e>
          <m:sub>
            <m:r>
              <m:t>6</m:t>
            </m:r>
          </m:sub>
        </m:sSub>
        <m:r>
          <m:rPr>
            <m:sty m:val="p"/>
          </m:rPr>
          <m:t>/</m:t>
        </m:r>
        <m:sSub>
          <m:e>
            <m:r>
              <m:t>S</m:t>
            </m:r>
          </m:e>
          <m:sub>
            <m:r>
              <m:t>8</m:t>
            </m:r>
          </m:sub>
        </m:sSub>
      </m:oMath>
      <w:r>
        <w:t xml:space="preserve"> </w:t>
      </w:r>
      <w:r>
        <w:t xml:space="preserve">(§18.2), calcolo del dew point (§18.4), condensazione via Colburn–Hougen e Silver–Bell–Ghaly (§18.5), criterio di fog (§18.4), e proprietà dello zolfo liquido con gestione esplicita della transizione lambda a 159 °C (§18.6). Il bilancio entalpico che include il calore di polimerizzazione (§18.3) deve essere coerente con il metodo a bande generale del Capitolo 6 — è un’estensione del bilancio di banda, non un calcolo separato eseguito a parte.</w:t>
      </w:r>
    </w:p>
    <w:bookmarkEnd w:id="323"/>
    <w:bookmarkStart w:id="324" w:name="riepilogo-ipotesilimiti-7"/>
    <w:p>
      <w:pPr>
        <w:pStyle w:val="Heading2"/>
      </w:pPr>
      <w:r>
        <w:t xml:space="preserve">Riepilogo ipotesi/limiti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Elemento</w:t>
            </w:r>
          </w:p>
        </w:tc>
        <w:tc>
          <w:tcPr/>
          <w:p>
            <w:pPr>
              <w:pStyle w:val="Compact"/>
              <w:jc w:val="left"/>
            </w:pPr>
            <w:r>
              <w:t xml:space="preserve">Fenomeno</w:t>
            </w:r>
          </w:p>
        </w:tc>
        <w:tc>
          <w:tcPr/>
          <w:p>
            <w:pPr>
              <w:pStyle w:val="Compact"/>
              <w:jc w:val="left"/>
            </w:pPr>
            <w:r>
              <w:t xml:space="preserve">Implicazione</w:t>
            </w:r>
          </w:p>
        </w:tc>
        <w:tc>
          <w:tcPr/>
          <w:p>
            <w:pPr>
              <w:pStyle w:val="Compact"/>
              <w:jc w:val="left"/>
            </w:pPr>
            <w:r>
              <w:t xml:space="preserve">Documento collegato</w:t>
            </w:r>
          </w:p>
        </w:tc>
      </w:tr>
      <w:tr>
        <w:tc>
          <w:tcPr/>
          <w:p>
            <w:pPr>
              <w:pStyle w:val="Compact"/>
              <w:jc w:val="left"/>
            </w:pPr>
            <w:r>
              <w:t xml:space="preserve">Equilibrio</w:t>
            </w:r>
            <w:r>
              <w:t xml:space="preserve"> </w:t>
            </w:r>
            <m:oMath>
              <m:sSub>
                <m:e>
                  <m:r>
                    <m:t>S</m:t>
                  </m:r>
                </m:e>
                <m:sub>
                  <m:r>
                    <m:t>2</m:t>
                  </m:r>
                </m:sub>
              </m:sSub>
              <m:r>
                <m:rPr>
                  <m:sty m:val="p"/>
                </m:rPr>
                <m:t>/</m:t>
              </m:r>
              <m:sSub>
                <m:e>
                  <m:r>
                    <m:t>S</m:t>
                  </m:r>
                </m:e>
                <m:sub>
                  <m:r>
                    <m:t>6</m:t>
                  </m:r>
                </m:sub>
              </m:sSub>
              <m:r>
                <m:rPr>
                  <m:sty m:val="p"/>
                </m:rPr>
                <m:t>/</m:t>
              </m:r>
              <m:sSub>
                <m:e>
                  <m:r>
                    <m:t>S</m:t>
                  </m:r>
                </m:e>
                <m:sub>
                  <m:r>
                    <m:t>8</m:t>
                  </m:r>
                </m:sub>
              </m:sSub>
            </m:oMath>
          </w:p>
        </w:tc>
        <w:tc>
          <w:tcPr/>
          <w:p>
            <w:pPr>
              <w:pStyle w:val="Compact"/>
              <w:jc w:val="left"/>
            </w:pPr>
            <w:r>
              <w:t xml:space="preserve">polimerizzazione dipendente da</w:t>
            </w:r>
            <w:r>
              <w:t xml:space="preserve"> </w:t>
            </w:r>
            <m:oMath>
              <m:r>
                <m:t>T</m:t>
              </m:r>
            </m:oMath>
          </w:p>
        </w:tc>
        <w:tc>
          <w:tcPr/>
          <w:p>
            <w:pPr>
              <w:pStyle w:val="Compact"/>
              <w:jc w:val="left"/>
            </w:pPr>
            <w:r>
              <w:t xml:space="preserve">ricalcolare per ogni banda</w:t>
            </w:r>
          </w:p>
        </w:tc>
        <w:tc>
          <w:tcPr/>
          <w:p>
            <w:pPr>
              <w:pStyle w:val="Compact"/>
              <w:jc w:val="left"/>
            </w:pPr>
            <w:r>
              <w:t xml:space="preserve">Capitolo 6 (metodo a bande)</w:t>
            </w:r>
          </w:p>
        </w:tc>
      </w:tr>
      <w:tr>
        <w:tc>
          <w:tcPr/>
          <w:p>
            <w:pPr>
              <w:pStyle w:val="Compact"/>
              <w:jc w:val="left"/>
            </w:pPr>
            <w:r>
              <w:t xml:space="preserve">Calore di polimerizzazione</w:t>
            </w:r>
          </w:p>
        </w:tc>
        <w:tc>
          <w:tcPr/>
          <w:p>
            <w:pPr>
              <w:pStyle w:val="Compact"/>
              <w:jc w:val="left"/>
            </w:pPr>
            <w:r>
              <w:t xml:space="preserve">reazione esotermica</w:t>
            </w:r>
          </w:p>
        </w:tc>
        <w:tc>
          <w:tcPr/>
          <w:p>
            <w:pPr>
              <w:pStyle w:val="Compact"/>
              <w:jc w:val="left"/>
            </w:pPr>
            <w:r>
              <w:t xml:space="preserve">non trascurabile nel bilancio entalpico di banda</w:t>
            </w:r>
          </w:p>
        </w:tc>
        <w:tc>
          <w:tcPr/>
          <w:p>
            <w:pPr>
              <w:pStyle w:val="Compact"/>
              <w:jc w:val="left"/>
            </w:pPr>
            <w:r>
              <w:t xml:space="preserve">Capitolo 6</w:t>
            </w:r>
          </w:p>
        </w:tc>
      </w:tr>
      <w:tr>
        <w:tc>
          <w:tcPr/>
          <w:p>
            <w:pPr>
              <w:pStyle w:val="Compact"/>
              <w:jc w:val="left"/>
            </w:pPr>
            <w:r>
              <w:t xml:space="preserve">Dew point zolfo</w:t>
            </w:r>
          </w:p>
        </w:tc>
        <w:tc>
          <w:tcPr/>
          <w:p>
            <w:pPr>
              <w:pStyle w:val="Compact"/>
              <w:jc w:val="left"/>
            </w:pPr>
            <w:r>
              <w:t xml:space="preserve">funzione di composizione locale +</w:t>
            </w:r>
            <w:r>
              <w:t xml:space="preserve"> </w:t>
            </w:r>
            <m:oMath>
              <m:r>
                <m:t>p</m:t>
              </m:r>
            </m:oMath>
          </w:p>
        </w:tc>
        <w:tc>
          <w:tcPr/>
          <w:p>
            <w:pPr>
              <w:pStyle w:val="Compact"/>
              <w:jc w:val="left"/>
            </w:pPr>
            <w:r>
              <w:t xml:space="preserve">non è un valore fisso di processo</w:t>
            </w:r>
          </w:p>
        </w:tc>
        <w:tc>
          <w:tcPr/>
          <w:p>
            <w:pPr>
              <w:pStyle w:val="Compact"/>
              <w:jc w:val="left"/>
            </w:pPr>
            <w:r>
              <w:t xml:space="preserve">Capitolo 4 (condensazione)</w:t>
            </w:r>
          </w:p>
        </w:tc>
      </w:tr>
      <w:tr>
        <w:tc>
          <w:tcPr/>
          <w:p>
            <w:pPr>
              <w:pStyle w:val="Compact"/>
              <w:jc w:val="left"/>
            </w:pPr>
            <w:r>
              <w:t xml:space="preserve">Criterio di fog</w:t>
            </w:r>
          </w:p>
        </w:tc>
        <w:tc>
          <w:tcPr/>
          <w:p>
            <w:pPr>
              <w:pStyle w:val="Compact"/>
              <w:jc w:val="left"/>
            </w:pPr>
            <w:r>
              <w:t xml:space="preserve">Colburn–Hougen</w:t>
            </w:r>
          </w:p>
        </w:tc>
        <w:tc>
          <w:tcPr/>
          <w:p>
            <w:pPr>
              <w:pStyle w:val="Compact"/>
              <w:jc w:val="left"/>
            </w:pPr>
            <w:r>
              <w:t xml:space="preserve">vincolo di progetto, non solo di accuratezza</w:t>
            </w:r>
          </w:p>
        </w:tc>
        <w:tc>
          <w:tcPr/>
          <w:p>
            <w:pPr>
              <w:pStyle w:val="Compact"/>
              <w:jc w:val="left"/>
            </w:pPr>
            <w:r>
              <w:t xml:space="preserve">Capitolo 4</w:t>
            </w:r>
          </w:p>
        </w:tc>
      </w:tr>
      <w:tr>
        <w:tc>
          <w:tcPr/>
          <w:p>
            <w:pPr>
              <w:pStyle w:val="Compact"/>
              <w:jc w:val="left"/>
            </w:pPr>
            <w:r>
              <w:t xml:space="preserve">Condensazione multicomponente</w:t>
            </w:r>
          </w:p>
        </w:tc>
        <w:tc>
          <w:tcPr/>
          <w:p>
            <w:pPr>
              <w:pStyle w:val="Compact"/>
              <w:jc w:val="left"/>
            </w:pPr>
            <w:r>
              <w:t xml:space="preserve">Silver–Bell–Ghaly</w:t>
            </w:r>
          </w:p>
        </w:tc>
        <w:tc>
          <w:tcPr/>
          <w:p>
            <w:pPr>
              <w:pStyle w:val="Compact"/>
              <w:jc w:val="left"/>
            </w:pPr>
            <w:r>
              <w:t xml:space="preserve">separa calore sensibile/latente lungo il profilo</w:t>
            </w:r>
          </w:p>
        </w:tc>
        <w:tc>
          <w:tcPr/>
          <w:p>
            <w:pPr>
              <w:pStyle w:val="Compact"/>
              <w:jc w:val="left"/>
            </w:pPr>
            <w:r>
              <w:t xml:space="preserve">Capitolo 4</w:t>
            </w:r>
          </w:p>
        </w:tc>
      </w:tr>
      <w:tr>
        <w:tc>
          <w:tcPr/>
          <w:p>
            <w:pPr>
              <w:pStyle w:val="Compact"/>
              <w:jc w:val="left"/>
            </w:pPr>
            <w:r>
              <w:t xml:space="preserve">Transizione lambda 159 °C</w:t>
            </w:r>
          </w:p>
        </w:tc>
        <w:tc>
          <w:tcPr/>
          <w:p>
            <w:pPr>
              <w:pStyle w:val="Compact"/>
              <w:jc w:val="left"/>
            </w:pPr>
            <w:r>
              <w:t xml:space="preserve">viscosità zolfo liquido</w:t>
            </w:r>
          </w:p>
        </w:tc>
        <w:tc>
          <w:tcPr/>
          <w:p>
            <w:pPr>
              <w:pStyle w:val="Compact"/>
              <w:jc w:val="left"/>
            </w:pPr>
            <w:r>
              <w:t xml:space="preserve">discontinuità qualitativa, non interpolabile</w:t>
            </w:r>
          </w:p>
        </w:tc>
        <w:tc>
          <w:tcPr/>
          <w:p>
            <w:pPr>
              <w:pStyle w:val="Compact"/>
              <w:jc w:val="left"/>
            </w:pPr>
            <w:r>
              <w:t xml:space="preserve">dimensionamento linee rundown (fuori scope WHB)</w:t>
            </w:r>
          </w:p>
        </w:tc>
      </w:tr>
      <w:tr>
        <w:tc>
          <w:tcPr/>
          <w:p>
            <w:pPr>
              <w:pStyle w:val="Compact"/>
              <w:jc w:val="left"/>
            </w:pPr>
            <w:r>
              <w:t xml:space="preserve">Zona ferrula/asse (</w:t>
            </w:r>
            <m:oMath>
              <m:r>
                <m:t>r</m:t>
              </m:r>
            </m:oMath>
            <w:r>
              <w:t xml:space="preserve"> </w:t>
            </w:r>
            <w:r>
              <w:t xml:space="preserve">piccolo)</w:t>
            </w:r>
          </w:p>
        </w:tc>
        <w:tc>
          <w:tcPr/>
          <w:p>
            <w:pPr>
              <w:pStyle w:val="Compact"/>
              <w:jc w:val="left"/>
            </w:pPr>
            <w:r>
              <w:t xml:space="preserve">severità termica ingresso gas (plenum assiale, non radiazione)</w:t>
            </w:r>
          </w:p>
        </w:tc>
        <w:tc>
          <w:tcPr/>
          <w:p>
            <w:pPr>
              <w:pStyle w:val="Compact"/>
              <w:jc w:val="left"/>
            </w:pPr>
            <w:r>
              <w:t xml:space="preserve">giustifica soglia DNB dedicata</w:t>
            </w:r>
          </w:p>
        </w:tc>
        <w:tc>
          <w:tcPr/>
          <w:p>
            <w:pPr>
              <w:pStyle w:val="Compact"/>
              <w:jc w:val="left"/>
            </w:pPr>
            <w:r>
              <w:t xml:space="preserve">Capitoli 5 e 10</w:t>
            </w:r>
          </w:p>
        </w:tc>
      </w:tr>
      <w:tr>
        <w:tc>
          <w:tcPr/>
          <w:p>
            <w:pPr>
              <w:pStyle w:val="Compact"/>
              <w:jc w:val="left"/>
            </w:pPr>
            <w:r>
              <w:t xml:space="preserve">Solfidazione / PTA-SCC / dew point acido</w:t>
            </w:r>
          </w:p>
        </w:tc>
        <w:tc>
          <w:tcPr/>
          <w:p>
            <w:pPr>
              <w:pStyle w:val="Compact"/>
              <w:jc w:val="left"/>
            </w:pPr>
            <w:r>
              <w:t xml:space="preserve">chimica dello zolfo</w:t>
            </w:r>
          </w:p>
        </w:tc>
        <w:tc>
          <w:tcPr/>
          <w:p>
            <w:pPr>
              <w:pStyle w:val="Compact"/>
              <w:jc w:val="left"/>
            </w:pPr>
            <w:r>
              <w:t xml:space="preserve">vincolo di materiali, non di calcolo termico</w:t>
            </w:r>
          </w:p>
        </w:tc>
        <w:tc>
          <w:tcPr/>
          <w:p>
            <w:pPr>
              <w:pStyle w:val="Compact"/>
              <w:jc w:val="left"/>
            </w:pPr>
            <w:r>
              <w:t xml:space="preserve">interfaccia con selezione materiali</w:t>
            </w:r>
          </w:p>
        </w:tc>
      </w:tr>
    </w:tbl>
    <w:bookmarkEnd w:id="324"/>
    <w:bookmarkEnd w:id="325"/>
    <w:bookmarkStart w:id="332" w:name="Xb4ddab268d6ad8da40f74a0d8a1e831e5c6eaff"/>
    <w:p>
      <w:pPr>
        <w:pStyle w:val="Heading1"/>
      </w:pPr>
      <w:r>
        <w:t xml:space="preserve">19. Appendice B - Stato di allineamento con il codice</w:t>
      </w:r>
    </w:p>
    <w:p>
      <w:pPr>
        <w:pStyle w:val="FirstParagraph"/>
      </w:pPr>
      <w:r>
        <w:t xml:space="preserve">Questo capitolo registra il confronto fra il presente manuale e il repository</w:t>
      </w:r>
      <w:r>
        <w:t xml:space="preserve"> </w:t>
      </w:r>
      <w:r>
        <w:rPr>
          <w:rStyle w:val="VerbatimChar"/>
        </w:rPr>
        <w:t xml:space="preserve">GianFossi/WHB</w:t>
      </w:r>
      <w:r>
        <w:t xml:space="preserve"> </w:t>
      </w:r>
      <w:r>
        <w:t xml:space="preserve">(</w:t>
      </w:r>
      <w:r>
        <w:rPr>
          <w:rStyle w:val="VerbatimChar"/>
        </w:rPr>
        <w:t xml:space="preserve">WhbDesign.sln</w:t>
      </w:r>
      <w:r>
        <w:t xml:space="preserve">), verificato leggendo il sorgente. Serve a evitare che il manuale e il codice divergano senza che nessuno se ne accorga: ogni riga qui è una domanda a cui qualcuno ha risposto guardando il codice, non un’ipotesi.</w:t>
      </w:r>
    </w:p>
    <w:bookmarkStart w:id="326" w:name="corrispondenze-verificate"/>
    <w:p>
      <w:pPr>
        <w:pStyle w:val="Heading2"/>
      </w:pPr>
      <w:r>
        <w:t xml:space="preserve">19.1 Corrispondenze verificate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Argomento</w:t>
            </w:r>
          </w:p>
        </w:tc>
        <w:tc>
          <w:tcPr/>
          <w:p>
            <w:pPr>
              <w:pStyle w:val="Compact"/>
              <w:jc w:val="left"/>
            </w:pPr>
            <w:r>
              <w:t xml:space="preserve">Capitolo</w:t>
            </w:r>
          </w:p>
        </w:tc>
        <w:tc>
          <w:tcPr/>
          <w:p>
            <w:pPr>
              <w:pStyle w:val="Compact"/>
              <w:jc w:val="left"/>
            </w:pPr>
            <w:r>
              <w:t xml:space="preserve">Riscontro nel codice</w:t>
            </w:r>
          </w:p>
        </w:tc>
      </w:tr>
      <w:tr>
        <w:tc>
          <w:tcPr/>
          <w:p>
            <w:pPr>
              <w:pStyle w:val="Compact"/>
              <w:jc w:val="left"/>
            </w:pPr>
            <w:r>
              <w:t xml:space="preserve">Discretizzazione per fila e classe ferrula</w:t>
            </w:r>
          </w:p>
        </w:tc>
        <w:tc>
          <w:tcPr/>
          <w:p>
            <w:pPr>
              <w:pStyle w:val="Compact"/>
              <w:jc w:val="left"/>
            </w:pPr>
            <w:r>
              <w:t xml:space="preserve">11</w:t>
            </w:r>
          </w:p>
        </w:tc>
        <w:tc>
          <w:tcPr/>
          <w:p>
            <w:pPr>
              <w:pStyle w:val="Compact"/>
              <w:jc w:val="left"/>
            </w:pPr>
            <w:r>
              <w:rPr>
                <w:rStyle w:val="VerbatimChar"/>
              </w:rPr>
              <w:t xml:space="preserve">CellResult[,,]</w:t>
            </w:r>
            <w:r>
              <w:t xml:space="preserve"> </w:t>
            </w:r>
            <w:r>
              <w:t xml:space="preserve">indicizzato per banda assiale, banda</w:t>
            </w:r>
            <w:r>
              <w:t xml:space="preserve"> </w:t>
            </w:r>
            <m:oMath>
              <m:r>
                <m:t>y</m:t>
              </m:r>
            </m:oMath>
            <w:r>
              <w:t xml:space="preserve">, classe ferrula</w:t>
            </w:r>
          </w:p>
        </w:tc>
      </w:tr>
      <w:tr>
        <w:tc>
          <w:tcPr/>
          <w:p>
            <w:pPr>
              <w:pStyle w:val="Compact"/>
              <w:jc w:val="left"/>
            </w:pPr>
            <w:r>
              <w:t xml:space="preserve">Marching verticale per file</w:t>
            </w:r>
          </w:p>
        </w:tc>
        <w:tc>
          <w:tcPr/>
          <w:p>
            <w:pPr>
              <w:pStyle w:val="Compact"/>
              <w:jc w:val="left"/>
            </w:pPr>
            <w:r>
              <w:t xml:space="preserve">11</w:t>
            </w:r>
          </w:p>
        </w:tc>
        <w:tc>
          <w:tcPr/>
          <w:p>
            <w:pPr>
              <w:pStyle w:val="Compact"/>
              <w:jc w:val="left"/>
            </w:pPr>
            <w:r>
              <w:t xml:space="preserve">il titolo si accumula sulle bande</w:t>
            </w:r>
            <w:r>
              <w:t xml:space="preserve"> </w:t>
            </w:r>
            <m:oMath>
              <m:r>
                <m:t>y</m:t>
              </m:r>
            </m:oMath>
            <w:r>
              <w:t xml:space="preserve"> </w:t>
            </w:r>
            <w:r>
              <w:t xml:space="preserve">dentro ogni fetta assiale</w:t>
            </w:r>
          </w:p>
        </w:tc>
      </w:tr>
      <w:tr>
        <w:tc>
          <w:tcPr/>
          <w:p>
            <w:pPr>
              <w:pStyle w:val="Compact"/>
              <w:jc w:val="left"/>
            </w:pPr>
            <w:r>
              <w:t xml:space="preserve">Ferrula: manicotto + carta refrattaria</w:t>
            </w:r>
          </w:p>
        </w:tc>
        <w:tc>
          <w:tcPr/>
          <w:p>
            <w:pPr>
              <w:pStyle w:val="Compact"/>
              <w:jc w:val="left"/>
            </w:pPr>
            <w:r>
              <w:t xml:space="preserve">10</w:t>
            </w:r>
          </w:p>
        </w:tc>
        <w:tc>
          <w:tcPr/>
          <w:p>
            <w:pPr>
              <w:pStyle w:val="Compact"/>
              <w:jc w:val="left"/>
            </w:pPr>
            <w:r>
              <w:rPr>
                <w:rStyle w:val="VerbatimChar"/>
              </w:rPr>
              <w:t xml:space="preserve">ferruleResistance</w:t>
            </w:r>
            <w:r>
              <w:t xml:space="preserve"> </w:t>
            </w:r>
            <w:r>
              <w:t xml:space="preserve">somma resistenza del manicotto e dell’isolante</w:t>
            </w:r>
          </w:p>
        </w:tc>
      </w:tr>
      <w:tr>
        <w:tc>
          <w:tcPr/>
          <w:p>
            <w:pPr>
              <w:pStyle w:val="Compact"/>
              <w:jc w:val="left"/>
            </w:pPr>
            <w:r>
              <w:t xml:space="preserve">Ferrule sfalsate come classi con frazioni</w:t>
            </w:r>
          </w:p>
        </w:tc>
        <w:tc>
          <w:tcPr/>
          <w:p>
            <w:pPr>
              <w:pStyle w:val="Compact"/>
              <w:jc w:val="left"/>
            </w:pPr>
            <w:r>
              <w:t xml:space="preserve">10</w:t>
            </w:r>
          </w:p>
        </w:tc>
        <w:tc>
          <w:tcPr/>
          <w:p>
            <w:pPr>
              <w:pStyle w:val="Compact"/>
              <w:jc w:val="left"/>
            </w:pPr>
            <w:r>
              <w:t xml:space="preserve">lista di coppie (frazione, lunghezza), normalizzata</w:t>
            </w:r>
          </w:p>
        </w:tc>
      </w:tr>
      <w:tr>
        <w:tc>
          <w:tcPr/>
          <w:p>
            <w:pPr>
              <w:pStyle w:val="Compact"/>
              <w:jc w:val="left"/>
            </w:pPr>
            <w:r>
              <w:t xml:space="preserve">Tubo di bypass gas con liner e isolante</w:t>
            </w:r>
          </w:p>
        </w:tc>
        <w:tc>
          <w:tcPr/>
          <w:p>
            <w:pPr>
              <w:pStyle w:val="Compact"/>
              <w:jc w:val="left"/>
            </w:pPr>
            <w:r>
              <w:t xml:space="preserve">10</w:t>
            </w:r>
          </w:p>
        </w:tc>
        <w:tc>
          <w:tcPr/>
          <w:p>
            <w:pPr>
              <w:pStyle w:val="Compact"/>
              <w:jc w:val="left"/>
            </w:pPr>
            <w:r>
              <w:t xml:space="preserve">resistenze di liner, isolante e tubo di contenimento in serie</w:t>
            </w:r>
          </w:p>
        </w:tc>
      </w:tr>
      <w:tr>
        <w:tc>
          <w:tcPr/>
          <w:p>
            <w:pPr>
              <w:pStyle w:val="Compact"/>
              <w:jc w:val="left"/>
            </w:pPr>
            <w:r>
              <w:t xml:space="preserve">Bypass con obiettivo di temperatura di miscela</w:t>
            </w:r>
          </w:p>
        </w:tc>
        <w:tc>
          <w:tcPr/>
          <w:p>
            <w:pPr>
              <w:pStyle w:val="Compact"/>
              <w:jc w:val="left"/>
            </w:pPr>
            <w:r>
              <w:t xml:space="preserve">10</w:t>
            </w:r>
          </w:p>
        </w:tc>
        <w:tc>
          <w:tcPr/>
          <w:p>
            <w:pPr>
              <w:pStyle w:val="Compact"/>
              <w:jc w:val="left"/>
            </w:pPr>
            <w:r>
              <w:t xml:space="preserve">parametro di temperatura obiettivo e valvola di regolazione all’uscita</w:t>
            </w:r>
          </w:p>
        </w:tc>
      </w:tr>
      <w:tr>
        <w:tc>
          <w:tcPr/>
          <w:p>
            <w:pPr>
              <w:pStyle w:val="Compact"/>
              <w:jc w:val="left"/>
            </w:pPr>
            <w:r>
              <w:t xml:space="preserve">Anello che puo funzionare da discesa</w:t>
            </w:r>
          </w:p>
        </w:tc>
        <w:tc>
          <w:tcPr/>
          <w:p>
            <w:pPr>
              <w:pStyle w:val="Compact"/>
              <w:jc w:val="left"/>
            </w:pPr>
            <w:r>
              <w:t xml:space="preserve">11</w:t>
            </w:r>
          </w:p>
        </w:tc>
        <w:tc>
          <w:tcPr/>
          <w:p>
            <w:pPr>
              <w:pStyle w:val="Compact"/>
              <w:jc w:val="left"/>
            </w:pPr>
            <w:r>
              <w:t xml:space="preserve">portata di bypass negativa ammessa, con titolo di trascinamento</w:t>
            </w:r>
          </w:p>
        </w:tc>
      </w:tr>
      <w:tr>
        <w:tc>
          <w:tcPr/>
          <w:p>
            <w:pPr>
              <w:pStyle w:val="Compact"/>
              <w:jc w:val="left"/>
            </w:pPr>
            <w:r>
              <w:t xml:space="preserve">Regione 3 IAPWS non necessaria</w:t>
            </w:r>
          </w:p>
        </w:tc>
        <w:tc>
          <w:tcPr/>
          <w:p>
            <w:pPr>
              <w:pStyle w:val="Compact"/>
              <w:jc w:val="left"/>
            </w:pPr>
            <w:r>
              <w:t xml:space="preserve">8</w:t>
            </w:r>
          </w:p>
        </w:tc>
        <w:tc>
          <w:tcPr/>
          <w:p>
            <w:pPr>
              <w:pStyle w:val="Compact"/>
              <w:jc w:val="left"/>
            </w:pPr>
            <w:r>
              <w:t xml:space="preserve">non implementata; limite pratico dichiarato attorno a 165 bar</w:t>
            </w:r>
          </w:p>
        </w:tc>
      </w:tr>
    </w:tbl>
    <w:bookmarkEnd w:id="326"/>
    <w:bookmarkStart w:id="327" w:name="divergenze-aperte"/>
    <w:p>
      <w:pPr>
        <w:pStyle w:val="Heading2"/>
      </w:pPr>
      <w:r>
        <w:t xml:space="preserve">19.2 Divergenze aperte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Divergenza</w:t>
            </w:r>
          </w:p>
        </w:tc>
        <w:tc>
          <w:tcPr/>
          <w:p>
            <w:pPr>
              <w:pStyle w:val="Compact"/>
              <w:jc w:val="left"/>
            </w:pPr>
            <w:r>
              <w:t xml:space="preserve">Capitolo</w:t>
            </w:r>
          </w:p>
        </w:tc>
        <w:tc>
          <w:tcPr/>
          <w:p>
            <w:pPr>
              <w:pStyle w:val="Compact"/>
              <w:jc w:val="left"/>
            </w:pPr>
            <w:r>
              <w:t xml:space="preserve">Stato</w:t>
            </w:r>
          </w:p>
        </w:tc>
      </w:tr>
      <w:tr>
        <w:tc>
          <w:tcPr/>
          <w:p>
            <w:pPr>
              <w:pStyle w:val="Compact"/>
              <w:jc w:val="left"/>
            </w:pPr>
            <w:r>
              <w:t xml:space="preserve">1</w:t>
            </w:r>
          </w:p>
        </w:tc>
        <w:tc>
          <w:tcPr/>
          <w:p>
            <w:pPr>
              <w:pStyle w:val="Compact"/>
              <w:jc w:val="left"/>
            </w:pPr>
            <w:r>
              <w:t xml:space="preserve">Soglie DNB differenziate per zona</w:t>
            </w:r>
          </w:p>
        </w:tc>
        <w:tc>
          <w:tcPr/>
          <w:p>
            <w:pPr>
              <w:pStyle w:val="Compact"/>
              <w:jc w:val="left"/>
            </w:pPr>
            <w:r>
              <w:t xml:space="preserve">5</w:t>
            </w:r>
          </w:p>
        </w:tc>
        <w:tc>
          <w:tcPr/>
          <w:p>
            <w:pPr>
              <w:pStyle w:val="Compact"/>
              <w:jc w:val="left"/>
            </w:pPr>
            <w:r>
              <w:t xml:space="preserve">manuale = proposta; codice = criterio unico globale</w:t>
            </w:r>
          </w:p>
        </w:tc>
      </w:tr>
      <w:tr>
        <w:tc>
          <w:tcPr/>
          <w:p>
            <w:pPr>
              <w:pStyle w:val="Compact"/>
              <w:jc w:val="left"/>
            </w:pPr>
            <w:r>
              <w:t xml:space="preserve">2</w:t>
            </w:r>
          </w:p>
        </w:tc>
        <w:tc>
          <w:tcPr/>
          <w:p>
            <w:pPr>
              <w:pStyle w:val="Compact"/>
              <w:jc w:val="left"/>
            </w:pPr>
            <w:r>
              <w:t xml:space="preserve">Doppio caso pulito/sporco</w:t>
            </w:r>
          </w:p>
        </w:tc>
        <w:tc>
          <w:tcPr/>
          <w:p>
            <w:pPr>
              <w:pStyle w:val="Compact"/>
              <w:jc w:val="left"/>
            </w:pPr>
            <w:r>
              <w:t xml:space="preserve">9</w:t>
            </w:r>
          </w:p>
        </w:tc>
        <w:tc>
          <w:tcPr/>
          <w:p>
            <w:pPr>
              <w:pStyle w:val="Compact"/>
              <w:jc w:val="left"/>
            </w:pPr>
            <w:r>
              <w:t xml:space="preserve">manuale = prescrizione; codice = passata singola</w:t>
            </w:r>
          </w:p>
        </w:tc>
      </w:tr>
      <w:tr>
        <w:tc>
          <w:tcPr/>
          <w:p>
            <w:pPr>
              <w:pStyle w:val="Compact"/>
              <w:jc w:val="left"/>
            </w:pPr>
            <w:r>
              <w:t xml:space="preserve">3</w:t>
            </w:r>
          </w:p>
        </w:tc>
        <w:tc>
          <w:tcPr/>
          <w:p>
            <w:pPr>
              <w:pStyle w:val="Compact"/>
              <w:jc w:val="left"/>
            </w:pPr>
            <w:r>
              <w:t xml:space="preserve">Doppio conteggio marching per file + fattore di bundle</w:t>
            </w:r>
          </w:p>
        </w:tc>
        <w:tc>
          <w:tcPr/>
          <w:p>
            <w:pPr>
              <w:pStyle w:val="Compact"/>
              <w:jc w:val="left"/>
            </w:pPr>
            <w:r>
              <w:t xml:space="preserve">11</w:t>
            </w:r>
          </w:p>
        </w:tc>
        <w:tc>
          <w:tcPr/>
          <w:p>
            <w:pPr>
              <w:pStyle w:val="Compact"/>
              <w:jc w:val="left"/>
            </w:pPr>
            <w:r>
              <w:t xml:space="preserve">difetto reale nel codice, da risolvere</w:t>
            </w:r>
          </w:p>
        </w:tc>
      </w:tr>
      <w:tr>
        <w:tc>
          <w:tcPr/>
          <w:p>
            <w:pPr>
              <w:pStyle w:val="Compact"/>
              <w:jc w:val="left"/>
            </w:pPr>
            <w:r>
              <w:t xml:space="preserve">4</w:t>
            </w:r>
          </w:p>
        </w:tc>
        <w:tc>
          <w:tcPr/>
          <w:p>
            <w:pPr>
              <w:pStyle w:val="Compact"/>
              <w:jc w:val="left"/>
            </w:pPr>
            <w:r>
              <w:t xml:space="preserve">Correzione di ridistribuzione a valle ferrula</w:t>
            </w:r>
          </w:p>
        </w:tc>
        <w:tc>
          <w:tcPr/>
          <w:p>
            <w:pPr>
              <w:pStyle w:val="Compact"/>
              <w:jc w:val="left"/>
            </w:pPr>
            <w:r>
              <w:t xml:space="preserve">10</w:t>
            </w:r>
          </w:p>
        </w:tc>
        <w:tc>
          <w:tcPr/>
          <w:p>
            <w:pPr>
              <w:pStyle w:val="Compact"/>
              <w:jc w:val="left"/>
            </w:pPr>
            <w:r>
              <w:t xml:space="preserve">assente nel codice: la correzione di imbocco usa la distanza dall’ingresso tubo, non ripartita a fine ferrula</w:t>
            </w:r>
          </w:p>
        </w:tc>
      </w:tr>
      <w:tr>
        <w:tc>
          <w:tcPr/>
          <w:p>
            <w:pPr>
              <w:pStyle w:val="Compact"/>
              <w:jc w:val="left"/>
            </w:pPr>
            <w:r>
              <w:t xml:space="preserve">5</w:t>
            </w:r>
          </w:p>
        </w:tc>
        <w:tc>
          <w:tcPr/>
          <w:p>
            <w:pPr>
              <w:pStyle w:val="Compact"/>
              <w:jc w:val="left"/>
            </w:pPr>
            <w:r>
              <w:t xml:space="preserve">Profilo radiale di portata gas</w:t>
            </w:r>
          </w:p>
        </w:tc>
        <w:tc>
          <w:tcPr/>
          <w:p>
            <w:pPr>
              <w:pStyle w:val="Compact"/>
              <w:jc w:val="left"/>
            </w:pPr>
            <w:r>
              <w:t xml:space="preserve">1, 11</w:t>
            </w:r>
          </w:p>
        </w:tc>
        <w:tc>
          <w:tcPr/>
          <w:p>
            <w:pPr>
              <w:pStyle w:val="Compact"/>
              <w:jc w:val="left"/>
            </w:pPr>
            <w:r>
              <w:t xml:space="preserve">assente: la portata per tubo e uniforme, quindi la zona critica radiale non e rappresentabile</w:t>
            </w:r>
          </w:p>
        </w:tc>
      </w:tr>
      <w:tr>
        <w:tc>
          <w:tcPr/>
          <w:p>
            <w:pPr>
              <w:pStyle w:val="Compact"/>
              <w:jc w:val="left"/>
            </w:pPr>
            <w:r>
              <w:t xml:space="preserve">6</w:t>
            </w:r>
          </w:p>
        </w:tc>
        <w:tc>
          <w:tcPr/>
          <w:p>
            <w:pPr>
              <w:pStyle w:val="Compact"/>
              <w:jc w:val="left"/>
            </w:pPr>
            <w:r>
              <w:t xml:space="preserve">Anello interno come ramo idraulico separato</w:t>
            </w:r>
          </w:p>
        </w:tc>
        <w:tc>
          <w:tcPr/>
          <w:p>
            <w:pPr>
              <w:pStyle w:val="Compact"/>
              <w:jc w:val="left"/>
            </w:pPr>
            <w:r>
              <w:t xml:space="preserve">11</w:t>
            </w:r>
          </w:p>
        </w:tc>
        <w:tc>
          <w:tcPr/>
          <w:p>
            <w:pPr>
              <w:pStyle w:val="Compact"/>
              <w:jc w:val="left"/>
            </w:pPr>
            <w:r>
              <w:t xml:space="preserve">la ripartizione di circolazione considera il solo anello esterno</w:t>
            </w:r>
          </w:p>
        </w:tc>
      </w:tr>
      <w:tr>
        <w:tc>
          <w:tcPr/>
          <w:p>
            <w:pPr>
              <w:pStyle w:val="Compact"/>
              <w:jc w:val="left"/>
            </w:pPr>
            <w:r>
              <w:t xml:space="preserve">7</w:t>
            </w:r>
          </w:p>
        </w:tc>
        <w:tc>
          <w:tcPr/>
          <w:p>
            <w:pPr>
              <w:pStyle w:val="Compact"/>
              <w:jc w:val="left"/>
            </w:pPr>
            <w:r>
              <w:t xml:space="preserve">Criterio di convergenza sull’iterazione di parete</w:t>
            </w:r>
          </w:p>
        </w:tc>
        <w:tc>
          <w:tcPr/>
          <w:p>
            <w:pPr>
              <w:pStyle w:val="Compact"/>
              <w:jc w:val="left"/>
            </w:pPr>
            <w:r>
              <w:t xml:space="preserve">10</w:t>
            </w:r>
          </w:p>
        </w:tc>
        <w:tc>
          <w:tcPr/>
          <w:p>
            <w:pPr>
              <w:pStyle w:val="Compact"/>
              <w:jc w:val="left"/>
            </w:pPr>
            <w:r>
              <w:t xml:space="preserve">numero di iterazioni fisso con rilassamento, senza test di convergenza</w:t>
            </w:r>
          </w:p>
        </w:tc>
      </w:tr>
    </w:tbl>
    <w:bookmarkEnd w:id="327"/>
    <w:bookmarkStart w:id="330" w:name="Xaac77cbb246c39aa4e6d05312d058282f5dcd40"/>
    <w:p>
      <w:pPr>
        <w:pStyle w:val="Heading2"/>
      </w:pPr>
      <w:r>
        <w:t xml:space="preserve">19.3 Funzionalita del codice non coperte dal manuale</w:t>
      </w:r>
    </w:p>
    <w:p>
      <w:pPr>
        <w:pStyle w:val="FirstParagraph"/>
      </w:pPr>
      <w:r>
        <w:t xml:space="preserve">Le tre lacune di maggiore peso — reazione di shift, verifiche termo-meccaniche, vibrazioni indotte dal flusso — sono state colmate e sono ora oggetto dei Capitoli 14, 15 e 16. Restano scoperte le parti seguenti, in ordine di rilevanza.</w:t>
      </w:r>
    </w:p>
    <w:bookmarkStart w:id="328" w:name="rilevanti-per-il-progetto"/>
    <w:p>
      <w:pPr>
        <w:pStyle w:val="Heading3"/>
      </w:pPr>
      <w:r>
        <w:t xml:space="preserve">Rilevanti per il progetto</w:t>
      </w:r>
    </w:p>
    <w:p>
      <w:pPr>
        <w:numPr>
          <w:ilvl w:val="0"/>
          <w:numId w:val="1047"/>
        </w:numPr>
        <w:pStyle w:val="Compact"/>
      </w:pPr>
      <w:r>
        <w:rPr>
          <w:bCs/>
          <w:b/>
        </w:rPr>
        <w:t xml:space="preserve">Corpo cilindrico: separazione.</w:t>
      </w:r>
      <w:r>
        <w:t xml:space="preserve"> </w:t>
      </w:r>
      <w:r>
        <w:t xml:space="preserve">Il Capitolo 13 copre le perdite di carico degli interni, non il resto: criterio di Souders-Brown, velocita superficiale e sua utilizzazione, dimensionamento del separatore secondario, sommergenza, trascinamento. E la parte che decide se il vapore esce secco.</w:t>
      </w:r>
    </w:p>
    <w:p>
      <w:pPr>
        <w:numPr>
          <w:ilvl w:val="0"/>
          <w:numId w:val="1047"/>
        </w:numPr>
        <w:pStyle w:val="Compact"/>
      </w:pPr>
      <w:r>
        <w:rPr>
          <w:bCs/>
          <w:b/>
        </w:rPr>
        <w:t xml:space="preserve">Dimensionamento dei bocchelli.</w:t>
      </w:r>
      <w:r>
        <w:t xml:space="preserve"> </w:t>
      </w:r>
      <w:r>
        <w:t xml:space="preserve">Selezione del diametro per limite di densita-velocita quadra, e posizionamento a duty uguale lungo l’asse: i bocchelli di salita e discesa vengono distribuiti in modo che ciascuno serva la stessa frazione di produzione di vapore. Non e ovvio e non e documentato.</w:t>
      </w:r>
    </w:p>
    <w:p>
      <w:pPr>
        <w:numPr>
          <w:ilvl w:val="0"/>
          <w:numId w:val="1047"/>
        </w:numPr>
        <w:pStyle w:val="Compact"/>
      </w:pPr>
      <w:r>
        <w:rPr>
          <w:bCs/>
          <w:b/>
        </w:rPr>
        <w:t xml:space="preserve">Modalita di dimensionamento e ottimizzazione.</w:t>
      </w:r>
      <w:r>
        <w:t xml:space="preserve"> </w:t>
      </w:r>
      <w:r>
        <w:t xml:space="preserve">Il manuale documenta solo la verifica (rating): data la geometria, il risultato. Il software fa anche il problema inverso.</w:t>
      </w:r>
    </w:p>
    <w:p>
      <w:pPr>
        <w:numPr>
          <w:ilvl w:val="0"/>
          <w:numId w:val="1047"/>
        </w:numPr>
        <w:pStyle w:val="Compact"/>
      </w:pPr>
      <w:r>
        <w:rPr>
          <w:bCs/>
          <w:b/>
        </w:rPr>
        <w:t xml:space="preserve">Motore di diagnostica.</w:t>
      </w:r>
      <w:r>
        <w:t xml:space="preserve"> </w:t>
      </w:r>
      <w:r>
        <w:t xml:space="preserve">I messaggi e le soglie di accettabilita che compaiono nei report sono il modo in cui il software comunica i rischi: meritano almeno un elenco ragionato dei criteri.</w:t>
      </w:r>
    </w:p>
    <w:bookmarkEnd w:id="328"/>
    <w:bookmarkStart w:id="329" w:name="documentazione-duso-piu-che-teoria"/>
    <w:p>
      <w:pPr>
        <w:pStyle w:val="Heading3"/>
      </w:pPr>
      <w:r>
        <w:t xml:space="preserve">Documentazione d’uso piu che teoria</w:t>
      </w:r>
    </w:p>
    <w:p>
      <w:pPr>
        <w:numPr>
          <w:ilvl w:val="0"/>
          <w:numId w:val="1048"/>
        </w:numPr>
        <w:pStyle w:val="Compact"/>
      </w:pPr>
      <w:r>
        <w:rPr>
          <w:bCs/>
          <w:b/>
        </w:rPr>
        <w:t xml:space="preserve">Schema di input, default e controlli preliminari.</w:t>
      </w:r>
    </w:p>
    <w:p>
      <w:pPr>
        <w:numPr>
          <w:ilvl w:val="0"/>
          <w:numId w:val="1048"/>
        </w:numPr>
        <w:pStyle w:val="Compact"/>
      </w:pPr>
      <w:r>
        <w:rPr>
          <w:bCs/>
          <w:b/>
        </w:rPr>
        <w:t xml:space="preserve">Modello di dominio</w:t>
      </w:r>
      <w:r>
        <w:t xml:space="preserve"> </w:t>
      </w:r>
      <w:r>
        <w:t xml:space="preserve">(le strutture dati e cosa rappresentano).</w:t>
      </w:r>
    </w:p>
    <w:p>
      <w:pPr>
        <w:numPr>
          <w:ilvl w:val="0"/>
          <w:numId w:val="1048"/>
        </w:numPr>
        <w:pStyle w:val="Compact"/>
      </w:pPr>
      <w:r>
        <w:rPr>
          <w:bCs/>
          <w:b/>
        </w:rPr>
        <w:t xml:space="preserve">Report e confronto automatico con i dati di processo.</w:t>
      </w:r>
    </w:p>
    <w:p>
      <w:pPr>
        <w:numPr>
          <w:ilvl w:val="0"/>
          <w:numId w:val="1048"/>
        </w:numPr>
        <w:pStyle w:val="Compact"/>
      </w:pPr>
      <w:r>
        <w:rPr>
          <w:bCs/>
          <w:b/>
        </w:rPr>
        <w:t xml:space="preserve">Catalogo materiali</w:t>
      </w:r>
      <w:r>
        <w:t xml:space="preserve"> </w:t>
      </w:r>
      <w:r>
        <w:t xml:space="preserve">e proprieta dipendenti dalla temperatura.</w:t>
      </w:r>
    </w:p>
    <w:p>
      <w:pPr>
        <w:pStyle w:val="FirstParagraph"/>
      </w:pPr>
      <w:r>
        <w:t xml:space="preserve">Per queste ultime quattro voci va deciso se coprirle qui o lasciarle ai file del repository — si veda la sezione seguente.</w:t>
      </w:r>
    </w:p>
    <w:bookmarkEnd w:id="329"/>
    <w:bookmarkEnd w:id="330"/>
    <w:bookmarkStart w:id="331" w:name="X9954eb91c01b2a08fd39663dca4d5f78e68eb90"/>
    <w:p>
      <w:pPr>
        <w:pStyle w:val="Heading2"/>
      </w:pPr>
      <w:r>
        <w:t xml:space="preserve">19.4 Rapporto con la documentazione gia presente nel repository</w:t>
      </w:r>
    </w:p>
    <w:p>
      <w:pPr>
        <w:pStyle w:val="FirstParagraph"/>
      </w:pPr>
      <w:r>
        <w:t xml:space="preserve">Il repository contiene gia</w:t>
      </w:r>
      <w:r>
        <w:t xml:space="preserve"> </w:t>
      </w:r>
      <w:r>
        <w:rPr>
          <w:rStyle w:val="VerbatimChar"/>
        </w:rPr>
        <w:t xml:space="preserve">THEORY.md</w:t>
      </w:r>
      <w:r>
        <w:t xml:space="preserve">,</w:t>
      </w:r>
      <w:r>
        <w:t xml:space="preserve"> </w:t>
      </w:r>
      <w:r>
        <w:rPr>
          <w:rStyle w:val="VerbatimChar"/>
        </w:rPr>
        <w:t xml:space="preserve">ASSUMPTIONS.md</w:t>
      </w:r>
      <w:r>
        <w:t xml:space="preserve">,</w:t>
      </w:r>
      <w:r>
        <w:t xml:space="preserve"> </w:t>
      </w:r>
      <w:r>
        <w:rPr>
          <w:rStyle w:val="VerbatimChar"/>
        </w:rPr>
        <w:t xml:space="preserve">LIMITATIONS.md</w:t>
      </w:r>
      <w:r>
        <w:t xml:space="preserve">,</w:t>
      </w:r>
      <w:r>
        <w:t xml:space="preserve"> </w:t>
      </w:r>
      <w:r>
        <w:rPr>
          <w:rStyle w:val="VerbatimChar"/>
        </w:rPr>
        <w:t xml:space="preserve">VALIDATION.md</w:t>
      </w:r>
      <w:r>
        <w:t xml:space="preserve">,</w:t>
      </w:r>
      <w:r>
        <w:t xml:space="preserve"> </w:t>
      </w:r>
      <w:r>
        <w:rPr>
          <w:rStyle w:val="VerbatimChar"/>
        </w:rPr>
        <w:t xml:space="preserve">SCOPE.md</w:t>
      </w:r>
      <w:r>
        <w:t xml:space="preserve">. Prima di proseguire va deciso esplicitamente il rapporto fra quei file e questo manuale — sostituzione, assorbimento o coesistenza con ambiti distinti. Due fonti di verita sullo stesso argomento divergono sempre, e la divergenza si scopre quando serve fidarsi di una delle due.</w:t>
      </w:r>
    </w:p>
    <w:bookmarkEnd w:id="331"/>
    <w:bookmarkEnd w:id="3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48" Target="media/rId148.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62" Target="media/rId162.png" /><Relationship Type="http://schemas.openxmlformats.org/officeDocument/2006/relationships/image" Id="rId168" Target="media/rId168.png" /><Relationship Type="http://schemas.openxmlformats.org/officeDocument/2006/relationships/image" Id="rId173" Target="media/rId173.png" /><Relationship Type="http://schemas.openxmlformats.org/officeDocument/2006/relationships/image" Id="rId177" Target="media/rId177.png" /><Relationship Type="http://schemas.openxmlformats.org/officeDocument/2006/relationships/image" Id="rId183" Target="media/rId183.png" /><Relationship Type="http://schemas.openxmlformats.org/officeDocument/2006/relationships/image" Id="rId187" Target="media/rId187.png" /><Relationship Type="http://schemas.openxmlformats.org/officeDocument/2006/relationships/image" Id="rId190" Target="media/rId190.png" /><Relationship Type="http://schemas.openxmlformats.org/officeDocument/2006/relationships/image" Id="rId193" Target="media/rId193.png" /><Relationship Type="http://schemas.openxmlformats.org/officeDocument/2006/relationships/image" Id="rId200" Target="media/rId200.png" /><Relationship Type="http://schemas.openxmlformats.org/officeDocument/2006/relationships/image" Id="rId205" Target="media/rId205.png" /><Relationship Type="http://schemas.openxmlformats.org/officeDocument/2006/relationships/image" Id="rId210" Target="media/rId210.png" /><Relationship Type="http://schemas.openxmlformats.org/officeDocument/2006/relationships/image" Id="rId214" Target="media/rId214.png" /><Relationship Type="http://schemas.openxmlformats.org/officeDocument/2006/relationships/image" Id="rId223" Target="media/rId223.png" /><Relationship Type="http://schemas.openxmlformats.org/officeDocument/2006/relationships/image" Id="rId247" Target="media/rId247.png" /><Relationship Type="http://schemas.openxmlformats.org/officeDocument/2006/relationships/image" Id="rId267" Target="media/rId267.png" /><Relationship Type="http://schemas.openxmlformats.org/officeDocument/2006/relationships/image" Id="rId277" Target="media/rId277.png" /><Relationship Type="http://schemas.openxmlformats.org/officeDocument/2006/relationships/image" Id="rId296" Target="media/rId296.png" /><Relationship Type="http://schemas.openxmlformats.org/officeDocument/2006/relationships/image" Id="rId21" Target="media/rId21.png" /><Relationship Type="http://schemas.openxmlformats.org/officeDocument/2006/relationships/image" Id="rId64" Target="media/rId64.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Teorico WHB/PGC</dc:title>
  <dc:creator>Brembana &amp; Rolle S.p.A.</dc:creator>
  <dc:language>it</dc:language>
  <cp:keywords/>
  <dcterms:created xsi:type="dcterms:W3CDTF">2026-09-16T19:49:17Z</dcterms:created>
  <dcterms:modified xsi:type="dcterms:W3CDTF">2026-09-16T19:49:17Z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Settembre 2026</vt:lpwstr>
  </property>
  <property fmtid="{D5CDD505-2E9C-101B-9397-08002B2CF9AE}" pid="3" name="subtitle">
    <vt:lpwstr>WHB/PGC orizzontali a tubi di fumo con steam drum sopraelevato — basi teoriche, ipotesi e specifica del software</vt:lpwstr>
  </property>
</Properties>
</file>