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1.xml.rels" ContentType="application/vnd.openxmlformats-package.relationships+xml"/>
  <Override PartName="/word/_rels/footer1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header4.xml.rels" ContentType="application/vnd.openxmlformats-package.relationships+xml"/>
  <Override PartName="/word/_rels/footer4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000" w:after="400"/>
        <w:rPr>
          <w:rFonts w:ascii="Cambria" w:hAnsi="Cambria" w:eastAsia="Cambria" w:cs="Cambria"/>
          <w:b/>
          <w:bCs/>
          <w:sz w:val="72"/>
          <w:szCs w:val="72"/>
        </w:rPr>
      </w:pPr>
      <w:r>
        <w:rPr>
          <w:rFonts w:eastAsia="Cambria" w:cs="Cambria" w:ascii="Cambria" w:hAnsi="Cambria"/>
          <w:b/>
          <w:bCs/>
          <w:sz w:val="72"/>
          <w:szCs w:val="72"/>
        </w:rPr>
        <w:t>Documento de Diseño</w:t>
        <w:br/>
        <w:t>Arquitectura del sistema</w:t>
      </w:r>
    </w:p>
    <w:p>
      <w:pPr>
        <w:pStyle w:val="Normal"/>
        <w:spacing w:before="0" w:after="400"/>
        <w:rPr>
          <w:rFonts w:ascii="Cambria" w:hAnsi="Cambria" w:eastAsia="Cambria" w:cs="Cambria"/>
          <w:sz w:val="44"/>
          <w:szCs w:val="44"/>
        </w:rPr>
      </w:pPr>
      <w:r>
        <w:rPr>
          <w:rFonts w:eastAsia="Cambria" w:cs="Cambria" w:ascii="Cambria" w:hAnsi="Cambria"/>
          <w:sz w:val="44"/>
          <w:szCs w:val="44"/>
        </w:rPr>
        <w:t>ABM de Muebles</w:t>
      </w:r>
    </w:p>
    <w:p>
      <w:pPr>
        <w:pStyle w:val="Normal"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Gargaglione, Giancarlo</w:t>
        <w:br/>
        <w:t>Zapata, Agustín</w:t>
      </w:r>
    </w:p>
    <w:p>
      <w:pPr>
        <w:sectPr>
          <w:headerReference w:type="default" r:id="rId2"/>
          <w:footerReference w:type="default" r:id="rId3"/>
          <w:type w:val="nextPage"/>
          <w:pgSz w:w="12240" w:h="15840"/>
          <w:pgMar w:left="1440" w:right="1440" w:gutter="0" w:header="0" w:top="1440" w:footer="720" w:bottom="1440"/>
          <w:pgNumType w:start="1" w:fmt="decimal"/>
          <w:formProt w:val="false"/>
          <w:textDirection w:val="lrTb"/>
          <w:docGrid w:type="default" w:linePitch="100" w:charSpace="0"/>
        </w:sectPr>
        <w:pStyle w:val="Normal"/>
        <w:spacing w:before="0" w:after="3000"/>
        <w:rPr>
          <w:rFonts w:ascii="Cambria" w:hAnsi="Cambria" w:eastAsia="Cambria" w:cs="Cambria"/>
          <w:sz w:val="36"/>
          <w:szCs w:val="36"/>
        </w:rPr>
      </w:pPr>
      <w:r>
        <w:rPr>
          <w:rFonts w:eastAsia="Cambria" w:cs="Cambria" w:ascii="Cambria" w:hAnsi="Cambria"/>
          <w:sz w:val="36"/>
          <w:szCs w:val="36"/>
        </w:rPr>
        <w:t>Gestión de Calidad – Licenciatura en Sistemas – UNPA/UARG</w:t>
      </w:r>
    </w:p>
    <w:p>
      <w:pPr>
        <w:pStyle w:val="Ttulo1"/>
        <w:spacing w:before="0" w:after="120"/>
        <w:rPr/>
      </w:pPr>
      <w:bookmarkStart w:id="0" w:name="__RefHeading___Toc565_711144299"/>
      <w:bookmarkStart w:id="1" w:name="_Toc230396129"/>
      <w:bookmarkEnd w:id="0"/>
      <w:r>
        <w:rPr/>
        <w:t>Control de versiones del documento</w:t>
      </w:r>
      <w:bookmarkEnd w:id="1"/>
    </w:p>
    <w:tbl>
      <w:tblPr>
        <w:tblStyle w:val="a"/>
        <w:tblW w:w="9206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124"/>
        <w:gridCol w:w="1419"/>
        <w:gridCol w:w="1843"/>
        <w:gridCol w:w="4819"/>
      </w:tblGrid>
      <w:tr>
        <w:trPr>
          <w:tblHeader w:val="true"/>
        </w:trPr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1.0</w:t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08/06/2026</w:t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G. Gargaglione</w:t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Primer entrega</w:t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/>
        <w:tc>
          <w:tcPr>
            <w:tcW w:w="11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</w:r>
          </w:p>
        </w:tc>
        <w:tc>
          <w:tcPr>
            <w:tcW w:w="14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843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4819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widowControl w:val="false"/>
              <w:spacing w:before="120" w:after="1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tulodelsumario"/>
            <w:keepNext w:val="true"/>
            <w:keepLines/>
            <w:widowControl/>
            <w:spacing w:lineRule="auto" w:line="259" w:before="240" w:after="0"/>
            <w:rPr>
              <w:rFonts w:ascii="Calibri" w:hAnsi="Calibri" w:eastAsia="" w:cs="" w:asciiTheme="majorHAnsi" w:cstheme="majorBidi" w:eastAsiaTheme="majorEastAsia" w:hAnsiTheme="majorHAnsi"/>
              <w:b w:val="false"/>
              <w:bCs w:val="false"/>
              <w:color w:val="365F91" w:themeColor="accent1" w:themeShade="bf"/>
              <w:lang w:val="en-US"/>
            </w:rPr>
          </w:pPr>
          <w:r>
            <w:rPr>
              <w:rFonts w:eastAsia="" w:cs="" w:cstheme="majorBidi" w:eastAsiaTheme="majorEastAsia"/>
              <w:b w:val="false"/>
              <w:bCs w:val="false"/>
              <w:color w:val="365F91" w:themeColor="accent1" w:themeShade="bf"/>
              <w:lang w:val="en-US"/>
            </w:rPr>
            <w:t>ÍNDICE</w:t>
          </w:r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r>
            <w:fldChar w:fldCharType="begin"/>
          </w:r>
          <w:r>
            <w:rPr>
              <w:webHidden/>
              <w:rStyle w:val="Enlacedelndice"/>
            </w:rPr>
            <w:instrText xml:space="preserve"> TOC \z \o "1-3" \u \h</w:instrText>
          </w:r>
          <w:r>
            <w:rPr>
              <w:webHidden/>
              <w:rStyle w:val="Enlacedelndice"/>
            </w:rPr>
            <w:fldChar w:fldCharType="separate"/>
          </w:r>
          <w:hyperlink w:anchor="__RefHeading___Toc565_711144299">
            <w:r>
              <w:rPr>
                <w:webHidden/>
                <w:rStyle w:val="Enlacedelndice"/>
              </w:rPr>
              <w:t>Control de versiones del documento</w:t>
              <w:tab/>
              <w:t>2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">
            <w:r>
              <w:rPr>
                <w:webHidden/>
                <w:rStyle w:val="Enlacedelndice"/>
              </w:rPr>
              <w:t>1. INTRODUCCIÓN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">
            <w:r>
              <w:rPr>
                <w:webHidden/>
                <w:rStyle w:val="Enlacedelndice"/>
              </w:rPr>
              <w:t>1.1 Objetivo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">
            <w:r>
              <w:rPr>
                <w:webHidden/>
                <w:rStyle w:val="Enlacedelndice"/>
              </w:rPr>
              <w:t>1.2 Alcance</w:t>
              <w:tab/>
              <w:t>4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920_1785146421">
            <w:r>
              <w:rPr>
                <w:webHidden/>
                <w:rStyle w:val="Enlacedelndice"/>
              </w:rPr>
              <w:t>1.3 Referencias</w:t>
              <w:tab/>
              <w:t>4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">
            <w:r>
              <w:rPr>
                <w:webHidden/>
                <w:rStyle w:val="Enlacedelndice"/>
              </w:rPr>
              <w:t>2. REPRESENTACIÓN ARQUITECTÓNICA (PATRÓN Y ESTILO)</w:t>
              <w:tab/>
              <w:t>4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">
            <w:r>
              <w:rPr>
                <w:webHidden/>
                <w:rStyle w:val="Enlacedelndice"/>
              </w:rPr>
              <w:t>3. OBJETIVOS ARQUITECTÓNICOS Y RESTRICCIONES</w:t>
              <w:tab/>
              <w:t>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opy_1">
            <w:r>
              <w:rPr>
                <w:webHidden/>
                <w:rStyle w:val="Enlacedelndice"/>
              </w:rPr>
              <w:t>3.1 Objetivos generales</w:t>
              <w:tab/>
              <w:t>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">
            <w:r>
              <w:rPr>
                <w:webHidden/>
                <w:rStyle w:val="Enlacedelndice"/>
              </w:rPr>
              <w:t>3.2 Objetivos específicos</w:t>
              <w:tab/>
              <w:t>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1">
            <w:r>
              <w:rPr>
                <w:webHidden/>
                <w:rStyle w:val="Enlacedelndice"/>
              </w:rPr>
              <w:t>3.3 Restricciones</w:t>
              <w:tab/>
              <w:t>6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_Copy_1">
            <w:r>
              <w:rPr>
                <w:webHidden/>
                <w:rStyle w:val="Enlacedelndice"/>
              </w:rPr>
              <w:t>4. VISTA DE CASOS DE USO – ACTORES Y FUNCIONALIDADES</w:t>
              <w:tab/>
              <w:t>6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2">
            <w:r>
              <w:rPr>
                <w:webHidden/>
                <w:rStyle w:val="Enlacedelndice"/>
              </w:rPr>
              <w:t>4.1 Descripción de actores</w:t>
              <w:tab/>
              <w:t>6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3">
            <w:r>
              <w:rPr>
                <w:webHidden/>
                <w:rStyle w:val="Enlacedelndice"/>
              </w:rPr>
              <w:t>4.2 Diagrama de Casos de Uso</w:t>
              <w:tab/>
              <w:t>7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4">
            <w:r>
              <w:rPr>
                <w:webHidden/>
                <w:rStyle w:val="Enlacedelndice"/>
              </w:rPr>
              <w:t>4.3 Descripción de Casos de Uso</w:t>
              <w:tab/>
              <w:t>8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5">
            <w:r>
              <w:rPr>
                <w:webHidden/>
                <w:rStyle w:val="Enlacedelndice"/>
              </w:rPr>
              <w:t>4.4 Especificación de Casos de Uso</w:t>
              <w:tab/>
              <w:t>8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_Copy_2">
            <w:r>
              <w:rPr>
                <w:webHidden/>
                <w:rStyle w:val="Enlacedelndice"/>
              </w:rPr>
              <w:t>5. VISTA LÓGICA – ESTRUCTURA DEL SISTEMA</w:t>
              <w:tab/>
              <w:t>13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6">
            <w:r>
              <w:rPr>
                <w:webHidden/>
                <w:rStyle w:val="Enlacedelndice"/>
              </w:rPr>
              <w:t>5.1 Estructura de archivos</w:t>
              <w:tab/>
              <w:t>13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7">
            <w:r>
              <w:rPr>
                <w:webHidden/>
                <w:rStyle w:val="Enlacedelndice"/>
              </w:rPr>
              <w:t>5.2 Descripción de módulos</w:t>
              <w:tab/>
              <w:t>15</w:t>
            </w:r>
          </w:hyperlink>
        </w:p>
        <w:p>
          <w:pPr>
            <w:pStyle w:val="Sumario2"/>
            <w:tabs>
              <w:tab w:val="clear" w:pos="720"/>
              <w:tab w:val="right" w:pos="9360" w:leader="dot"/>
            </w:tabs>
            <w:rPr/>
          </w:pPr>
          <w:hyperlink w:anchor="__RefHeading___Toc569_711144299_Copy_1_C_Copy_7_Copy_1">
            <w:r>
              <w:rPr>
                <w:webHidden/>
                <w:rStyle w:val="Enlacedelndice"/>
              </w:rPr>
              <w:t>5.3 Diagrama de clases</w:t>
              <w:tab/>
              <w:t>16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opy_1">
            <w:r>
              <w:rPr>
                <w:webHidden/>
                <w:rStyle w:val="Enlacedelndice"/>
              </w:rPr>
              <w:t>6. VISTA DE DATOS</w:t>
              <w:tab/>
              <w:t>17</w:t>
            </w:r>
          </w:hyperlink>
        </w:p>
        <w:p>
          <w:pPr>
            <w:pStyle w:val="Sumario1"/>
            <w:tabs>
              <w:tab w:val="clear" w:pos="720"/>
              <w:tab w:val="right" w:pos="9360" w:leader="dot"/>
            </w:tabs>
            <w:rPr/>
          </w:pPr>
          <w:hyperlink w:anchor="__RefHeading___Toc567_711144299_Copy_1_Copy_1_Copy_1">
            <w:r>
              <w:rPr>
                <w:webHidden/>
                <w:rStyle w:val="Enlacedelndice"/>
              </w:rPr>
              <w:t>7. CARACTERÍSTICAS ARQUITECTÓNICAS</w:t>
              <w:tab/>
              <w:t>17</w:t>
            </w:r>
          </w:hyperlink>
          <w:r>
            <w:rPr>
              <w:rStyle w:val="Enlacedelndice"/>
            </w:rPr>
            <w:fldChar w:fldCharType="end"/>
          </w:r>
        </w:p>
        <w:p>
          <w:pPr>
            <w:sectPr>
              <w:headerReference w:type="default" r:id="rId4"/>
              <w:headerReference w:type="first" r:id="rId5"/>
              <w:footerReference w:type="default" r:id="rId6"/>
              <w:footerReference w:type="first" r:id="rId7"/>
              <w:type w:val="nextPage"/>
              <w:pgSz w:w="12240" w:h="15840"/>
              <w:pgMar w:left="1440" w:right="1440" w:gutter="0" w:header="0" w:top="1440" w:footer="720" w:bottom="1440"/>
              <w:pgNumType w:fmt="decimal"/>
              <w:formProt w:val="false"/>
              <w:textDirection w:val="lrTb"/>
              <w:docGrid w:type="default" w:linePitch="100" w:charSpace="0"/>
            </w:sectPr>
          </w:pPr>
        </w:p>
      </w:sdtContent>
    </w:sdt>
    <w:p>
      <w:pPr>
        <w:pStyle w:val="Ttulo1"/>
        <w:spacing w:before="0" w:after="120"/>
        <w:rPr/>
      </w:pPr>
      <w:bookmarkStart w:id="2" w:name="__RefHeading___Toc567_711144299"/>
      <w:bookmarkStart w:id="3" w:name="_Toc230396131"/>
      <w:bookmarkEnd w:id="2"/>
      <w:r>
        <w:rPr/>
        <w:t xml:space="preserve">1. </w:t>
      </w:r>
      <w:bookmarkEnd w:id="3"/>
      <w:r>
        <w:rPr/>
        <w:t>INTRODUCCIÓN</w:t>
      </w:r>
    </w:p>
    <w:p>
      <w:pPr>
        <w:pStyle w:val="Normal"/>
        <w:jc w:val="both"/>
        <w:rPr/>
      </w:pPr>
      <w:r>
        <w:rPr/>
        <w:t>El presente documento provee una descripción de la arquitectura del sistema ABM de Muebles, desarrollado en el marco de la asignatura Gestión de Calidad de la Licenciatura en Sistemas de UNPA-UARG. Cubre las decisiones de diseño más importantes tomadas durante el desarrollo, la estructura lógica del sistema y la relación entre sus componentes.</w:t>
      </w:r>
    </w:p>
    <w:p>
      <w:pPr>
        <w:pStyle w:val="Normal"/>
        <w:rPr/>
      </w:pPr>
      <w:r>
        <w:rPr/>
      </w:r>
    </w:p>
    <w:p>
      <w:pPr>
        <w:pStyle w:val="Ttulo2"/>
        <w:spacing w:before="0" w:after="80"/>
        <w:rPr/>
      </w:pPr>
      <w:bookmarkStart w:id="4" w:name="__RefHeading___Toc569_711144299"/>
      <w:bookmarkEnd w:id="4"/>
      <w:r>
        <w:rPr/>
        <w:t>1</w:t>
      </w:r>
      <w:bookmarkStart w:id="5" w:name="_Toc230396134_Copy_1"/>
      <w:r>
        <w:rPr/>
        <w:t xml:space="preserve">.1 </w:t>
      </w:r>
      <w:bookmarkEnd w:id="5"/>
      <w:r>
        <w:rPr/>
        <w:t>Objetivo</w:t>
      </w:r>
    </w:p>
    <w:p>
      <w:pPr>
        <w:pStyle w:val="Normal"/>
        <w:jc w:val="both"/>
        <w:rPr/>
      </w:pPr>
      <w:r>
        <w:rPr/>
        <w:t>Este documento tiene como propósito brindar una visión comprensible de la arquitectura general del sistema, describiendo los componentes principales, sus responsabilidades y las relaciones entre ellos. Está dirigido al equipo de desarrollo, al docente de la asignatura y a cualquier persona que deba entender, mantener o evaluar el sistema.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6" w:name="__RefHeading___Toc569_711144299_Copy_1"/>
      <w:bookmarkEnd w:id="6"/>
      <w:r>
        <w:rPr/>
        <w:t>1</w:t>
      </w:r>
      <w:bookmarkStart w:id="7" w:name="_Toc230396134_Copy_1_Copy_1"/>
      <w:r>
        <w:rPr/>
        <w:t xml:space="preserve">.2 </w:t>
      </w:r>
      <w:bookmarkEnd w:id="7"/>
      <w:r>
        <w:rPr/>
        <w:t>Alcance</w:t>
      </w:r>
    </w:p>
    <w:p>
      <w:pPr>
        <w:pStyle w:val="Normal"/>
        <w:jc w:val="both"/>
        <w:rPr/>
      </w:pPr>
      <w:r>
        <w:rPr/>
        <w:t>Este documento profundiza en la vista de casos de uso y la vista lógica, que son las más relevantes para el tamaño y complejidad del proyecto. Se incluyen además la vista de datos y las características arquitectónicas generales.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8" w:name="__RefHeading___Toc920_1785146421"/>
      <w:bookmarkEnd w:id="8"/>
      <w:r>
        <w:rPr/>
        <w:t>1</w:t>
      </w:r>
      <w:bookmarkStart w:id="9" w:name="_Toc230396134_Copy_1_Copy_1_Copy_1"/>
      <w:r>
        <w:rPr/>
        <w:t xml:space="preserve">.3 </w:t>
      </w:r>
      <w:bookmarkEnd w:id="9"/>
      <w:r>
        <w:rPr/>
        <w:t>Referencias</w:t>
      </w:r>
    </w:p>
    <w:p>
      <w:pPr>
        <w:pStyle w:val="Cuerpodetexto"/>
        <w:rPr/>
      </w:pPr>
      <w:r>
        <w:rPr/>
        <w:t>Los siguientes documentos del proyecto son referencia directa para este documento: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EC-REQ — Identificación y Análisis de Requerimientos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EC-DAT — Documento de Modelo de Datos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EC-STD-PHP — Estándar de Programación PHP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>EC-SCM — Plan de Gestión de Configuración.</w:t>
      </w:r>
    </w:p>
    <w:p>
      <w:pPr>
        <w:pStyle w:val="Normal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10" w:name="__RefHeading___Toc567_711144299_Copy_1"/>
      <w:bookmarkEnd w:id="10"/>
      <w:r>
        <w:rPr/>
        <w:t>2</w:t>
      </w:r>
      <w:bookmarkStart w:id="11" w:name="_Toc230396131_Copy_1"/>
      <w:r>
        <w:rPr/>
        <w:t xml:space="preserve">. </w:t>
      </w:r>
      <w:bookmarkEnd w:id="11"/>
      <w:r>
        <w:rPr/>
        <w:t>REPRESENTACIÓN ARQUITECTÓNICA (PATRÓN Y ESTILO)</w:t>
      </w:r>
    </w:p>
    <w:p>
      <w:pPr>
        <w:pStyle w:val="Normal"/>
        <w:jc w:val="both"/>
        <w:rPr/>
      </w:pPr>
      <w:r>
        <w:rPr/>
        <w:t>El sistema ABM de Muebles adopta una arquitectura cliente-servidor de dos capas implementada sobre el stack LAMP en entorno local. El cliente es el navegador web del usuario; el servidor es Apache con PHP como lenguaje de backend y MariaDB como motor de base de datos.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La arquitectura sigue el patrón MVC (Modelo-Vista-Controlador), complementado con el patrón de diseño Data Mapper para la capa de persistencia. Esta combinación garantiza una separación clara de responsabilidades: los controladores reciben las solicitudes del usuario, los mappers gestionan el acceso a la base de datos, los objetos de dominio representan las entidades del negocio sin conocimiento de la persistencia, y las vistas renderizan el HTML sin lógica de negocio.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No se utiliza ningún framework PHP. La implementación es procedimental con organización orientada a objetos, coherente con el alcance académico del proyecto y con la restricción de no utilizar dependencias externas más allá de Composer para el autoloading, definida en EC-REQ.Las vistas utilizadas para describir la arquitectura son:</w:t>
      </w:r>
    </w:p>
    <w:p>
      <w:pPr>
        <w:pStyle w:val="Normal"/>
        <w:jc w:val="both"/>
        <w:rPr/>
      </w:pPr>
      <w:r>
        <w:rPr/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b/>
          <w:bCs/>
        </w:rPr>
        <w:t>Vista de casos de uso</w:t>
      </w:r>
      <w:r>
        <w:rPr/>
        <w:t>: presenta los actores y las funcionalidades del sistema desde la perspectiva del usuario.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b/>
          <w:bCs/>
        </w:rPr>
        <w:t>Vista lógica</w:t>
      </w:r>
      <w:r>
        <w:rPr/>
        <w:t>: describe la estructura de archivos, la responsabilidad de cada módulo y el diagrama de clases.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b/>
          <w:bCs/>
        </w:rPr>
        <w:t>Vista de datos</w:t>
      </w:r>
      <w:r>
        <w:rPr/>
        <w:t>: presenta el modelo de datos y las decisiones de persistencia.</w:t>
      </w:r>
    </w:p>
    <w:p>
      <w:pPr>
        <w:pStyle w:val="Normal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12" w:name="__RefHeading___Toc567_711144299_Copy_1_C"/>
      <w:bookmarkEnd w:id="12"/>
      <w:r>
        <w:rPr/>
        <w:t>3</w:t>
      </w:r>
      <w:bookmarkStart w:id="13" w:name="_Toc230396131_Copy_1_Copy_1"/>
      <w:r>
        <w:rPr/>
        <w:t xml:space="preserve">. </w:t>
      </w:r>
      <w:bookmarkEnd w:id="13"/>
      <w:r>
        <w:rPr/>
        <w:t>OBJETIVOS ARQUITECTÓNICOS Y RESTRICCIONES</w:t>
      </w:r>
    </w:p>
    <w:p>
      <w:pPr>
        <w:pStyle w:val="Ttulo2"/>
        <w:spacing w:before="0" w:after="80"/>
        <w:rPr/>
      </w:pPr>
      <w:bookmarkStart w:id="14" w:name="__RefHeading___Toc569_711144299_Copy_1_C"/>
      <w:bookmarkEnd w:id="14"/>
      <w:r>
        <w:rPr/>
        <w:t>3.</w:t>
      </w:r>
      <w:bookmarkStart w:id="15" w:name="_Toc230396134_Copy_1_Copy_1_Copy_1"/>
      <w:r>
        <w:rPr/>
        <w:t xml:space="preserve">1 </w:t>
      </w:r>
      <w:bookmarkEnd w:id="15"/>
      <w:r>
        <w:rPr/>
        <w:t>Objetivos generales</w:t>
      </w:r>
    </w:p>
    <w:p>
      <w:pPr>
        <w:pStyle w:val="Normal"/>
        <w:jc w:val="both"/>
        <w:rPr/>
      </w:pPr>
      <w:r>
        <w:rPr/>
        <w:t>Desarrollar un sistema web de gestión de catálogo de muebles que permita a cualquier usuario visualizar el catálogo públicamente, y al administrador gestionar dicho catálogo mediante operaciones de alta, baja y modificación, garantizando la integridad de los datos y la seguridad del acceso administrativo.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16" w:name="__RefHeading___Toc569_711144299_Copy_1_C"/>
      <w:bookmarkEnd w:id="16"/>
      <w:r>
        <w:rPr/>
        <w:t>3.2</w:t>
      </w:r>
      <w:bookmarkStart w:id="17" w:name="_Toc230396134_Copy_1_Copy_1_Copy_1_Copy_"/>
      <w:r>
        <w:rPr/>
        <w:t xml:space="preserve"> </w:t>
      </w:r>
      <w:bookmarkEnd w:id="17"/>
      <w:r>
        <w:rPr/>
        <w:t>Objetivos específicos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Implementar el catálogo público sin requerir autenticación, accesible desde cualquier navegador moderno.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Implementar el panel de administración con control de acceso mediante sesiones PHP.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Gestionar muebles y categorías como entidades independientes con integridad referencial garantizada a nivel de base de datos.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Aplicar el patrón Data Mapper para separar los objetos de dominio de la lógica de persistencia.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Validar los datos de entrada tanto en el cliente como en el servidor.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Documentar el código fuente conforme al estándar EC-STD-PHP.</w:t>
      </w:r>
    </w:p>
    <w:p>
      <w:pPr>
        <w:pStyle w:val="Normal"/>
        <w:numPr>
          <w:ilvl w:val="0"/>
          <w:numId w:val="3"/>
        </w:numPr>
        <w:jc w:val="both"/>
        <w:rPr/>
      </w:pPr>
      <w:r>
        <w:rPr/>
        <w:t>Mantener el sistema bajo control de versiones en el repositorio Git conforme al plan SCM (EC-SCM).</w:t>
      </w:r>
    </w:p>
    <w:p>
      <w:pPr>
        <w:pStyle w:val="Normal"/>
        <w:numPr>
          <w:ilvl w:val="0"/>
          <w:numId w:val="0"/>
        </w:numPr>
        <w:ind w:left="720" w:hanging="0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18" w:name="__RefHeading___Toc569_711144299_Copy_1_C"/>
      <w:bookmarkEnd w:id="18"/>
      <w:r>
        <w:rPr/>
        <w:t>3.3 Restricciones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El sistema opera exclusivamente en entorno local sobre XAMPP. No se contempla despliegue en producción.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El lenguaje de backend es PHP sin frameworks externos.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La base de datos es MariaDB, gestionada a través de PDO.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No se implementa gestión de múltiples usuarios administradores.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No se contempla integración con sistemas externos.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>El sistema no incluye módulo de comercio electrónico ni carrito de compras.</w:t>
      </w:r>
    </w:p>
    <w:p>
      <w:pPr>
        <w:pStyle w:val="Normal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19" w:name="__RefHeading___Toc567_711144299_Copy_1_C"/>
      <w:bookmarkEnd w:id="19"/>
      <w:r>
        <w:rPr/>
        <w:t>4</w:t>
      </w:r>
      <w:bookmarkStart w:id="20" w:name="_Toc230396131_Copy_1_Copy_1_Copy_1"/>
      <w:r>
        <w:rPr/>
        <w:t xml:space="preserve">. </w:t>
      </w:r>
      <w:bookmarkEnd w:id="20"/>
      <w:r>
        <w:rPr/>
        <w:t>VISTA DE CASOS DE USO – ACTORES Y FUNCIONALIDADES</w:t>
      </w:r>
    </w:p>
    <w:p>
      <w:pPr>
        <w:pStyle w:val="Normal"/>
        <w:jc w:val="both"/>
        <w:rPr/>
      </w:pPr>
      <w:r>
        <w:rPr/>
        <w:t>Esta vista presenta la percepción que tienen los usuarios de las funcionalidades del sistema. Se identifican los actores involucrados, se presenta el diagrama de casos de uso y se describe cada caso de uso en detalle.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21" w:name="__RefHeading___Toc569_711144299_Copy_1_C"/>
      <w:bookmarkEnd w:id="21"/>
      <w:r>
        <w:rPr/>
        <w:t>4.</w:t>
      </w:r>
      <w:bookmarkStart w:id="22" w:name="_Toc230396134_Copy_1_Copy_1_Copy_2"/>
      <w:r>
        <w:rPr/>
        <w:t xml:space="preserve">1 </w:t>
      </w:r>
      <w:bookmarkEnd w:id="22"/>
      <w:r>
        <w:rPr/>
        <w:t>Descripción de actores</w:t>
      </w:r>
    </w:p>
    <w:p>
      <w:pPr>
        <w:pStyle w:val="Normal"/>
        <w:numPr>
          <w:ilvl w:val="0"/>
          <w:numId w:val="5"/>
        </w:numPr>
        <w:jc w:val="both"/>
        <w:rPr/>
      </w:pPr>
      <w:r>
        <w:rPr>
          <w:u w:val="single"/>
        </w:rPr>
        <w:t>Usuario</w:t>
      </w:r>
      <w:r>
        <w:rPr/>
        <w:t>: Persona que accede al sistema sin necesidad de autenticarse. Su interacción se limita a la visualización y navegación del catálogo público de muebles. No puede realizar operaciones de modificación sobre el contenido.</w:t>
      </w:r>
    </w:p>
    <w:p>
      <w:pPr>
        <w:pStyle w:val="Normal"/>
        <w:numPr>
          <w:ilvl w:val="0"/>
          <w:numId w:val="5"/>
        </w:numPr>
        <w:jc w:val="both"/>
        <w:rPr/>
      </w:pPr>
      <w:r>
        <w:rPr>
          <w:u w:val="single"/>
        </w:rPr>
        <w:t>Administrador</w:t>
      </w:r>
      <w:r>
        <w:rPr/>
        <w:t>: Persona responsable de la gestión del catálogo. Accede al panel de administración mediante login con usuario y contraseña. Puede realizar operaciones de alta, baja y modificación sobre muebles y categorías. Es el único rol con acceso al ABM.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bookmarkStart w:id="23" w:name="__RefHeading___Toc569_711144299_Copy_1_C"/>
      <w:bookmarkEnd w:id="23"/>
      <w:r>
        <w:rPr/>
        <w:t>4.2</w:t>
      </w:r>
      <w:bookmarkStart w:id="24" w:name="_Toc230396134_Copy_1_Copy_1_Copy_2_Copy_"/>
      <w:r>
        <w:rPr/>
        <w:t xml:space="preserve"> </w:t>
      </w:r>
      <w:bookmarkEnd w:id="24"/>
      <w:r>
        <w:rPr/>
        <w:t>Diagrama de Casos de Uso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87060" cy="6791960"/>
            <wp:effectExtent l="0" t="0" r="0" b="0"/>
            <wp:wrapSquare wrapText="largest"/>
            <wp:docPr id="5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60" cy="6791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tulo2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bookmarkStart w:id="25" w:name="__RefHeading___Toc569_711144299_Copy_1_C"/>
      <w:bookmarkEnd w:id="25"/>
      <w:r>
        <w:rPr/>
        <w:t>4.3</w:t>
      </w:r>
      <w:bookmarkStart w:id="26" w:name="_Toc230396134_Copy_1_Copy_1_Copy_2_Copy_"/>
      <w:r>
        <w:rPr/>
        <w:t xml:space="preserve"> </w:t>
      </w:r>
      <w:bookmarkEnd w:id="26"/>
      <w:r>
        <w:rPr/>
        <w:t>Descripción de Casos de Uso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CU-01</w:t>
      </w:r>
      <w:r>
        <w:rPr/>
        <w:t xml:space="preserve"> — Ver catálogo: el usuario visualiza el listado completo de muebles sin necesidad de autenticarse.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CU-02</w:t>
      </w:r>
      <w:r>
        <w:rPr/>
        <w:t xml:space="preserve"> — Filtrar por categoría: el usuario filtra el catálogo por categoría de mueble.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CU-03</w:t>
      </w:r>
      <w:r>
        <w:rPr/>
        <w:t xml:space="preserve"> — Iniciar sesión: el administrador accede al panel mediante usuario y contraseña.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CU-04</w:t>
      </w:r>
      <w:r>
        <w:rPr/>
        <w:t xml:space="preserve"> — Cerrar sesión: el administrador invalida su sesión activa.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CU-05</w:t>
      </w:r>
      <w:r>
        <w:rPr/>
        <w:t xml:space="preserve"> — Alta de mueble: el administrador registra un nuevo mueble en el catálogo.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CU-06</w:t>
      </w:r>
      <w:r>
        <w:rPr/>
        <w:t xml:space="preserve"> — Modificar mueble: el administrador edita los atributos de un mueble existente.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CU-07</w:t>
      </w:r>
      <w:r>
        <w:rPr/>
        <w:t xml:space="preserve"> — Eliminar mueble: el administrador elimina un mueble del catálogo de forma permanente.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CU-08</w:t>
      </w:r>
      <w:r>
        <w:rPr/>
        <w:t xml:space="preserve"> — Alta de categoría: el administrador registra una nueva categoría.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CU-09</w:t>
      </w:r>
      <w:r>
        <w:rPr/>
        <w:t xml:space="preserve"> — Modificar categoría: el administrador edita el nombre de una categoría existente.</w:t>
      </w:r>
    </w:p>
    <w:p>
      <w:pPr>
        <w:pStyle w:val="Normal"/>
        <w:numPr>
          <w:ilvl w:val="0"/>
          <w:numId w:val="6"/>
        </w:numPr>
        <w:jc w:val="both"/>
        <w:rPr/>
      </w:pPr>
      <w:r>
        <w:rPr>
          <w:b/>
          <w:bCs/>
        </w:rPr>
        <w:t>CU-10</w:t>
      </w:r>
      <w:r>
        <w:rPr/>
        <w:t xml:space="preserve"> — Eliminar categoría: el administrador elimina una categoría sin muebles asociados.</w:t>
      </w:r>
    </w:p>
    <w:p>
      <w:pPr>
        <w:pStyle w:val="Normal"/>
        <w:jc w:val="both"/>
        <w:rPr/>
      </w:pPr>
      <w:r>
        <w:rPr/>
      </w:r>
    </w:p>
    <w:p>
      <w:pPr>
        <w:pStyle w:val="Ttulo2"/>
        <w:spacing w:before="0" w:after="80"/>
        <w:rPr/>
      </w:pPr>
      <w:bookmarkStart w:id="27" w:name="__RefHeading___Toc569_711144299_Copy_1_C"/>
      <w:bookmarkEnd w:id="27"/>
      <w:r>
        <w:rPr/>
        <w:t>4.4</w:t>
      </w:r>
      <w:bookmarkStart w:id="28" w:name="_Toc230396134_Copy_1_Copy_1_Copy_2_Copy_"/>
      <w:r>
        <w:rPr/>
        <w:t xml:space="preserve"> </w:t>
      </w:r>
      <w:bookmarkEnd w:id="28"/>
      <w:r>
        <w:rPr/>
        <w:t>Especificación de Casos de Uso</w:t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CU-01 – VER CATÁLOGO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Ninguna. No requiere autenticación.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7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usuario accede a la página principal. </w:t>
            </w:r>
          </w:p>
          <w:p>
            <w:pPr>
              <w:pStyle w:val="Normal"/>
              <w:widowControl w:val="false"/>
              <w:numPr>
                <w:ilvl w:val="0"/>
                <w:numId w:val="7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consulta la tabla mueble con JOIN a categoria. </w:t>
            </w:r>
          </w:p>
          <w:p>
            <w:pPr>
              <w:pStyle w:val="Normal"/>
              <w:widowControl w:val="false"/>
              <w:numPr>
                <w:ilvl w:val="0"/>
                <w:numId w:val="7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renderiza el listado con descripción, categoría, dimensiones y peso.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Si no hay muebles registrados, se muestra el mensaje </w:t>
              <w:br/>
              <w:t>"No hay muebles registrados."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catálogo se muestra actualizado con los datos vigentes.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RF-01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CU-02 – FILTRAR POR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Usuario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catálogo está visible.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8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usuario selecciona una categoría. </w:t>
            </w:r>
          </w:p>
          <w:p>
            <w:pPr>
              <w:pStyle w:val="Normal"/>
              <w:widowControl w:val="false"/>
              <w:numPr>
                <w:ilvl w:val="0"/>
                <w:numId w:val="8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filtra el listado mostrando únicamente los muebles de esa categoría. 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 categoría no tiene muebles, se muestra el mensaje "No hay muebles en esta categoría."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catálogo se muestra filtrado.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RF-08</w:t>
            </w:r>
          </w:p>
        </w:tc>
      </w:tr>
    </w:tbl>
    <w:p>
      <w:pPr>
        <w:pStyle w:val="Normal"/>
        <w:rPr/>
      </w:pPr>
      <w:r>
        <w:rPr/>
        <w:b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CU-03 – INICIAR SESIÓN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accede al formulario de login.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9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ingresa usuario y contraseña. </w:t>
            </w:r>
          </w:p>
          <w:p>
            <w:pPr>
              <w:pStyle w:val="Normal"/>
              <w:widowControl w:val="false"/>
              <w:numPr>
                <w:ilvl w:val="0"/>
                <w:numId w:val="9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verifica las credenciales con password_verify(). </w:t>
            </w:r>
          </w:p>
          <w:p>
            <w:pPr>
              <w:pStyle w:val="Normal"/>
              <w:widowControl w:val="false"/>
              <w:numPr>
                <w:ilvl w:val="0"/>
                <w:numId w:val="9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son correctas, inicia la sesión PHP y redirige al panel.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las credenciales son incorrectas, se muestra un mensaje de error sin revelar cuál de los dos campos es inválido.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 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RF-02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CU-04 – CERRAR SESIÓN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0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hace click en cerrar sesión. </w:t>
            </w:r>
          </w:p>
          <w:p>
            <w:pPr>
              <w:pStyle w:val="Normal"/>
              <w:widowControl w:val="false"/>
              <w:numPr>
                <w:ilvl w:val="0"/>
                <w:numId w:val="10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destruye la sesión PHP y redirige al catálogo público.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 sesión queda finalizada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RF-03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CU-05 – ALTA DE MUEBLE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1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completa el formulario con descripción, categoría, dimensiones y peso. </w:t>
            </w:r>
          </w:p>
          <w:p>
            <w:pPr>
              <w:pStyle w:val="Normal"/>
              <w:widowControl w:val="false"/>
              <w:numPr>
                <w:ilvl w:val="0"/>
                <w:numId w:val="11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valida los datos y registra el mueble en la base de datos.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algún campo obligatorio está vacío, se muestra un mensaje descriptivo indicando el campo afectado.</w:t>
            </w:r>
          </w:p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las dimensiones o el peso no son valores numéricos positivos, se muestra un mensaje de error.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nuevo mueble queda registrado en el catálogo.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RF-04, RF-07.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CU-06 – MODIFICAR MUEBLE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 y existe al menos un mueble registrado.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2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selecciona un mueble, modifica los campos deseados y confirma. </w:t>
            </w:r>
          </w:p>
          <w:p>
            <w:pPr>
              <w:pStyle w:val="Normal"/>
              <w:widowControl w:val="false"/>
              <w:numPr>
                <w:ilvl w:val="0"/>
                <w:numId w:val="12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aplican las mismas validaciones que en el alta.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 validación falla, se muestran los mensajes correspondientes y no se actualiza el registro.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Los datos del mueble quedan actualizados.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RF-05, RF-07.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CU-07 – ELIMINAR MUEBLE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 y existe al menos un mueble registrado.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3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selecciona un mueble y confirma la eliminación. </w:t>
            </w:r>
          </w:p>
          <w:p>
            <w:pPr>
              <w:pStyle w:val="Normal"/>
              <w:widowControl w:val="false"/>
              <w:numPr>
                <w:ilvl w:val="0"/>
                <w:numId w:val="13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elimina el registro permanentemente.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el administrador cancela la confirmación, no se realiza ninguna acción.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mueble queda eliminado del catálogo.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RF-06.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CU-08 – ALTA DE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4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ingresa el nombre de la nueva categoría. </w:t>
            </w:r>
          </w:p>
          <w:p>
            <w:pPr>
              <w:pStyle w:val="Normal"/>
              <w:widowControl w:val="false"/>
              <w:numPr>
                <w:ilvl w:val="0"/>
                <w:numId w:val="14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verifica que no esté duplicado y registra la categoría.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el nombre ya existe, se muestra un mensaje de error.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 nueva categoría queda disponible para asignar a muebles.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CU-09 – MODIFICAR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 y existe al menos una categoría registrada.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5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edita el nombre de una categoría. </w:t>
            </w:r>
          </w:p>
          <w:p>
            <w:pPr>
              <w:pStyle w:val="Normal"/>
              <w:widowControl w:val="false"/>
              <w:numPr>
                <w:ilvl w:val="0"/>
                <w:numId w:val="15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sistema verifica que el nuevo nombre no esté duplicado y actualiza el registro. </w:t>
            </w:r>
          </w:p>
          <w:p>
            <w:pPr>
              <w:pStyle w:val="Normal"/>
              <w:widowControl w:val="false"/>
              <w:numPr>
                <w:ilvl w:val="0"/>
                <w:numId w:val="15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Por ON UPDATE CASCADE, todos los muebles asociados reflejan el cambio automáticamente.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el nombre ya existe, se muestra un mensaje de error.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nombre de la categoría queda actualizado.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a"/>
        <w:tblW w:w="9477" w:type="dxa"/>
        <w:jc w:val="left"/>
        <w:tblInd w:w="0" w:type="dxa"/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firstRow="0" w:noVBand="1" w:lastRow="0" w:firstColumn="0" w:lastColumn="0" w:noHBand="1" w:val="0600"/>
      </w:tblPr>
      <w:tblGrid>
        <w:gridCol w:w="1882"/>
        <w:gridCol w:w="7594"/>
      </w:tblGrid>
      <w:tr>
        <w:trPr>
          <w:tblHeader w:val="true"/>
        </w:trPr>
        <w:tc>
          <w:tcPr>
            <w:tcW w:w="9476" w:type="dxa"/>
            <w:gridSpan w:val="2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F2F2F2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CU-10 – ELIMINAR CATEGORÍA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/>
            </w:pPr>
            <w:r>
              <w:rPr>
                <w:b/>
                <w:bCs/>
                <w:sz w:val="22"/>
                <w:szCs w:val="22"/>
              </w:rPr>
              <w:t>Campo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</w:rPr>
            </w:pPr>
            <w:r>
              <w:rPr>
                <w:b/>
                <w:bCs/>
                <w:sz w:val="22"/>
                <w:szCs w:val="22"/>
              </w:rPr>
              <w:t>Descripción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Actor principal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Administrador</w:t>
            </w:r>
          </w:p>
        </w:tc>
      </w:tr>
      <w:tr>
        <w:trPr/>
        <w:tc>
          <w:tcPr>
            <w:tcW w:w="188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759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administrador tiene una sesión activa.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principal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16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El administrador solicita eliminar una categoría sin muebles asociados. </w:t>
            </w:r>
          </w:p>
          <w:p>
            <w:pPr>
              <w:pStyle w:val="Normal"/>
              <w:widowControl w:val="false"/>
              <w:numPr>
                <w:ilvl w:val="0"/>
                <w:numId w:val="16"/>
              </w:numPr>
              <w:spacing w:before="0"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sistema solicita confirmación y elimina la categoría.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Flujo alternativo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Si la categoría tiene muebles asociados, el sistema rechaza la operación con un mensaje descriptivo (ON DELETE RESTRICT).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Cuerpodetexto"/>
              <w:widowControl w:val="false"/>
              <w:spacing w:before="0" w:after="1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La categoría queda eliminada del sistema.</w:t>
            </w:r>
          </w:p>
        </w:tc>
      </w:tr>
      <w:tr>
        <w:trPr/>
        <w:tc>
          <w:tcPr>
            <w:tcW w:w="1882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RF asociado</w:t>
            </w:r>
          </w:p>
        </w:tc>
        <w:tc>
          <w:tcPr>
            <w:tcW w:w="7594" w:type="dxa"/>
            <w:tcBorders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color="auto" w:fill="auto" w:val="clear"/>
          </w:tcPr>
          <w:p>
            <w:pPr>
              <w:pStyle w:val="Normal"/>
              <w:widowControl w:val="false"/>
              <w:spacing w:before="0" w:after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RF-09, RF-06.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Ttulo1"/>
        <w:spacing w:before="0" w:after="120"/>
        <w:rPr/>
      </w:pPr>
      <w:bookmarkStart w:id="29" w:name="__RefHeading___Toc567_711144299_Copy_1_C"/>
      <w:bookmarkEnd w:id="29"/>
      <w:r>
        <w:rPr/>
        <w:t>5</w:t>
      </w:r>
      <w:bookmarkStart w:id="30" w:name="_Toc230396131_Copy_1_Copy_1_Copy_1_Copy_"/>
      <w:r>
        <w:rPr/>
        <w:t xml:space="preserve">. </w:t>
      </w:r>
      <w:bookmarkEnd w:id="30"/>
      <w:r>
        <w:rPr/>
        <w:t>VISTA LÓGICA – ESTRUCTURA DEL SISTEMA</w:t>
      </w:r>
    </w:p>
    <w:p>
      <w:pPr>
        <w:pStyle w:val="Ttulo2"/>
        <w:spacing w:before="0" w:after="80"/>
        <w:rPr/>
      </w:pPr>
      <w:bookmarkStart w:id="31" w:name="__RefHeading___Toc569_711144299_Copy_1_C"/>
      <w:bookmarkEnd w:id="31"/>
      <w:r>
        <w:rPr/>
        <w:t>5.</w:t>
      </w:r>
      <w:bookmarkStart w:id="32" w:name="_Toc230396134_Copy_1_Copy_1_Copy_2_Copy_"/>
      <w:r>
        <w:rPr/>
        <w:t xml:space="preserve">1 </w:t>
      </w:r>
      <w:bookmarkEnd w:id="32"/>
      <w:r>
        <w:rPr/>
        <w:t>Estructura de archivos</w:t>
      </w:r>
    </w:p>
    <w:p>
      <w:pPr>
        <w:pStyle w:val="Cuerpodetexto"/>
        <w:spacing w:lineRule="auto" w:line="240"/>
        <w:ind w:left="0" w:hanging="0"/>
        <w:jc w:val="both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05-implementacion/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├── </w:t>
      </w:r>
      <w:r>
        <w:rPr>
          <w:rFonts w:ascii="Consolas" w:hAnsi="Consolas"/>
          <w:sz w:val="20"/>
          <w:szCs w:val="20"/>
        </w:rPr>
        <w:t>php/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index.php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config/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database.php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controllers/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CatalogoController.php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AuthController.php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MuebleController.php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CategoriaController.php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models/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domain/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Mueble.php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Categoria.php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Usuario.php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mappers/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MapperInterface.php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MuebleMapper.php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CategoriaMapper.php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UsuarioMapper.php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├── </w:t>
      </w:r>
      <w:r>
        <w:rPr>
          <w:rFonts w:ascii="Consolas" w:hAnsi="Consolas"/>
          <w:sz w:val="20"/>
          <w:szCs w:val="20"/>
        </w:rPr>
        <w:t>views/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catalogo/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index.php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mueble/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alta.php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editar.php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confirmar_eliminar.php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categoria/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alta.php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├── </w:t>
      </w:r>
      <w:r>
        <w:rPr>
          <w:rFonts w:ascii="Consolas" w:hAnsi="Consolas"/>
          <w:sz w:val="20"/>
          <w:szCs w:val="20"/>
        </w:rPr>
        <w:t>editar.php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confirmar_eliminar.php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auth/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│ └── </w:t>
      </w:r>
      <w:r>
        <w:rPr>
          <w:rFonts w:ascii="Consolas" w:hAnsi="Consolas"/>
          <w:sz w:val="20"/>
          <w:szCs w:val="20"/>
        </w:rPr>
        <w:t>login.php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layouts/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├── </w:t>
      </w:r>
      <w:r>
        <w:rPr>
          <w:rFonts w:ascii="Consolas" w:hAnsi="Consolas"/>
          <w:sz w:val="20"/>
          <w:szCs w:val="20"/>
        </w:rPr>
        <w:t>header.php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│ └── </w:t>
      </w:r>
      <w:r>
        <w:rPr>
          <w:rFonts w:ascii="Consolas" w:hAnsi="Consolas"/>
          <w:sz w:val="20"/>
          <w:szCs w:val="20"/>
        </w:rPr>
        <w:t>footer.php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└── </w:t>
      </w:r>
      <w:r>
        <w:rPr>
          <w:rFonts w:ascii="Consolas" w:hAnsi="Consolas"/>
          <w:sz w:val="20"/>
          <w:szCs w:val="20"/>
        </w:rPr>
        <w:t>css/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│ └── </w:t>
      </w:r>
      <w:r>
        <w:rPr>
          <w:rFonts w:ascii="Consolas" w:hAnsi="Consolas"/>
          <w:sz w:val="20"/>
          <w:szCs w:val="20"/>
        </w:rPr>
        <w:t>style.css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└── </w:t>
      </w:r>
      <w:r>
        <w:rPr>
          <w:rFonts w:ascii="Consolas" w:hAnsi="Consolas"/>
          <w:sz w:val="20"/>
          <w:szCs w:val="20"/>
        </w:rPr>
        <w:t>sql/</w:t>
      </w:r>
    </w:p>
    <w:p>
      <w:pPr>
        <w:pStyle w:val="Cuerpodetexto"/>
        <w:spacing w:lineRule="auto" w:line="240"/>
        <w:ind w:left="0" w:hanging="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└── </w:t>
      </w:r>
      <w:r>
        <w:rPr>
          <w:rFonts w:ascii="Consolas" w:hAnsi="Consolas"/>
          <w:sz w:val="20"/>
          <w:szCs w:val="20"/>
        </w:rPr>
        <w:t>schema.sql</w:t>
      </w:r>
    </w:p>
    <w:p>
      <w:pPr>
        <w:pStyle w:val="Normal"/>
        <w:spacing w:lineRule="auto" w:line="240"/>
        <w:ind w:left="0" w:hanging="0"/>
        <w:jc w:val="both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</w:r>
    </w:p>
    <w:p>
      <w:pPr>
        <w:pStyle w:val="Ttulo2"/>
        <w:spacing w:before="0" w:after="80"/>
        <w:rPr/>
      </w:pPr>
      <w:bookmarkStart w:id="33" w:name="__RefHeading___Toc569_711144299_Copy_1_C"/>
      <w:bookmarkEnd w:id="33"/>
      <w:r>
        <w:rPr/>
        <w:t>5.2</w:t>
      </w:r>
      <w:bookmarkStart w:id="34" w:name="_Toc230396134_Copy_1_Copy_1_Copy_2_Copy_"/>
      <w:r>
        <w:rPr/>
        <w:t xml:space="preserve"> </w:t>
      </w:r>
      <w:bookmarkEnd w:id="34"/>
      <w:r>
        <w:rPr/>
        <w:t>Descripción de módulos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index.php </w:t>
      </w:r>
      <w:r>
        <w:rPr/>
        <w:t>— front controller. Recibe todas las requests y decide qué controlador invocar según el parámetro GET.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database.php </w:t>
      </w:r>
      <w:r>
        <w:rPr/>
        <w:t>— configuración de la conexión PDO con utf8mb4 y modo de error ERRMODE_EXCEPTION.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CatalogoController.php </w:t>
      </w:r>
      <w:r>
        <w:rPr/>
        <w:t>— gestiona CU-01 y CU-02. Consulta el MuebleMapper y pasa los datos a la vista del catálogo público.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AuthController.php </w:t>
      </w:r>
      <w:r>
        <w:rPr/>
        <w:t>— gestiona CU-03 y CU-04. Verifica credenciales con password_verify() e inicia o destruye la sesión PHP.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 xml:space="preserve">MuebleController.php </w:t>
      </w:r>
      <w:r>
        <w:rPr/>
        <w:t>— gestiona CU-05, CU-06 y CU-07. Valida los datos del formulario, invoca al MuebleMapper y redirige con el resultado.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CategoriaController.php</w:t>
      </w:r>
      <w:r>
        <w:rPr/>
        <w:t xml:space="preserve"> — gestiona CU-08, CU-09 y CU-10. Aplica la misma lógica que MuebleController sobre la entidad Categoria.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Mueble.php / Categoria.php / Usuario.php</w:t>
      </w:r>
      <w:r>
        <w:rPr/>
        <w:t xml:space="preserve"> — objetos de dominio puros. Solo atributos privados con getters y setters. Sin SQL ni PDO.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MapperInterface.php</w:t>
      </w:r>
      <w:r>
        <w:rPr/>
        <w:t xml:space="preserve"> — interfaz que define el contrato de los cinco métodos CRUD: findById(), findAll(), insert(), update() y delete().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MuebleMapper.php / CategoriaMapper.php / UsuarioMapper.php</w:t>
      </w:r>
      <w:r>
        <w:rPr/>
        <w:t xml:space="preserve"> — implementan</w:t>
      </w:r>
    </w:p>
    <w:p>
      <w:pPr>
        <w:pStyle w:val="Normal"/>
        <w:numPr>
          <w:ilvl w:val="0"/>
          <w:numId w:val="17"/>
        </w:numPr>
        <w:spacing w:before="0" w:after="80"/>
        <w:rPr/>
      </w:pPr>
      <w:r>
        <w:rPr>
          <w:b/>
          <w:bCs/>
        </w:rPr>
        <w:t>MapperInterface</w:t>
      </w:r>
      <w:r>
        <w:rPr/>
        <w:t>. Contienen todo el SQL del sistema. Son los únicos componentes que conocen tanto los objetos de dominio como la base de datos.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Ttulo2"/>
        <w:spacing w:before="0" w:after="80"/>
        <w:rPr/>
      </w:pPr>
      <w:bookmarkStart w:id="35" w:name="__RefHeading___Toc569_711144299_Copy_1_C"/>
      <w:bookmarkEnd w:id="35"/>
      <w:r>
        <w:rPr/>
        <w:t>5.</w:t>
      </w:r>
      <w:r>
        <w:rPr/>
        <w:t xml:space="preserve">3 </w:t>
      </w:r>
      <w:r>
        <w:rPr/>
        <w:t>D</w:t>
      </w:r>
      <w:r>
        <w:rPr/>
        <w:t>iagrama de clases</w:t>
      </w:r>
    </w:p>
    <w:p>
      <w:pPr>
        <w:pStyle w:val="Normal"/>
        <w:spacing w:before="0" w:after="80"/>
        <w:rPr/>
      </w:pPr>
      <w:r>
        <w:rPr/>
        <w:t xml:space="preserve">El diagrama muestra tres capas: MapperInterface como contrato común, los mappers concretos que lo implementan y dependen de PDO, y los objetos de dominio que son creados por los mappers sin conocer ni a PDO ni a los mappers. </w:t>
      </w:r>
    </w:p>
    <w:p>
      <w:pPr>
        <w:pStyle w:val="Normal"/>
        <w:spacing w:before="0" w:after="80"/>
        <w:rPr/>
      </w:pPr>
      <w:r>
        <w:rPr/>
        <w:drawing>
          <wp:anchor behindDoc="0" distT="0" distB="0" distL="0" distR="0" simplePos="0" locked="0" layoutInCell="0" allowOverlap="1" relativeHeight="3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705475"/>
            <wp:effectExtent l="0" t="0" r="0" b="0"/>
            <wp:wrapSquare wrapText="largest"/>
            <wp:docPr id="6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before="0" w:after="80"/>
        <w:rPr/>
      </w:pPr>
      <w:r>
        <w:rPr/>
      </w:r>
    </w:p>
    <w:p>
      <w:pPr>
        <w:pStyle w:val="Ttulo1"/>
        <w:spacing w:before="0" w:after="120"/>
        <w:rPr/>
      </w:pPr>
      <w:bookmarkStart w:id="36" w:name="__RefHeading___Toc567_711144299_Copy_1_C"/>
      <w:bookmarkEnd w:id="36"/>
      <w:r>
        <w:rPr/>
        <w:t>6</w:t>
      </w:r>
      <w:bookmarkStart w:id="37" w:name="_Toc230396131_Copy_1_Copy_1"/>
      <w:r>
        <w:rPr/>
        <w:t xml:space="preserve">. </w:t>
      </w:r>
      <w:bookmarkEnd w:id="37"/>
      <w:r>
        <w:rPr/>
        <w:t>VISTA DE DATOS</w:t>
      </w:r>
    </w:p>
    <w:p>
      <w:pPr>
        <w:pStyle w:val="Normal"/>
        <w:jc w:val="both"/>
        <w:rPr/>
      </w:pPr>
      <w:r>
        <w:rPr/>
        <w:t>El sistema utiliza MariaDB como motor de base de datos relacional con tres tablas: mueble, categoria y usuario. La descripción completa del modelo, incluyendo tipos de datos, restricciones, normalización y decisiones de diseño, se encuentra en el Documento de Modelo de Datos (EC-DAT).</w:t>
      </w:r>
    </w:p>
    <w:p>
      <w:pPr>
        <w:pStyle w:val="Normal"/>
        <w:jc w:val="both"/>
        <w:rPr/>
      </w:pPr>
      <w:r>
        <w:rPr/>
        <w:br/>
        <w:t>La conexión a la base de datos se realiza mediante PDO con el driver mysql, configurado con utf8mb4 y PDO::ERRMODE_EXCEPTION. Todas las operaciones que reciben datos del usuario utilizan sentencias preparadas para prevenir inyección SQL.</w:t>
      </w:r>
    </w:p>
    <w:p>
      <w:pPr>
        <w:pStyle w:val="Normal"/>
        <w:jc w:val="both"/>
        <w:rPr/>
      </w:pPr>
      <w:r>
        <w:rPr/>
      </w:r>
    </w:p>
    <w:p>
      <w:pPr>
        <w:pStyle w:val="Normal"/>
        <w:jc w:val="both"/>
        <w:rPr/>
      </w:pPr>
      <w:r>
        <w:rPr/>
        <w:t>Las decisiones de diseño más relevantes desde el punto de vista arquitectónico son:</w:t>
      </w:r>
    </w:p>
    <w:p>
      <w:pPr>
        <w:pStyle w:val="Normal"/>
        <w:numPr>
          <w:ilvl w:val="0"/>
          <w:numId w:val="19"/>
        </w:numPr>
        <w:jc w:val="both"/>
        <w:rPr/>
      </w:pPr>
      <w:r>
        <w:rPr/>
        <w:t>ON DELETE RESTRICT en la clave foránea mueble → categoria, implementando la restricción de integridad definida en RNF-06 a nivel de base de datos.</w:t>
      </w:r>
    </w:p>
    <w:p>
      <w:pPr>
        <w:pStyle w:val="Normal"/>
        <w:numPr>
          <w:ilvl w:val="0"/>
          <w:numId w:val="19"/>
        </w:numPr>
        <w:jc w:val="both"/>
        <w:rPr/>
      </w:pPr>
      <w:r>
        <w:rPr/>
        <w:t>ON UPDATE CASCADE en la misma clave, garantizando consistencia automática ante cambios en los identificadores de categoría</w:t>
      </w:r>
    </w:p>
    <w:p>
      <w:pPr>
        <w:pStyle w:val="Normal"/>
        <w:numPr>
          <w:ilvl w:val="0"/>
          <w:numId w:val="18"/>
        </w:numPr>
        <w:jc w:val="both"/>
        <w:rPr/>
      </w:pPr>
      <w:r>
        <w:rPr/>
        <w:t>Almacenamiento de contraseñas con bcrypt mediante password_hash(), conforme a RNF-01.</w:t>
      </w:r>
    </w:p>
    <w:p>
      <w:pPr>
        <w:pStyle w:val="Normal"/>
        <w:numPr>
          <w:ilvl w:val="0"/>
          <w:numId w:val="0"/>
        </w:numPr>
        <w:ind w:left="720" w:hanging="0"/>
        <w:jc w:val="both"/>
        <w:rPr/>
      </w:pPr>
      <w:r>
        <w:rPr/>
      </w:r>
    </w:p>
    <w:p>
      <w:pPr>
        <w:pStyle w:val="Ttulo1"/>
        <w:spacing w:before="0" w:after="120"/>
        <w:rPr/>
      </w:pPr>
      <w:bookmarkStart w:id="38" w:name="__RefHeading___Toc567_711144299_Copy_1_C"/>
      <w:bookmarkEnd w:id="38"/>
      <w:r>
        <w:rPr/>
        <w:t>7</w:t>
      </w:r>
      <w:bookmarkStart w:id="39" w:name="_Toc230396131_Copy_1_Copy_1_Copy_1"/>
      <w:r>
        <w:rPr/>
        <w:t xml:space="preserve">. </w:t>
      </w:r>
      <w:bookmarkEnd w:id="39"/>
      <w:r>
        <w:rPr/>
        <w:t>CARACTERÍSTICAS ARQUITECTÓNICAS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Control de acceso</w:t>
      </w:r>
      <w:r>
        <w:rPr/>
        <w:t>: el acceso al panel de administración está protegido mediante sesiones PHP. Cada controlador del ABM verifica la existencia de una sesión activa al inicio y redirige al login si no la hay.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Seguridad de contraseñas</w:t>
      </w:r>
      <w:r>
        <w:rPr/>
        <w:t>: las contraseñas se almacenan hasheadas con bcrypt. No se almacenan en texto plano en ningún punto del sistema.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Prevención de inyección SQL</w:t>
      </w:r>
      <w:r>
        <w:rPr/>
        <w:t>: todas las consultas que reciben parámetros externos utilizan sentencias preparadas. No se construyen consultas por concatenación de strings.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Prevención de XSS</w:t>
      </w:r>
      <w:r>
        <w:rPr/>
        <w:t>: todos los datos provenientes de la base de datos que se muestran en HTML son procesados con htmlspecialchars() antes de renderizarse.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Validación de datos</w:t>
      </w:r>
      <w:r>
        <w:rPr/>
        <w:t>: la validación se realiza en el servidor para todos los campos obligatorios y tipos de datos.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Integridad referencial</w:t>
      </w:r>
      <w:r>
        <w:rPr/>
        <w:t>: garantizada a nivel de base de datos mediante claves foráneas con ON DELETE RESTRICT y ON UPDATE CASCADE.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Patrón Data Mapper</w:t>
      </w:r>
      <w:r>
        <w:rPr/>
        <w:t>: la lógica de persistencia está centralizada en los mappers. Los objetos de dominio no contienen SQL ni dependencias tecnológicas, lo que facilita el mantenimiento y la prueba unitaria de cada capa de forma independiente.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Codificación de caracteres</w:t>
      </w:r>
      <w:r>
        <w:rPr/>
        <w:t>: utf8mb4 en toda la cadena — base de datos, conexión PDO y archivos PHP.</w:t>
      </w:r>
    </w:p>
    <w:p>
      <w:pPr>
        <w:pStyle w:val="Normal"/>
        <w:numPr>
          <w:ilvl w:val="0"/>
          <w:numId w:val="20"/>
        </w:numPr>
        <w:jc w:val="both"/>
        <w:rPr/>
      </w:pPr>
      <w:r>
        <w:rPr>
          <w:b/>
          <w:bCs/>
        </w:rPr>
        <w:t>Control de versiones</w:t>
      </w:r>
      <w:r>
        <w:rPr/>
        <w:t>: el sistema está bajo control de versiones en Git conforme al plan SCM (EC-SCM). Las líneas base se etiquetan mediante tags de Git sobre la rama main.</w:t>
      </w:r>
    </w:p>
    <w:sectPr>
      <w:headerReference w:type="default" r:id="rId10"/>
      <w:headerReference w:type="first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Georgia">
    <w:charset w:val="00"/>
    <w:family w:val="roman"/>
    <w:pitch w:val="variable"/>
  </w:font>
  <w:font w:name="Cambria">
    <w:charset w:val="00"/>
    <w:family w:val="roman"/>
    <w:pitch w:val="variable"/>
  </w:font>
  <w:font w:name="Consolas">
    <w:charset w:val="00"/>
    <w:family w:val="roman"/>
    <w:pitch w:val="variable"/>
  </w:font>
  <w:font w:name="OpenSymbol">
    <w:altName w:val="Arial Unicode MS"/>
    <w:charset w:val="01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2" name="Imagen2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2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7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4" name="Imagen2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2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37">
          <wp:simplePos x="0" y="0"/>
          <wp:positionH relativeFrom="column">
            <wp:posOffset>-914400</wp:posOffset>
          </wp:positionH>
          <wp:positionV relativeFrom="paragraph">
            <wp:posOffset>447675</wp:posOffset>
          </wp:positionV>
          <wp:extent cx="7781925" cy="409575"/>
          <wp:effectExtent l="0" t="0" r="0" b="0"/>
          <wp:wrapTopAndBottom/>
          <wp:docPr id="8" name="Imagen2 Copy 1 Copy 1" descr="pie de pági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2 Copy 1 Copy 1" descr="pie de página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409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1" name="image1.png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3" name="image1.png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png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  <w:drawing>
        <wp:anchor behindDoc="1" distT="0" distB="0" distL="0" distR="0" simplePos="0" locked="0" layoutInCell="0" allowOverlap="1" relativeHeight="22">
          <wp:simplePos x="0" y="0"/>
          <wp:positionH relativeFrom="column">
            <wp:posOffset>-918845</wp:posOffset>
          </wp:positionH>
          <wp:positionV relativeFrom="paragraph">
            <wp:posOffset>-66675</wp:posOffset>
          </wp:positionV>
          <wp:extent cx="7781925" cy="95250"/>
          <wp:effectExtent l="0" t="0" r="0" b="0"/>
          <wp:wrapTopAndBottom/>
          <wp:docPr id="7" name="image1.png Copy 1 Copy 1" descr="línea horizont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1.png Copy 1 Copy 1" descr="línea horizontal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81925" cy="95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65"/>
        </w:tabs>
        <w:ind w:left="765" w:hanging="360"/>
      </w:pPr>
      <w:rPr/>
    </w:lvl>
    <w:lvl w:ilvl="1">
      <w:start w:val="1"/>
      <w:numFmt w:val="decimal"/>
      <w:lvlText w:val="%2."/>
      <w:lvlJc w:val="left"/>
      <w:pPr>
        <w:tabs>
          <w:tab w:val="num" w:pos="1125"/>
        </w:tabs>
        <w:ind w:left="1125" w:hanging="360"/>
      </w:pPr>
      <w:rPr/>
    </w:lvl>
    <w:lvl w:ilvl="2">
      <w:start w:val="1"/>
      <w:numFmt w:val="decimal"/>
      <w:lvlText w:val="%3."/>
      <w:lvlJc w:val="left"/>
      <w:pPr>
        <w:tabs>
          <w:tab w:val="num" w:pos="1485"/>
        </w:tabs>
        <w:ind w:left="1485" w:hanging="360"/>
      </w:pPr>
      <w:rPr/>
    </w:lvl>
    <w:lvl w:ilvl="3">
      <w:start w:val="1"/>
      <w:numFmt w:val="decimal"/>
      <w:lvlText w:val="%4."/>
      <w:lvlJc w:val="left"/>
      <w:pPr>
        <w:tabs>
          <w:tab w:val="num" w:pos="1845"/>
        </w:tabs>
        <w:ind w:left="1845" w:hanging="360"/>
      </w:pPr>
      <w:rPr/>
    </w:lvl>
    <w:lvl w:ilvl="4">
      <w:start w:val="1"/>
      <w:numFmt w:val="decimal"/>
      <w:lvlText w:val="%5."/>
      <w:lvlJc w:val="left"/>
      <w:pPr>
        <w:tabs>
          <w:tab w:val="num" w:pos="2205"/>
        </w:tabs>
        <w:ind w:left="2205" w:hanging="360"/>
      </w:pPr>
      <w:rPr/>
    </w:lvl>
    <w:lvl w:ilvl="5">
      <w:start w:val="1"/>
      <w:numFmt w:val="decimal"/>
      <w:lvlText w:val="%6."/>
      <w:lvlJc w:val="left"/>
      <w:pPr>
        <w:tabs>
          <w:tab w:val="num" w:pos="2565"/>
        </w:tabs>
        <w:ind w:left="2565" w:hanging="360"/>
      </w:pPr>
      <w:rPr/>
    </w:lvl>
    <w:lvl w:ilvl="6">
      <w:start w:val="1"/>
      <w:numFmt w:val="decimal"/>
      <w:lvlText w:val="%7."/>
      <w:lvlJc w:val="left"/>
      <w:pPr>
        <w:tabs>
          <w:tab w:val="num" w:pos="2925"/>
        </w:tabs>
        <w:ind w:left="2925" w:hanging="360"/>
      </w:pPr>
      <w:rPr/>
    </w:lvl>
    <w:lvl w:ilvl="7">
      <w:start w:val="1"/>
      <w:numFmt w:val="decimal"/>
      <w:lvlText w:val="%8."/>
      <w:lvlJc w:val="left"/>
      <w:pPr>
        <w:tabs>
          <w:tab w:val="num" w:pos="3285"/>
        </w:tabs>
        <w:ind w:left="3285" w:hanging="360"/>
      </w:pPr>
      <w:rPr/>
    </w:lvl>
    <w:lvl w:ilvl="8">
      <w:start w:val="1"/>
      <w:numFmt w:val="decimal"/>
      <w:lvlText w:val="%9."/>
      <w:lvlJc w:val="left"/>
      <w:pPr>
        <w:tabs>
          <w:tab w:val="num" w:pos="3645"/>
        </w:tabs>
        <w:ind w:left="3645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 w:val="false"/>
      <w:suppressAutoHyphens w:val="true"/>
      <w:bidi w:val="0"/>
      <w:spacing w:lineRule="auto" w:line="300" w:before="0" w:after="0"/>
      <w:jc w:val="left"/>
    </w:pPr>
    <w:rPr>
      <w:rFonts w:ascii="Calibri" w:hAnsi="Calibri" w:eastAsia="Calibri" w:cs="Calibri"/>
      <w:color w:val="auto"/>
      <w:kern w:val="0"/>
      <w:sz w:val="24"/>
      <w:szCs w:val="24"/>
      <w:lang w:val="es-AR" w:eastAsia="en-US" w:bidi="ar-SA"/>
    </w:rPr>
  </w:style>
  <w:style w:type="paragraph" w:styleId="Ttulo1">
    <w:name w:val="Heading 1"/>
    <w:basedOn w:val="Normal"/>
    <w:next w:val="Normal"/>
    <w:qFormat/>
    <w:pPr>
      <w:spacing w:before="360" w:after="120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Normal"/>
    <w:qFormat/>
    <w:pPr>
      <w:spacing w:before="280" w:after="80"/>
      <w:outlineLvl w:val="1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qFormat/>
    <w:pP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qFormat/>
    <w:pPr>
      <w:spacing w:before="255" w:after="255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pP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qFormat/>
    <w:pPr>
      <w:spacing w:before="360" w:after="360"/>
      <w:outlineLvl w:val="5"/>
    </w:pPr>
    <w:rPr>
      <w:b/>
      <w:bCs/>
      <w:sz w:val="16"/>
      <w:szCs w:val="1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lacedeInternet">
    <w:name w:val="Hyperlink"/>
    <w:basedOn w:val="DefaultParagraphFont"/>
    <w:uiPriority w:val="99"/>
    <w:unhideWhenUsed/>
    <w:rsid w:val="007e1f44"/>
    <w:rPr>
      <w:color w:val="0000FF" w:themeColor="hyperlink"/>
      <w:u w:val="single"/>
    </w:rPr>
  </w:style>
  <w:style w:type="character" w:styleId="Enlacedelndice">
    <w:name w:val="Enlace del índice"/>
    <w:qFormat/>
    <w:rPr/>
  </w:style>
  <w:style w:type="character" w:styleId="Vietas">
    <w:name w:val="Viñeta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Lucida Sans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general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f37e32"/>
    <w:pPr>
      <w:spacing w:before="0" w:after="0"/>
      <w:ind w:left="720" w:hanging="0"/>
      <w:contextualSpacing/>
    </w:pPr>
    <w:rPr/>
  </w:style>
  <w:style w:type="paragraph" w:styleId="Font-claude-response-body" w:customStyle="1">
    <w:name w:val="font-claude-response-body"/>
    <w:basedOn w:val="Normal"/>
    <w:qFormat/>
    <w:rsid w:val="00f37e32"/>
    <w:pPr>
      <w:widowControl/>
      <w:spacing w:lineRule="auto" w:line="240" w:beforeAutospacing="1" w:afterAutospacing="1"/>
    </w:pPr>
    <w:rPr>
      <w:rFonts w:ascii="Times New Roman" w:hAnsi="Times New Roman" w:eastAsia="Times New Roman" w:cs="Times New Roman"/>
      <w:lang w:val="en-US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unhideWhenUsed/>
    <w:qFormat/>
    <w:rsid w:val="007e1f44"/>
    <w:pPr>
      <w:keepNext w:val="true"/>
      <w:keepLines/>
      <w:widowControl/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  <w:lang w:val="en-US"/>
    </w:rPr>
  </w:style>
  <w:style w:type="paragraph" w:styleId="Sumario1">
    <w:name w:val="TOC 1"/>
    <w:basedOn w:val="Normal"/>
    <w:next w:val="Normal"/>
    <w:autoRedefine/>
    <w:uiPriority w:val="39"/>
    <w:unhideWhenUsed/>
    <w:rsid w:val="007e1f44"/>
    <w:pPr>
      <w:spacing w:before="0" w:after="100"/>
    </w:pPr>
    <w:rPr/>
  </w:style>
  <w:style w:type="paragraph" w:styleId="Sumario2">
    <w:name w:val="TOC 2"/>
    <w:basedOn w:val="Normal"/>
    <w:next w:val="Normal"/>
    <w:autoRedefine/>
    <w:uiPriority w:val="39"/>
    <w:unhideWhenUsed/>
    <w:rsid w:val="007e1f44"/>
    <w:pPr>
      <w:spacing w:before="0" w:after="100"/>
      <w:ind w:left="240" w:hanging="0"/>
    </w:pPr>
    <w:rPr/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Cabeceraypie"/>
    <w:pPr/>
    <w:rPr/>
  </w:style>
  <w:style w:type="paragraph" w:styleId="Piedepgina">
    <w:name w:val="Footer"/>
    <w:basedOn w:val="Cabeceraypie"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aconcuadrcula">
    <w:name w:val="Table Grid"/>
    <w:basedOn w:val="Tablanormal"/>
    <w:uiPriority w:val="39"/>
    <w:rsid w:val="00f37e3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foot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Application>LibreOffice/7.5.5.2$Windows_X86_64 LibreOffice_project/ca8fe7424262805f223b9a2334bc7181abbcbf5e</Application>
  <AppVersion>15.0000</AppVersion>
  <Pages>18</Pages>
  <Words>2529</Words>
  <Characters>14047</Characters>
  <CharactersWithSpaces>16230</CharactersWithSpaces>
  <Paragraphs>328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2026-05-23T02:36:00Z</dcterms:created>
  <dc:creator>Usuario</dc:creator>
  <dc:description/>
  <dc:language>es-AR</dc:language>
  <cp:lastModifiedBy/>
  <dcterms:modified xsi:type="dcterms:W3CDTF">2026-06-09T12:22:30Z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