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My</w:t>
      </w:r>
      <w:r>
        <w:t xml:space="preserve"> </w:t>
      </w:r>
      <w:r>
        <w:t xml:space="preserve">title</w:t>
      </w:r>
    </w:p>
    <w:p>
      <w:pPr>
        <w:pStyle w:val="Author"/>
      </w:pPr>
      <w:r>
        <w:t xml:space="preserve">Giancarlo</w:t>
      </w:r>
      <w:r>
        <w:t xml:space="preserve"> </w:t>
      </w:r>
      <w:r>
        <w:t xml:space="preserve">M.</w:t>
      </w:r>
      <w:r>
        <w:t xml:space="preserve"> </w:t>
      </w:r>
      <w:r>
        <w:t xml:space="preserve">Correa</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Gorka</w:t>
      </w:r>
      <w:r>
        <w:t xml:space="preserve"> </w:t>
      </w:r>
      <w:r>
        <w:t xml:space="preserve">Merino</w:t>
      </w:r>
      <w:r>
        <w:rPr>
          <w:vertAlign w:val="superscript"/>
        </w:rPr>
        <w:t xml:space="preserve">2</w:t>
      </w:r>
    </w:p>
    <w:p>
      <w:pPr>
        <w:pStyle w:val="Abstract"/>
      </w:pPr>
      <w:r>
        <w:t xml:space="preserve">Space:</w:t>
      </w:r>
      <w:r>
        <w:t xml:space="preserve"> </w:t>
      </w:r>
      <w:r>
        <w:t xml:space="preserve">the</w:t>
      </w:r>
      <w:r>
        <w:t xml:space="preserve"> </w:t>
      </w:r>
      <w:r>
        <w:t xml:space="preserve">final</w:t>
      </w:r>
      <w:r>
        <w:t xml:space="preserve"> </w:t>
      </w:r>
      <w:r>
        <w:t xml:space="preserve">frontier.</w:t>
      </w:r>
      <w:r>
        <w:t xml:space="preserve"> </w:t>
      </w:r>
      <w:r>
        <w:t xml:space="preserve">These</w:t>
      </w:r>
      <w:r>
        <w:t xml:space="preserve"> </w:t>
      </w:r>
      <w:r>
        <w:t xml:space="preserve">are</w:t>
      </w:r>
      <w:r>
        <w:t xml:space="preserve"> </w:t>
      </w:r>
      <w:r>
        <w:t xml:space="preserve">the</w:t>
      </w:r>
      <w:r>
        <w:t xml:space="preserve"> </w:t>
      </w:r>
      <w:r>
        <w:t xml:space="preserve">voyages</w:t>
      </w:r>
      <w:r>
        <w:t xml:space="preserve"> </w:t>
      </w:r>
      <w:r>
        <w:t xml:space="preserve">of</w:t>
      </w:r>
      <w:r>
        <w:t xml:space="preserve"> </w:t>
      </w:r>
      <w:r>
        <w:t xml:space="preserve">the</w:t>
      </w:r>
      <w:r>
        <w:t xml:space="preserve"> </w:t>
      </w:r>
      <w:r>
        <w:t xml:space="preserve">starship</w:t>
      </w:r>
      <w:r>
        <w:t xml:space="preserve"> </w:t>
      </w:r>
      <w:r>
        <w:rPr>
          <w:iCs/>
          <w:i/>
        </w:rPr>
        <w:t xml:space="preserve">Enterprise</w:t>
      </w:r>
      <w:r>
        <w:t xml:space="preserve">.</w:t>
      </w:r>
      <w:r>
        <w:t xml:space="preserve"> </w:t>
      </w:r>
      <w:r>
        <w:t xml:space="preserve">Its</w:t>
      </w:r>
      <w:r>
        <w:t xml:space="preserve"> </w:t>
      </w:r>
      <w:r>
        <w:t xml:space="preserve">continuing</w:t>
      </w:r>
      <w:r>
        <w:t xml:space="preserve"> </w:t>
      </w:r>
      <w:r>
        <w:t xml:space="preserve">mission:</w:t>
      </w:r>
      <w:r>
        <w:t xml:space="preserve"> </w:t>
      </w:r>
      <w:r>
        <w:t xml:space="preserve">to</w:t>
      </w:r>
      <w:r>
        <w:t xml:space="preserve"> </w:t>
      </w:r>
      <w:r>
        <w:t xml:space="preserve">explore</w:t>
      </w:r>
      <w:r>
        <w:t xml:space="preserve"> </w:t>
      </w:r>
      <w:r>
        <w:t xml:space="preserve">strange</w:t>
      </w:r>
      <w:r>
        <w:t xml:space="preserve"> </w:t>
      </w:r>
      <w:r>
        <w:t xml:space="preserve">new</w:t>
      </w:r>
      <w:r>
        <w:t xml:space="preserve"> </w:t>
      </w:r>
      <w:r>
        <w:t xml:space="preserve">worlds.</w:t>
      </w:r>
      <w:r>
        <w:t xml:space="preserve"> </w:t>
      </w:r>
      <w:r>
        <w:t xml:space="preserve">To</w:t>
      </w:r>
      <w:r>
        <w:t xml:space="preserve"> </w:t>
      </w:r>
      <w:r>
        <w:t xml:space="preserve">seek</w:t>
      </w:r>
      <w:r>
        <w:t xml:space="preserve"> </w:t>
      </w:r>
      <w:r>
        <w:t xml:space="preserve">out</w:t>
      </w:r>
      <w:r>
        <w:t xml:space="preserve"> </w:t>
      </w:r>
      <w:r>
        <w:t xml:space="preserve">new</w:t>
      </w:r>
      <w:r>
        <w:t xml:space="preserve"> </w:t>
      </w:r>
      <w:r>
        <w:t xml:space="preserve">life</w:t>
      </w:r>
      <w:r>
        <w:t xml:space="preserve"> </w:t>
      </w:r>
      <w:r>
        <w:t xml:space="preserve">and</w:t>
      </w:r>
      <w:r>
        <w:t xml:space="preserve"> </w:t>
      </w:r>
      <w:r>
        <w:t xml:space="preserve">new</w:t>
      </w:r>
      <w:r>
        <w:t xml:space="preserve"> </w:t>
      </w:r>
      <w:r>
        <w:t xml:space="preserve">civilizations.</w:t>
      </w:r>
      <w:r>
        <w:t xml:space="preserve"> </w:t>
      </w:r>
      <w:r>
        <w:t xml:space="preserve">To</w:t>
      </w:r>
      <w:r>
        <w:t xml:space="preserve"> </w:t>
      </w:r>
      <w:r>
        <w:t xml:space="preserve">boldly</w:t>
      </w:r>
      <w:r>
        <w:t xml:space="preserve"> </w:t>
      </w:r>
      <w:r>
        <w:t xml:space="preserve">go</w:t>
      </w:r>
      <w:r>
        <w:t xml:space="preserve"> </w:t>
      </w:r>
      <w:r>
        <w:t xml:space="preserve">where</w:t>
      </w:r>
      <w:r>
        <w:t xml:space="preserve"> </w:t>
      </w:r>
      <w:r>
        <w:t xml:space="preserve">no</w:t>
      </w:r>
      <w:r>
        <w:t xml:space="preserve"> </w:t>
      </w:r>
      <w:r>
        <w:t xml:space="preserve">one</w:t>
      </w:r>
      <w:r>
        <w:t xml:space="preserve"> </w:t>
      </w:r>
      <w:r>
        <w:t xml:space="preserve">has</w:t>
      </w:r>
      <w:r>
        <w:t xml:space="preserve"> </w:t>
      </w:r>
      <w:r>
        <w:t xml:space="preserve">gone</w:t>
      </w:r>
      <w:r>
        <w:t xml:space="preserve"> </w:t>
      </w:r>
      <w:r>
        <w:t xml:space="preserve">before!</w:t>
      </w:r>
    </w:p>
    <w:p>
      <w:pPr>
        <w:pStyle w:val="FirstParagraph"/>
      </w:pPr>
      <w:r>
        <w:rPr>
          <w:vertAlign w:val="superscript"/>
        </w:rPr>
        <w:t xml:space="preserve">1</w:t>
      </w:r>
      <w:r>
        <w:t xml:space="preserve"> </w:t>
      </w:r>
      <w:r>
        <w:t xml:space="preserve">AZTI, Marine Research, Basque Research and Technology Alliance (BRTA), Txatxarramendi ugartea z/g, 48395 Sukarrieta (Bizkaia), Spain</w:t>
      </w:r>
      <w:r>
        <w:br/>
      </w:r>
      <w:r>
        <w:rPr>
          <w:vertAlign w:val="superscript"/>
        </w:rPr>
        <w:t xml:space="preserve">2</w:t>
      </w:r>
      <w:r>
        <w:t xml:space="preserve"> </w:t>
      </w:r>
      <w:r>
        <w:t xml:space="preserve">AZTI, Marine Research, Basque Research and Technology Alliance (BRTA), Herrera Kaia, Portualdea z/g, 20110 Pasaia (Gipuzkoa), Spain</w:t>
      </w:r>
    </w:p>
    <w:p>
      <w:pPr>
        <w:pStyle w:val="Textoindependiente"/>
      </w:pPr>
      <w:r>
        <w:rPr>
          <w:vertAlign w:val="superscript"/>
        </w:rPr>
        <w:t xml:space="preserve">✉</w:t>
      </w:r>
      <w:r>
        <w:t xml:space="preserve"> </w:t>
      </w:r>
      <w:r>
        <w:t xml:space="preserve">Correspondence:</w:t>
      </w:r>
      <w:r>
        <w:t xml:space="preserve"> </w:t>
      </w:r>
      <w:hyperlink r:id="rId20">
        <w:r>
          <w:rPr>
            <w:rStyle w:val="Hipervnculo"/>
          </w:rPr>
          <w:t xml:space="preserve">Giancarlo M. Correa &lt;gmoron@azti.es&gt;</w:t>
        </w:r>
      </w:hyperlink>
    </w:p>
    <w:p>
      <w:r>
        <w:br w:type="page"/>
      </w:r>
    </w:p>
    <w:bookmarkStart w:id="23" w:name="introduction"/>
    <w:p>
      <w:pPr>
        <w:pStyle w:val="Ttulo1"/>
      </w:pPr>
      <w:r>
        <w:t xml:space="preserve">Introduction</w:t>
      </w:r>
    </w:p>
    <w:p>
      <w:pPr>
        <w:pStyle w:val="FirstParagraph"/>
      </w:pPr>
      <w:r>
        <w:t xml:space="preserve">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 This is some text.</w:t>
      </w:r>
    </w:p>
    <w:bookmarkStart w:id="22" w:name="this-is-a-subtitle"/>
    <w:p>
      <w:pPr>
        <w:pStyle w:val="Ttulo2"/>
      </w:pPr>
      <w:r>
        <w:t xml:space="preserve">This is a subtitle</w:t>
      </w:r>
    </w:p>
    <w:p>
      <w:pPr>
        <w:pStyle w:val="FirstParagraph"/>
      </w:pPr>
      <w:r>
        <w:t xml:space="preserve">The intro.</w:t>
      </w:r>
    </w:p>
    <w:bookmarkStart w:id="21" w:name="this-is-subtitle-level-2"/>
    <w:p>
      <w:pPr>
        <w:pStyle w:val="Ttulo3"/>
      </w:pPr>
      <w:r>
        <w:t xml:space="preserve">This is subtitle level 2</w:t>
      </w:r>
    </w:p>
    <w:bookmarkEnd w:id="21"/>
    <w:bookmarkEnd w:id="22"/>
    <w:bookmarkEnd w:id="23"/>
    <w:bookmarkStart w:id="24" w:name="methods"/>
    <w:p>
      <w:pPr>
        <w:pStyle w:val="Ttulo1"/>
      </w:pPr>
      <w:r>
        <w:t xml:space="preserve">Methods</w:t>
      </w:r>
    </w:p>
    <w:p>
      <w:pPr>
        <w:pStyle w:val="FirstParagraph"/>
      </w:pPr>
      <w:r>
        <w:t xml:space="preserve">The methods. See figure (</w:t>
      </w:r>
      <w:hyperlink w:anchor="fig-hist-catch">
        <w:r>
          <w:rPr>
            <w:rStyle w:val="Hipervnculo"/>
          </w:rPr>
          <w:t xml:space="preserve">Figure 1</w:t>
        </w:r>
      </w:hyperlink>
      <w:r>
        <w:t xml:space="preserve">). Also see</w:t>
      </w:r>
      <w:r>
        <w:t xml:space="preserve"> </w:t>
      </w:r>
      <w:hyperlink w:anchor="tbl-summary">
        <w:r>
          <w:rPr>
            <w:rStyle w:val="Hipervnculo"/>
          </w:rPr>
          <w:t xml:space="preserve">Table 1</w:t>
        </w:r>
      </w:hyperlink>
      <w:r>
        <w:t xml:space="preserve">.</w:t>
      </w:r>
    </w:p>
    <w:bookmarkEnd w:id="24"/>
    <w:bookmarkStart w:id="25" w:name="results"/>
    <w:p>
      <w:pPr>
        <w:pStyle w:val="Ttulo1"/>
      </w:pPr>
      <w:r>
        <w:t xml:space="preserve">Results</w:t>
      </w:r>
    </w:p>
    <w:p>
      <w:pPr>
        <w:pStyle w:val="FirstParagraph"/>
      </w:pPr>
      <w:r>
        <w:t xml:space="preserve">The results with a citation</w:t>
      </w:r>
      <w:r>
        <w:t xml:space="preserve"> </w:t>
      </w:r>
      <w:r>
        <w:t xml:space="preserve">(</w:t>
      </w:r>
      <w:hyperlink w:anchor="ref-escalleQuantifyingDriftingFish2021">
        <w:r>
          <w:rPr>
            <w:rStyle w:val="Hipervnculo"/>
          </w:rPr>
          <w:t xml:space="preserve">Escalle</w:t>
        </w:r>
        <w:r>
          <w:rPr>
            <w:rStyle w:val="Hipervnculo"/>
          </w:rPr>
          <w:t xml:space="preserve"> </w:t>
        </w:r>
        <w:r>
          <w:rPr>
            <w:rStyle w:val="Hipervnculo"/>
            <w:iCs/>
            <w:i/>
          </w:rPr>
          <w:t xml:space="preserve">et al.</w:t>
        </w:r>
        <w:r>
          <w:rPr>
            <w:rStyle w:val="Hipervnculo"/>
          </w:rPr>
          <w:t xml:space="preserve">, 2021</w:t>
        </w:r>
      </w:hyperlink>
      <w:r>
        <w:t xml:space="preserve">)</w:t>
      </w:r>
      <w:r>
        <w:t xml:space="preserve">.</w:t>
      </w:r>
    </w:p>
    <w:bookmarkEnd w:id="25"/>
    <w:bookmarkStart w:id="27" w:name="discussion"/>
    <w:p>
      <w:pPr>
        <w:pStyle w:val="Ttulo1"/>
      </w:pPr>
      <w:r>
        <w:t xml:space="preserve">Discussion</w:t>
      </w:r>
    </w:p>
    <w:p>
      <w:pPr>
        <w:pStyle w:val="FirstParagraph"/>
      </w:pPr>
      <w:r>
        <w:t xml:space="preserve">The discussion</w:t>
      </w:r>
      <w:r>
        <w:t xml:space="preserve"> </w:t>
      </w:r>
      <w:r>
        <w:rPr>
          <w:rStyle w:val="Refdenotaalpie"/>
        </w:rPr>
        <w:footnoteReference w:id="26"/>
      </w:r>
      <w:r>
        <w:t xml:space="preserve">.</w:t>
      </w:r>
    </w:p>
    <w:bookmarkEnd w:id="27"/>
    <w:bookmarkStart w:id="28" w:name="acknowledgements"/>
    <w:p>
      <w:pPr>
        <w:pStyle w:val="Ttulo1"/>
      </w:pPr>
      <w:r>
        <w:t xml:space="preserve">Acknowledgements</w:t>
      </w:r>
    </w:p>
    <w:p>
      <w:pPr>
        <w:pStyle w:val="FirstParagraph"/>
      </w:pPr>
      <w:r>
        <w:t xml:space="preserve">The acknowledgements.</w:t>
      </w:r>
    </w:p>
    <w:bookmarkEnd w:id="28"/>
    <w:bookmarkStart w:id="32" w:name="references"/>
    <w:p>
      <w:pPr>
        <w:pStyle w:val="Ttulo1"/>
      </w:pPr>
      <w:r>
        <w:t xml:space="preserve">References</w:t>
      </w:r>
    </w:p>
    <w:bookmarkStart w:id="31" w:name="refs"/>
    <w:bookmarkStart w:id="30" w:name="ref-escalleQuantifyingDriftingFish2021"/>
    <w:p>
      <w:pPr>
        <w:pStyle w:val="Bibliografa"/>
      </w:pPr>
      <w:r>
        <w:t xml:space="preserve">Escalle, L., Hare, S. R., Vidal, T., Brownjohn, M., Hamer, P., and Pilling, G. 2021. Quantifying drifting</w:t>
      </w:r>
      <w:r>
        <w:t xml:space="preserve"> </w:t>
      </w:r>
      <w:r>
        <w:t xml:space="preserve">Fish Aggregating Device</w:t>
      </w:r>
      <w:r>
        <w:t xml:space="preserve"> </w:t>
      </w:r>
      <w:r>
        <w:t xml:space="preserve">use by the world’s largest tuna fishery. ICES Journal of Marine Science, 78: 2432–2447.</w:t>
      </w:r>
      <w:r>
        <w:t xml:space="preserve"> </w:t>
      </w:r>
      <w:hyperlink r:id="rId29">
        <w:r>
          <w:rPr>
            <w:rStyle w:val="Hipervnculo"/>
          </w:rPr>
          <w:t xml:space="preserve">https://academic.oup.com/icesjms/article/78/7/2432/6307380</w:t>
        </w:r>
      </w:hyperlink>
      <w:r>
        <w:t xml:space="preserve"> </w:t>
      </w:r>
      <w:r>
        <w:t xml:space="preserve">(Accessed 28 April 2023).</w:t>
      </w:r>
    </w:p>
    <w:bookmarkEnd w:id="30"/>
    <w:bookmarkEnd w:id="31"/>
    <w:p>
      <w:r>
        <w:br w:type="page"/>
      </w:r>
    </w:p>
    <w:bookmarkEnd w:id="32"/>
    <w:bookmarkStart w:id="34" w:name="tables"/>
    <w:p>
      <w:pPr>
        <w:pStyle w:val="Ttulo1"/>
      </w:pPr>
      <w:r>
        <w:t xml:space="preserve">Tables</w:t>
      </w:r>
    </w:p>
    <w:bookmarkStart w:id="33" w:name="tbl-summary"/>
    <w:p>
      <w:pPr>
        <w:pStyle w:val="TableCaption"/>
      </w:pPr>
      <w:r>
        <w:t xml:space="preserve">Table 1: This is my table.</w:t>
      </w:r>
    </w:p>
    <w:tbl>
      <w:tblPr>
        <w:tblStyle w:val="Table"/>
        <w:tblW w:type="pct" w:w="4950"/>
        <w:tblLook w:firstRow="1" w:lastRow="0" w:firstColumn="0" w:lastColumn="0" w:noHBand="0" w:noVBand="0" w:val="0020"/>
        <w:jc w:val="start"/>
        <w:tblCaption w:val="Table 1: This is my table."/>
      </w:tblPr>
      <w:tblGrid>
        <w:gridCol w:w="2138"/>
        <w:gridCol w:w="1425"/>
        <w:gridCol w:w="1425"/>
        <w:gridCol w:w="1425"/>
        <w:gridCol w:w="1425"/>
      </w:tblGrid>
      <w:tr>
        <w:trPr>
          <w:tblHeader w:val="true"/>
        </w:trPr>
        <w:tc>
          <w:tcPr/>
          <w:p>
            <w:pPr>
              <w:pStyle w:val="Compact"/>
              <w:jc w:val="right"/>
            </w:pPr>
            <w:r>
              <w:t xml:space="preserve">Sepal.Length</w:t>
            </w:r>
          </w:p>
        </w:tc>
        <w:tc>
          <w:tcPr/>
          <w:p>
            <w:pPr>
              <w:pStyle w:val="Compact"/>
              <w:jc w:val="right"/>
            </w:pPr>
            <w:r>
              <w:t xml:space="preserve">Sepal.Width</w:t>
            </w:r>
          </w:p>
        </w:tc>
        <w:tc>
          <w:tcPr/>
          <w:p>
            <w:pPr>
              <w:pStyle w:val="Compact"/>
              <w:jc w:val="right"/>
            </w:pPr>
            <w:r>
              <w:t xml:space="preserve">Petal.Length</w:t>
            </w:r>
          </w:p>
        </w:tc>
        <w:tc>
          <w:tcPr/>
          <w:p>
            <w:pPr>
              <w:pStyle w:val="Compact"/>
              <w:jc w:val="right"/>
            </w:pPr>
            <w:r>
              <w:t xml:space="preserve">Petal.Width</w:t>
            </w:r>
          </w:p>
        </w:tc>
        <w:tc>
          <w:tcPr/>
          <w:p>
            <w:pPr>
              <w:pStyle w:val="Compact"/>
              <w:jc w:val="left"/>
            </w:pPr>
            <w:r>
              <w:t xml:space="preserve">Species</w:t>
            </w:r>
          </w:p>
        </w:tc>
      </w:tr>
      <w:tr>
        <w:tc>
          <w:tcPr/>
          <w:p>
            <w:pPr>
              <w:pStyle w:val="Compact"/>
              <w:jc w:val="right"/>
            </w:pPr>
            <w:r>
              <w:t xml:space="preserve">5.1</w:t>
            </w:r>
          </w:p>
        </w:tc>
        <w:tc>
          <w:tcPr/>
          <w:p>
            <w:pPr>
              <w:pStyle w:val="Compact"/>
              <w:jc w:val="right"/>
            </w:pPr>
            <w:r>
              <w:t xml:space="preserve">3.5</w:t>
            </w:r>
          </w:p>
        </w:tc>
        <w:tc>
          <w:tcPr/>
          <w:p>
            <w:pPr>
              <w:pStyle w:val="Compact"/>
              <w:jc w:val="right"/>
            </w:pPr>
            <w:r>
              <w:t xml:space="preserve">1.4</w:t>
            </w:r>
          </w:p>
        </w:tc>
        <w:tc>
          <w:tcPr/>
          <w:p>
            <w:pPr>
              <w:pStyle w:val="Compact"/>
              <w:jc w:val="right"/>
            </w:pPr>
            <w:r>
              <w:t xml:space="preserve">0.2</w:t>
            </w:r>
          </w:p>
        </w:tc>
        <w:tc>
          <w:tcPr/>
          <w:p>
            <w:pPr>
              <w:pStyle w:val="Compact"/>
              <w:jc w:val="left"/>
            </w:pPr>
            <w:r>
              <w:t xml:space="preserve">setosa</w:t>
            </w:r>
          </w:p>
        </w:tc>
      </w:tr>
      <w:tr>
        <w:tc>
          <w:tcPr/>
          <w:p>
            <w:pPr>
              <w:pStyle w:val="Compact"/>
              <w:jc w:val="right"/>
            </w:pPr>
            <w:r>
              <w:t xml:space="preserve">4.9</w:t>
            </w:r>
          </w:p>
        </w:tc>
        <w:tc>
          <w:tcPr/>
          <w:p>
            <w:pPr>
              <w:pStyle w:val="Compact"/>
              <w:jc w:val="right"/>
            </w:pPr>
            <w:r>
              <w:t xml:space="preserve">3.0</w:t>
            </w:r>
          </w:p>
        </w:tc>
        <w:tc>
          <w:tcPr/>
          <w:p>
            <w:pPr>
              <w:pStyle w:val="Compact"/>
              <w:jc w:val="right"/>
            </w:pPr>
            <w:r>
              <w:t xml:space="preserve">1.4</w:t>
            </w:r>
          </w:p>
        </w:tc>
        <w:tc>
          <w:tcPr/>
          <w:p>
            <w:pPr>
              <w:pStyle w:val="Compact"/>
              <w:jc w:val="right"/>
            </w:pPr>
            <w:r>
              <w:t xml:space="preserve">0.2</w:t>
            </w:r>
          </w:p>
        </w:tc>
        <w:tc>
          <w:tcPr/>
          <w:p>
            <w:pPr>
              <w:pStyle w:val="Compact"/>
              <w:jc w:val="left"/>
            </w:pPr>
            <w:r>
              <w:t xml:space="preserve">setosa</w:t>
            </w:r>
          </w:p>
        </w:tc>
      </w:tr>
      <w:tr>
        <w:tc>
          <w:tcPr/>
          <w:p>
            <w:pPr>
              <w:pStyle w:val="Compact"/>
              <w:jc w:val="right"/>
            </w:pPr>
            <w:r>
              <w:t xml:space="preserve">4.7</w:t>
            </w:r>
          </w:p>
        </w:tc>
        <w:tc>
          <w:tcPr/>
          <w:p>
            <w:pPr>
              <w:pStyle w:val="Compact"/>
              <w:jc w:val="right"/>
            </w:pPr>
            <w:r>
              <w:t xml:space="preserve">3.2</w:t>
            </w:r>
          </w:p>
        </w:tc>
        <w:tc>
          <w:tcPr/>
          <w:p>
            <w:pPr>
              <w:pStyle w:val="Compact"/>
              <w:jc w:val="right"/>
            </w:pPr>
            <w:r>
              <w:t xml:space="preserve">1.3</w:t>
            </w:r>
          </w:p>
        </w:tc>
        <w:tc>
          <w:tcPr/>
          <w:p>
            <w:pPr>
              <w:pStyle w:val="Compact"/>
              <w:jc w:val="right"/>
            </w:pPr>
            <w:r>
              <w:t xml:space="preserve">0.2</w:t>
            </w:r>
          </w:p>
        </w:tc>
        <w:tc>
          <w:tcPr/>
          <w:p>
            <w:pPr>
              <w:pStyle w:val="Compact"/>
              <w:jc w:val="left"/>
            </w:pPr>
            <w:r>
              <w:t xml:space="preserve">setosa</w:t>
            </w:r>
          </w:p>
        </w:tc>
      </w:tr>
      <w:tr>
        <w:tc>
          <w:tcPr/>
          <w:p>
            <w:pPr>
              <w:pStyle w:val="Compact"/>
              <w:jc w:val="right"/>
            </w:pPr>
            <w:r>
              <w:t xml:space="preserve">4.6</w:t>
            </w:r>
          </w:p>
        </w:tc>
        <w:tc>
          <w:tcPr/>
          <w:p>
            <w:pPr>
              <w:pStyle w:val="Compact"/>
              <w:jc w:val="right"/>
            </w:pPr>
            <w:r>
              <w:t xml:space="preserve">3.1</w:t>
            </w:r>
          </w:p>
        </w:tc>
        <w:tc>
          <w:tcPr/>
          <w:p>
            <w:pPr>
              <w:pStyle w:val="Compact"/>
              <w:jc w:val="right"/>
            </w:pPr>
            <w:r>
              <w:t xml:space="preserve">1.5</w:t>
            </w:r>
          </w:p>
        </w:tc>
        <w:tc>
          <w:tcPr/>
          <w:p>
            <w:pPr>
              <w:pStyle w:val="Compact"/>
              <w:jc w:val="right"/>
            </w:pPr>
            <w:r>
              <w:t xml:space="preserve">0.2</w:t>
            </w:r>
          </w:p>
        </w:tc>
        <w:tc>
          <w:tcPr/>
          <w:p>
            <w:pPr>
              <w:pStyle w:val="Compact"/>
              <w:jc w:val="left"/>
            </w:pPr>
            <w:r>
              <w:t xml:space="preserve">setosa</w:t>
            </w:r>
          </w:p>
        </w:tc>
      </w:tr>
      <w:tr>
        <w:tc>
          <w:tcPr/>
          <w:p>
            <w:pPr>
              <w:pStyle w:val="Compact"/>
              <w:jc w:val="right"/>
            </w:pPr>
            <w:r>
              <w:t xml:space="preserve">5.0</w:t>
            </w:r>
          </w:p>
        </w:tc>
        <w:tc>
          <w:tcPr/>
          <w:p>
            <w:pPr>
              <w:pStyle w:val="Compact"/>
              <w:jc w:val="right"/>
            </w:pPr>
            <w:r>
              <w:t xml:space="preserve">3.6</w:t>
            </w:r>
          </w:p>
        </w:tc>
        <w:tc>
          <w:tcPr/>
          <w:p>
            <w:pPr>
              <w:pStyle w:val="Compact"/>
              <w:jc w:val="right"/>
            </w:pPr>
            <w:r>
              <w:t xml:space="preserve">1.4</w:t>
            </w:r>
          </w:p>
        </w:tc>
        <w:tc>
          <w:tcPr/>
          <w:p>
            <w:pPr>
              <w:pStyle w:val="Compact"/>
              <w:jc w:val="right"/>
            </w:pPr>
            <w:r>
              <w:t xml:space="preserve">0.2</w:t>
            </w:r>
          </w:p>
        </w:tc>
        <w:tc>
          <w:tcPr/>
          <w:p>
            <w:pPr>
              <w:pStyle w:val="Compact"/>
              <w:jc w:val="left"/>
            </w:pPr>
            <w:r>
              <w:t xml:space="preserve">setosa</w:t>
            </w:r>
          </w:p>
        </w:tc>
      </w:tr>
      <w:tr>
        <w:tc>
          <w:tcPr/>
          <w:p>
            <w:pPr>
              <w:pStyle w:val="Compact"/>
              <w:jc w:val="right"/>
            </w:pPr>
            <w:r>
              <w:t xml:space="preserve">5.4</w:t>
            </w:r>
          </w:p>
        </w:tc>
        <w:tc>
          <w:tcPr/>
          <w:p>
            <w:pPr>
              <w:pStyle w:val="Compact"/>
              <w:jc w:val="right"/>
            </w:pPr>
            <w:r>
              <w:t xml:space="preserve">3.9</w:t>
            </w:r>
          </w:p>
        </w:tc>
        <w:tc>
          <w:tcPr/>
          <w:p>
            <w:pPr>
              <w:pStyle w:val="Compact"/>
              <w:jc w:val="right"/>
            </w:pPr>
            <w:r>
              <w:t xml:space="preserve">1.7</w:t>
            </w:r>
          </w:p>
        </w:tc>
        <w:tc>
          <w:tcPr/>
          <w:p>
            <w:pPr>
              <w:pStyle w:val="Compact"/>
              <w:jc w:val="right"/>
            </w:pPr>
            <w:r>
              <w:t xml:space="preserve">0.4</w:t>
            </w:r>
          </w:p>
        </w:tc>
        <w:tc>
          <w:tcPr/>
          <w:p>
            <w:pPr>
              <w:pStyle w:val="Compact"/>
              <w:jc w:val="left"/>
            </w:pPr>
            <w:r>
              <w:t xml:space="preserve">setosa</w:t>
            </w:r>
          </w:p>
        </w:tc>
      </w:tr>
    </w:tbl>
    <w:bookmarkEnd w:id="33"/>
    <w:p>
      <w:r>
        <w:br w:type="page"/>
      </w:r>
    </w:p>
    <w:bookmarkEnd w:id="34"/>
    <w:bookmarkStart w:id="39" w:name="figures"/>
    <w:p>
      <w:pPr>
        <w:pStyle w:val="Ttulo1"/>
      </w:pPr>
      <w:r>
        <w:t xml:space="preserve">Figures</w:t>
      </w:r>
    </w:p>
    <w:tbl>
      <w:tblPr>
        <w:tblStyle w:val="Table"/>
        <w:tblW w:type="pct" w:w="5000"/>
        <w:tblLook w:firstRow="0" w:lastRow="0" w:firstColumn="0" w:lastColumn="0" w:noHBand="0" w:noVBand="0" w:val="0000"/>
        <w:jc w:val="start"/>
      </w:tblPr>
      <w:tblGrid>
        <w:gridCol w:w="7920"/>
      </w:tblGrid>
      <w:tr>
        <w:tc>
          <w:tcPr/>
          <w:bookmarkStart w:id="38" w:name="fig-hist-catch"/>
          <w:p>
            <w:pPr>
              <w:jc w:val="center"/>
            </w:pPr>
            <w:r>
              <w:drawing>
                <wp:inline>
                  <wp:extent cx="5943600" cy="4457700"/>
                  <wp:effectExtent b="0" l="0" r="0" t="0"/>
                  <wp:docPr descr="" title="" id="36" name="Picture"/>
                  <a:graphic>
                    <a:graphicData uri="http://schemas.openxmlformats.org/drawingml/2006/picture">
                      <pic:pic>
                        <pic:nvPicPr>
                          <pic:cNvPr descr="images/example.jpg" id="37"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This is my figure.</w:t>
            </w:r>
          </w:p>
          <w:bookmarkEnd w:id="38"/>
        </w:tc>
      </w:tr>
    </w:tbl>
    <w:bookmarkEnd w:id="39"/>
    <w:sectPr w:rsidR="00A4039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Textonotapie"/>
      </w:pPr>
      <w:r>
        <w:rPr>
          <w:rStyle w:val="Refdenotaalpie"/>
        </w:rPr>
        <w:footnoteRef/>
      </w:r>
      <w:r>
        <w:t xml:space="preserve"> </w:t>
      </w:r>
      <w:r>
        <w:t xml:space="preserve">The text of the footnote.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D"/>
    <w:multiLevelType w:val="singleLevel"/>
    <w:tmpl w:val="1F3C9C20"/>
    <w:lvl w:ilvl="0">
      <w:start w:val="1"/>
      <w:numFmt w:val="decimal"/>
      <w:pStyle w:val="Listaconnmeros4"/>
      <w:lvlText w:val="%1."/>
      <w:lvlJc w:val="left"/>
      <w:pPr>
        <w:tabs>
          <w:tab w:pos="1440" w:val="num"/>
        </w:tabs>
        <w:ind w:hanging="360" w:left="1440"/>
      </w:pPr>
    </w:lvl>
  </w:abstractNum>
  <w:abstractNum w15:restartNumberingAfterBreak="0" w:abstractNumId="1">
    <w:nsid w:val="FFFFFF7E"/>
    <w:multiLevelType w:val="singleLevel"/>
    <w:tmpl w:val="017A03B6"/>
    <w:lvl w:ilvl="0">
      <w:start w:val="1"/>
      <w:numFmt w:val="decimal"/>
      <w:lvlText w:val="%1."/>
      <w:lvlJc w:val="left"/>
      <w:pPr>
        <w:tabs>
          <w:tab w:pos="1080" w:val="num"/>
        </w:tabs>
        <w:ind w:hanging="360" w:left="1080"/>
      </w:pPr>
    </w:lvl>
  </w:abstractNum>
  <w:abstractNum w15:restartNumberingAfterBreak="0" w:abstractNumId="2">
    <w:nsid w:val="FFFFFF7F"/>
    <w:multiLevelType w:val="singleLevel"/>
    <w:tmpl w:val="42DEB160"/>
    <w:lvl w:ilvl="0">
      <w:start w:val="1"/>
      <w:numFmt w:val="decimal"/>
      <w:lvlText w:val="%1."/>
      <w:lvlJc w:val="left"/>
      <w:pPr>
        <w:tabs>
          <w:tab w:pos="720" w:val="num"/>
        </w:tabs>
        <w:ind w:hanging="360" w:left="720"/>
      </w:pPr>
    </w:lvl>
  </w:abstractNum>
  <w:abstractNum w15:restartNumberingAfterBreak="0" w:abstractNumId="3">
    <w:nsid w:val="FFFFFF80"/>
    <w:multiLevelType w:val="singleLevel"/>
    <w:tmpl w:val="14660E0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4">
    <w:nsid w:val="FFFFFF81"/>
    <w:multiLevelType w:val="singleLevel"/>
    <w:tmpl w:val="A4BC5D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5">
    <w:nsid w:val="FFFFFF83"/>
    <w:multiLevelType w:val="singleLevel"/>
    <w:tmpl w:val="D13EE490"/>
    <w:lvl w:ilvl="0">
      <w:start w:val="1"/>
      <w:numFmt w:val="bullet"/>
      <w:lvlText w:val=""/>
      <w:lvlJc w:val="left"/>
      <w:pPr>
        <w:tabs>
          <w:tab w:pos="720" w:val="num"/>
        </w:tabs>
        <w:ind w:hanging="360" w:left="720"/>
      </w:pPr>
      <w:rPr>
        <w:rFonts w:ascii="Symbol" w:hAnsi="Symbol" w:hint="default"/>
      </w:rPr>
    </w:lvl>
  </w:abstractNum>
  <w:abstractNum w15:restartNumberingAfterBreak="0" w:abstractNumId="6">
    <w:nsid w:val="FFFFFF88"/>
    <w:multiLevelType w:val="singleLevel"/>
    <w:tmpl w:val="BB7891F4"/>
    <w:lvl w:ilvl="0">
      <w:start w:val="1"/>
      <w:numFmt w:val="decimal"/>
      <w:pStyle w:val="Listaconnmeros"/>
      <w:lvlText w:val="%1."/>
      <w:lvlJc w:val="left"/>
      <w:pPr>
        <w:tabs>
          <w:tab w:pos="360" w:val="num"/>
        </w:tabs>
        <w:ind w:hanging="360" w:left="360"/>
      </w:pPr>
    </w:lvl>
  </w:abstractNum>
  <w:abstractNum w15:restartNumberingAfterBreak="0" w:abstractNumId="7">
    <w:nsid w:val="170CD2DE"/>
    <w:multiLevelType w:val="multilevel"/>
    <w:tmpl w:val="0BA036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22663763" w:numId="1">
    <w:abstractNumId w:val="7"/>
  </w:num>
  <w:num w16cid:durableId="2003772557" w:numId="2">
    <w:abstractNumId w:val="6"/>
  </w:num>
  <w:num w16cid:durableId="378289079" w:numId="3">
    <w:abstractNumId w:val="2"/>
  </w:num>
  <w:num w16cid:durableId="1013189642" w:numId="4">
    <w:abstractNumId w:val="1"/>
  </w:num>
  <w:num w16cid:durableId="1485705513" w:numId="5">
    <w:abstractNumId w:val="0"/>
  </w:num>
  <w:num w16cid:durableId="376708137" w:numId="6">
    <w:abstractNumId w:val="3"/>
  </w:num>
  <w:num w16cid:durableId="302806936" w:numId="7">
    <w:abstractNumId w:val="4"/>
  </w:num>
  <w:num w16cid:durableId="354891081" w:numId="8">
    <w:abstractNumId w:val="5"/>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doNotExpandShiftReturn/>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itl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51AF0"/>
    <w:pPr>
      <w:jc w:val="both"/>
    </w:pPr>
    <w:rPr>
      <w:rFonts w:ascii="Times New Roman" w:hAnsi="Times New Roman"/>
      <w:sz w:val="20"/>
    </w:rPr>
  </w:style>
  <w:style w:styleId="Ttulo1" w:type="paragraph">
    <w:name w:val="heading 1"/>
    <w:basedOn w:val="Listaconnmeros"/>
    <w:next w:val="Textoindependiente"/>
    <w:uiPriority w:val="9"/>
    <w:qFormat/>
    <w:rsid w:val="00AF3346"/>
    <w:pPr>
      <w:keepNext/>
      <w:keepLines/>
      <w:spacing w:after="0" w:before="480" w:line="480" w:lineRule="auto"/>
      <w:outlineLvl w:val="0"/>
    </w:pPr>
    <w:rPr>
      <w:rFonts w:cstheme="majorBidi" w:eastAsiaTheme="majorEastAsia"/>
      <w:b/>
      <w:bCs/>
      <w:color w:themeColor="text1" w:val="000000"/>
      <w:sz w:val="22"/>
      <w:szCs w:val="32"/>
    </w:rPr>
  </w:style>
  <w:style w:styleId="Ttulo2" w:type="paragraph">
    <w:name w:val="heading 2"/>
    <w:basedOn w:val="Lista2"/>
    <w:next w:val="Textoindependiente"/>
    <w:uiPriority w:val="9"/>
    <w:unhideWhenUsed/>
    <w:qFormat/>
    <w:rsid w:val="0057031F"/>
    <w:pPr>
      <w:keepNext/>
      <w:keepLines/>
      <w:spacing w:before="200"/>
      <w:outlineLvl w:val="1"/>
    </w:pPr>
    <w:rPr>
      <w:rFonts w:cstheme="majorBidi" w:eastAsiaTheme="majorEastAsia"/>
      <w:b/>
      <w:bCs/>
      <w:i/>
      <w:color w:themeColor="text1" w:val="000000"/>
      <w:szCs w:val="28"/>
    </w:rPr>
  </w:style>
  <w:style w:styleId="Ttulo3" w:type="paragraph">
    <w:name w:val="heading 3"/>
    <w:basedOn w:val="Lista3"/>
    <w:next w:val="Textoindependiente"/>
    <w:uiPriority w:val="9"/>
    <w:unhideWhenUsed/>
    <w:qFormat/>
    <w:rsid w:val="00B70EA5"/>
    <w:pPr>
      <w:keepNext/>
      <w:keepLines/>
      <w:spacing w:before="200"/>
      <w:outlineLvl w:val="2"/>
    </w:pPr>
    <w:rPr>
      <w:rFonts w:cstheme="majorBidi" w:eastAsiaTheme="majorEastAsia"/>
      <w:bCs/>
      <w:i/>
      <w:color w:themeColor="text1" w:val="000000"/>
    </w:rPr>
  </w:style>
  <w:style w:styleId="Ttulo4" w:type="paragraph">
    <w:name w:val="heading 4"/>
    <w:basedOn w:val="Lista3"/>
    <w:next w:val="Textoindependiente"/>
    <w:uiPriority w:val="9"/>
    <w:unhideWhenUsed/>
    <w:qFormat/>
    <w:rsid w:val="006C3DAE"/>
    <w:pPr>
      <w:keepNext/>
      <w:keepLines/>
      <w:spacing w:after="0" w:before="200"/>
      <w:outlineLvl w:val="3"/>
    </w:pPr>
    <w:rPr>
      <w:rFonts w:cstheme="majorBidi" w:eastAsiaTheme="majorEastAsia"/>
      <w:bCs/>
      <w:i/>
      <w:color w:themeColor="text1" w:val="000000"/>
    </w:rPr>
  </w:style>
  <w:style w:styleId="Ttulo5" w:type="paragraph">
    <w:name w:val="heading 5"/>
    <w:basedOn w:val="Lista3"/>
    <w:next w:val="Textoindependiente"/>
    <w:uiPriority w:val="9"/>
    <w:unhideWhenUsed/>
    <w:qFormat/>
    <w:rsid w:val="006C3DAE"/>
    <w:pPr>
      <w:keepNext/>
      <w:keepLines/>
      <w:spacing w:after="0" w:before="200"/>
      <w:outlineLvl w:val="4"/>
    </w:pPr>
    <w:rPr>
      <w:rFonts w:cstheme="majorBidi" w:eastAsiaTheme="majorEastAsia"/>
      <w:i/>
      <w:iCs/>
      <w:color w:themeColor="text1" w:val="000000"/>
    </w:rPr>
  </w:style>
  <w:style w:styleId="Ttulo6" w:type="paragraph">
    <w:name w:val="heading 6"/>
    <w:basedOn w:val="Lista3"/>
    <w:next w:val="Textoindependiente"/>
    <w:uiPriority w:val="9"/>
    <w:unhideWhenUsed/>
    <w:qFormat/>
    <w:rsid w:val="006C3DAE"/>
    <w:pPr>
      <w:keepNext/>
      <w:keepLines/>
      <w:spacing w:after="0" w:before="200"/>
      <w:outlineLvl w:val="5"/>
    </w:pPr>
    <w:rPr>
      <w:rFonts w:cstheme="majorBidi" w:eastAsiaTheme="majorEastAsia"/>
      <w:i/>
      <w:color w:themeColor="text1" w:val="000000"/>
    </w:rPr>
  </w:style>
  <w:style w:styleId="Ttulo7" w:type="paragraph">
    <w:name w:val="heading 7"/>
    <w:basedOn w:val="Lista3"/>
    <w:next w:val="Textoindependiente"/>
    <w:uiPriority w:val="9"/>
    <w:unhideWhenUsed/>
    <w:qFormat/>
    <w:rsid w:val="006C3DAE"/>
    <w:pPr>
      <w:keepNext/>
      <w:keepLines/>
      <w:spacing w:after="0" w:before="200"/>
      <w:outlineLvl w:val="6"/>
    </w:pPr>
    <w:rPr>
      <w:rFonts w:cstheme="majorBidi" w:eastAsiaTheme="majorEastAsia"/>
      <w:i/>
      <w:color w:themeColor="text1" w:val="000000"/>
    </w:rPr>
  </w:style>
  <w:style w:styleId="Ttulo8" w:type="paragraph">
    <w:name w:val="heading 8"/>
    <w:basedOn w:val="Lista3"/>
    <w:next w:val="Textoindependiente"/>
    <w:uiPriority w:val="9"/>
    <w:unhideWhenUsed/>
    <w:qFormat/>
    <w:rsid w:val="006C3DAE"/>
    <w:pPr>
      <w:keepNext/>
      <w:keepLines/>
      <w:spacing w:after="0" w:before="200"/>
      <w:outlineLvl w:val="7"/>
    </w:pPr>
    <w:rPr>
      <w:rFonts w:cstheme="majorBidi" w:eastAsiaTheme="majorEastAsia"/>
      <w:i/>
      <w:color w:themeColor="text1" w:val="000000"/>
    </w:rPr>
  </w:style>
  <w:style w:styleId="Ttulo9" w:type="paragraph">
    <w:name w:val="heading 9"/>
    <w:basedOn w:val="Lista3"/>
    <w:next w:val="Textoindependiente"/>
    <w:uiPriority w:val="9"/>
    <w:unhideWhenUsed/>
    <w:qFormat/>
    <w:rsid w:val="006C3DAE"/>
    <w:pPr>
      <w:keepNext/>
      <w:keepLines/>
      <w:spacing w:after="0" w:before="200"/>
      <w:outlineLvl w:val="8"/>
    </w:pPr>
    <w:rPr>
      <w:rFonts w:cstheme="majorBidi" w:eastAsiaTheme="majorEastAsia"/>
      <w:i/>
      <w:color w:themeColor="text1" w:val="000000"/>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Normal"/>
    <w:qFormat/>
    <w:rsid w:val="00D6349E"/>
    <w:pPr>
      <w:contextualSpacing/>
    </w:pPr>
  </w:style>
  <w:style w:customStyle="1" w:styleId="Compact" w:type="paragraph">
    <w:name w:val="Compact"/>
    <w:basedOn w:val="Normal"/>
    <w:qFormat/>
    <w:rsid w:val="001704C7"/>
    <w:pPr>
      <w:spacing w:after="36" w:before="36"/>
    </w:pPr>
  </w:style>
  <w:style w:styleId="Ttulo" w:type="paragraph">
    <w:name w:val="Title"/>
    <w:basedOn w:val="Normal"/>
    <w:next w:val="Textoindependiente"/>
    <w:qFormat/>
    <w:rsid w:val="006D34B2"/>
    <w:pPr>
      <w:keepNext/>
      <w:keepLines/>
      <w:spacing w:after="240" w:before="480"/>
      <w:jc w:val="center"/>
    </w:pPr>
    <w:rPr>
      <w:rFonts w:cstheme="majorBidi" w:eastAsiaTheme="majorEastAsia"/>
      <w:b/>
      <w:bCs/>
      <w:caps/>
      <w:color w:themeColor="text1" w:val="000000"/>
      <w:sz w:val="24"/>
      <w:szCs w:val="36"/>
    </w:rPr>
  </w:style>
  <w:style w:styleId="Subttulo" w:type="paragraph">
    <w:name w:val="Subtitle"/>
    <w:basedOn w:val="Ttulo"/>
    <w:next w:val="Textoindependiente"/>
    <w:qFormat/>
    <w:rsid w:val="006D34B2"/>
    <w:pPr>
      <w:spacing w:before="240"/>
    </w:pPr>
    <w:rPr>
      <w:i/>
      <w:szCs w:val="30"/>
    </w:rPr>
  </w:style>
  <w:style w:customStyle="1" w:styleId="Author" w:type="paragraph">
    <w:name w:val="Author"/>
    <w:next w:val="Textoindependiente"/>
    <w:qFormat/>
    <w:rsid w:val="006D34B2"/>
    <w:pPr>
      <w:keepNext/>
      <w:keepLines/>
      <w:jc w:val="center"/>
    </w:pPr>
    <w:rPr>
      <w:rFonts w:ascii="Times New Roman" w:hAnsi="Times New Roman"/>
      <w:sz w:val="20"/>
    </w:rPr>
  </w:style>
  <w:style w:styleId="Fecha" w:type="paragraph">
    <w:name w:val="Date"/>
    <w:next w:val="Textoindependiente"/>
    <w:qFormat/>
    <w:rsid w:val="006D34B2"/>
    <w:pPr>
      <w:keepNext/>
      <w:keepLines/>
      <w:jc w:val="center"/>
    </w:pPr>
    <w:rPr>
      <w:rFonts w:ascii="Times New Roman" w:hAnsi="Times New Roman"/>
      <w:sz w:val="20"/>
    </w:rPr>
  </w:style>
  <w:style w:customStyle="1" w:styleId="Abstract" w:type="paragraph">
    <w:name w:val="Abstract"/>
    <w:basedOn w:val="Normal"/>
    <w:next w:val="Textoindependiente"/>
    <w:qFormat/>
    <w:rsid w:val="00F423B9"/>
    <w:pPr>
      <w:keepNext/>
      <w:keepLines/>
      <w:spacing w:after="300" w:before="300"/>
    </w:pPr>
    <w:rPr>
      <w:i/>
      <w:szCs w:val="20"/>
    </w:rPr>
  </w:style>
  <w:style w:styleId="Bibliografa" w:type="paragraph">
    <w:name w:val="Bibliography"/>
    <w:basedOn w:val="Normal"/>
    <w:qFormat/>
    <w:rsid w:val="00D6349E"/>
    <w:pPr>
      <w:jc w:val="left"/>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rsid w:val="004B6FD3"/>
    <w:pPr>
      <w:keepNext/>
    </w:pPr>
    <w:rPr>
      <w:i w:val="0"/>
    </w:rPr>
  </w:style>
  <w:style w:customStyle="1" w:styleId="ImageCaption" w:type="paragraph">
    <w:name w:val="Image Caption"/>
    <w:basedOn w:val="Normal"/>
    <w:rsid w:val="004B6FD3"/>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A66AC"/>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74C80"/>
    </w:rPr>
  </w:style>
  <w:style w:styleId="Prrafodelista" w:type="paragraph">
    <w:name w:val="List Paragraph"/>
    <w:basedOn w:val="Normal"/>
    <w:rsid w:val="00CC19F6"/>
    <w:pPr>
      <w:ind w:left="720"/>
      <w:contextualSpacing/>
    </w:pPr>
  </w:style>
  <w:style w:styleId="Listaconnmeros" w:type="paragraph">
    <w:name w:val="List Number"/>
    <w:basedOn w:val="Normal"/>
    <w:rsid w:val="00CC19F6"/>
    <w:pPr>
      <w:numPr>
        <w:numId w:val="2"/>
      </w:numPr>
      <w:contextualSpacing/>
    </w:pPr>
  </w:style>
  <w:style w:styleId="Listaconnmeros4" w:type="paragraph">
    <w:name w:val="List Number 4"/>
    <w:basedOn w:val="Normal"/>
    <w:rsid w:val="00CC19F6"/>
    <w:pPr>
      <w:numPr>
        <w:numId w:val="5"/>
      </w:numPr>
      <w:contextualSpacing/>
    </w:pPr>
  </w:style>
  <w:style w:styleId="Lista3" w:type="paragraph">
    <w:name w:val="List 3"/>
    <w:basedOn w:val="Normal"/>
    <w:rsid w:val="00CC19F6"/>
    <w:pPr>
      <w:ind w:hanging="360" w:left="1080"/>
      <w:contextualSpacing/>
    </w:pPr>
  </w:style>
  <w:style w:styleId="Lista2" w:type="paragraph">
    <w:name w:val="List 2"/>
    <w:basedOn w:val="Normal"/>
    <w:rsid w:val="00CC19F6"/>
    <w:pPr>
      <w:ind w:hanging="360" w:left="720"/>
      <w:contextualSpacing/>
    </w:pPr>
  </w:style>
  <w:style w:styleId="Lista" w:type="paragraph">
    <w:name w:val="List"/>
    <w:basedOn w:val="Normal"/>
    <w:link w:val="ListaCar"/>
    <w:rsid w:val="00B25DB2"/>
    <w:pPr>
      <w:ind w:hanging="360" w:left="360"/>
      <w:contextualSpacing/>
    </w:pPr>
  </w:style>
  <w:style w:customStyle="1" w:styleId="ListaCar" w:type="character">
    <w:name w:val="Lista Car"/>
    <w:basedOn w:val="Fuentedeprrafopredeter"/>
    <w:link w:val="Lista"/>
    <w:rsid w:val="00B25DB2"/>
    <w:rPr>
      <w:rFonts w:ascii="Times New Roman" w:hAnsi="Times New Roman"/>
      <w:sz w:val="20"/>
    </w:rPr>
  </w:style>
  <w:style w:customStyle="1" w:styleId="keyword" w:type="paragraph">
    <w:name w:val="keyword"/>
    <w:basedOn w:val="Normal"/>
    <w:next w:val="Textoindependiente"/>
    <w:qFormat/>
    <w:rsid w:val="00FB2FE4"/>
    <w:pPr>
      <w:jc w:val="center"/>
    </w:pPr>
    <w:rPr>
      <w:i/>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hyperlink" Id="rId29" Target="https://academic.oup.com/icesjms/article/78/7/2432/6307380" TargetMode="External" /><Relationship Type="http://schemas.openxmlformats.org/officeDocument/2006/relationships/hyperlink" Id="rId20" Target="mailto:gmoron@azti.es" TargetMode="External" /></Relationships>
</file>

<file path=word/_rels/footnotes.xml.rels><?xml version="1.0" encoding="UTF-8"?><Relationships xmlns="http://schemas.openxmlformats.org/package/2006/relationships"><Relationship Type="http://schemas.openxmlformats.org/officeDocument/2006/relationships/hyperlink" Id="rId29" Target="https://academic.oup.com/icesjms/article/78/7/2432/6307380" TargetMode="External" /><Relationship Type="http://schemas.openxmlformats.org/officeDocument/2006/relationships/hyperlink" Id="rId20" Target="mailto:gmoron@azti.es"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68</Words>
  <Characters>364</Characters>
  <Application>Microsoft Office Word</Application>
  <DocSecurity>0</DocSecurity>
  <Lines>40</Lines>
  <Paragraphs>43</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title</dc:title>
  <dc:creator>Giancarlo M. Correa1,✉, and Gorka Merino2</dc:creator>
  <cp:keywords/>
  <dcterms:created xsi:type="dcterms:W3CDTF">2024-02-29T13:10:36Z</dcterms:created>
  <dcterms:modified xsi:type="dcterms:W3CDTF">2024-02-29T13:10:36Z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Space: the final frontier. These are the voyages of the starship Enterprise. Its continuing mission: to explore strange new worlds. To seek out new life and new civilizations. To boldly go where no one has gone before!</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csl">
    <vt:lpwstr>ICCAT.csl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