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44"/>
          <w:szCs w:val="44"/>
          <w:rtl w:val="0"/>
        </w:rPr>
        <w:t xml:space="preserve">LINKCARE</w:t>
        <w:br w:type="textWrapping"/>
        <w:t xml:space="preserve">Evidencias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Instrucción: pega una o más capturas de pantalla debajo de cada caso de prueba.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TC-001 — Iniciar sesión con credenciales válidas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190500</wp:posOffset>
                  </wp:positionV>
                  <wp:extent cx="1263968" cy="2103159"/>
                  <wp:effectExtent b="0" l="0" r="0" t="0"/>
                  <wp:wrapNone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968" cy="21031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2886075</wp:posOffset>
                  </wp:positionH>
                  <wp:positionV relativeFrom="paragraph">
                    <wp:posOffset>185737</wp:posOffset>
                  </wp:positionV>
                  <wp:extent cx="1130618" cy="2114550"/>
                  <wp:effectExtent b="0" l="0" r="0" t="0"/>
                  <wp:wrapNone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618" cy="2114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TC-002 — Iniciar sesión con credenciales inválidas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104776</wp:posOffset>
                  </wp:positionH>
                  <wp:positionV relativeFrom="paragraph">
                    <wp:posOffset>181307</wp:posOffset>
                  </wp:positionV>
                  <wp:extent cx="1504996" cy="2421081"/>
                  <wp:effectExtent b="0" l="0" r="0" t="0"/>
                  <wp:wrapNone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96" cy="24210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TC-003 — Cerrar sesión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802478" cy="390304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478" cy="3903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783235" cy="3969715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35" cy="3969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TC-004 — Registrar paciente con datos válidos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68042" cy="3629977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042" cy="36299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524579" cy="3296602"/>
                  <wp:effectExtent b="0" l="0" r="0" t="0"/>
                  <wp:docPr id="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579" cy="32966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TC-005 — Registrar paciente con datos incompletos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TC-006 — Consultar listado de pacientes y ficha clínica</w:t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6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44955" cy="2705519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2705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244918" cy="282361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918" cy="2823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TC-007 — Prescribir medicamento con datos válidos</w:t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TC-008 — Prescribir medicamento con frecuencia inválida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8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TC-009 — Consultar medicamentos vigentes</w:t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9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TC-010 — Registrar administración de medicamento vigente</w:t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0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TC-011 — Intentar registrar administración de medicamento no vigente</w:t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TC-012 — Consultar medicamentos administrados</w:t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721168" cy="3671824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168" cy="3671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TC-013 — Registrar observación clínica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387918" cy="5130961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918" cy="5130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TC-014 — Registrar observación de cuidado</w:t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TC-015 — Consultar observaciones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9268" cy="3795121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268" cy="37951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TC-016 — Registrar variable de salud</w:t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6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021205" cy="433338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205" cy="4333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TC-017 — Consultar variables de salud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TC-018 — Consultar historial del paciente</w:t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8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TC-019 — Escanear QR válido y asociado al cuidador</w:t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19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TC-020 — Escanear QR de paciente no asociado al cuidador</w:t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20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TC-021 — Escanear código QR inválido</w:t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2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TC-022 — Editar perfil de usuario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2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TC-023 — Editar perfil con datos inválidos</w:t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2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TC-024 — Recibir notificación ante evento relevante</w:t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2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TC-025 — Aprobar prescripción pendiente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  <w:t xml:space="preserve">Evidencia:</w:t>
      </w:r>
    </w:p>
    <w:tbl>
      <w:tblPr>
        <w:tblStyle w:val="Table25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afcfe" w:val="clea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bgcBYOAawsQGUxpffL2SPneXg==">CgMxLjA4AHIhMURCWENobUpkeVlDT01vc2VqMXVnT2RqVHJoNHZWaDZp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