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-313897</wp:posOffset>
                </wp:positionH>
                <wp:positionV relativeFrom="paragraph">
                  <wp:posOffset>38311</wp:posOffset>
                </wp:positionV>
                <wp:extent cx="6238875" cy="1562100"/>
                <wp:effectExtent b="0" l="0" r="0" t="0"/>
                <wp:wrapNone/>
                <wp:docPr id="5"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-313897</wp:posOffset>
                </wp:positionH>
                <wp:positionV relativeFrom="paragraph">
                  <wp:posOffset>38311</wp:posOffset>
                </wp:positionV>
                <wp:extent cx="6238875" cy="1562100"/>
                <wp:effectExtent b="0" l="0" r="0" t="0"/>
                <wp:wrapNone/>
                <wp:docPr id="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Linkcare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sz w:val="20"/>
                <w:szCs w:val="20"/>
                <w:rtl w:val="0"/>
              </w:rPr>
              <w:t xml:space="preserve">Desarrollo de soluciones de software, pruebas y certificación de software, modelamiento y gestión de datos,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spacing w:after="60" w:before="0" w:lineRule="auto"/>
              <w:jc w:val="both"/>
              <w:rPr/>
            </w:pPr>
            <w:r w:rsidDel="00000000" w:rsidR="00000000" w:rsidRPr="00000000">
              <w:rPr>
                <w:sz w:val="20"/>
                <w:szCs w:val="20"/>
                <w:rtl w:val="0"/>
              </w:rPr>
              <w:t xml:space="preserve">Competencias C1, C2, C3 y C4 </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spacing w:after="60" w:before="0" w:lineRule="auto"/>
              <w:jc w:val="both"/>
              <w:rPr/>
            </w:pPr>
            <w:r w:rsidDel="00000000" w:rsidR="00000000" w:rsidRPr="00000000">
              <w:rPr>
                <w:rFonts w:ascii="Calibri" w:cs="Calibri" w:eastAsia="Calibri" w:hAnsi="Calibri"/>
                <w:b w:val="1"/>
                <w:bCs w:val="1"/>
                <w:sz w:val="20"/>
                <w:szCs w:val="20"/>
                <w:rtl w:val="0"/>
              </w:rPr>
              <w:t xml:space="preserve">Problema que buscó solucionar: </w:t>
            </w:r>
            <w:r w:rsidDel="00000000" w:rsidR="00000000" w:rsidRPr="00000000">
              <w:rPr>
                <w:rFonts w:ascii="Calibri" w:cs="Calibri" w:eastAsia="Calibri" w:hAnsi="Calibri"/>
                <w:sz w:val="20"/>
                <w:szCs w:val="20"/>
                <w:rtl w:val="0"/>
              </w:rPr>
              <w:t xml:space="preserve">La información del cuidado de un adulto mayor está dispersa entre médico, cuidador y familiar. Esto dificulta la comunicación oportuna, el seguimiento del estado del paciente y el registro coordinado de las actividades de cuidado, y genera riesgos como duplicidad, omisión de información relevante y falta de trazabilidad sobre quién realizó cada acción.</w:t>
            </w:r>
            <w:r w:rsidDel="00000000" w:rsidR="00000000" w:rsidRPr="00000000">
              <w:rPr>
                <w:rtl w:val="0"/>
              </w:rPr>
            </w:r>
          </w:p>
          <w:p w:rsidR="00000000" w:rsidDel="00000000" w:rsidP="00000000" w:rsidRDefault="00000000" w:rsidRPr="00000000" w14:paraId="0000001B">
            <w:pPr>
              <w:spacing w:after="60" w:before="0" w:lineRule="auto"/>
              <w:jc w:val="both"/>
              <w:rPr/>
            </w:pPr>
            <w:r w:rsidDel="00000000" w:rsidR="00000000" w:rsidRPr="00000000">
              <w:rPr>
                <w:rFonts w:ascii="Calibri" w:cs="Calibri" w:eastAsia="Calibri" w:hAnsi="Calibri"/>
                <w:b w:val="1"/>
                <w:bCs w:val="1"/>
                <w:sz w:val="20"/>
                <w:szCs w:val="20"/>
                <w:rtl w:val="0"/>
              </w:rPr>
              <w:t xml:space="preserve">Relevancia para la profesión: </w:t>
            </w:r>
            <w:r w:rsidDel="00000000" w:rsidR="00000000" w:rsidRPr="00000000">
              <w:rPr>
                <w:rFonts w:ascii="Calibri" w:cs="Calibri" w:eastAsia="Calibri" w:hAnsi="Calibri"/>
                <w:sz w:val="20"/>
                <w:szCs w:val="20"/>
                <w:rtl w:val="0"/>
              </w:rPr>
              <w:t xml:space="preserve">El proyecto integra desarrollo de aplicaciones móviles, modelamiento de bases de datos, control de acceso por roles y seguridad de datos sensibles de salud. Son competencias propias de la Ingeniería Informática y aplicables al desarrollo de sistemas de información en el área de la salud.</w:t>
            </w:r>
            <w:r w:rsidDel="00000000" w:rsidR="00000000" w:rsidRPr="00000000">
              <w:rPr>
                <w:rtl w:val="0"/>
              </w:rPr>
            </w:r>
          </w:p>
          <w:p w:rsidR="00000000" w:rsidDel="00000000" w:rsidP="00000000" w:rsidRDefault="00000000" w:rsidRPr="00000000" w14:paraId="0000001C">
            <w:pPr>
              <w:spacing w:after="60" w:before="0" w:lineRule="auto"/>
              <w:jc w:val="both"/>
              <w:rPr/>
            </w:pPr>
            <w:r w:rsidDel="00000000" w:rsidR="00000000" w:rsidRPr="00000000">
              <w:rPr>
                <w:rFonts w:ascii="Calibri" w:cs="Calibri" w:eastAsia="Calibri" w:hAnsi="Calibri"/>
                <w:b w:val="1"/>
                <w:bCs w:val="1"/>
                <w:sz w:val="20"/>
                <w:szCs w:val="20"/>
                <w:rtl w:val="0"/>
              </w:rPr>
              <w:t xml:space="preserve">Contexto: </w:t>
            </w:r>
            <w:r w:rsidDel="00000000" w:rsidR="00000000" w:rsidRPr="00000000">
              <w:rPr>
                <w:rFonts w:ascii="Calibri" w:cs="Calibri" w:eastAsia="Calibri" w:hAnsi="Calibri"/>
                <w:sz w:val="20"/>
                <w:szCs w:val="20"/>
                <w:rtl w:val="0"/>
              </w:rPr>
              <w:t xml:space="preserve">El proyecto se plantea para el cuidado coordinado de adultos mayores en un contexto chileno (por ejemplo, uso de RUT), sin estar acotado a una institución específica. Para las pruebas se utilizan datos ficticios.</w:t>
            </w:r>
            <w:r w:rsidDel="00000000" w:rsidR="00000000" w:rsidRPr="00000000">
              <w:rPr>
                <w:rtl w:val="0"/>
              </w:rPr>
            </w:r>
          </w:p>
          <w:p w:rsidR="00000000" w:rsidDel="00000000" w:rsidP="00000000" w:rsidRDefault="00000000" w:rsidRPr="00000000" w14:paraId="0000001D">
            <w:pPr>
              <w:spacing w:after="60" w:before="0" w:lineRule="auto"/>
              <w:jc w:val="both"/>
              <w:rPr/>
            </w:pPr>
            <w:r w:rsidDel="00000000" w:rsidR="00000000" w:rsidRPr="00000000">
              <w:rPr>
                <w:rFonts w:ascii="Calibri" w:cs="Calibri" w:eastAsia="Calibri" w:hAnsi="Calibri"/>
                <w:b w:val="1"/>
                <w:bCs w:val="1"/>
                <w:sz w:val="20"/>
                <w:szCs w:val="20"/>
                <w:rtl w:val="0"/>
              </w:rPr>
              <w:t xml:space="preserve">A quiénes impacta: </w:t>
            </w:r>
            <w:r w:rsidDel="00000000" w:rsidR="00000000" w:rsidRPr="00000000">
              <w:rPr>
                <w:rFonts w:ascii="Calibri" w:cs="Calibri" w:eastAsia="Calibri" w:hAnsi="Calibri"/>
                <w:sz w:val="20"/>
                <w:szCs w:val="20"/>
                <w:rtl w:val="0"/>
              </w:rPr>
              <w:t xml:space="preserve">A los adultos mayores bajo cuidado y a los tres actores que los atienden: médicos, cuidadores y familiares.</w:t>
            </w:r>
            <w:r w:rsidDel="00000000" w:rsidR="00000000" w:rsidRPr="00000000">
              <w:rPr>
                <w:rtl w:val="0"/>
              </w:rPr>
            </w:r>
          </w:p>
          <w:p w:rsidR="00000000" w:rsidDel="00000000" w:rsidP="00000000" w:rsidRDefault="00000000" w:rsidRPr="00000000" w14:paraId="0000001E">
            <w:pPr>
              <w:spacing w:after="60" w:before="0" w:lineRule="auto"/>
              <w:jc w:val="both"/>
              <w:rPr/>
            </w:pPr>
            <w:r w:rsidDel="00000000" w:rsidR="00000000" w:rsidRPr="00000000">
              <w:rPr>
                <w:rFonts w:ascii="Calibri" w:cs="Calibri" w:eastAsia="Calibri" w:hAnsi="Calibri"/>
                <w:b w:val="1"/>
                <w:bCs w:val="1"/>
                <w:sz w:val="20"/>
                <w:szCs w:val="20"/>
                <w:rtl w:val="0"/>
              </w:rPr>
              <w:t xml:space="preserve">Aporte de valor : </w:t>
            </w:r>
            <w:r w:rsidDel="00000000" w:rsidR="00000000" w:rsidRPr="00000000">
              <w:rPr>
                <w:rFonts w:ascii="Calibri" w:cs="Calibri" w:eastAsia="Calibri" w:hAnsi="Calibri"/>
                <w:sz w:val="20"/>
                <w:szCs w:val="20"/>
                <w:rtl w:val="0"/>
              </w:rPr>
              <w:t xml:space="preserve">LinkCare centraliza la información del paciente, entrega a cada rol permisos y funciones diferenciadas, y deja registro de quién prescribe, administra o anota cada acción. Su funcionamiento se valida mediante pruebas internas del equipo, sin usuarios finales reales.</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23">
            <w:pPr>
              <w:spacing w:after="60" w:before="0" w:lineRule="auto"/>
              <w:jc w:val="both"/>
              <w:rPr/>
            </w:pPr>
            <w:r w:rsidDel="00000000" w:rsidR="00000000" w:rsidRPr="00000000">
              <w:rPr>
                <w:rFonts w:ascii="Calibri" w:cs="Calibri" w:eastAsia="Calibri" w:hAnsi="Calibri"/>
                <w:b w:val="1"/>
                <w:bCs w:val="1"/>
                <w:sz w:val="20"/>
                <w:szCs w:val="20"/>
                <w:rtl w:val="0"/>
              </w:rPr>
              <w:t xml:space="preserve">Objetivo general: </w:t>
            </w:r>
            <w:r w:rsidDel="00000000" w:rsidR="00000000" w:rsidRPr="00000000">
              <w:rPr>
                <w:rFonts w:ascii="Calibri" w:cs="Calibri" w:eastAsia="Calibri" w:hAnsi="Calibri"/>
                <w:sz w:val="20"/>
                <w:szCs w:val="20"/>
                <w:rtl w:val="0"/>
              </w:rPr>
              <w:t xml:space="preserve">Desarrollar LinkCare, una aplicación móvil que centralice la información del cuidado de adultos mayores, facilitando la comunicación y transferencia de información entre médico, cuidador y familiar, cada uno con permisos y funcionalidades diferenciadas según su rol.</w:t>
            </w:r>
            <w:r w:rsidDel="00000000" w:rsidR="00000000" w:rsidRPr="00000000">
              <w:rPr>
                <w:rtl w:val="0"/>
              </w:rPr>
            </w:r>
          </w:p>
          <w:p w:rsidR="00000000" w:rsidDel="00000000" w:rsidP="00000000" w:rsidRDefault="00000000" w:rsidRPr="00000000" w14:paraId="00000024">
            <w:pPr>
              <w:spacing w:after="20" w:before="0" w:lineRule="auto"/>
              <w:jc w:val="both"/>
              <w:rPr/>
            </w:pPr>
            <w:r w:rsidDel="00000000" w:rsidR="00000000" w:rsidRPr="00000000">
              <w:rPr>
                <w:rFonts w:ascii="Calibri" w:cs="Calibri" w:eastAsia="Calibri" w:hAnsi="Calibri"/>
                <w:b w:val="1"/>
                <w:bCs w:val="1"/>
                <w:sz w:val="20"/>
                <w:szCs w:val="20"/>
                <w:rtl w:val="0"/>
              </w:rPr>
              <w:t xml:space="preserve">Objetivos específicos:</w:t>
            </w:r>
            <w:r w:rsidDel="00000000" w:rsidR="00000000" w:rsidRPr="00000000">
              <w:rPr>
                <w:rtl w:val="0"/>
              </w:rPr>
            </w:r>
          </w:p>
          <w:p w:rsidR="00000000" w:rsidDel="00000000" w:rsidP="00000000" w:rsidRDefault="00000000" w:rsidRPr="00000000" w14:paraId="00000025">
            <w:pPr>
              <w:spacing w:after="60" w:before="0" w:lineRule="auto"/>
              <w:jc w:val="both"/>
              <w:rPr/>
            </w:pPr>
            <w:r w:rsidDel="00000000" w:rsidR="00000000" w:rsidRPr="00000000">
              <w:rPr>
                <w:rFonts w:ascii="Calibri" w:cs="Calibri" w:eastAsia="Calibri" w:hAnsi="Calibri"/>
                <w:sz w:val="20"/>
                <w:szCs w:val="20"/>
                <w:rtl w:val="0"/>
              </w:rPr>
              <w:t xml:space="preserve">1. Implementar el módulo de autenticación y control de acceso basado en roles .</w:t>
            </w:r>
            <w:r w:rsidDel="00000000" w:rsidR="00000000" w:rsidRPr="00000000">
              <w:rPr>
                <w:rtl w:val="0"/>
              </w:rPr>
            </w:r>
          </w:p>
          <w:p w:rsidR="00000000" w:rsidDel="00000000" w:rsidP="00000000" w:rsidRDefault="00000000" w:rsidRPr="00000000" w14:paraId="00000026">
            <w:pPr>
              <w:spacing w:after="60" w:before="0" w:lineRule="auto"/>
              <w:jc w:val="both"/>
              <w:rPr/>
            </w:pPr>
            <w:r w:rsidDel="00000000" w:rsidR="00000000" w:rsidRPr="00000000">
              <w:rPr>
                <w:rFonts w:ascii="Calibri" w:cs="Calibri" w:eastAsia="Calibri" w:hAnsi="Calibri"/>
                <w:sz w:val="20"/>
                <w:szCs w:val="20"/>
                <w:rtl w:val="0"/>
              </w:rPr>
              <w:t xml:space="preserve">2. Desarrollar el módulo de gestión de pacientes, incluyendo su asociación con los cuidadores y familiares correspondientes.</w:t>
            </w:r>
            <w:r w:rsidDel="00000000" w:rsidR="00000000" w:rsidRPr="00000000">
              <w:rPr>
                <w:rtl w:val="0"/>
              </w:rPr>
            </w:r>
          </w:p>
          <w:p w:rsidR="00000000" w:rsidDel="00000000" w:rsidP="00000000" w:rsidRDefault="00000000" w:rsidRPr="00000000" w14:paraId="00000027">
            <w:pPr>
              <w:spacing w:after="60" w:before="0" w:lineRule="auto"/>
              <w:jc w:val="both"/>
              <w:rPr/>
            </w:pPr>
            <w:r w:rsidDel="00000000" w:rsidR="00000000" w:rsidRPr="00000000">
              <w:rPr>
                <w:rFonts w:ascii="Calibri" w:cs="Calibri" w:eastAsia="Calibri" w:hAnsi="Calibri"/>
                <w:sz w:val="20"/>
                <w:szCs w:val="20"/>
                <w:rtl w:val="0"/>
              </w:rPr>
              <w:t xml:space="preserve">3. Implementar el módulo de medicamentos: prescripción, consulta y registro de administración.</w:t>
            </w:r>
            <w:r w:rsidDel="00000000" w:rsidR="00000000" w:rsidRPr="00000000">
              <w:rPr>
                <w:rtl w:val="0"/>
              </w:rPr>
            </w:r>
          </w:p>
          <w:p w:rsidR="00000000" w:rsidDel="00000000" w:rsidP="00000000" w:rsidRDefault="00000000" w:rsidRPr="00000000" w14:paraId="00000028">
            <w:pPr>
              <w:spacing w:after="60" w:before="0" w:lineRule="auto"/>
              <w:jc w:val="both"/>
              <w:rPr/>
            </w:pPr>
            <w:r w:rsidDel="00000000" w:rsidR="00000000" w:rsidRPr="00000000">
              <w:rPr>
                <w:rFonts w:ascii="Calibri" w:cs="Calibri" w:eastAsia="Calibri" w:hAnsi="Calibri"/>
                <w:sz w:val="20"/>
                <w:szCs w:val="20"/>
                <w:rtl w:val="0"/>
              </w:rPr>
              <w:t xml:space="preserve">4. Implementar el módulo de observaciones clínicas y de cuidado para centralizar el seguimiento del paciente.</w:t>
            </w:r>
            <w:r w:rsidDel="00000000" w:rsidR="00000000" w:rsidRPr="00000000">
              <w:rPr>
                <w:rtl w:val="0"/>
              </w:rPr>
            </w:r>
          </w:p>
          <w:p w:rsidR="00000000" w:rsidDel="00000000" w:rsidP="00000000" w:rsidRDefault="00000000" w:rsidRPr="00000000" w14:paraId="00000029">
            <w:pPr>
              <w:spacing w:after="60" w:before="0" w:lineRule="auto"/>
              <w:jc w:val="both"/>
              <w:rPr/>
            </w:pPr>
            <w:r w:rsidDel="00000000" w:rsidR="00000000" w:rsidRPr="00000000">
              <w:rPr>
                <w:rFonts w:ascii="Calibri" w:cs="Calibri" w:eastAsia="Calibri" w:hAnsi="Calibri"/>
                <w:sz w:val="20"/>
                <w:szCs w:val="20"/>
                <w:rtl w:val="0"/>
              </w:rPr>
              <w:t xml:space="preserve">5. Validar, mediante pruebas internas del equipo, el funcionamiento y la usabilidad de las funcionalidades desarrolladas antes del cierre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r w:rsidDel="00000000" w:rsidR="00000000" w:rsidRPr="00000000">
              <w:rPr>
                <w:rtl w:val="0"/>
              </w:rPr>
            </w:r>
          </w:p>
          <w:p w:rsidR="00000000" w:rsidDel="00000000" w:rsidP="00000000" w:rsidRDefault="00000000" w:rsidRPr="00000000" w14:paraId="0000002C">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D">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2E">
            <w:pPr>
              <w:spacing w:after="60" w:before="0" w:lineRule="auto"/>
              <w:jc w:val="both"/>
              <w:rPr/>
            </w:pPr>
            <w:r w:rsidDel="00000000" w:rsidR="00000000" w:rsidRPr="00000000">
              <w:rPr>
                <w:rFonts w:ascii="Calibri" w:cs="Calibri" w:eastAsia="Calibri" w:hAnsi="Calibri"/>
                <w:b w:val="1"/>
                <w:bCs w:val="1"/>
                <w:sz w:val="20"/>
                <w:szCs w:val="20"/>
                <w:rtl w:val="0"/>
              </w:rPr>
              <w:t xml:space="preserve">Metodología utilizada: </w:t>
            </w:r>
            <w:r w:rsidDel="00000000" w:rsidR="00000000" w:rsidRPr="00000000">
              <w:rPr>
                <w:rFonts w:ascii="Calibri" w:cs="Calibri" w:eastAsia="Calibri" w:hAnsi="Calibri"/>
                <w:sz w:val="20"/>
                <w:szCs w:val="20"/>
                <w:rtl w:val="0"/>
              </w:rPr>
              <w:t xml:space="preserve">Metodología ágil, con un Product Backlog priorizado (31 ítems, 97 puntos de esfuerzo) y un Sprint Backlog de 5 sprints semanales, ejecutados entre las semanas 7 y 11 de un cronograma de 18 semanas (Carta Gantt).</w:t>
            </w:r>
            <w:r w:rsidDel="00000000" w:rsidR="00000000" w:rsidRPr="00000000">
              <w:rPr>
                <w:rtl w:val="0"/>
              </w:rPr>
            </w:r>
          </w:p>
          <w:p w:rsidR="00000000" w:rsidDel="00000000" w:rsidP="00000000" w:rsidRDefault="00000000" w:rsidRPr="00000000" w14:paraId="0000002F">
            <w:pPr>
              <w:spacing w:after="60" w:before="0" w:lineRule="auto"/>
              <w:jc w:val="both"/>
              <w:rPr/>
            </w:pPr>
            <w:r w:rsidDel="00000000" w:rsidR="00000000" w:rsidRPr="00000000">
              <w:rPr>
                <w:rFonts w:ascii="Calibri" w:cs="Calibri" w:eastAsia="Calibri" w:hAnsi="Calibri"/>
                <w:b w:val="1"/>
                <w:bCs w:val="1"/>
                <w:sz w:val="20"/>
                <w:szCs w:val="20"/>
                <w:rtl w:val="0"/>
              </w:rPr>
              <w:t xml:space="preserve">Fases y procedimientos: </w:t>
            </w:r>
            <w:r w:rsidDel="00000000" w:rsidR="00000000" w:rsidRPr="00000000">
              <w:rPr>
                <w:rFonts w:ascii="Calibri" w:cs="Calibri" w:eastAsia="Calibri" w:hAnsi="Calibri"/>
                <w:sz w:val="20"/>
                <w:szCs w:val="20"/>
                <w:rtl w:val="0"/>
              </w:rPr>
              <w:t xml:space="preserve">análisis de requerimientos (semanas 1-2), diseño de la solución (2-3), modelamiento de datos (3-5), diseño de interfaz (4-6), desarrollo de funcionalidades en sprints (7-11), integración del sistema (12-13), pruebas funcionales (14-15), correcciones y mejoras (15-16), validación final (16), y documentación y presentación (17). Los requisitos se expresaron como historias de usuario con criterios de aceptación (Dado-Cuando-Entonces), con trazabilidad entre requisito, caso de uso, criterio de aceptación y caso de prueba.</w:t>
            </w:r>
            <w:r w:rsidDel="00000000" w:rsidR="00000000" w:rsidRPr="00000000">
              <w:rPr>
                <w:rtl w:val="0"/>
              </w:rPr>
            </w:r>
          </w:p>
          <w:p w:rsidR="00000000" w:rsidDel="00000000" w:rsidP="00000000" w:rsidRDefault="00000000" w:rsidRPr="00000000" w14:paraId="00000030">
            <w:pPr>
              <w:spacing w:after="60" w:before="0" w:lineRule="auto"/>
              <w:jc w:val="both"/>
              <w:rPr/>
            </w:pPr>
            <w:r w:rsidDel="00000000" w:rsidR="00000000" w:rsidRPr="00000000">
              <w:rPr>
                <w:rFonts w:ascii="Calibri" w:cs="Calibri" w:eastAsia="Calibri" w:hAnsi="Calibri"/>
                <w:b w:val="1"/>
                <w:bCs w:val="1"/>
                <w:sz w:val="20"/>
                <w:szCs w:val="20"/>
                <w:rtl w:val="0"/>
              </w:rPr>
              <w:t xml:space="preserve">Pertinencia: </w:t>
            </w:r>
            <w:r w:rsidDel="00000000" w:rsidR="00000000" w:rsidRPr="00000000">
              <w:rPr>
                <w:rFonts w:ascii="Calibri" w:cs="Calibri" w:eastAsia="Calibri" w:hAnsi="Calibri"/>
                <w:sz w:val="20"/>
                <w:szCs w:val="20"/>
                <w:rtl w:val="0"/>
              </w:rPr>
              <w:t xml:space="preserve">El equipo es de dos integrantes, con plazo fijo (8 de septiembre al 1 de diciembre de 2026) y algunas funcionalidades aún por validar. Una metodología ágil permite priorizar los módulos núcleo, entregar incrementos semanales, verificar el avance en cada sprint y ajustar el alcance sin poner en riesgo los objetivos centrales.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4">
            <w:pPr>
              <w:spacing w:after="60" w:before="0" w:lineRule="auto"/>
              <w:jc w:val="both"/>
              <w:rPr/>
            </w:pPr>
            <w:r w:rsidDel="00000000" w:rsidR="00000000" w:rsidRPr="00000000">
              <w:rPr>
                <w:rFonts w:ascii="Calibri" w:cs="Calibri" w:eastAsia="Calibri" w:hAnsi="Calibri"/>
                <w:b w:val="1"/>
                <w:bCs w:val="1"/>
                <w:sz w:val="20"/>
                <w:szCs w:val="20"/>
                <w:rtl w:val="0"/>
              </w:rPr>
              <w:t xml:space="preserve">Etapas realizadas: </w:t>
            </w:r>
            <w:r w:rsidDel="00000000" w:rsidR="00000000" w:rsidRPr="00000000">
              <w:rPr>
                <w:rFonts w:ascii="Calibri" w:cs="Calibri" w:eastAsia="Calibri" w:hAnsi="Calibri"/>
                <w:sz w:val="20"/>
                <w:szCs w:val="20"/>
                <w:rtl w:val="0"/>
              </w:rPr>
              <w:t xml:space="preserve">análisis de requerimientos (acta de inicio, especificación de 29 requisitos funcionales y 10 no funcionales, historias de usuario y casos de uso)</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diseño de la solución (arquitectura y diagramas UML)</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modelamiento de datos (diagrama entidad-relación y esquema con 7 tablas)</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diseño de interfaz (wireframes de baja fidelidad)</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desarrollo de un MVP de la aplicación móvil (autenticación, pacientes, medicamentos y observaciones)</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y diseño de la matriz de pruebas (27 casos), de los cuales 8 ya fueron ejecutados.</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7">
            <w:pPr>
              <w:spacing w:after="60" w:before="0" w:lineRule="auto"/>
              <w:jc w:val="both"/>
              <w:rPr/>
            </w:pPr>
            <w:r w:rsidDel="00000000" w:rsidR="00000000" w:rsidRPr="00000000">
              <w:rPr>
                <w:rFonts w:ascii="Calibri" w:cs="Calibri" w:eastAsia="Calibri" w:hAnsi="Calibri"/>
                <w:b w:val="1"/>
                <w:bCs w:val="1"/>
                <w:sz w:val="20"/>
                <w:szCs w:val="20"/>
                <w:rtl w:val="0"/>
              </w:rPr>
              <w:t xml:space="preserve">Facilitadores: </w:t>
            </w:r>
            <w:r w:rsidDel="00000000" w:rsidR="00000000" w:rsidRPr="00000000">
              <w:rPr>
                <w:rFonts w:ascii="Calibri" w:cs="Calibri" w:eastAsia="Calibri" w:hAnsi="Calibri"/>
                <w:sz w:val="20"/>
                <w:szCs w:val="20"/>
                <w:rtl w:val="0"/>
              </w:rPr>
              <w:t xml:space="preserve">uso de herramientas gratuitas y de acceso público (Expo y Supabase), que entregan autenticación, base de datos y seguridad sin construir un servidor propio</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documentación temprana y trazable (acta, requisitos, backlog y Gantt) que ordenó el trabajo</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y un equipo pequeño con comunicación directa y roles complementarios.</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39">
            <w:pPr>
              <w:spacing w:after="60" w:before="0" w:lineRule="auto"/>
              <w:jc w:val="both"/>
              <w:rPr/>
            </w:pPr>
            <w:r w:rsidDel="00000000" w:rsidR="00000000" w:rsidRPr="00000000">
              <w:rPr>
                <w:rFonts w:ascii="Calibri" w:cs="Calibri" w:eastAsia="Calibri" w:hAnsi="Calibri"/>
                <w:b w:val="1"/>
                <w:bCs w:val="1"/>
                <w:sz w:val="20"/>
                <w:szCs w:val="20"/>
                <w:rtl w:val="0"/>
              </w:rPr>
              <w:t xml:space="preserve">Dificultades: </w:t>
            </w:r>
            <w:r w:rsidDel="00000000" w:rsidR="00000000" w:rsidRPr="00000000">
              <w:rPr>
                <w:rFonts w:ascii="Calibri" w:cs="Calibri" w:eastAsia="Calibri" w:hAnsi="Calibri"/>
                <w:sz w:val="20"/>
                <w:szCs w:val="20"/>
                <w:rtl w:val="0"/>
              </w:rPr>
              <w:t xml:space="preserve">Parte de las vistas usa datos de ejemplo y las pantallas no siempre demuestran un flujo completo</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por eso se verifica cada flujo en ejecución y se registra su estado real. Seguridad: las políticas de acceso a nivel de fila no cubren aún la tabla de variables de salud y existe un archivo de entorno que debe excluirse del repositorio</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se ampliarán las políticas, se revisarán los permisos y, si hubo exposición, se rotarán las credenciales. La separación de los dashboards por rol está incompleta y se completará y probará con cuentas de cada rol. El despliegue con Docker aún no se ha probado</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se ejecutará el build con variables de entorno válidas y se comprobará en el navegador.</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r w:rsidDel="00000000" w:rsidR="00000000" w:rsidRPr="00000000">
              <w:rPr>
                <w:rtl w:val="0"/>
              </w:rPr>
            </w:r>
          </w:p>
          <w:p w:rsidR="00000000" w:rsidDel="00000000" w:rsidP="00000000" w:rsidRDefault="00000000" w:rsidRPr="00000000" w14:paraId="0000003B">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3C">
            <w:pPr>
              <w:spacing w:after="60" w:before="0" w:lineRule="auto"/>
              <w:jc w:val="both"/>
              <w:rPr/>
            </w:pPr>
            <w:r w:rsidDel="00000000" w:rsidR="00000000" w:rsidRPr="00000000">
              <w:rPr>
                <w:rFonts w:ascii="Calibri" w:cs="Calibri" w:eastAsia="Calibri" w:hAnsi="Calibri"/>
                <w:b w:val="1"/>
                <w:bCs w:val="1"/>
                <w:sz w:val="20"/>
                <w:szCs w:val="20"/>
                <w:rtl w:val="0"/>
              </w:rPr>
              <w:t xml:space="preserve">Ajustes realizados: </w:t>
            </w:r>
            <w:r w:rsidDel="00000000" w:rsidR="00000000" w:rsidRPr="00000000">
              <w:rPr>
                <w:rFonts w:ascii="Calibri" w:cs="Calibri" w:eastAsia="Calibri" w:hAnsi="Calibri"/>
                <w:sz w:val="20"/>
                <w:szCs w:val="20"/>
                <w:rtl w:val="0"/>
              </w:rPr>
              <w:t xml:space="preserve">La arquitectura prevista en el Acta de Inicio (Node.js y JWT propios) se simplificó: la aplicación se conecta directamente a Supabase (autenticación, base de datos PostgreSQL, reglas de seguridad por fila y funciones SQL), sin API propia, y la documentación se actualizó a esta arquitectura real. Las funcionalidades propuestas (variables de salud, QR, notificaciones y voz) se mantienen como "pendientes de validar" y no se presentan como implementadas. Está por decidir si se implementa la aprobación de prescripciones por el médico o si se retira del alcance. </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r w:rsidDel="00000000" w:rsidR="00000000" w:rsidRPr="00000000">
              <w:rPr>
                <w:rtl w:val="0"/>
              </w:rPr>
            </w:r>
          </w:p>
          <w:p w:rsidR="00000000" w:rsidDel="00000000" w:rsidP="00000000" w:rsidRDefault="00000000" w:rsidRPr="00000000" w14:paraId="0000003F">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p w:rsidR="00000000" w:rsidDel="00000000" w:rsidP="00000000" w:rsidRDefault="00000000" w:rsidRPr="00000000" w14:paraId="00000040">
            <w:pPr>
              <w:spacing w:after="60" w:before="0" w:lineRule="auto"/>
              <w:jc w:val="both"/>
              <w:rPr/>
            </w:pPr>
            <w:r w:rsidDel="00000000" w:rsidR="00000000" w:rsidRPr="00000000">
              <w:rPr>
                <w:rFonts w:ascii="Calibri" w:cs="Calibri" w:eastAsia="Calibri" w:hAnsi="Calibri"/>
                <w:b w:val="1"/>
                <w:bCs w:val="1"/>
                <w:sz w:val="20"/>
                <w:szCs w:val="20"/>
                <w:rtl w:val="0"/>
              </w:rPr>
              <w:t xml:space="preserve">Evidencias de documentación: </w:t>
            </w:r>
            <w:r w:rsidDel="00000000" w:rsidR="00000000" w:rsidRPr="00000000">
              <w:rPr>
                <w:rFonts w:ascii="Calibri" w:cs="Calibri" w:eastAsia="Calibri" w:hAnsi="Calibri"/>
                <w:sz w:val="20"/>
                <w:szCs w:val="20"/>
                <w:rtl w:val="0"/>
              </w:rPr>
              <w:t xml:space="preserve">01 Acta de Inicio</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02 Especificación de Requisitos</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03 Historias de Usuario</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04 Product Backlog</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05 Carta Gantt</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06 Diagrama Entidad-Relación</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07 Sprint Backlog</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08 Diagramas UML</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09 Casos de Uso</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10 Matriz de Casos de Prueba y 10.2 Evidencias de pruebas</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11 Documento de Arquitectura de Software</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12 Wireframes.</w:t>
            </w:r>
            <w:r w:rsidDel="00000000" w:rsidR="00000000" w:rsidRPr="00000000">
              <w:rPr>
                <w:rtl w:val="0"/>
              </w:rPr>
            </w:r>
          </w:p>
          <w:p w:rsidR="00000000" w:rsidDel="00000000" w:rsidP="00000000" w:rsidRDefault="00000000" w:rsidRPr="00000000" w14:paraId="00000041">
            <w:pPr>
              <w:spacing w:after="60" w:before="0" w:lineRule="auto"/>
              <w:jc w:val="both"/>
              <w:rPr/>
            </w:pPr>
            <w:r w:rsidDel="00000000" w:rsidR="00000000" w:rsidRPr="00000000">
              <w:rPr>
                <w:rFonts w:ascii="Calibri" w:cs="Calibri" w:eastAsia="Calibri" w:hAnsi="Calibri"/>
                <w:b w:val="1"/>
                <w:bCs w:val="1"/>
                <w:sz w:val="20"/>
                <w:szCs w:val="20"/>
                <w:rtl w:val="0"/>
              </w:rPr>
              <w:t xml:space="preserve">Evidencias de programación y datos: </w:t>
            </w:r>
            <w:r w:rsidDel="00000000" w:rsidR="00000000" w:rsidRPr="00000000">
              <w:rPr>
                <w:rFonts w:ascii="Calibri" w:cs="Calibri" w:eastAsia="Calibri" w:hAnsi="Calibri"/>
                <w:sz w:val="20"/>
                <w:szCs w:val="20"/>
                <w:rtl w:val="0"/>
              </w:rPr>
              <w:t xml:space="preserve">código del MVP de la aplicación móvil (Expo / React Native) versionado en el repositorio Git del proyecto, y esquema de base de datos en Supabase (PostgreSQL) con sus funciones SQL y políticas de seguridad.</w:t>
            </w:r>
            <w:r w:rsidDel="00000000" w:rsidR="00000000" w:rsidRPr="00000000">
              <w:rPr>
                <w:rtl w:val="0"/>
              </w:rPr>
            </w:r>
          </w:p>
          <w:p w:rsidR="00000000" w:rsidDel="00000000" w:rsidP="00000000" w:rsidRDefault="00000000" w:rsidRPr="00000000" w14:paraId="00000042">
            <w:pPr>
              <w:spacing w:after="60" w:before="0" w:lineRule="auto"/>
              <w:jc w:val="both"/>
              <w:rPr/>
            </w:pPr>
            <w:r w:rsidDel="00000000" w:rsidR="00000000" w:rsidRPr="00000000">
              <w:rPr>
                <w:rFonts w:ascii="Calibri" w:cs="Calibri" w:eastAsia="Calibri" w:hAnsi="Calibri"/>
                <w:b w:val="1"/>
                <w:bCs w:val="1"/>
                <w:sz w:val="20"/>
                <w:szCs w:val="20"/>
                <w:rtl w:val="0"/>
              </w:rPr>
              <w:t xml:space="preserve">Evidencias de calidad: </w:t>
            </w:r>
            <w:r w:rsidDel="00000000" w:rsidR="00000000" w:rsidRPr="00000000">
              <w:rPr>
                <w:rFonts w:ascii="Calibri" w:cs="Calibri" w:eastAsia="Calibri" w:hAnsi="Calibri"/>
                <w:sz w:val="20"/>
                <w:szCs w:val="20"/>
                <w:rtl w:val="0"/>
              </w:rPr>
              <w:t xml:space="preserve">matriz de 27 casos de prueba y capturas de pantalla de los casos ejecutados, junto con la matriz de trazabilidad que relaciona requisitos, casos de uso, criterios de aceptación y pruebas.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6">
            <w:pPr>
              <w:spacing w:after="60" w:before="0" w:lineRule="auto"/>
              <w:jc w:val="both"/>
              <w:rPr/>
            </w:pPr>
            <w:r w:rsidDel="00000000" w:rsidR="00000000" w:rsidRPr="00000000">
              <w:rPr>
                <w:rFonts w:ascii="Calibri" w:cs="Calibri" w:eastAsia="Calibri" w:hAnsi="Calibri"/>
                <w:b w:val="1"/>
                <w:bCs w:val="1"/>
                <w:sz w:val="20"/>
                <w:szCs w:val="20"/>
                <w:rtl w:val="0"/>
              </w:rPr>
              <w:t xml:space="preserve">Aporte a los intereses profesionales: </w:t>
            </w:r>
            <w:r w:rsidDel="00000000" w:rsidR="00000000" w:rsidRPr="00000000">
              <w:rPr>
                <w:rFonts w:ascii="Calibri" w:cs="Calibri" w:eastAsia="Calibri" w:hAnsi="Calibri"/>
                <w:sz w:val="20"/>
                <w:szCs w:val="20"/>
                <w:rtl w:val="0"/>
              </w:rPr>
              <w:t xml:space="preserve">El proyecto nos permitió conocer en la práctica el ciclo completo de una aplicación (requisitos, arquitectura, datos, desarrollo y pruebas) y comprender la importancia de la seguridad y del control de acceso al trabajar con información sensible de salud. Esta experiencia nos ayudó a precisar y reforzar nuestro interés por el desarrollo móvil y la arquitectura de software.</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4A">
            <w:pPr>
              <w:spacing w:after="60" w:before="0" w:lineRule="auto"/>
              <w:jc w:val="both"/>
              <w:rPr/>
            </w:pPr>
            <w:r w:rsidDel="00000000" w:rsidR="00000000" w:rsidRPr="00000000">
              <w:rPr>
                <w:rFonts w:ascii="Calibri" w:cs="Calibri" w:eastAsia="Calibri" w:hAnsi="Calibri"/>
                <w:b w:val="1"/>
                <w:bCs w:val="1"/>
                <w:sz w:val="20"/>
                <w:szCs w:val="20"/>
                <w:rtl w:val="0"/>
              </w:rPr>
              <w:t xml:space="preserve">Proyecciones laborales: </w:t>
            </w:r>
            <w:r w:rsidDel="00000000" w:rsidR="00000000" w:rsidRPr="00000000">
              <w:rPr>
                <w:rFonts w:ascii="Calibri" w:cs="Calibri" w:eastAsia="Calibri" w:hAnsi="Calibri"/>
                <w:sz w:val="20"/>
                <w:szCs w:val="20"/>
                <w:rtl w:val="0"/>
              </w:rPr>
              <w:t xml:space="preserve">Nos interesa seguir profundizando en el desarrollo de aplicaciones móviles, la seguridad de aplicaciones y bases de datos, y los sistemas de información en salud. Después de este proyecto nos proyectamos trabajando como desarrolladores de software, en equipos que construyan soluciones donde la seguridad de los datos y la coordinación entre usuarios con distintos roles sean parte central del diseño.</w:t>
            </w:r>
            <w:r w:rsidDel="00000000" w:rsidR="00000000" w:rsidRPr="00000000">
              <w:rPr>
                <w:rtl w:val="0"/>
              </w:rPr>
            </w:r>
          </w:p>
        </w:tc>
      </w:tr>
    </w:tbl>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fsm44zAup/2KlEyvqLXDOsjxg==">CgMxLjA4AHIhMVh0RmJ4c3pLdXR3em5Nbkwzd2gySVozWHBnY3ZUVVhX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