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6657F8" w14:textId="77777777" w:rsidR="00132B15" w:rsidRPr="00132B15" w:rsidRDefault="00132B15" w:rsidP="00D731E7">
      <w:pPr>
        <w:spacing w:after="0" w:line="276" w:lineRule="auto"/>
        <w:jc w:val="center"/>
        <w:rPr>
          <w:rFonts w:ascii="Calibri" w:hAnsi="Calibri" w:cs="Calibri"/>
          <w:b/>
          <w:bCs/>
          <w:sz w:val="22"/>
          <w:szCs w:val="22"/>
        </w:rPr>
      </w:pPr>
    </w:p>
    <w:p w14:paraId="35E18921" w14:textId="30153C32" w:rsidR="005E3513" w:rsidRPr="00FC143A" w:rsidRDefault="005E3513" w:rsidP="005E3513">
      <w:pPr>
        <w:spacing w:after="0" w:line="276" w:lineRule="auto"/>
        <w:jc w:val="center"/>
        <w:rPr>
          <w:rFonts w:ascii="Calibri" w:hAnsi="Calibri" w:cs="Calibri"/>
          <w:b/>
          <w:bCs/>
          <w:sz w:val="28"/>
          <w:szCs w:val="28"/>
        </w:rPr>
      </w:pPr>
      <w:r w:rsidRPr="00FC143A">
        <w:rPr>
          <w:rFonts w:ascii="Calibri" w:hAnsi="Calibri" w:cs="Calibri"/>
          <w:b/>
          <w:bCs/>
          <w:sz w:val="28"/>
          <w:szCs w:val="28"/>
        </w:rPr>
        <w:t>Ejercicios de pruebas Chi cuadrado de bondad de ajuste, prueba binomial</w:t>
      </w:r>
      <w:r w:rsidR="0036764D">
        <w:rPr>
          <w:rFonts w:ascii="Calibri" w:hAnsi="Calibri" w:cs="Calibri"/>
          <w:b/>
          <w:bCs/>
          <w:sz w:val="28"/>
          <w:szCs w:val="28"/>
        </w:rPr>
        <w:t xml:space="preserve"> y </w:t>
      </w:r>
      <w:r w:rsidR="0036764D" w:rsidRPr="00FC143A">
        <w:rPr>
          <w:rFonts w:ascii="Calibri" w:hAnsi="Calibri" w:cs="Calibri"/>
          <w:b/>
          <w:bCs/>
          <w:sz w:val="28"/>
          <w:szCs w:val="28"/>
        </w:rPr>
        <w:t>prueba de rachas</w:t>
      </w:r>
    </w:p>
    <w:p w14:paraId="210B0594" w14:textId="77777777" w:rsidR="005E3513" w:rsidRDefault="005E3513" w:rsidP="005E3513">
      <w:pPr>
        <w:spacing w:after="0" w:line="276" w:lineRule="auto"/>
        <w:jc w:val="center"/>
        <w:rPr>
          <w:rFonts w:ascii="Calibri" w:hAnsi="Calibri" w:cs="Calibri"/>
          <w:sz w:val="22"/>
          <w:szCs w:val="22"/>
        </w:rPr>
      </w:pPr>
    </w:p>
    <w:p w14:paraId="1004CD15" w14:textId="2A60D883" w:rsidR="00BE3C30" w:rsidRPr="00814B7A" w:rsidRDefault="005E3513" w:rsidP="00814B7A">
      <w:pPr>
        <w:shd w:val="clear" w:color="auto" w:fill="D4D4D4"/>
        <w:spacing w:after="0" w:line="276" w:lineRule="auto"/>
        <w:jc w:val="both"/>
        <w:rPr>
          <w:rFonts w:ascii="Calibri" w:hAnsi="Calibri" w:cs="Calibri"/>
          <w:b/>
          <w:bCs/>
          <w:sz w:val="22"/>
          <w:szCs w:val="22"/>
        </w:rPr>
      </w:pPr>
      <w:r w:rsidRPr="00D731E7">
        <w:rPr>
          <w:rFonts w:ascii="Calibri" w:hAnsi="Calibri" w:cs="Calibri"/>
          <w:b/>
          <w:bCs/>
          <w:sz w:val="22"/>
          <w:szCs w:val="22"/>
        </w:rPr>
        <w:t xml:space="preserve">Prueba </w:t>
      </w:r>
      <w:r w:rsidR="00DE7E13">
        <w:rPr>
          <w:rFonts w:ascii="Calibri" w:hAnsi="Calibri" w:cs="Calibri"/>
          <w:b/>
          <w:bCs/>
          <w:sz w:val="22"/>
          <w:szCs w:val="22"/>
        </w:rPr>
        <w:t>Chi cuadrado de bondad de ajuste</w:t>
      </w:r>
    </w:p>
    <w:p w14:paraId="603B2BBF" w14:textId="73695702" w:rsidR="00D2680B" w:rsidRDefault="00D2680B" w:rsidP="00E24DCE">
      <w:pPr>
        <w:pStyle w:val="Prrafodelista"/>
        <w:numPr>
          <w:ilvl w:val="0"/>
          <w:numId w:val="29"/>
        </w:numPr>
        <w:spacing w:before="120" w:after="120" w:line="276" w:lineRule="auto"/>
        <w:ind w:left="357" w:hanging="357"/>
        <w:contextualSpacing w:val="0"/>
        <w:jc w:val="both"/>
        <w:rPr>
          <w:rFonts w:ascii="Calibri" w:hAnsi="Calibri" w:cs="Calibri"/>
          <w:sz w:val="22"/>
          <w:szCs w:val="22"/>
        </w:rPr>
      </w:pPr>
      <w:r w:rsidRPr="00D2680B">
        <w:rPr>
          <w:rFonts w:ascii="Calibri" w:hAnsi="Calibri" w:cs="Calibri"/>
          <w:sz w:val="22"/>
          <w:szCs w:val="22"/>
        </w:rPr>
        <w:t xml:space="preserve">En una </w:t>
      </w:r>
      <w:r>
        <w:rPr>
          <w:rFonts w:ascii="Calibri" w:hAnsi="Calibri" w:cs="Calibri"/>
          <w:sz w:val="22"/>
          <w:szCs w:val="22"/>
        </w:rPr>
        <w:t>empresa</w:t>
      </w:r>
      <w:r w:rsidRPr="00D2680B">
        <w:rPr>
          <w:rFonts w:ascii="Calibri" w:hAnsi="Calibri" w:cs="Calibri"/>
          <w:sz w:val="22"/>
          <w:szCs w:val="22"/>
        </w:rPr>
        <w:t xml:space="preserve"> de ingeniería de sistemas se lleva a cabo una investigación para analizar las preferencias de los empleados entre tres sistemas operativos: Windows, Linux y macOS. Se ha seleccionado una muestra de empleados donde se encontró que 210 prefieren Windows, 170 prefieren Linux y 120 prefieren macOS. Considerando que las proporciones de la población que prefiere Windows, Linux y macOS son del 40%, 35% y 25% respectivamente, surge la interrogante sobre si las proporciones observadas en la muestra son diferentes de las de la población.</w:t>
      </w:r>
    </w:p>
    <w:p w14:paraId="08561B75" w14:textId="77777777" w:rsidR="00814B7A" w:rsidRDefault="00E24DCE" w:rsidP="00814B7A">
      <w:pPr>
        <w:pStyle w:val="Prrafodelista"/>
        <w:numPr>
          <w:ilvl w:val="0"/>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En una empresa de desarrollo de software</w:t>
      </w:r>
      <w:r w:rsidRPr="00E24DCE">
        <w:rPr>
          <w:rFonts w:ascii="Calibri" w:hAnsi="Calibri" w:cs="Calibri"/>
          <w:sz w:val="22"/>
          <w:szCs w:val="22"/>
        </w:rPr>
        <w:t xml:space="preserve"> se lleva a cabo una investigación para analizar las preferencias de los </w:t>
      </w:r>
      <w:r>
        <w:rPr>
          <w:rFonts w:ascii="Calibri" w:hAnsi="Calibri" w:cs="Calibri"/>
          <w:sz w:val="22"/>
          <w:szCs w:val="22"/>
        </w:rPr>
        <w:t xml:space="preserve">desarrolladores </w:t>
      </w:r>
      <w:r w:rsidRPr="00E24DCE">
        <w:rPr>
          <w:rFonts w:ascii="Calibri" w:hAnsi="Calibri" w:cs="Calibri"/>
          <w:sz w:val="22"/>
          <w:szCs w:val="22"/>
        </w:rPr>
        <w:t xml:space="preserve">entre tres </w:t>
      </w:r>
      <w:r>
        <w:rPr>
          <w:rFonts w:ascii="Calibri" w:hAnsi="Calibri" w:cs="Calibri"/>
          <w:sz w:val="22"/>
          <w:szCs w:val="22"/>
        </w:rPr>
        <w:t>lenguajes de programación</w:t>
      </w:r>
      <w:r w:rsidRPr="00E24DCE">
        <w:rPr>
          <w:rFonts w:ascii="Calibri" w:hAnsi="Calibri" w:cs="Calibri"/>
          <w:sz w:val="22"/>
          <w:szCs w:val="22"/>
        </w:rPr>
        <w:t xml:space="preserve">: </w:t>
      </w:r>
      <w:r>
        <w:rPr>
          <w:rFonts w:ascii="Calibri" w:hAnsi="Calibri" w:cs="Calibri"/>
          <w:sz w:val="22"/>
          <w:szCs w:val="22"/>
        </w:rPr>
        <w:t>Python</w:t>
      </w:r>
      <w:r w:rsidRPr="00E24DCE">
        <w:rPr>
          <w:rFonts w:ascii="Calibri" w:hAnsi="Calibri" w:cs="Calibri"/>
          <w:sz w:val="22"/>
          <w:szCs w:val="22"/>
        </w:rPr>
        <w:t xml:space="preserve">, </w:t>
      </w:r>
      <w:r>
        <w:rPr>
          <w:rFonts w:ascii="Calibri" w:hAnsi="Calibri" w:cs="Calibri"/>
          <w:sz w:val="22"/>
          <w:szCs w:val="22"/>
        </w:rPr>
        <w:t xml:space="preserve">Java </w:t>
      </w:r>
      <w:r w:rsidRPr="00E24DCE">
        <w:rPr>
          <w:rFonts w:ascii="Calibri" w:hAnsi="Calibri" w:cs="Calibri"/>
          <w:sz w:val="22"/>
          <w:szCs w:val="22"/>
        </w:rPr>
        <w:t xml:space="preserve">y </w:t>
      </w:r>
      <w:r>
        <w:rPr>
          <w:rFonts w:ascii="Calibri" w:hAnsi="Calibri" w:cs="Calibri"/>
          <w:sz w:val="22"/>
          <w:szCs w:val="22"/>
        </w:rPr>
        <w:t>JavaScript</w:t>
      </w:r>
      <w:r w:rsidRPr="00E24DCE">
        <w:rPr>
          <w:rFonts w:ascii="Calibri" w:hAnsi="Calibri" w:cs="Calibri"/>
          <w:sz w:val="22"/>
          <w:szCs w:val="22"/>
        </w:rPr>
        <w:t xml:space="preserve">. Se ha seleccionado una muestra de </w:t>
      </w:r>
      <w:r>
        <w:rPr>
          <w:rFonts w:ascii="Calibri" w:hAnsi="Calibri" w:cs="Calibri"/>
          <w:sz w:val="22"/>
          <w:szCs w:val="22"/>
        </w:rPr>
        <w:t>desarrolladores</w:t>
      </w:r>
      <w:r w:rsidRPr="00E24DCE">
        <w:rPr>
          <w:rFonts w:ascii="Calibri" w:hAnsi="Calibri" w:cs="Calibri"/>
          <w:sz w:val="22"/>
          <w:szCs w:val="22"/>
        </w:rPr>
        <w:t xml:space="preserve"> donde se encontró que </w:t>
      </w:r>
      <w:r>
        <w:rPr>
          <w:rFonts w:ascii="Calibri" w:hAnsi="Calibri" w:cs="Calibri"/>
          <w:sz w:val="22"/>
          <w:szCs w:val="22"/>
        </w:rPr>
        <w:t xml:space="preserve">200 </w:t>
      </w:r>
      <w:r w:rsidRPr="00E24DCE">
        <w:rPr>
          <w:rFonts w:ascii="Calibri" w:hAnsi="Calibri" w:cs="Calibri"/>
          <w:sz w:val="22"/>
          <w:szCs w:val="22"/>
        </w:rPr>
        <w:t xml:space="preserve">prefieren </w:t>
      </w:r>
      <w:r>
        <w:rPr>
          <w:rFonts w:ascii="Calibri" w:hAnsi="Calibri" w:cs="Calibri"/>
          <w:sz w:val="22"/>
          <w:szCs w:val="22"/>
        </w:rPr>
        <w:t>Python</w:t>
      </w:r>
      <w:r w:rsidRPr="00E24DCE">
        <w:rPr>
          <w:rFonts w:ascii="Calibri" w:hAnsi="Calibri" w:cs="Calibri"/>
          <w:sz w:val="22"/>
          <w:szCs w:val="22"/>
        </w:rPr>
        <w:t xml:space="preserve">, </w:t>
      </w:r>
      <w:r>
        <w:rPr>
          <w:rFonts w:ascii="Calibri" w:hAnsi="Calibri" w:cs="Calibri"/>
          <w:sz w:val="22"/>
          <w:szCs w:val="22"/>
        </w:rPr>
        <w:t xml:space="preserve">140 </w:t>
      </w:r>
      <w:r w:rsidRPr="00E24DCE">
        <w:rPr>
          <w:rFonts w:ascii="Calibri" w:hAnsi="Calibri" w:cs="Calibri"/>
          <w:sz w:val="22"/>
          <w:szCs w:val="22"/>
        </w:rPr>
        <w:t xml:space="preserve">prefieren </w:t>
      </w:r>
      <w:r>
        <w:rPr>
          <w:rFonts w:ascii="Calibri" w:hAnsi="Calibri" w:cs="Calibri"/>
          <w:sz w:val="22"/>
          <w:szCs w:val="22"/>
        </w:rPr>
        <w:t xml:space="preserve">Java </w:t>
      </w:r>
      <w:r w:rsidRPr="00E24DCE">
        <w:rPr>
          <w:rFonts w:ascii="Calibri" w:hAnsi="Calibri" w:cs="Calibri"/>
          <w:sz w:val="22"/>
          <w:szCs w:val="22"/>
        </w:rPr>
        <w:t xml:space="preserve">y </w:t>
      </w:r>
      <w:r>
        <w:rPr>
          <w:rFonts w:ascii="Calibri" w:hAnsi="Calibri" w:cs="Calibri"/>
          <w:sz w:val="22"/>
          <w:szCs w:val="22"/>
        </w:rPr>
        <w:t xml:space="preserve">60 </w:t>
      </w:r>
      <w:r w:rsidRPr="00E24DCE">
        <w:rPr>
          <w:rFonts w:ascii="Calibri" w:hAnsi="Calibri" w:cs="Calibri"/>
          <w:sz w:val="22"/>
          <w:szCs w:val="22"/>
        </w:rPr>
        <w:t xml:space="preserve">prefieren </w:t>
      </w:r>
      <w:r>
        <w:rPr>
          <w:rFonts w:ascii="Calibri" w:hAnsi="Calibri" w:cs="Calibri"/>
          <w:sz w:val="22"/>
          <w:szCs w:val="22"/>
        </w:rPr>
        <w:t>JavaScript</w:t>
      </w:r>
      <w:r w:rsidRPr="00E24DCE">
        <w:rPr>
          <w:rFonts w:ascii="Calibri" w:hAnsi="Calibri" w:cs="Calibri"/>
          <w:sz w:val="22"/>
          <w:szCs w:val="22"/>
        </w:rPr>
        <w:t xml:space="preserve">. Considerando que las proporciones de la población que prefiere Python, Java y JavaScript son del </w:t>
      </w:r>
      <w:r w:rsidR="00814B7A">
        <w:rPr>
          <w:rFonts w:ascii="Calibri" w:hAnsi="Calibri" w:cs="Calibri"/>
          <w:sz w:val="22"/>
          <w:szCs w:val="22"/>
        </w:rPr>
        <w:t>50</w:t>
      </w:r>
      <w:r w:rsidRPr="00E24DCE">
        <w:rPr>
          <w:rFonts w:ascii="Calibri" w:hAnsi="Calibri" w:cs="Calibri"/>
          <w:sz w:val="22"/>
          <w:szCs w:val="22"/>
        </w:rPr>
        <w:t xml:space="preserve">%, 35% y </w:t>
      </w:r>
      <w:r w:rsidR="00814B7A">
        <w:rPr>
          <w:rFonts w:ascii="Calibri" w:hAnsi="Calibri" w:cs="Calibri"/>
          <w:sz w:val="22"/>
          <w:szCs w:val="22"/>
        </w:rPr>
        <w:t>1</w:t>
      </w:r>
      <w:r w:rsidRPr="00E24DCE">
        <w:rPr>
          <w:rFonts w:ascii="Calibri" w:hAnsi="Calibri" w:cs="Calibri"/>
          <w:sz w:val="22"/>
          <w:szCs w:val="22"/>
        </w:rPr>
        <w:t>5% respectivamente, surge la interrogante sobre si las proporciones observadas en la muestra son diferentes de las de la población.</w:t>
      </w:r>
    </w:p>
    <w:p w14:paraId="21AD493A" w14:textId="0D264CDF" w:rsidR="00814B7A" w:rsidRPr="00814B7A" w:rsidRDefault="00814B7A" w:rsidP="00814B7A">
      <w:pPr>
        <w:shd w:val="clear" w:color="auto" w:fill="D4D4D4"/>
        <w:spacing w:after="0" w:line="276" w:lineRule="auto"/>
        <w:jc w:val="both"/>
        <w:rPr>
          <w:rFonts w:ascii="Calibri" w:hAnsi="Calibri" w:cs="Calibri"/>
          <w:b/>
          <w:bCs/>
          <w:sz w:val="22"/>
          <w:szCs w:val="22"/>
        </w:rPr>
      </w:pPr>
      <w:r w:rsidRPr="00814B7A">
        <w:rPr>
          <w:rFonts w:ascii="Calibri" w:hAnsi="Calibri" w:cs="Calibri"/>
          <w:b/>
          <w:bCs/>
          <w:sz w:val="22"/>
          <w:szCs w:val="22"/>
        </w:rPr>
        <w:t xml:space="preserve">Prueba </w:t>
      </w:r>
      <w:r w:rsidR="00C43BEF">
        <w:rPr>
          <w:rFonts w:ascii="Calibri" w:hAnsi="Calibri" w:cs="Calibri"/>
          <w:b/>
          <w:bCs/>
          <w:sz w:val="22"/>
          <w:szCs w:val="22"/>
        </w:rPr>
        <w:t>binomial</w:t>
      </w:r>
    </w:p>
    <w:p w14:paraId="09B11F2D" w14:textId="0EEE094F" w:rsidR="00C43BEF" w:rsidRDefault="00C43BEF" w:rsidP="009551A0">
      <w:pPr>
        <w:pStyle w:val="Prrafodelista"/>
        <w:numPr>
          <w:ilvl w:val="0"/>
          <w:numId w:val="29"/>
        </w:numPr>
        <w:spacing w:before="120" w:after="120" w:line="276" w:lineRule="auto"/>
        <w:contextualSpacing w:val="0"/>
        <w:jc w:val="both"/>
        <w:rPr>
          <w:rFonts w:ascii="Calibri" w:hAnsi="Calibri" w:cs="Calibri"/>
          <w:sz w:val="22"/>
          <w:szCs w:val="22"/>
        </w:rPr>
      </w:pPr>
      <w:r w:rsidRPr="00C43BEF">
        <w:rPr>
          <w:rFonts w:ascii="Calibri" w:hAnsi="Calibri" w:cs="Calibri"/>
          <w:sz w:val="22"/>
          <w:szCs w:val="22"/>
        </w:rPr>
        <w:t xml:space="preserve">Un equipo de ingeniería de sistemas está probando un nuevo protocolo de comunicación para mejorar la velocidad de transferencia de datos en una red de área local (LAN). Se seleccionan 50 paquetes de datos para el estudio. Después de implementar el nuevo protocolo, 40 paquetes de datos son entregados con éxito. La probabilidad de éxito en la entrega de paquetes sin el nuevo protocolo es del 70%. Se </w:t>
      </w:r>
      <w:r>
        <w:rPr>
          <w:rFonts w:ascii="Calibri" w:hAnsi="Calibri" w:cs="Calibri"/>
          <w:sz w:val="22"/>
          <w:szCs w:val="22"/>
        </w:rPr>
        <w:t>q</w:t>
      </w:r>
      <w:r w:rsidRPr="00C43BEF">
        <w:rPr>
          <w:rFonts w:ascii="Calibri" w:hAnsi="Calibri" w:cs="Calibri"/>
          <w:sz w:val="22"/>
          <w:szCs w:val="22"/>
        </w:rPr>
        <w:t>uiere determinar si el nuevo protocolo ha aumentado significativamente la tasa de éxito en la entrega de paquetes de datos dentro de la red.</w:t>
      </w:r>
    </w:p>
    <w:p w14:paraId="08E29FF1" w14:textId="0BC561F8" w:rsidR="00E25BF3" w:rsidRDefault="00E25BF3" w:rsidP="00E25BF3">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Planteamiento de Hipótesis</w:t>
      </w:r>
    </w:p>
    <w:p w14:paraId="2B136EC1" w14:textId="2F8BA3B9" w:rsidR="00E25BF3" w:rsidRDefault="00E25BF3" w:rsidP="00E25BF3">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H0:</w:t>
      </w:r>
      <w:r w:rsidRPr="00E25BF3">
        <w:rPr>
          <w:rFonts w:ascii="Calibri" w:hAnsi="Calibri" w:cs="Calibri"/>
          <w:sz w:val="22"/>
          <w:szCs w:val="22"/>
        </w:rPr>
        <w:t xml:space="preserve"> </w:t>
      </w:r>
      <w:r>
        <w:rPr>
          <w:rFonts w:ascii="Calibri" w:hAnsi="Calibri" w:cs="Calibri"/>
          <w:sz w:val="22"/>
          <w:szCs w:val="22"/>
        </w:rPr>
        <w:t>El nuevo protocolo</w:t>
      </w:r>
      <w:r>
        <w:rPr>
          <w:rFonts w:ascii="Calibri" w:hAnsi="Calibri" w:cs="Calibri"/>
          <w:sz w:val="22"/>
          <w:szCs w:val="22"/>
        </w:rPr>
        <w:t xml:space="preserve"> no ha</w:t>
      </w:r>
      <w:r>
        <w:rPr>
          <w:rFonts w:ascii="Calibri" w:hAnsi="Calibri" w:cs="Calibri"/>
          <w:sz w:val="22"/>
          <w:szCs w:val="22"/>
        </w:rPr>
        <w:t xml:space="preserve"> aumentado significativamente la </w:t>
      </w:r>
      <w:r>
        <w:rPr>
          <w:rFonts w:ascii="Calibri" w:hAnsi="Calibri" w:cs="Calibri"/>
          <w:sz w:val="22"/>
          <w:szCs w:val="22"/>
        </w:rPr>
        <w:t>tasa de</w:t>
      </w:r>
      <w:r>
        <w:rPr>
          <w:rFonts w:ascii="Calibri" w:hAnsi="Calibri" w:cs="Calibri"/>
          <w:sz w:val="22"/>
          <w:szCs w:val="22"/>
        </w:rPr>
        <w:t xml:space="preserve"> éxito en la entrega de paquetes de datos dentro de la red.</w:t>
      </w:r>
    </w:p>
    <w:p w14:paraId="1B14C70D" w14:textId="0F00E0EE" w:rsidR="00E25BF3" w:rsidRPr="00E25BF3" w:rsidRDefault="00E25BF3" w:rsidP="00E25BF3">
      <w:pPr>
        <w:pStyle w:val="Prrafodelista"/>
        <w:spacing w:before="120" w:after="120" w:line="276" w:lineRule="auto"/>
        <w:ind w:left="1800"/>
        <w:rPr>
          <w:rFonts w:ascii="Calibri" w:hAnsi="Calibri" w:cs="Calibri"/>
          <w:sz w:val="22"/>
          <w:szCs w:val="22"/>
        </w:rPr>
      </w:pPr>
      <w:r>
        <w:rPr>
          <w:rFonts w:ascii="Calibri" w:hAnsi="Calibri" w:cs="Calibri"/>
          <w:sz w:val="22"/>
          <w:szCs w:val="22"/>
        </w:rPr>
        <w:t>p≤70%</w:t>
      </w:r>
    </w:p>
    <w:p w14:paraId="6BD9B9DE" w14:textId="77777777" w:rsidR="00E25BF3" w:rsidRDefault="00E25BF3" w:rsidP="00E25BF3">
      <w:pPr>
        <w:pStyle w:val="Prrafodelista"/>
        <w:spacing w:before="120" w:after="120" w:line="276" w:lineRule="auto"/>
        <w:ind w:left="1800"/>
        <w:jc w:val="both"/>
        <w:rPr>
          <w:rFonts w:ascii="Calibri" w:hAnsi="Calibri" w:cs="Calibri"/>
          <w:sz w:val="22"/>
          <w:szCs w:val="22"/>
        </w:rPr>
      </w:pPr>
    </w:p>
    <w:p w14:paraId="328BCCD4" w14:textId="39DB1FB6" w:rsidR="00E25BF3" w:rsidRPr="00E25BF3" w:rsidRDefault="00E25BF3" w:rsidP="00E25BF3">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H1:</w:t>
      </w:r>
      <w:r>
        <w:rPr>
          <w:rFonts w:ascii="Calibri" w:hAnsi="Calibri" w:cs="Calibri"/>
          <w:sz w:val="22"/>
          <w:szCs w:val="22"/>
        </w:rPr>
        <w:t xml:space="preserve"> El nuevo protocolo ha aumentado significativamente la tasa de éxito en la entrega de paquetes de datos dentro de la red.</w:t>
      </w:r>
      <w:r>
        <w:rPr>
          <w:rFonts w:ascii="Calibri" w:hAnsi="Calibri" w:cs="Calibri"/>
          <w:sz w:val="22"/>
          <w:szCs w:val="22"/>
        </w:rPr>
        <w:br/>
        <w:t>p&gt;70%</w:t>
      </w:r>
    </w:p>
    <w:p w14:paraId="6F372FF2" w14:textId="77777777" w:rsidR="00E25BF3" w:rsidRDefault="00E25BF3" w:rsidP="00E25BF3">
      <w:pPr>
        <w:pStyle w:val="Prrafodelista"/>
        <w:spacing w:before="120" w:after="120" w:line="276" w:lineRule="auto"/>
        <w:ind w:left="1080"/>
        <w:jc w:val="both"/>
        <w:rPr>
          <w:rFonts w:ascii="Calibri" w:hAnsi="Calibri" w:cs="Calibri"/>
          <w:sz w:val="22"/>
          <w:szCs w:val="22"/>
        </w:rPr>
      </w:pPr>
    </w:p>
    <w:p w14:paraId="655BDC1E" w14:textId="7AB03B07" w:rsidR="00E25BF3" w:rsidRPr="00E25BF3" w:rsidRDefault="00E25BF3" w:rsidP="00E25BF3">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Determinar el nivel de Significancia</w:t>
      </w:r>
      <w:r>
        <w:rPr>
          <w:rFonts w:ascii="Calibri" w:hAnsi="Calibri" w:cs="Calibri"/>
          <w:sz w:val="22"/>
          <w:szCs w:val="22"/>
        </w:rPr>
        <w:t>:5</w:t>
      </w:r>
      <w:r w:rsidR="00943359">
        <w:rPr>
          <w:rFonts w:ascii="Calibri" w:hAnsi="Calibri" w:cs="Calibri"/>
          <w:sz w:val="22"/>
          <w:szCs w:val="22"/>
        </w:rPr>
        <w:t>% (</w:t>
      </w:r>
      <w:r>
        <w:rPr>
          <w:rFonts w:ascii="Calibri" w:hAnsi="Calibri" w:cs="Calibri"/>
          <w:sz w:val="22"/>
          <w:szCs w:val="22"/>
        </w:rPr>
        <w:t>0.05)</w:t>
      </w:r>
    </w:p>
    <w:p w14:paraId="101859A5" w14:textId="176FC867" w:rsidR="00E25BF3" w:rsidRDefault="00E25BF3" w:rsidP="00E25BF3">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Tabla de distribución de frecuencias</w:t>
      </w:r>
    </w:p>
    <w:p w14:paraId="5CB9EB47" w14:textId="0C871780" w:rsidR="0033352C" w:rsidRPr="0033352C" w:rsidRDefault="0033352C" w:rsidP="0033352C">
      <w:pPr>
        <w:pStyle w:val="Prrafodelista"/>
        <w:spacing w:before="120" w:after="120" w:line="276" w:lineRule="auto"/>
        <w:ind w:left="1080"/>
        <w:jc w:val="both"/>
        <w:rPr>
          <w:rFonts w:ascii="Calibri" w:hAnsi="Calibri" w:cs="Calibri"/>
          <w:sz w:val="22"/>
          <w:szCs w:val="22"/>
        </w:rPr>
      </w:pPr>
      <w:r w:rsidRPr="0033352C">
        <w:rPr>
          <w:rFonts w:ascii="Calibri" w:hAnsi="Calibri" w:cs="Calibri"/>
          <w:sz w:val="22"/>
          <w:szCs w:val="22"/>
        </w:rPr>
        <w:lastRenderedPageBreak/>
        <w:drawing>
          <wp:inline distT="0" distB="0" distL="0" distR="0" wp14:anchorId="6E369D9C" wp14:editId="40496E38">
            <wp:extent cx="2191056" cy="131463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1056" cy="1314633"/>
                    </a:xfrm>
                    <a:prstGeom prst="rect">
                      <a:avLst/>
                    </a:prstGeom>
                  </pic:spPr>
                </pic:pic>
              </a:graphicData>
            </a:graphic>
          </wp:inline>
        </w:drawing>
      </w:r>
    </w:p>
    <w:p w14:paraId="193510EB" w14:textId="77777777" w:rsidR="0033352C" w:rsidRPr="00E25BF3" w:rsidRDefault="0033352C" w:rsidP="00E25BF3">
      <w:pPr>
        <w:pStyle w:val="Prrafodelista"/>
        <w:spacing w:before="120" w:after="120" w:line="276" w:lineRule="auto"/>
        <w:ind w:left="1080"/>
        <w:jc w:val="both"/>
        <w:rPr>
          <w:rFonts w:ascii="Calibri" w:hAnsi="Calibri" w:cs="Calibri"/>
          <w:sz w:val="22"/>
          <w:szCs w:val="22"/>
        </w:rPr>
      </w:pPr>
    </w:p>
    <w:p w14:paraId="1133D441" w14:textId="3E962BAB" w:rsidR="00E25BF3" w:rsidRDefault="00E25BF3" w:rsidP="00E25BF3">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Seleccionar el estadístico de prueba</w:t>
      </w:r>
      <w:r w:rsidR="0033352C">
        <w:rPr>
          <w:rFonts w:ascii="Calibri" w:hAnsi="Calibri" w:cs="Calibri"/>
          <w:sz w:val="22"/>
          <w:szCs w:val="22"/>
        </w:rPr>
        <w:t>: Prueba no paramétrica Binomial</w:t>
      </w:r>
    </w:p>
    <w:p w14:paraId="221625C6" w14:textId="3CB0F909" w:rsidR="0033352C" w:rsidRPr="00E25BF3" w:rsidRDefault="0033352C" w:rsidP="0033352C">
      <w:pPr>
        <w:pStyle w:val="Prrafodelista"/>
        <w:spacing w:before="120" w:after="120" w:line="276" w:lineRule="auto"/>
        <w:ind w:left="1080"/>
        <w:jc w:val="both"/>
        <w:rPr>
          <w:rFonts w:ascii="Calibri" w:hAnsi="Calibri" w:cs="Calibri"/>
          <w:sz w:val="22"/>
          <w:szCs w:val="22"/>
        </w:rPr>
      </w:pPr>
      <w:r w:rsidRPr="0033352C">
        <w:rPr>
          <w:rFonts w:ascii="Calibri" w:hAnsi="Calibri" w:cs="Calibri"/>
          <w:sz w:val="22"/>
          <w:szCs w:val="22"/>
        </w:rPr>
        <w:drawing>
          <wp:inline distT="0" distB="0" distL="0" distR="0" wp14:anchorId="6C4EA123" wp14:editId="7FF991F5">
            <wp:extent cx="5550535" cy="140393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57480" cy="1405687"/>
                    </a:xfrm>
                    <a:prstGeom prst="rect">
                      <a:avLst/>
                    </a:prstGeom>
                  </pic:spPr>
                </pic:pic>
              </a:graphicData>
            </a:graphic>
          </wp:inline>
        </w:drawing>
      </w:r>
    </w:p>
    <w:p w14:paraId="2E4C2A9B" w14:textId="19023BFE" w:rsidR="00E25BF3" w:rsidRDefault="00E25BF3" w:rsidP="00E25BF3">
      <w:pPr>
        <w:pStyle w:val="Prrafodelista"/>
        <w:numPr>
          <w:ilvl w:val="1"/>
          <w:numId w:val="29"/>
        </w:numPr>
        <w:spacing w:before="120" w:after="120" w:line="276" w:lineRule="auto"/>
        <w:contextualSpacing w:val="0"/>
        <w:jc w:val="both"/>
        <w:rPr>
          <w:rFonts w:ascii="Calibri" w:hAnsi="Calibri" w:cs="Calibri"/>
          <w:sz w:val="22"/>
          <w:szCs w:val="22"/>
        </w:rPr>
      </w:pPr>
      <w:r w:rsidRPr="00E25BF3">
        <w:rPr>
          <w:rFonts w:ascii="Calibri" w:hAnsi="Calibri" w:cs="Calibri"/>
          <w:sz w:val="22"/>
          <w:szCs w:val="22"/>
        </w:rPr>
        <w:t>Contrastación de Hipótesis</w:t>
      </w:r>
    </w:p>
    <w:p w14:paraId="05C43214" w14:textId="2F4BC644"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Dado que p-valor (0.079) es mayor que el nivel de significancia (0.05), es posible que no se rechace la H0</w:t>
      </w:r>
    </w:p>
    <w:p w14:paraId="1453E153" w14:textId="1F238CFA"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Conclusión</w:t>
      </w:r>
    </w:p>
    <w:p w14:paraId="685068AD" w14:textId="1B04AC3A"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 xml:space="preserve">A un margen del 5% se concluye que, </w:t>
      </w:r>
      <w:r>
        <w:rPr>
          <w:rFonts w:ascii="Calibri" w:hAnsi="Calibri" w:cs="Calibri"/>
          <w:sz w:val="22"/>
          <w:szCs w:val="22"/>
        </w:rPr>
        <w:t>El nuevo protocolo no ha aumentado significativamente la tasa de éxito en la entrega de paquetes de datos dentro de la red.</w:t>
      </w:r>
    </w:p>
    <w:p w14:paraId="0901EDD5" w14:textId="77777777" w:rsidR="00943359" w:rsidRDefault="00943359" w:rsidP="00943359">
      <w:pPr>
        <w:pStyle w:val="Prrafodelista"/>
        <w:spacing w:before="120" w:after="120" w:line="276" w:lineRule="auto"/>
        <w:ind w:left="1080"/>
        <w:contextualSpacing w:val="0"/>
        <w:jc w:val="both"/>
        <w:rPr>
          <w:rFonts w:ascii="Calibri" w:hAnsi="Calibri" w:cs="Calibri"/>
          <w:sz w:val="22"/>
          <w:szCs w:val="22"/>
        </w:rPr>
      </w:pPr>
    </w:p>
    <w:p w14:paraId="1F098FA3" w14:textId="28677D1A" w:rsidR="00E25BF3" w:rsidRPr="00E25BF3" w:rsidRDefault="00E25BF3" w:rsidP="00E25BF3">
      <w:pPr>
        <w:spacing w:before="120" w:after="120" w:line="276" w:lineRule="auto"/>
        <w:jc w:val="both"/>
        <w:rPr>
          <w:rFonts w:ascii="Calibri" w:hAnsi="Calibri" w:cs="Calibri"/>
          <w:sz w:val="22"/>
          <w:szCs w:val="22"/>
        </w:rPr>
      </w:pPr>
    </w:p>
    <w:p w14:paraId="3FA55AC6" w14:textId="5F6B90E6" w:rsidR="00C43BEF" w:rsidRDefault="00C43BEF" w:rsidP="00C43BEF">
      <w:pPr>
        <w:pStyle w:val="Prrafodelista"/>
        <w:numPr>
          <w:ilvl w:val="0"/>
          <w:numId w:val="29"/>
        </w:numPr>
        <w:spacing w:before="120" w:after="120" w:line="276" w:lineRule="auto"/>
        <w:contextualSpacing w:val="0"/>
        <w:jc w:val="both"/>
        <w:rPr>
          <w:rFonts w:ascii="Calibri" w:hAnsi="Calibri" w:cs="Calibri"/>
          <w:sz w:val="22"/>
          <w:szCs w:val="22"/>
        </w:rPr>
      </w:pPr>
      <w:r w:rsidRPr="00C43BEF">
        <w:rPr>
          <w:rFonts w:ascii="Calibri" w:hAnsi="Calibri" w:cs="Calibri"/>
          <w:sz w:val="22"/>
          <w:szCs w:val="22"/>
        </w:rPr>
        <w:t>Un equipo de ingeniería de sistemas está probando un nuevo algoritmo de detección de intrusiones para mejorar la seguridad de una red informática. Se seleccionan 80 eventos de intrusión para el estudio. Después de implementar el nuevo algoritmo, se observa que 65 de estos eventos son detectados correctamente como intrusos. La probabilidad de detección de intrusos sin el nuevo algoritmo se estima en un 75%. Se quiere determinar si el nuevo algoritmo ha mejorado significativamente la tasa de detección de intrusos en la red.</w:t>
      </w:r>
    </w:p>
    <w:p w14:paraId="3BFF1F5C" w14:textId="77777777"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Planteamiento de Hipótesis</w:t>
      </w:r>
    </w:p>
    <w:p w14:paraId="4562EE5A" w14:textId="77777777" w:rsidR="00943359" w:rsidRDefault="00943359" w:rsidP="00943359">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 xml:space="preserve">H0: </w:t>
      </w:r>
      <w:r>
        <w:rPr>
          <w:rFonts w:ascii="Calibri" w:hAnsi="Calibri" w:cs="Calibri"/>
          <w:sz w:val="22"/>
          <w:szCs w:val="22"/>
        </w:rPr>
        <w:t>El nuevo protocolo no ha aumentado significativamente la tasa de éxito en la entrega de paquetes de datos dentro de la red.</w:t>
      </w:r>
    </w:p>
    <w:p w14:paraId="7F5EDC0A" w14:textId="64552491" w:rsidR="00943359" w:rsidRPr="00E25BF3" w:rsidRDefault="00943359" w:rsidP="00943359">
      <w:pPr>
        <w:pStyle w:val="Prrafodelista"/>
        <w:spacing w:before="120" w:after="120" w:line="276" w:lineRule="auto"/>
        <w:ind w:left="1800"/>
        <w:rPr>
          <w:rFonts w:ascii="Calibri" w:hAnsi="Calibri" w:cs="Calibri"/>
          <w:sz w:val="22"/>
          <w:szCs w:val="22"/>
        </w:rPr>
      </w:pPr>
      <w:r>
        <w:rPr>
          <w:rFonts w:ascii="Calibri" w:hAnsi="Calibri" w:cs="Calibri"/>
          <w:sz w:val="22"/>
          <w:szCs w:val="22"/>
        </w:rPr>
        <w:t>p≤7</w:t>
      </w:r>
      <w:r>
        <w:rPr>
          <w:rFonts w:ascii="Calibri" w:hAnsi="Calibri" w:cs="Calibri"/>
          <w:sz w:val="22"/>
          <w:szCs w:val="22"/>
        </w:rPr>
        <w:t>5</w:t>
      </w:r>
      <w:r>
        <w:rPr>
          <w:rFonts w:ascii="Calibri" w:hAnsi="Calibri" w:cs="Calibri"/>
          <w:sz w:val="22"/>
          <w:szCs w:val="22"/>
        </w:rPr>
        <w:t>%</w:t>
      </w:r>
    </w:p>
    <w:p w14:paraId="752C7AAB" w14:textId="77777777" w:rsidR="00943359" w:rsidRDefault="00943359" w:rsidP="00943359">
      <w:pPr>
        <w:pStyle w:val="Prrafodelista"/>
        <w:spacing w:before="120" w:after="120" w:line="276" w:lineRule="auto"/>
        <w:ind w:left="1800"/>
        <w:jc w:val="both"/>
        <w:rPr>
          <w:rFonts w:ascii="Calibri" w:hAnsi="Calibri" w:cs="Calibri"/>
          <w:sz w:val="22"/>
          <w:szCs w:val="22"/>
        </w:rPr>
      </w:pPr>
    </w:p>
    <w:p w14:paraId="466AE8E2" w14:textId="17ADFAC6" w:rsidR="00943359" w:rsidRPr="00E25BF3" w:rsidRDefault="00943359" w:rsidP="00943359">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H1:</w:t>
      </w:r>
      <w:r>
        <w:rPr>
          <w:rFonts w:ascii="Calibri" w:hAnsi="Calibri" w:cs="Calibri"/>
          <w:sz w:val="22"/>
          <w:szCs w:val="22"/>
        </w:rPr>
        <w:t xml:space="preserve"> El nuevo protocolo ha aumentado significativamente la tasa de éxito en la entrega de paquetes de datos dentro de la red.</w:t>
      </w:r>
      <w:r>
        <w:rPr>
          <w:rFonts w:ascii="Calibri" w:hAnsi="Calibri" w:cs="Calibri"/>
          <w:sz w:val="22"/>
          <w:szCs w:val="22"/>
        </w:rPr>
        <w:br/>
        <w:t>p&gt;7</w:t>
      </w:r>
      <w:r>
        <w:rPr>
          <w:rFonts w:ascii="Calibri" w:hAnsi="Calibri" w:cs="Calibri"/>
          <w:sz w:val="22"/>
          <w:szCs w:val="22"/>
        </w:rPr>
        <w:t>5</w:t>
      </w:r>
      <w:r>
        <w:rPr>
          <w:rFonts w:ascii="Calibri" w:hAnsi="Calibri" w:cs="Calibri"/>
          <w:sz w:val="22"/>
          <w:szCs w:val="22"/>
        </w:rPr>
        <w:t>%</w:t>
      </w:r>
    </w:p>
    <w:p w14:paraId="0E74FC33" w14:textId="77777777" w:rsidR="00943359" w:rsidRDefault="00943359" w:rsidP="00943359">
      <w:pPr>
        <w:pStyle w:val="Prrafodelista"/>
        <w:spacing w:before="120" w:after="120" w:line="276" w:lineRule="auto"/>
        <w:ind w:left="1080"/>
        <w:jc w:val="both"/>
        <w:rPr>
          <w:rFonts w:ascii="Calibri" w:hAnsi="Calibri" w:cs="Calibri"/>
          <w:sz w:val="22"/>
          <w:szCs w:val="22"/>
        </w:rPr>
      </w:pPr>
    </w:p>
    <w:p w14:paraId="38FBD8B1" w14:textId="77777777" w:rsidR="00943359" w:rsidRPr="00E25BF3" w:rsidRDefault="00943359" w:rsidP="00943359">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Determinar el nivel de Significancia</w:t>
      </w:r>
      <w:r>
        <w:rPr>
          <w:rFonts w:ascii="Calibri" w:hAnsi="Calibri" w:cs="Calibri"/>
          <w:sz w:val="22"/>
          <w:szCs w:val="22"/>
        </w:rPr>
        <w:t>:5% (0.05)</w:t>
      </w:r>
    </w:p>
    <w:p w14:paraId="30B4BF91" w14:textId="77777777" w:rsidR="00943359" w:rsidRDefault="00943359" w:rsidP="00943359">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lastRenderedPageBreak/>
        <w:t>Tabla de distribución de frecuencias</w:t>
      </w:r>
    </w:p>
    <w:p w14:paraId="2125D92C" w14:textId="3EF81EE3" w:rsidR="00943359" w:rsidRPr="0033352C" w:rsidRDefault="00943359" w:rsidP="00943359">
      <w:pPr>
        <w:pStyle w:val="Prrafodelista"/>
        <w:spacing w:before="120" w:after="120" w:line="276" w:lineRule="auto"/>
        <w:ind w:left="1080"/>
        <w:jc w:val="both"/>
        <w:rPr>
          <w:rFonts w:ascii="Calibri" w:hAnsi="Calibri" w:cs="Calibri"/>
          <w:sz w:val="22"/>
          <w:szCs w:val="22"/>
        </w:rPr>
      </w:pPr>
      <w:r w:rsidRPr="00943359">
        <w:rPr>
          <w:rFonts w:ascii="Calibri" w:hAnsi="Calibri" w:cs="Calibri"/>
          <w:sz w:val="22"/>
          <w:szCs w:val="22"/>
        </w:rPr>
        <w:drawing>
          <wp:inline distT="0" distB="0" distL="0" distR="0" wp14:anchorId="6C2BC9BA" wp14:editId="66E6CA9F">
            <wp:extent cx="2172003" cy="127652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2003" cy="1276528"/>
                    </a:xfrm>
                    <a:prstGeom prst="rect">
                      <a:avLst/>
                    </a:prstGeom>
                  </pic:spPr>
                </pic:pic>
              </a:graphicData>
            </a:graphic>
          </wp:inline>
        </w:drawing>
      </w:r>
    </w:p>
    <w:p w14:paraId="44092901" w14:textId="77777777" w:rsidR="00943359" w:rsidRPr="00E25BF3" w:rsidRDefault="00943359" w:rsidP="00943359">
      <w:pPr>
        <w:pStyle w:val="Prrafodelista"/>
        <w:spacing w:before="120" w:after="120" w:line="276" w:lineRule="auto"/>
        <w:ind w:left="1080"/>
        <w:jc w:val="both"/>
        <w:rPr>
          <w:rFonts w:ascii="Calibri" w:hAnsi="Calibri" w:cs="Calibri"/>
          <w:sz w:val="22"/>
          <w:szCs w:val="22"/>
        </w:rPr>
      </w:pPr>
    </w:p>
    <w:p w14:paraId="2E76D1CC" w14:textId="77777777" w:rsidR="00943359" w:rsidRDefault="00943359" w:rsidP="00943359">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Seleccionar el estadístico de prueba</w:t>
      </w:r>
      <w:r>
        <w:rPr>
          <w:rFonts w:ascii="Calibri" w:hAnsi="Calibri" w:cs="Calibri"/>
          <w:sz w:val="22"/>
          <w:szCs w:val="22"/>
        </w:rPr>
        <w:t>: Prueba no paramétrica Binomial</w:t>
      </w:r>
    </w:p>
    <w:p w14:paraId="1F5B4F0F" w14:textId="43840E7A" w:rsidR="00943359" w:rsidRPr="00E25BF3" w:rsidRDefault="00943359" w:rsidP="00943359">
      <w:pPr>
        <w:pStyle w:val="Prrafodelista"/>
        <w:spacing w:before="120" w:after="120" w:line="276" w:lineRule="auto"/>
        <w:ind w:left="1080"/>
        <w:jc w:val="both"/>
        <w:rPr>
          <w:rFonts w:ascii="Calibri" w:hAnsi="Calibri" w:cs="Calibri"/>
          <w:sz w:val="22"/>
          <w:szCs w:val="22"/>
        </w:rPr>
      </w:pPr>
      <w:r w:rsidRPr="00943359">
        <w:rPr>
          <w:rFonts w:ascii="Calibri" w:hAnsi="Calibri" w:cs="Calibri"/>
          <w:sz w:val="22"/>
          <w:szCs w:val="22"/>
        </w:rPr>
        <w:drawing>
          <wp:inline distT="0" distB="0" distL="0" distR="0" wp14:anchorId="3D8BCC41" wp14:editId="334FB1C1">
            <wp:extent cx="5731510" cy="1765300"/>
            <wp:effectExtent l="0" t="0" r="254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65300"/>
                    </a:xfrm>
                    <a:prstGeom prst="rect">
                      <a:avLst/>
                    </a:prstGeom>
                  </pic:spPr>
                </pic:pic>
              </a:graphicData>
            </a:graphic>
          </wp:inline>
        </w:drawing>
      </w:r>
    </w:p>
    <w:p w14:paraId="0CF4C506" w14:textId="77777777"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sidRPr="00E25BF3">
        <w:rPr>
          <w:rFonts w:ascii="Calibri" w:hAnsi="Calibri" w:cs="Calibri"/>
          <w:sz w:val="22"/>
          <w:szCs w:val="22"/>
        </w:rPr>
        <w:t>Contrastación de Hipótesis</w:t>
      </w:r>
    </w:p>
    <w:p w14:paraId="2537311A" w14:textId="5F4E3B15"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Dado que p-valor (0.</w:t>
      </w:r>
      <w:r>
        <w:rPr>
          <w:rFonts w:ascii="Calibri" w:hAnsi="Calibri" w:cs="Calibri"/>
          <w:sz w:val="22"/>
          <w:szCs w:val="22"/>
        </w:rPr>
        <w:t>121</w:t>
      </w:r>
      <w:r>
        <w:rPr>
          <w:rFonts w:ascii="Calibri" w:hAnsi="Calibri" w:cs="Calibri"/>
          <w:sz w:val="22"/>
          <w:szCs w:val="22"/>
        </w:rPr>
        <w:t>) es mayor que el nivel de significancia (0.05), es posible que no se rechace la H0</w:t>
      </w:r>
    </w:p>
    <w:p w14:paraId="51637595" w14:textId="77777777" w:rsidR="00943359" w:rsidRDefault="00943359" w:rsidP="00943359">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Conclusión</w:t>
      </w:r>
    </w:p>
    <w:p w14:paraId="6FA2A560" w14:textId="13630D8F" w:rsidR="00943359" w:rsidRDefault="00943359" w:rsidP="00943359">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A un margen del 5% se concluye que, El nuevo protocolo no ha aumentado significativamente la tasa de éxito en la entrega de paquetes de datos dentro de la red.</w:t>
      </w:r>
    </w:p>
    <w:p w14:paraId="355293DC" w14:textId="77777777" w:rsidR="00943359" w:rsidRPr="00943359" w:rsidRDefault="00943359" w:rsidP="00943359">
      <w:pPr>
        <w:spacing w:before="120" w:after="120" w:line="276" w:lineRule="auto"/>
        <w:jc w:val="both"/>
        <w:rPr>
          <w:rFonts w:ascii="Calibri" w:hAnsi="Calibri" w:cs="Calibri"/>
          <w:sz w:val="22"/>
          <w:szCs w:val="22"/>
        </w:rPr>
      </w:pPr>
    </w:p>
    <w:p w14:paraId="457CFB22" w14:textId="04B7F341" w:rsidR="00C43BEF" w:rsidRPr="00814B7A" w:rsidRDefault="00C43BEF" w:rsidP="00C43BEF">
      <w:pPr>
        <w:shd w:val="clear" w:color="auto" w:fill="D4D4D4"/>
        <w:spacing w:after="0" w:line="276" w:lineRule="auto"/>
        <w:jc w:val="both"/>
        <w:rPr>
          <w:rFonts w:ascii="Calibri" w:hAnsi="Calibri" w:cs="Calibri"/>
          <w:b/>
          <w:bCs/>
          <w:sz w:val="22"/>
          <w:szCs w:val="22"/>
        </w:rPr>
      </w:pPr>
      <w:r w:rsidRPr="00814B7A">
        <w:rPr>
          <w:rFonts w:ascii="Calibri" w:hAnsi="Calibri" w:cs="Calibri"/>
          <w:b/>
          <w:bCs/>
          <w:sz w:val="22"/>
          <w:szCs w:val="22"/>
        </w:rPr>
        <w:t>Prueba</w:t>
      </w:r>
      <w:r>
        <w:rPr>
          <w:rFonts w:ascii="Calibri" w:hAnsi="Calibri" w:cs="Calibri"/>
          <w:b/>
          <w:bCs/>
          <w:sz w:val="22"/>
          <w:szCs w:val="22"/>
        </w:rPr>
        <w:t xml:space="preserve"> de rachas</w:t>
      </w:r>
    </w:p>
    <w:tbl>
      <w:tblPr>
        <w:tblpPr w:leftFromText="141" w:rightFromText="141" w:vertAnchor="text" w:horzAnchor="margin" w:tblpXSpec="right" w:tblpY="1208"/>
        <w:tblW w:w="0" w:type="auto"/>
        <w:tblLayout w:type="fixed"/>
        <w:tblCellMar>
          <w:left w:w="70" w:type="dxa"/>
          <w:right w:w="70" w:type="dxa"/>
        </w:tblCellMar>
        <w:tblLook w:val="04A0" w:firstRow="1" w:lastRow="0" w:firstColumn="1" w:lastColumn="0" w:noHBand="0" w:noVBand="1"/>
      </w:tblPr>
      <w:tblGrid>
        <w:gridCol w:w="279"/>
        <w:gridCol w:w="314"/>
        <w:gridCol w:w="223"/>
        <w:gridCol w:w="223"/>
        <w:gridCol w:w="223"/>
        <w:gridCol w:w="223"/>
        <w:gridCol w:w="223"/>
        <w:gridCol w:w="223"/>
        <w:gridCol w:w="223"/>
        <w:gridCol w:w="305"/>
        <w:gridCol w:w="305"/>
        <w:gridCol w:w="305"/>
        <w:gridCol w:w="305"/>
        <w:gridCol w:w="305"/>
        <w:gridCol w:w="305"/>
        <w:gridCol w:w="305"/>
        <w:gridCol w:w="305"/>
        <w:gridCol w:w="305"/>
        <w:gridCol w:w="305"/>
        <w:gridCol w:w="305"/>
        <w:gridCol w:w="305"/>
        <w:gridCol w:w="305"/>
        <w:gridCol w:w="305"/>
        <w:gridCol w:w="305"/>
        <w:gridCol w:w="305"/>
        <w:gridCol w:w="305"/>
        <w:gridCol w:w="305"/>
        <w:gridCol w:w="305"/>
        <w:gridCol w:w="305"/>
        <w:gridCol w:w="305"/>
      </w:tblGrid>
      <w:tr w:rsidR="00A01C36" w:rsidRPr="00A01C36" w14:paraId="495717E0" w14:textId="77777777" w:rsidTr="00A01C36">
        <w:trPr>
          <w:trHeight w:val="290"/>
        </w:trPr>
        <w:tc>
          <w:tcPr>
            <w:tcW w:w="279" w:type="dxa"/>
            <w:tcBorders>
              <w:top w:val="single" w:sz="4" w:space="0" w:color="auto"/>
              <w:left w:val="single" w:sz="4" w:space="0" w:color="auto"/>
              <w:bottom w:val="single" w:sz="4" w:space="0" w:color="auto"/>
              <w:right w:val="single" w:sz="4" w:space="0" w:color="auto"/>
            </w:tcBorders>
            <w:noWrap/>
            <w:vAlign w:val="bottom"/>
            <w:hideMark/>
          </w:tcPr>
          <w:p w14:paraId="32285418"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14" w:type="dxa"/>
            <w:tcBorders>
              <w:top w:val="single" w:sz="4" w:space="0" w:color="auto"/>
              <w:left w:val="nil"/>
              <w:bottom w:val="single" w:sz="4" w:space="0" w:color="auto"/>
              <w:right w:val="single" w:sz="4" w:space="0" w:color="auto"/>
            </w:tcBorders>
            <w:noWrap/>
            <w:vAlign w:val="bottom"/>
            <w:hideMark/>
          </w:tcPr>
          <w:p w14:paraId="502EDDA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w:t>
            </w:r>
          </w:p>
        </w:tc>
        <w:tc>
          <w:tcPr>
            <w:tcW w:w="223" w:type="dxa"/>
            <w:tcBorders>
              <w:top w:val="single" w:sz="4" w:space="0" w:color="auto"/>
              <w:left w:val="nil"/>
              <w:bottom w:val="single" w:sz="4" w:space="0" w:color="auto"/>
              <w:right w:val="single" w:sz="4" w:space="0" w:color="auto"/>
            </w:tcBorders>
            <w:noWrap/>
            <w:vAlign w:val="bottom"/>
            <w:hideMark/>
          </w:tcPr>
          <w:p w14:paraId="30FB488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3</w:t>
            </w:r>
          </w:p>
        </w:tc>
        <w:tc>
          <w:tcPr>
            <w:tcW w:w="223" w:type="dxa"/>
            <w:tcBorders>
              <w:top w:val="single" w:sz="4" w:space="0" w:color="auto"/>
              <w:left w:val="nil"/>
              <w:bottom w:val="single" w:sz="4" w:space="0" w:color="auto"/>
              <w:right w:val="single" w:sz="4" w:space="0" w:color="auto"/>
            </w:tcBorders>
            <w:noWrap/>
            <w:vAlign w:val="bottom"/>
            <w:hideMark/>
          </w:tcPr>
          <w:p w14:paraId="331B6274"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4</w:t>
            </w:r>
          </w:p>
        </w:tc>
        <w:tc>
          <w:tcPr>
            <w:tcW w:w="223" w:type="dxa"/>
            <w:tcBorders>
              <w:top w:val="single" w:sz="4" w:space="0" w:color="auto"/>
              <w:left w:val="nil"/>
              <w:bottom w:val="single" w:sz="4" w:space="0" w:color="auto"/>
              <w:right w:val="single" w:sz="4" w:space="0" w:color="auto"/>
            </w:tcBorders>
            <w:noWrap/>
            <w:vAlign w:val="bottom"/>
            <w:hideMark/>
          </w:tcPr>
          <w:p w14:paraId="3C9CC113"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5</w:t>
            </w:r>
          </w:p>
        </w:tc>
        <w:tc>
          <w:tcPr>
            <w:tcW w:w="223" w:type="dxa"/>
            <w:tcBorders>
              <w:top w:val="single" w:sz="4" w:space="0" w:color="auto"/>
              <w:left w:val="nil"/>
              <w:bottom w:val="single" w:sz="4" w:space="0" w:color="auto"/>
              <w:right w:val="single" w:sz="4" w:space="0" w:color="auto"/>
            </w:tcBorders>
            <w:noWrap/>
            <w:vAlign w:val="bottom"/>
            <w:hideMark/>
          </w:tcPr>
          <w:p w14:paraId="64A7D3E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6</w:t>
            </w:r>
          </w:p>
        </w:tc>
        <w:tc>
          <w:tcPr>
            <w:tcW w:w="223" w:type="dxa"/>
            <w:tcBorders>
              <w:top w:val="single" w:sz="4" w:space="0" w:color="auto"/>
              <w:left w:val="nil"/>
              <w:bottom w:val="single" w:sz="4" w:space="0" w:color="auto"/>
              <w:right w:val="single" w:sz="4" w:space="0" w:color="auto"/>
            </w:tcBorders>
            <w:noWrap/>
            <w:vAlign w:val="bottom"/>
            <w:hideMark/>
          </w:tcPr>
          <w:p w14:paraId="157A7675"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7</w:t>
            </w:r>
          </w:p>
        </w:tc>
        <w:tc>
          <w:tcPr>
            <w:tcW w:w="223" w:type="dxa"/>
            <w:tcBorders>
              <w:top w:val="single" w:sz="4" w:space="0" w:color="auto"/>
              <w:left w:val="nil"/>
              <w:bottom w:val="single" w:sz="4" w:space="0" w:color="auto"/>
              <w:right w:val="single" w:sz="4" w:space="0" w:color="auto"/>
            </w:tcBorders>
            <w:noWrap/>
            <w:vAlign w:val="bottom"/>
            <w:hideMark/>
          </w:tcPr>
          <w:p w14:paraId="161F18E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8</w:t>
            </w:r>
          </w:p>
        </w:tc>
        <w:tc>
          <w:tcPr>
            <w:tcW w:w="223" w:type="dxa"/>
            <w:tcBorders>
              <w:top w:val="single" w:sz="4" w:space="0" w:color="auto"/>
              <w:left w:val="nil"/>
              <w:bottom w:val="single" w:sz="4" w:space="0" w:color="auto"/>
              <w:right w:val="single" w:sz="4" w:space="0" w:color="auto"/>
            </w:tcBorders>
            <w:noWrap/>
            <w:vAlign w:val="bottom"/>
            <w:hideMark/>
          </w:tcPr>
          <w:p w14:paraId="420C45A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9</w:t>
            </w:r>
          </w:p>
        </w:tc>
        <w:tc>
          <w:tcPr>
            <w:tcW w:w="305" w:type="dxa"/>
            <w:tcBorders>
              <w:top w:val="single" w:sz="4" w:space="0" w:color="auto"/>
              <w:left w:val="nil"/>
              <w:bottom w:val="single" w:sz="4" w:space="0" w:color="auto"/>
              <w:right w:val="single" w:sz="4" w:space="0" w:color="auto"/>
            </w:tcBorders>
            <w:noWrap/>
            <w:vAlign w:val="bottom"/>
            <w:hideMark/>
          </w:tcPr>
          <w:p w14:paraId="6BD9777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10</w:t>
            </w:r>
          </w:p>
        </w:tc>
        <w:tc>
          <w:tcPr>
            <w:tcW w:w="305" w:type="dxa"/>
            <w:tcBorders>
              <w:top w:val="single" w:sz="4" w:space="0" w:color="auto"/>
              <w:left w:val="nil"/>
              <w:bottom w:val="single" w:sz="4" w:space="0" w:color="auto"/>
              <w:right w:val="single" w:sz="4" w:space="0" w:color="auto"/>
            </w:tcBorders>
            <w:noWrap/>
            <w:vAlign w:val="bottom"/>
            <w:hideMark/>
          </w:tcPr>
          <w:p w14:paraId="10C972A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11</w:t>
            </w:r>
          </w:p>
        </w:tc>
        <w:tc>
          <w:tcPr>
            <w:tcW w:w="305" w:type="dxa"/>
            <w:tcBorders>
              <w:top w:val="single" w:sz="4" w:space="0" w:color="auto"/>
              <w:left w:val="nil"/>
              <w:bottom w:val="single" w:sz="4" w:space="0" w:color="auto"/>
              <w:right w:val="single" w:sz="4" w:space="0" w:color="auto"/>
            </w:tcBorders>
            <w:noWrap/>
            <w:vAlign w:val="bottom"/>
            <w:hideMark/>
          </w:tcPr>
          <w:p w14:paraId="1B40BA9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12</w:t>
            </w:r>
          </w:p>
        </w:tc>
        <w:tc>
          <w:tcPr>
            <w:tcW w:w="305" w:type="dxa"/>
            <w:tcBorders>
              <w:top w:val="single" w:sz="4" w:space="0" w:color="auto"/>
              <w:left w:val="nil"/>
              <w:bottom w:val="single" w:sz="4" w:space="0" w:color="auto"/>
              <w:right w:val="single" w:sz="4" w:space="0" w:color="auto"/>
            </w:tcBorders>
            <w:noWrap/>
            <w:vAlign w:val="bottom"/>
            <w:hideMark/>
          </w:tcPr>
          <w:p w14:paraId="1D436D6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13</w:t>
            </w:r>
          </w:p>
        </w:tc>
        <w:tc>
          <w:tcPr>
            <w:tcW w:w="305" w:type="dxa"/>
            <w:tcBorders>
              <w:top w:val="single" w:sz="4" w:space="0" w:color="auto"/>
              <w:left w:val="nil"/>
              <w:bottom w:val="single" w:sz="4" w:space="0" w:color="auto"/>
              <w:right w:val="single" w:sz="4" w:space="0" w:color="auto"/>
            </w:tcBorders>
            <w:noWrap/>
            <w:vAlign w:val="bottom"/>
            <w:hideMark/>
          </w:tcPr>
          <w:p w14:paraId="3EC9D36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14</w:t>
            </w:r>
          </w:p>
        </w:tc>
        <w:tc>
          <w:tcPr>
            <w:tcW w:w="305" w:type="dxa"/>
            <w:tcBorders>
              <w:top w:val="single" w:sz="4" w:space="0" w:color="auto"/>
              <w:left w:val="nil"/>
              <w:bottom w:val="single" w:sz="4" w:space="0" w:color="auto"/>
              <w:right w:val="single" w:sz="4" w:space="0" w:color="auto"/>
            </w:tcBorders>
            <w:noWrap/>
            <w:vAlign w:val="bottom"/>
            <w:hideMark/>
          </w:tcPr>
          <w:p w14:paraId="5FBEEF7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15</w:t>
            </w:r>
          </w:p>
        </w:tc>
        <w:tc>
          <w:tcPr>
            <w:tcW w:w="305" w:type="dxa"/>
            <w:tcBorders>
              <w:top w:val="single" w:sz="4" w:space="0" w:color="auto"/>
              <w:left w:val="nil"/>
              <w:bottom w:val="single" w:sz="4" w:space="0" w:color="auto"/>
              <w:right w:val="single" w:sz="4" w:space="0" w:color="auto"/>
            </w:tcBorders>
            <w:noWrap/>
            <w:vAlign w:val="bottom"/>
            <w:hideMark/>
          </w:tcPr>
          <w:p w14:paraId="3AF600D9"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16</w:t>
            </w:r>
          </w:p>
        </w:tc>
        <w:tc>
          <w:tcPr>
            <w:tcW w:w="305" w:type="dxa"/>
            <w:tcBorders>
              <w:top w:val="single" w:sz="4" w:space="0" w:color="auto"/>
              <w:left w:val="nil"/>
              <w:bottom w:val="single" w:sz="4" w:space="0" w:color="auto"/>
              <w:right w:val="single" w:sz="4" w:space="0" w:color="auto"/>
            </w:tcBorders>
            <w:noWrap/>
            <w:vAlign w:val="bottom"/>
            <w:hideMark/>
          </w:tcPr>
          <w:p w14:paraId="0A8B6365"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17</w:t>
            </w:r>
          </w:p>
        </w:tc>
        <w:tc>
          <w:tcPr>
            <w:tcW w:w="305" w:type="dxa"/>
            <w:tcBorders>
              <w:top w:val="single" w:sz="4" w:space="0" w:color="auto"/>
              <w:left w:val="nil"/>
              <w:bottom w:val="single" w:sz="4" w:space="0" w:color="auto"/>
              <w:right w:val="single" w:sz="4" w:space="0" w:color="auto"/>
            </w:tcBorders>
            <w:noWrap/>
            <w:vAlign w:val="bottom"/>
            <w:hideMark/>
          </w:tcPr>
          <w:p w14:paraId="2070D603"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18</w:t>
            </w:r>
          </w:p>
        </w:tc>
        <w:tc>
          <w:tcPr>
            <w:tcW w:w="305" w:type="dxa"/>
            <w:tcBorders>
              <w:top w:val="single" w:sz="4" w:space="0" w:color="auto"/>
              <w:left w:val="nil"/>
              <w:bottom w:val="single" w:sz="4" w:space="0" w:color="auto"/>
              <w:right w:val="single" w:sz="4" w:space="0" w:color="auto"/>
            </w:tcBorders>
            <w:noWrap/>
            <w:vAlign w:val="bottom"/>
            <w:hideMark/>
          </w:tcPr>
          <w:p w14:paraId="23CEED09"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19</w:t>
            </w:r>
          </w:p>
        </w:tc>
        <w:tc>
          <w:tcPr>
            <w:tcW w:w="305" w:type="dxa"/>
            <w:tcBorders>
              <w:top w:val="single" w:sz="4" w:space="0" w:color="auto"/>
              <w:left w:val="nil"/>
              <w:bottom w:val="single" w:sz="4" w:space="0" w:color="auto"/>
              <w:right w:val="single" w:sz="4" w:space="0" w:color="auto"/>
            </w:tcBorders>
            <w:noWrap/>
            <w:vAlign w:val="bottom"/>
            <w:hideMark/>
          </w:tcPr>
          <w:p w14:paraId="546831BC"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20</w:t>
            </w:r>
          </w:p>
        </w:tc>
        <w:tc>
          <w:tcPr>
            <w:tcW w:w="305" w:type="dxa"/>
            <w:tcBorders>
              <w:top w:val="single" w:sz="4" w:space="0" w:color="auto"/>
              <w:left w:val="nil"/>
              <w:bottom w:val="single" w:sz="4" w:space="0" w:color="auto"/>
              <w:right w:val="single" w:sz="4" w:space="0" w:color="auto"/>
            </w:tcBorders>
            <w:noWrap/>
            <w:vAlign w:val="bottom"/>
            <w:hideMark/>
          </w:tcPr>
          <w:p w14:paraId="3C48CD5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21</w:t>
            </w:r>
          </w:p>
        </w:tc>
        <w:tc>
          <w:tcPr>
            <w:tcW w:w="305" w:type="dxa"/>
            <w:tcBorders>
              <w:top w:val="single" w:sz="4" w:space="0" w:color="auto"/>
              <w:left w:val="nil"/>
              <w:bottom w:val="single" w:sz="4" w:space="0" w:color="auto"/>
              <w:right w:val="single" w:sz="4" w:space="0" w:color="auto"/>
            </w:tcBorders>
            <w:noWrap/>
            <w:vAlign w:val="bottom"/>
            <w:hideMark/>
          </w:tcPr>
          <w:p w14:paraId="4FFB6158"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22</w:t>
            </w:r>
          </w:p>
        </w:tc>
        <w:tc>
          <w:tcPr>
            <w:tcW w:w="305" w:type="dxa"/>
            <w:tcBorders>
              <w:top w:val="single" w:sz="4" w:space="0" w:color="auto"/>
              <w:left w:val="nil"/>
              <w:bottom w:val="single" w:sz="4" w:space="0" w:color="auto"/>
              <w:right w:val="single" w:sz="4" w:space="0" w:color="auto"/>
            </w:tcBorders>
            <w:noWrap/>
            <w:vAlign w:val="bottom"/>
            <w:hideMark/>
          </w:tcPr>
          <w:p w14:paraId="79D250C5"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23</w:t>
            </w:r>
          </w:p>
        </w:tc>
        <w:tc>
          <w:tcPr>
            <w:tcW w:w="305" w:type="dxa"/>
            <w:tcBorders>
              <w:top w:val="single" w:sz="4" w:space="0" w:color="auto"/>
              <w:left w:val="nil"/>
              <w:bottom w:val="single" w:sz="4" w:space="0" w:color="auto"/>
              <w:right w:val="single" w:sz="4" w:space="0" w:color="auto"/>
            </w:tcBorders>
            <w:noWrap/>
            <w:vAlign w:val="bottom"/>
            <w:hideMark/>
          </w:tcPr>
          <w:p w14:paraId="147193AC"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24</w:t>
            </w:r>
          </w:p>
        </w:tc>
        <w:tc>
          <w:tcPr>
            <w:tcW w:w="305" w:type="dxa"/>
            <w:tcBorders>
              <w:top w:val="single" w:sz="4" w:space="0" w:color="auto"/>
              <w:left w:val="nil"/>
              <w:bottom w:val="single" w:sz="4" w:space="0" w:color="auto"/>
              <w:right w:val="single" w:sz="4" w:space="0" w:color="auto"/>
            </w:tcBorders>
            <w:noWrap/>
            <w:vAlign w:val="bottom"/>
            <w:hideMark/>
          </w:tcPr>
          <w:p w14:paraId="643AFBE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25</w:t>
            </w:r>
          </w:p>
        </w:tc>
        <w:tc>
          <w:tcPr>
            <w:tcW w:w="305" w:type="dxa"/>
            <w:tcBorders>
              <w:top w:val="single" w:sz="4" w:space="0" w:color="auto"/>
              <w:left w:val="nil"/>
              <w:bottom w:val="single" w:sz="4" w:space="0" w:color="auto"/>
              <w:right w:val="single" w:sz="4" w:space="0" w:color="auto"/>
            </w:tcBorders>
            <w:noWrap/>
            <w:vAlign w:val="bottom"/>
            <w:hideMark/>
          </w:tcPr>
          <w:p w14:paraId="45DFE07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26</w:t>
            </w:r>
          </w:p>
        </w:tc>
        <w:tc>
          <w:tcPr>
            <w:tcW w:w="305" w:type="dxa"/>
            <w:tcBorders>
              <w:top w:val="single" w:sz="4" w:space="0" w:color="auto"/>
              <w:left w:val="nil"/>
              <w:bottom w:val="single" w:sz="4" w:space="0" w:color="auto"/>
              <w:right w:val="single" w:sz="4" w:space="0" w:color="auto"/>
            </w:tcBorders>
            <w:noWrap/>
            <w:vAlign w:val="bottom"/>
            <w:hideMark/>
          </w:tcPr>
          <w:p w14:paraId="38B3B4A9"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27</w:t>
            </w:r>
          </w:p>
        </w:tc>
        <w:tc>
          <w:tcPr>
            <w:tcW w:w="305" w:type="dxa"/>
            <w:tcBorders>
              <w:top w:val="single" w:sz="4" w:space="0" w:color="auto"/>
              <w:left w:val="nil"/>
              <w:bottom w:val="single" w:sz="4" w:space="0" w:color="auto"/>
              <w:right w:val="single" w:sz="4" w:space="0" w:color="auto"/>
            </w:tcBorders>
            <w:noWrap/>
            <w:vAlign w:val="bottom"/>
            <w:hideMark/>
          </w:tcPr>
          <w:p w14:paraId="61269966"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28</w:t>
            </w:r>
          </w:p>
        </w:tc>
        <w:tc>
          <w:tcPr>
            <w:tcW w:w="305" w:type="dxa"/>
            <w:tcBorders>
              <w:top w:val="single" w:sz="4" w:space="0" w:color="auto"/>
              <w:left w:val="nil"/>
              <w:bottom w:val="single" w:sz="4" w:space="0" w:color="auto"/>
              <w:right w:val="single" w:sz="4" w:space="0" w:color="auto"/>
            </w:tcBorders>
            <w:noWrap/>
            <w:vAlign w:val="bottom"/>
            <w:hideMark/>
          </w:tcPr>
          <w:p w14:paraId="20D7CE6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29</w:t>
            </w:r>
          </w:p>
        </w:tc>
        <w:tc>
          <w:tcPr>
            <w:tcW w:w="305" w:type="dxa"/>
            <w:tcBorders>
              <w:top w:val="single" w:sz="4" w:space="0" w:color="auto"/>
              <w:left w:val="nil"/>
              <w:bottom w:val="single" w:sz="4" w:space="0" w:color="auto"/>
              <w:right w:val="single" w:sz="4" w:space="0" w:color="auto"/>
            </w:tcBorders>
            <w:noWrap/>
            <w:vAlign w:val="bottom"/>
            <w:hideMark/>
          </w:tcPr>
          <w:p w14:paraId="1214F712"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30</w:t>
            </w:r>
          </w:p>
        </w:tc>
      </w:tr>
      <w:tr w:rsidR="00A01C36" w:rsidRPr="00A01C36" w14:paraId="6C1AEAF0" w14:textId="77777777" w:rsidTr="00A01C36">
        <w:trPr>
          <w:trHeight w:val="290"/>
        </w:trPr>
        <w:tc>
          <w:tcPr>
            <w:tcW w:w="279" w:type="dxa"/>
            <w:tcBorders>
              <w:top w:val="nil"/>
              <w:left w:val="single" w:sz="4" w:space="0" w:color="auto"/>
              <w:bottom w:val="single" w:sz="4" w:space="0" w:color="auto"/>
              <w:right w:val="single" w:sz="4" w:space="0" w:color="auto"/>
            </w:tcBorders>
            <w:noWrap/>
            <w:vAlign w:val="bottom"/>
            <w:hideMark/>
          </w:tcPr>
          <w:p w14:paraId="2D3BB7E7"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14" w:type="dxa"/>
            <w:tcBorders>
              <w:top w:val="nil"/>
              <w:left w:val="nil"/>
              <w:bottom w:val="single" w:sz="4" w:space="0" w:color="auto"/>
              <w:right w:val="single" w:sz="4" w:space="0" w:color="auto"/>
            </w:tcBorders>
            <w:noWrap/>
            <w:vAlign w:val="bottom"/>
            <w:hideMark/>
          </w:tcPr>
          <w:p w14:paraId="670AF65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223" w:type="dxa"/>
            <w:tcBorders>
              <w:top w:val="nil"/>
              <w:left w:val="nil"/>
              <w:bottom w:val="single" w:sz="4" w:space="0" w:color="auto"/>
              <w:right w:val="single" w:sz="4" w:space="0" w:color="auto"/>
            </w:tcBorders>
            <w:noWrap/>
            <w:vAlign w:val="bottom"/>
            <w:hideMark/>
          </w:tcPr>
          <w:p w14:paraId="2A99C7F1"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68983BF2"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3340932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4F58EEC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223" w:type="dxa"/>
            <w:tcBorders>
              <w:top w:val="nil"/>
              <w:left w:val="nil"/>
              <w:bottom w:val="single" w:sz="4" w:space="0" w:color="auto"/>
              <w:right w:val="single" w:sz="4" w:space="0" w:color="auto"/>
            </w:tcBorders>
            <w:noWrap/>
            <w:vAlign w:val="bottom"/>
            <w:hideMark/>
          </w:tcPr>
          <w:p w14:paraId="21CDB61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223" w:type="dxa"/>
            <w:tcBorders>
              <w:top w:val="nil"/>
              <w:left w:val="nil"/>
              <w:bottom w:val="single" w:sz="4" w:space="0" w:color="auto"/>
              <w:right w:val="single" w:sz="4" w:space="0" w:color="auto"/>
            </w:tcBorders>
            <w:noWrap/>
            <w:vAlign w:val="bottom"/>
            <w:hideMark/>
          </w:tcPr>
          <w:p w14:paraId="6BD0649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223" w:type="dxa"/>
            <w:tcBorders>
              <w:top w:val="nil"/>
              <w:left w:val="nil"/>
              <w:bottom w:val="single" w:sz="4" w:space="0" w:color="auto"/>
              <w:right w:val="single" w:sz="4" w:space="0" w:color="auto"/>
            </w:tcBorders>
            <w:noWrap/>
            <w:vAlign w:val="bottom"/>
            <w:hideMark/>
          </w:tcPr>
          <w:p w14:paraId="34B061A1"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6D9E36B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69A66438"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2F5FB2D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055D2E5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62C85F1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3BF566E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507A5CF3"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014CC1BB"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78B0C22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30162EB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5E0BC760"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04EC88FE"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015026F5"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7AF33EB2"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60B92D9F"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3B1814F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25E9FAC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1C46D8CC"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64F7D38A"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0</w:t>
            </w:r>
          </w:p>
        </w:tc>
        <w:tc>
          <w:tcPr>
            <w:tcW w:w="305" w:type="dxa"/>
            <w:tcBorders>
              <w:top w:val="nil"/>
              <w:left w:val="nil"/>
              <w:bottom w:val="single" w:sz="4" w:space="0" w:color="auto"/>
              <w:right w:val="single" w:sz="4" w:space="0" w:color="auto"/>
            </w:tcBorders>
            <w:noWrap/>
            <w:vAlign w:val="bottom"/>
            <w:hideMark/>
          </w:tcPr>
          <w:p w14:paraId="127B2F46"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c>
          <w:tcPr>
            <w:tcW w:w="305" w:type="dxa"/>
            <w:tcBorders>
              <w:top w:val="nil"/>
              <w:left w:val="nil"/>
              <w:bottom w:val="single" w:sz="4" w:space="0" w:color="auto"/>
              <w:right w:val="single" w:sz="4" w:space="0" w:color="auto"/>
            </w:tcBorders>
            <w:noWrap/>
            <w:vAlign w:val="bottom"/>
            <w:hideMark/>
          </w:tcPr>
          <w:p w14:paraId="1AD1579D" w14:textId="77777777" w:rsidR="00A01C36" w:rsidRPr="00A01C36" w:rsidRDefault="00A01C36" w:rsidP="00A01C36">
            <w:pPr>
              <w:spacing w:after="0" w:line="240" w:lineRule="auto"/>
              <w:jc w:val="center"/>
              <w:rPr>
                <w:rFonts w:ascii="Arial Narrow" w:eastAsia="Times New Roman" w:hAnsi="Arial Narrow" w:cs="Calibri"/>
                <w:color w:val="000000"/>
                <w:kern w:val="0"/>
                <w:sz w:val="18"/>
                <w:szCs w:val="18"/>
                <w:lang w:eastAsia="es-PE"/>
                <w14:ligatures w14:val="none"/>
              </w:rPr>
            </w:pPr>
            <w:r w:rsidRPr="00A01C36">
              <w:rPr>
                <w:rFonts w:ascii="Arial Narrow" w:eastAsia="Times New Roman" w:hAnsi="Arial Narrow" w:cs="Calibri"/>
                <w:color w:val="000000"/>
                <w:kern w:val="0"/>
                <w:sz w:val="18"/>
                <w:szCs w:val="18"/>
                <w:lang w:eastAsia="es-PE"/>
                <w14:ligatures w14:val="none"/>
              </w:rPr>
              <w:t>1</w:t>
            </w:r>
          </w:p>
        </w:tc>
      </w:tr>
    </w:tbl>
    <w:p w14:paraId="71E21CF5" w14:textId="14A017CA" w:rsidR="00A01C36" w:rsidRDefault="00C43BEF" w:rsidP="00A01C36">
      <w:pPr>
        <w:pStyle w:val="Prrafodelista"/>
        <w:numPr>
          <w:ilvl w:val="0"/>
          <w:numId w:val="29"/>
        </w:numPr>
        <w:spacing w:before="120" w:after="120" w:line="276" w:lineRule="auto"/>
        <w:contextualSpacing w:val="0"/>
        <w:jc w:val="both"/>
        <w:rPr>
          <w:rFonts w:ascii="Calibri" w:hAnsi="Calibri" w:cs="Calibri"/>
          <w:sz w:val="22"/>
          <w:szCs w:val="22"/>
        </w:rPr>
      </w:pPr>
      <w:r w:rsidRPr="00C43BEF">
        <w:rPr>
          <w:rFonts w:ascii="Calibri" w:hAnsi="Calibri" w:cs="Calibri"/>
          <w:sz w:val="22"/>
          <w:szCs w:val="22"/>
        </w:rPr>
        <w:t>Un equipo</w:t>
      </w:r>
      <w:r w:rsidR="00A01C36" w:rsidRPr="00A01C36">
        <w:rPr>
          <w:rFonts w:ascii="Calibri" w:hAnsi="Calibri" w:cs="Calibri"/>
          <w:sz w:val="22"/>
          <w:szCs w:val="22"/>
        </w:rPr>
        <w:t xml:space="preserve"> de ingeniería de sistemas desea analizar la estabilidad de un servidor de base de datos para determinar si el número de solicitudes de consulta que exceden un cierto umbral sigue un patrón consistente a lo largo del tiempo.</w:t>
      </w:r>
    </w:p>
    <w:p w14:paraId="6F0692CF" w14:textId="5DE3B319" w:rsidR="00A01C36" w:rsidRDefault="00A01C36" w:rsidP="00A01C36">
      <w:pPr>
        <w:pStyle w:val="Prrafodelista"/>
        <w:spacing w:before="120" w:after="120" w:line="276" w:lineRule="auto"/>
        <w:ind w:left="360"/>
        <w:contextualSpacing w:val="0"/>
        <w:jc w:val="both"/>
        <w:rPr>
          <w:rFonts w:ascii="Calibri" w:hAnsi="Calibri" w:cs="Calibri"/>
          <w:sz w:val="22"/>
          <w:szCs w:val="22"/>
        </w:rPr>
      </w:pPr>
    </w:p>
    <w:p w14:paraId="4B000101" w14:textId="77777777" w:rsidR="001A02C0" w:rsidRDefault="001A02C0" w:rsidP="001A02C0">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Planteamiento de Hipótesis</w:t>
      </w:r>
    </w:p>
    <w:p w14:paraId="5A335B67" w14:textId="02AC1F3E" w:rsidR="001A02C0" w:rsidRDefault="001A02C0" w:rsidP="001A02C0">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 xml:space="preserve">H0: </w:t>
      </w:r>
      <w:r w:rsidR="00033FC1">
        <w:rPr>
          <w:rFonts w:ascii="Calibri" w:hAnsi="Calibri" w:cs="Calibri"/>
          <w:sz w:val="22"/>
          <w:szCs w:val="22"/>
        </w:rPr>
        <w:t xml:space="preserve">No </w:t>
      </w:r>
      <w:r w:rsidR="00033FC1" w:rsidRPr="00033FC1">
        <w:rPr>
          <w:rFonts w:ascii="Calibri" w:hAnsi="Calibri" w:cs="Calibri"/>
          <w:sz w:val="22"/>
          <w:szCs w:val="22"/>
        </w:rPr>
        <w:t>Existe un patrón o tendencia en el número de solicitudes de consulta que exceden el umbral a lo largo del periodo de 30 días (aleatorio)</w:t>
      </w:r>
    </w:p>
    <w:p w14:paraId="4B2A3153" w14:textId="77777777" w:rsidR="001A02C0" w:rsidRDefault="001A02C0" w:rsidP="001A02C0">
      <w:pPr>
        <w:pStyle w:val="Prrafodelista"/>
        <w:spacing w:before="120" w:after="120" w:line="276" w:lineRule="auto"/>
        <w:ind w:left="1800"/>
        <w:jc w:val="both"/>
        <w:rPr>
          <w:rFonts w:ascii="Calibri" w:hAnsi="Calibri" w:cs="Calibri"/>
          <w:sz w:val="22"/>
          <w:szCs w:val="22"/>
        </w:rPr>
      </w:pPr>
    </w:p>
    <w:p w14:paraId="2CB328D3" w14:textId="7D1C9898" w:rsidR="001A02C0" w:rsidRPr="00E25BF3" w:rsidRDefault="001A02C0" w:rsidP="001A02C0">
      <w:pPr>
        <w:pStyle w:val="Prrafodelista"/>
        <w:numPr>
          <w:ilvl w:val="2"/>
          <w:numId w:val="29"/>
        </w:numPr>
        <w:spacing w:before="120" w:after="120" w:line="276" w:lineRule="auto"/>
        <w:rPr>
          <w:rFonts w:ascii="Calibri" w:hAnsi="Calibri" w:cs="Calibri"/>
          <w:sz w:val="22"/>
          <w:szCs w:val="22"/>
        </w:rPr>
      </w:pPr>
      <w:r w:rsidRPr="00E25BF3">
        <w:rPr>
          <w:rFonts w:ascii="Calibri" w:hAnsi="Calibri" w:cs="Calibri"/>
          <w:sz w:val="22"/>
          <w:szCs w:val="22"/>
        </w:rPr>
        <w:t>H1:</w:t>
      </w:r>
      <w:r>
        <w:rPr>
          <w:rFonts w:ascii="Calibri" w:hAnsi="Calibri" w:cs="Calibri"/>
          <w:sz w:val="22"/>
          <w:szCs w:val="22"/>
        </w:rPr>
        <w:t xml:space="preserve"> </w:t>
      </w:r>
      <w:bookmarkStart w:id="0" w:name="_Hlk242806566"/>
      <w:r w:rsidR="00033FC1">
        <w:rPr>
          <w:rFonts w:ascii="Calibri" w:hAnsi="Calibri" w:cs="Calibri"/>
          <w:sz w:val="22"/>
          <w:szCs w:val="22"/>
        </w:rPr>
        <w:t>Existe un patrón o tendencia en el número de solicitudes de consulta que exceden el umbral a lo largo del periodo de 30 días (no aleatorio)</w:t>
      </w:r>
      <w:bookmarkEnd w:id="0"/>
      <w:r>
        <w:rPr>
          <w:rFonts w:ascii="Calibri" w:hAnsi="Calibri" w:cs="Calibri"/>
          <w:sz w:val="22"/>
          <w:szCs w:val="22"/>
        </w:rPr>
        <w:br/>
      </w:r>
      <w:bookmarkStart w:id="1" w:name="_GoBack"/>
      <w:bookmarkEnd w:id="1"/>
    </w:p>
    <w:p w14:paraId="7032012A" w14:textId="77777777" w:rsidR="001A02C0" w:rsidRDefault="001A02C0" w:rsidP="001A02C0">
      <w:pPr>
        <w:pStyle w:val="Prrafodelista"/>
        <w:spacing w:before="120" w:after="120" w:line="276" w:lineRule="auto"/>
        <w:ind w:left="1080"/>
        <w:jc w:val="both"/>
        <w:rPr>
          <w:rFonts w:ascii="Calibri" w:hAnsi="Calibri" w:cs="Calibri"/>
          <w:sz w:val="22"/>
          <w:szCs w:val="22"/>
        </w:rPr>
      </w:pPr>
    </w:p>
    <w:p w14:paraId="05155FC3" w14:textId="3C36EAFC" w:rsidR="001A02C0" w:rsidRPr="00033FC1" w:rsidRDefault="001A02C0" w:rsidP="00033FC1">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Determinar el nivel de Significancia</w:t>
      </w:r>
      <w:r>
        <w:rPr>
          <w:rFonts w:ascii="Calibri" w:hAnsi="Calibri" w:cs="Calibri"/>
          <w:sz w:val="22"/>
          <w:szCs w:val="22"/>
        </w:rPr>
        <w:t>:5% (0.05)</w:t>
      </w:r>
    </w:p>
    <w:p w14:paraId="200763C7" w14:textId="77777777" w:rsidR="001A02C0" w:rsidRPr="00E25BF3" w:rsidRDefault="001A02C0" w:rsidP="001A02C0">
      <w:pPr>
        <w:pStyle w:val="Prrafodelista"/>
        <w:spacing w:before="120" w:after="120" w:line="276" w:lineRule="auto"/>
        <w:ind w:left="1080"/>
        <w:jc w:val="both"/>
        <w:rPr>
          <w:rFonts w:ascii="Calibri" w:hAnsi="Calibri" w:cs="Calibri"/>
          <w:sz w:val="22"/>
          <w:szCs w:val="22"/>
        </w:rPr>
      </w:pPr>
    </w:p>
    <w:p w14:paraId="568B9C03" w14:textId="0CE7B05C" w:rsidR="001A02C0" w:rsidRDefault="001A02C0" w:rsidP="001A02C0">
      <w:pPr>
        <w:pStyle w:val="Prrafodelista"/>
        <w:numPr>
          <w:ilvl w:val="1"/>
          <w:numId w:val="29"/>
        </w:numPr>
        <w:spacing w:before="120" w:after="120" w:line="276" w:lineRule="auto"/>
        <w:jc w:val="both"/>
        <w:rPr>
          <w:rFonts w:ascii="Calibri" w:hAnsi="Calibri" w:cs="Calibri"/>
          <w:sz w:val="22"/>
          <w:szCs w:val="22"/>
        </w:rPr>
      </w:pPr>
      <w:r w:rsidRPr="00E25BF3">
        <w:rPr>
          <w:rFonts w:ascii="Calibri" w:hAnsi="Calibri" w:cs="Calibri"/>
          <w:sz w:val="22"/>
          <w:szCs w:val="22"/>
        </w:rPr>
        <w:t>Seleccionar el estadístico de prueba</w:t>
      </w:r>
      <w:r>
        <w:rPr>
          <w:rFonts w:ascii="Calibri" w:hAnsi="Calibri" w:cs="Calibri"/>
          <w:sz w:val="22"/>
          <w:szCs w:val="22"/>
        </w:rPr>
        <w:t xml:space="preserve">: Prueba no paramétrica </w:t>
      </w:r>
      <w:r w:rsidR="00033FC1">
        <w:rPr>
          <w:rFonts w:ascii="Calibri" w:hAnsi="Calibri" w:cs="Calibri"/>
          <w:sz w:val="22"/>
          <w:szCs w:val="22"/>
        </w:rPr>
        <w:t>Rachas</w:t>
      </w:r>
    </w:p>
    <w:p w14:paraId="44ED0D4F" w14:textId="1CCCD393" w:rsidR="001A02C0" w:rsidRPr="00E25BF3" w:rsidRDefault="00033FC1" w:rsidP="001A02C0">
      <w:pPr>
        <w:pStyle w:val="Prrafodelista"/>
        <w:spacing w:before="120" w:after="120" w:line="276" w:lineRule="auto"/>
        <w:ind w:left="1080"/>
        <w:jc w:val="both"/>
        <w:rPr>
          <w:rFonts w:ascii="Calibri" w:hAnsi="Calibri" w:cs="Calibri"/>
          <w:sz w:val="22"/>
          <w:szCs w:val="22"/>
        </w:rPr>
      </w:pPr>
      <w:r w:rsidRPr="00033FC1">
        <w:rPr>
          <w:rFonts w:ascii="Calibri" w:hAnsi="Calibri" w:cs="Calibri"/>
          <w:sz w:val="22"/>
          <w:szCs w:val="22"/>
        </w:rPr>
        <w:drawing>
          <wp:inline distT="0" distB="0" distL="0" distR="0" wp14:anchorId="1EC393F8" wp14:editId="50104FA9">
            <wp:extent cx="2543530" cy="2715004"/>
            <wp:effectExtent l="0" t="0" r="9525"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43530" cy="2715004"/>
                    </a:xfrm>
                    <a:prstGeom prst="rect">
                      <a:avLst/>
                    </a:prstGeom>
                  </pic:spPr>
                </pic:pic>
              </a:graphicData>
            </a:graphic>
          </wp:inline>
        </w:drawing>
      </w:r>
    </w:p>
    <w:p w14:paraId="552470F5" w14:textId="77777777" w:rsidR="001A02C0" w:rsidRDefault="001A02C0" w:rsidP="001A02C0">
      <w:pPr>
        <w:pStyle w:val="Prrafodelista"/>
        <w:numPr>
          <w:ilvl w:val="1"/>
          <w:numId w:val="29"/>
        </w:numPr>
        <w:spacing w:before="120" w:after="120" w:line="276" w:lineRule="auto"/>
        <w:contextualSpacing w:val="0"/>
        <w:jc w:val="both"/>
        <w:rPr>
          <w:rFonts w:ascii="Calibri" w:hAnsi="Calibri" w:cs="Calibri"/>
          <w:sz w:val="22"/>
          <w:szCs w:val="22"/>
        </w:rPr>
      </w:pPr>
      <w:r w:rsidRPr="00E25BF3">
        <w:rPr>
          <w:rFonts w:ascii="Calibri" w:hAnsi="Calibri" w:cs="Calibri"/>
          <w:sz w:val="22"/>
          <w:szCs w:val="22"/>
        </w:rPr>
        <w:t>Contrastación de Hipótesis</w:t>
      </w:r>
    </w:p>
    <w:p w14:paraId="720E3800" w14:textId="134E404F" w:rsidR="001A02C0" w:rsidRDefault="001A02C0" w:rsidP="001A02C0">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Dado que p-valor (0.1</w:t>
      </w:r>
      <w:r w:rsidR="00033FC1">
        <w:rPr>
          <w:rFonts w:ascii="Calibri" w:hAnsi="Calibri" w:cs="Calibri"/>
          <w:sz w:val="22"/>
          <w:szCs w:val="22"/>
        </w:rPr>
        <w:t>52</w:t>
      </w:r>
      <w:r>
        <w:rPr>
          <w:rFonts w:ascii="Calibri" w:hAnsi="Calibri" w:cs="Calibri"/>
          <w:sz w:val="22"/>
          <w:szCs w:val="22"/>
        </w:rPr>
        <w:t>) es mayor que el nivel de significancia (0.05), es</w:t>
      </w:r>
      <w:r w:rsidR="00033FC1">
        <w:rPr>
          <w:rFonts w:ascii="Calibri" w:hAnsi="Calibri" w:cs="Calibri"/>
          <w:sz w:val="22"/>
          <w:szCs w:val="22"/>
        </w:rPr>
        <w:t xml:space="preserve"> probable</w:t>
      </w:r>
      <w:r>
        <w:rPr>
          <w:rFonts w:ascii="Calibri" w:hAnsi="Calibri" w:cs="Calibri"/>
          <w:sz w:val="22"/>
          <w:szCs w:val="22"/>
        </w:rPr>
        <w:t xml:space="preserve"> que no se rechace la H0</w:t>
      </w:r>
    </w:p>
    <w:p w14:paraId="26873F67" w14:textId="77777777" w:rsidR="001A02C0" w:rsidRDefault="001A02C0" w:rsidP="001A02C0">
      <w:pPr>
        <w:pStyle w:val="Prrafodelista"/>
        <w:numPr>
          <w:ilvl w:val="1"/>
          <w:numId w:val="29"/>
        </w:numPr>
        <w:spacing w:before="120" w:after="120" w:line="276" w:lineRule="auto"/>
        <w:contextualSpacing w:val="0"/>
        <w:jc w:val="both"/>
        <w:rPr>
          <w:rFonts w:ascii="Calibri" w:hAnsi="Calibri" w:cs="Calibri"/>
          <w:sz w:val="22"/>
          <w:szCs w:val="22"/>
        </w:rPr>
      </w:pPr>
      <w:r>
        <w:rPr>
          <w:rFonts w:ascii="Calibri" w:hAnsi="Calibri" w:cs="Calibri"/>
          <w:sz w:val="22"/>
          <w:szCs w:val="22"/>
        </w:rPr>
        <w:t>Conclusión</w:t>
      </w:r>
    </w:p>
    <w:p w14:paraId="2D981F5F" w14:textId="5BB59CFD" w:rsidR="001A02C0" w:rsidRDefault="001A02C0" w:rsidP="001A02C0">
      <w:pPr>
        <w:pStyle w:val="Prrafodelista"/>
        <w:spacing w:before="120" w:after="120" w:line="276" w:lineRule="auto"/>
        <w:ind w:left="1080"/>
        <w:contextualSpacing w:val="0"/>
        <w:jc w:val="both"/>
        <w:rPr>
          <w:rFonts w:ascii="Calibri" w:hAnsi="Calibri" w:cs="Calibri"/>
          <w:sz w:val="22"/>
          <w:szCs w:val="22"/>
        </w:rPr>
      </w:pPr>
      <w:r>
        <w:rPr>
          <w:rFonts w:ascii="Calibri" w:hAnsi="Calibri" w:cs="Calibri"/>
          <w:sz w:val="22"/>
          <w:szCs w:val="22"/>
        </w:rPr>
        <w:t xml:space="preserve">A un margen del 5% se concluye que, </w:t>
      </w:r>
      <w:r w:rsidR="00033FC1" w:rsidRPr="00033FC1">
        <w:rPr>
          <w:rFonts w:ascii="Calibri" w:hAnsi="Calibri" w:cs="Calibri"/>
          <w:sz w:val="22"/>
          <w:szCs w:val="22"/>
        </w:rPr>
        <w:t>No Existe un patrón o tendencia en el número de solicitudes de consulta que exceden el umbral a lo largo del periodo de 30 días</w:t>
      </w:r>
      <w:r w:rsidR="00033FC1">
        <w:rPr>
          <w:rFonts w:ascii="Calibri" w:hAnsi="Calibri" w:cs="Calibri"/>
          <w:sz w:val="22"/>
          <w:szCs w:val="22"/>
        </w:rPr>
        <w:t xml:space="preserve"> </w:t>
      </w:r>
      <w:r w:rsidR="00033FC1" w:rsidRPr="00033FC1">
        <w:rPr>
          <w:rFonts w:ascii="Calibri" w:hAnsi="Calibri" w:cs="Calibri"/>
          <w:sz w:val="22"/>
          <w:szCs w:val="22"/>
        </w:rPr>
        <w:t>(aleatorio)</w:t>
      </w:r>
    </w:p>
    <w:p w14:paraId="035ABC8C" w14:textId="77777777" w:rsidR="001A02C0" w:rsidRPr="00A01C36" w:rsidRDefault="001A02C0" w:rsidP="00A01C36">
      <w:pPr>
        <w:pStyle w:val="Prrafodelista"/>
        <w:spacing w:before="120" w:after="120" w:line="276" w:lineRule="auto"/>
        <w:ind w:left="360"/>
        <w:contextualSpacing w:val="0"/>
        <w:jc w:val="both"/>
        <w:rPr>
          <w:rFonts w:ascii="Calibri" w:hAnsi="Calibri" w:cs="Calibri"/>
          <w:sz w:val="22"/>
          <w:szCs w:val="22"/>
        </w:rPr>
      </w:pPr>
    </w:p>
    <w:p w14:paraId="0A7DD101" w14:textId="77777777" w:rsidR="00A01C36" w:rsidRPr="00A01C36" w:rsidRDefault="00A01C36" w:rsidP="00A01C36">
      <w:pPr>
        <w:pStyle w:val="Prrafodelista"/>
        <w:spacing w:before="120" w:after="120" w:line="276" w:lineRule="auto"/>
        <w:ind w:left="360"/>
        <w:jc w:val="both"/>
        <w:rPr>
          <w:rFonts w:ascii="Calibri" w:hAnsi="Calibri" w:cs="Calibri"/>
          <w:sz w:val="22"/>
          <w:szCs w:val="22"/>
        </w:rPr>
      </w:pPr>
    </w:p>
    <w:p w14:paraId="1835A85D" w14:textId="02BA10C2" w:rsidR="00A01C36" w:rsidRDefault="00A01C36" w:rsidP="00A01C36">
      <w:pPr>
        <w:pStyle w:val="Prrafodelista"/>
        <w:spacing w:before="120" w:after="120" w:line="276" w:lineRule="auto"/>
        <w:ind w:left="360"/>
        <w:jc w:val="both"/>
        <w:rPr>
          <w:rFonts w:ascii="Calibri" w:hAnsi="Calibri" w:cs="Calibri"/>
          <w:sz w:val="22"/>
          <w:szCs w:val="22"/>
        </w:rPr>
      </w:pPr>
      <w:r w:rsidRPr="00A01C36">
        <w:rPr>
          <w:rFonts w:ascii="Calibri" w:hAnsi="Calibri" w:cs="Calibri"/>
          <w:sz w:val="22"/>
          <w:szCs w:val="22"/>
        </w:rPr>
        <w:t>Estos datos representan si el número de solicitudes de consulta en cada día excede (1) o no excede (0) el umbral establecido.</w:t>
      </w:r>
      <w:r>
        <w:rPr>
          <w:rFonts w:ascii="Calibri" w:hAnsi="Calibri" w:cs="Calibri"/>
          <w:sz w:val="22"/>
          <w:szCs w:val="22"/>
        </w:rPr>
        <w:t xml:space="preserve"> ¿Hay algún patrón o tendencia en el número de solicitudes de consulta que exceden el umbral a lo largo del período de 30 días?</w:t>
      </w:r>
    </w:p>
    <w:p w14:paraId="3EB1CEDE" w14:textId="77777777" w:rsidR="00A01C36" w:rsidRPr="00A01C36" w:rsidRDefault="00A01C36" w:rsidP="00A01C36">
      <w:pPr>
        <w:pStyle w:val="Prrafodelista"/>
        <w:spacing w:before="120" w:after="120" w:line="276" w:lineRule="auto"/>
        <w:ind w:left="360"/>
        <w:jc w:val="both"/>
        <w:rPr>
          <w:rFonts w:ascii="Calibri" w:hAnsi="Calibri" w:cs="Calibri"/>
          <w:sz w:val="22"/>
          <w:szCs w:val="22"/>
        </w:rPr>
      </w:pPr>
    </w:p>
    <w:p w14:paraId="3FBAA0C4" w14:textId="77777777" w:rsidR="006A1640" w:rsidRPr="006A1640" w:rsidRDefault="006A1640" w:rsidP="00D46D26">
      <w:pPr>
        <w:pStyle w:val="Prrafodelista"/>
        <w:numPr>
          <w:ilvl w:val="0"/>
          <w:numId w:val="29"/>
        </w:numPr>
        <w:spacing w:before="120" w:after="120" w:line="276" w:lineRule="auto"/>
        <w:jc w:val="both"/>
        <w:rPr>
          <w:rFonts w:ascii="Calibri" w:hAnsi="Calibri" w:cs="Calibri"/>
          <w:sz w:val="22"/>
          <w:szCs w:val="22"/>
        </w:rPr>
      </w:pPr>
      <w:r w:rsidRPr="006A1640">
        <w:rPr>
          <w:rFonts w:ascii="Calibri" w:hAnsi="Calibri" w:cs="Calibri"/>
          <w:sz w:val="22"/>
          <w:szCs w:val="22"/>
        </w:rPr>
        <w:t xml:space="preserve">El equipo de ingeniería de sistemas busca examinar la estabilidad operativa de un servidor de correo electrónico para determinar si la frecuencia de correos no deseados recibidos por día sigue un comportamiento coherente en el tiempo. Se desea verificar si la cantidad de correos no deseados recibidos por día excede un cierto umbral, establecido en 100 correos no deseados por día. Los datos recopilados representan si la cantidad de correos no deseados supera (1) o no supera (0) este umbral. Se llevará a cabo una prueba de rachas para investigar si existe algún patrón o tendencia </w:t>
      </w:r>
    </w:p>
    <w:tbl>
      <w:tblPr>
        <w:tblW w:w="0" w:type="auto"/>
        <w:tblInd w:w="-5" w:type="dxa"/>
        <w:tblCellMar>
          <w:left w:w="70" w:type="dxa"/>
          <w:right w:w="70" w:type="dxa"/>
        </w:tblCellMar>
        <w:tblLook w:val="04A0" w:firstRow="1" w:lastRow="0" w:firstColumn="1" w:lastColumn="0" w:noHBand="0" w:noVBand="1"/>
      </w:tblPr>
      <w:tblGrid>
        <w:gridCol w:w="1038"/>
        <w:gridCol w:w="213"/>
        <w:gridCol w:w="213"/>
        <w:gridCol w:w="213"/>
        <w:gridCol w:w="213"/>
        <w:gridCol w:w="213"/>
        <w:gridCol w:w="213"/>
        <w:gridCol w:w="213"/>
        <w:gridCol w:w="213"/>
        <w:gridCol w:w="213"/>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gridCol w:w="286"/>
      </w:tblGrid>
      <w:tr w:rsidR="006A1640" w:rsidRPr="006A1640" w14:paraId="7AF2DFA0" w14:textId="77777777" w:rsidTr="006A1640">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75B66135" w14:textId="77777777" w:rsidR="006A1640" w:rsidRPr="006A1640" w:rsidRDefault="006A1640" w:rsidP="006A1640">
            <w:pPr>
              <w:spacing w:after="0" w:line="240" w:lineRule="auto"/>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Día</w:t>
            </w:r>
          </w:p>
        </w:tc>
        <w:tc>
          <w:tcPr>
            <w:tcW w:w="0" w:type="auto"/>
            <w:tcBorders>
              <w:top w:val="single" w:sz="4" w:space="0" w:color="auto"/>
              <w:left w:val="nil"/>
              <w:bottom w:val="single" w:sz="4" w:space="0" w:color="auto"/>
              <w:right w:val="single" w:sz="4" w:space="0" w:color="auto"/>
            </w:tcBorders>
            <w:noWrap/>
            <w:vAlign w:val="bottom"/>
            <w:hideMark/>
          </w:tcPr>
          <w:p w14:paraId="70BC1E92" w14:textId="77777777" w:rsidR="006A1640" w:rsidRPr="006A1640" w:rsidRDefault="006A1640" w:rsidP="006A1640">
            <w:pPr>
              <w:spacing w:after="0" w:line="240" w:lineRule="auto"/>
              <w:jc w:val="center"/>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single" w:sz="4" w:space="0" w:color="auto"/>
              <w:left w:val="nil"/>
              <w:bottom w:val="single" w:sz="4" w:space="0" w:color="auto"/>
              <w:right w:val="single" w:sz="4" w:space="0" w:color="auto"/>
            </w:tcBorders>
            <w:noWrap/>
            <w:vAlign w:val="bottom"/>
            <w:hideMark/>
          </w:tcPr>
          <w:p w14:paraId="7BEDABA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w:t>
            </w:r>
          </w:p>
        </w:tc>
        <w:tc>
          <w:tcPr>
            <w:tcW w:w="0" w:type="auto"/>
            <w:tcBorders>
              <w:top w:val="single" w:sz="4" w:space="0" w:color="auto"/>
              <w:left w:val="nil"/>
              <w:bottom w:val="single" w:sz="4" w:space="0" w:color="auto"/>
              <w:right w:val="single" w:sz="4" w:space="0" w:color="auto"/>
            </w:tcBorders>
            <w:noWrap/>
            <w:vAlign w:val="bottom"/>
            <w:hideMark/>
          </w:tcPr>
          <w:p w14:paraId="67DF96DC"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3</w:t>
            </w:r>
          </w:p>
        </w:tc>
        <w:tc>
          <w:tcPr>
            <w:tcW w:w="0" w:type="auto"/>
            <w:tcBorders>
              <w:top w:val="single" w:sz="4" w:space="0" w:color="auto"/>
              <w:left w:val="nil"/>
              <w:bottom w:val="single" w:sz="4" w:space="0" w:color="auto"/>
              <w:right w:val="single" w:sz="4" w:space="0" w:color="auto"/>
            </w:tcBorders>
            <w:noWrap/>
            <w:vAlign w:val="bottom"/>
            <w:hideMark/>
          </w:tcPr>
          <w:p w14:paraId="07AB6AB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4</w:t>
            </w:r>
          </w:p>
        </w:tc>
        <w:tc>
          <w:tcPr>
            <w:tcW w:w="0" w:type="auto"/>
            <w:tcBorders>
              <w:top w:val="single" w:sz="4" w:space="0" w:color="auto"/>
              <w:left w:val="nil"/>
              <w:bottom w:val="single" w:sz="4" w:space="0" w:color="auto"/>
              <w:right w:val="single" w:sz="4" w:space="0" w:color="auto"/>
            </w:tcBorders>
            <w:noWrap/>
            <w:vAlign w:val="bottom"/>
            <w:hideMark/>
          </w:tcPr>
          <w:p w14:paraId="562A8EF4"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5</w:t>
            </w:r>
          </w:p>
        </w:tc>
        <w:tc>
          <w:tcPr>
            <w:tcW w:w="0" w:type="auto"/>
            <w:tcBorders>
              <w:top w:val="single" w:sz="4" w:space="0" w:color="auto"/>
              <w:left w:val="nil"/>
              <w:bottom w:val="single" w:sz="4" w:space="0" w:color="auto"/>
              <w:right w:val="single" w:sz="4" w:space="0" w:color="auto"/>
            </w:tcBorders>
            <w:noWrap/>
            <w:vAlign w:val="bottom"/>
            <w:hideMark/>
          </w:tcPr>
          <w:p w14:paraId="39BB0C9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6</w:t>
            </w:r>
          </w:p>
        </w:tc>
        <w:tc>
          <w:tcPr>
            <w:tcW w:w="0" w:type="auto"/>
            <w:tcBorders>
              <w:top w:val="single" w:sz="4" w:space="0" w:color="auto"/>
              <w:left w:val="nil"/>
              <w:bottom w:val="single" w:sz="4" w:space="0" w:color="auto"/>
              <w:right w:val="single" w:sz="4" w:space="0" w:color="auto"/>
            </w:tcBorders>
            <w:noWrap/>
            <w:vAlign w:val="bottom"/>
            <w:hideMark/>
          </w:tcPr>
          <w:p w14:paraId="57DFEB6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7</w:t>
            </w:r>
          </w:p>
        </w:tc>
        <w:tc>
          <w:tcPr>
            <w:tcW w:w="0" w:type="auto"/>
            <w:tcBorders>
              <w:top w:val="single" w:sz="4" w:space="0" w:color="auto"/>
              <w:left w:val="nil"/>
              <w:bottom w:val="single" w:sz="4" w:space="0" w:color="auto"/>
              <w:right w:val="single" w:sz="4" w:space="0" w:color="auto"/>
            </w:tcBorders>
            <w:noWrap/>
            <w:vAlign w:val="bottom"/>
            <w:hideMark/>
          </w:tcPr>
          <w:p w14:paraId="4456BEBC"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8</w:t>
            </w:r>
          </w:p>
        </w:tc>
        <w:tc>
          <w:tcPr>
            <w:tcW w:w="0" w:type="auto"/>
            <w:tcBorders>
              <w:top w:val="single" w:sz="4" w:space="0" w:color="auto"/>
              <w:left w:val="nil"/>
              <w:bottom w:val="single" w:sz="4" w:space="0" w:color="auto"/>
              <w:right w:val="single" w:sz="4" w:space="0" w:color="auto"/>
            </w:tcBorders>
            <w:noWrap/>
            <w:vAlign w:val="bottom"/>
            <w:hideMark/>
          </w:tcPr>
          <w:p w14:paraId="4EE016D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9</w:t>
            </w:r>
          </w:p>
        </w:tc>
        <w:tc>
          <w:tcPr>
            <w:tcW w:w="0" w:type="auto"/>
            <w:tcBorders>
              <w:top w:val="single" w:sz="4" w:space="0" w:color="auto"/>
              <w:left w:val="nil"/>
              <w:bottom w:val="single" w:sz="4" w:space="0" w:color="auto"/>
              <w:right w:val="single" w:sz="4" w:space="0" w:color="auto"/>
            </w:tcBorders>
            <w:noWrap/>
            <w:vAlign w:val="bottom"/>
            <w:hideMark/>
          </w:tcPr>
          <w:p w14:paraId="05D979E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10</w:t>
            </w:r>
          </w:p>
        </w:tc>
        <w:tc>
          <w:tcPr>
            <w:tcW w:w="0" w:type="auto"/>
            <w:tcBorders>
              <w:top w:val="single" w:sz="4" w:space="0" w:color="auto"/>
              <w:left w:val="nil"/>
              <w:bottom w:val="single" w:sz="4" w:space="0" w:color="auto"/>
              <w:right w:val="single" w:sz="4" w:space="0" w:color="auto"/>
            </w:tcBorders>
            <w:noWrap/>
            <w:vAlign w:val="bottom"/>
            <w:hideMark/>
          </w:tcPr>
          <w:p w14:paraId="032611B9"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11</w:t>
            </w:r>
          </w:p>
        </w:tc>
        <w:tc>
          <w:tcPr>
            <w:tcW w:w="0" w:type="auto"/>
            <w:tcBorders>
              <w:top w:val="single" w:sz="4" w:space="0" w:color="auto"/>
              <w:left w:val="nil"/>
              <w:bottom w:val="single" w:sz="4" w:space="0" w:color="auto"/>
              <w:right w:val="single" w:sz="4" w:space="0" w:color="auto"/>
            </w:tcBorders>
            <w:noWrap/>
            <w:vAlign w:val="bottom"/>
            <w:hideMark/>
          </w:tcPr>
          <w:p w14:paraId="66829D4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12</w:t>
            </w:r>
          </w:p>
        </w:tc>
        <w:tc>
          <w:tcPr>
            <w:tcW w:w="0" w:type="auto"/>
            <w:tcBorders>
              <w:top w:val="single" w:sz="4" w:space="0" w:color="auto"/>
              <w:left w:val="nil"/>
              <w:bottom w:val="single" w:sz="4" w:space="0" w:color="auto"/>
              <w:right w:val="single" w:sz="4" w:space="0" w:color="auto"/>
            </w:tcBorders>
            <w:noWrap/>
            <w:vAlign w:val="bottom"/>
            <w:hideMark/>
          </w:tcPr>
          <w:p w14:paraId="3BD89A0B"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13</w:t>
            </w:r>
          </w:p>
        </w:tc>
        <w:tc>
          <w:tcPr>
            <w:tcW w:w="0" w:type="auto"/>
            <w:tcBorders>
              <w:top w:val="single" w:sz="4" w:space="0" w:color="auto"/>
              <w:left w:val="nil"/>
              <w:bottom w:val="single" w:sz="4" w:space="0" w:color="auto"/>
              <w:right w:val="single" w:sz="4" w:space="0" w:color="auto"/>
            </w:tcBorders>
            <w:noWrap/>
            <w:vAlign w:val="bottom"/>
            <w:hideMark/>
          </w:tcPr>
          <w:p w14:paraId="7F9A5C0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14</w:t>
            </w:r>
          </w:p>
        </w:tc>
        <w:tc>
          <w:tcPr>
            <w:tcW w:w="0" w:type="auto"/>
            <w:tcBorders>
              <w:top w:val="single" w:sz="4" w:space="0" w:color="auto"/>
              <w:left w:val="nil"/>
              <w:bottom w:val="single" w:sz="4" w:space="0" w:color="auto"/>
              <w:right w:val="single" w:sz="4" w:space="0" w:color="auto"/>
            </w:tcBorders>
            <w:noWrap/>
            <w:vAlign w:val="bottom"/>
            <w:hideMark/>
          </w:tcPr>
          <w:p w14:paraId="5FC9760C"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15</w:t>
            </w:r>
          </w:p>
        </w:tc>
        <w:tc>
          <w:tcPr>
            <w:tcW w:w="0" w:type="auto"/>
            <w:tcBorders>
              <w:top w:val="single" w:sz="4" w:space="0" w:color="auto"/>
              <w:left w:val="nil"/>
              <w:bottom w:val="single" w:sz="4" w:space="0" w:color="auto"/>
              <w:right w:val="single" w:sz="4" w:space="0" w:color="auto"/>
            </w:tcBorders>
            <w:noWrap/>
            <w:vAlign w:val="bottom"/>
            <w:hideMark/>
          </w:tcPr>
          <w:p w14:paraId="4EC28DC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16</w:t>
            </w:r>
          </w:p>
        </w:tc>
        <w:tc>
          <w:tcPr>
            <w:tcW w:w="0" w:type="auto"/>
            <w:tcBorders>
              <w:top w:val="single" w:sz="4" w:space="0" w:color="auto"/>
              <w:left w:val="nil"/>
              <w:bottom w:val="single" w:sz="4" w:space="0" w:color="auto"/>
              <w:right w:val="single" w:sz="4" w:space="0" w:color="auto"/>
            </w:tcBorders>
            <w:noWrap/>
            <w:vAlign w:val="bottom"/>
            <w:hideMark/>
          </w:tcPr>
          <w:p w14:paraId="18C659A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17</w:t>
            </w:r>
          </w:p>
        </w:tc>
        <w:tc>
          <w:tcPr>
            <w:tcW w:w="0" w:type="auto"/>
            <w:tcBorders>
              <w:top w:val="single" w:sz="4" w:space="0" w:color="auto"/>
              <w:left w:val="nil"/>
              <w:bottom w:val="single" w:sz="4" w:space="0" w:color="auto"/>
              <w:right w:val="single" w:sz="4" w:space="0" w:color="auto"/>
            </w:tcBorders>
            <w:noWrap/>
            <w:vAlign w:val="bottom"/>
            <w:hideMark/>
          </w:tcPr>
          <w:p w14:paraId="0C69F1E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18</w:t>
            </w:r>
          </w:p>
        </w:tc>
        <w:tc>
          <w:tcPr>
            <w:tcW w:w="0" w:type="auto"/>
            <w:tcBorders>
              <w:top w:val="single" w:sz="4" w:space="0" w:color="auto"/>
              <w:left w:val="nil"/>
              <w:bottom w:val="single" w:sz="4" w:space="0" w:color="auto"/>
              <w:right w:val="single" w:sz="4" w:space="0" w:color="auto"/>
            </w:tcBorders>
            <w:noWrap/>
            <w:vAlign w:val="bottom"/>
            <w:hideMark/>
          </w:tcPr>
          <w:p w14:paraId="5772C28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19</w:t>
            </w:r>
          </w:p>
        </w:tc>
        <w:tc>
          <w:tcPr>
            <w:tcW w:w="0" w:type="auto"/>
            <w:tcBorders>
              <w:top w:val="single" w:sz="4" w:space="0" w:color="auto"/>
              <w:left w:val="nil"/>
              <w:bottom w:val="single" w:sz="4" w:space="0" w:color="auto"/>
              <w:right w:val="single" w:sz="4" w:space="0" w:color="auto"/>
            </w:tcBorders>
            <w:noWrap/>
            <w:vAlign w:val="bottom"/>
            <w:hideMark/>
          </w:tcPr>
          <w:p w14:paraId="689E709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20</w:t>
            </w:r>
          </w:p>
        </w:tc>
        <w:tc>
          <w:tcPr>
            <w:tcW w:w="0" w:type="auto"/>
            <w:tcBorders>
              <w:top w:val="single" w:sz="4" w:space="0" w:color="auto"/>
              <w:left w:val="nil"/>
              <w:bottom w:val="single" w:sz="4" w:space="0" w:color="auto"/>
              <w:right w:val="single" w:sz="4" w:space="0" w:color="auto"/>
            </w:tcBorders>
            <w:noWrap/>
            <w:vAlign w:val="bottom"/>
            <w:hideMark/>
          </w:tcPr>
          <w:p w14:paraId="2151403F"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21</w:t>
            </w:r>
          </w:p>
        </w:tc>
        <w:tc>
          <w:tcPr>
            <w:tcW w:w="0" w:type="auto"/>
            <w:tcBorders>
              <w:top w:val="single" w:sz="4" w:space="0" w:color="auto"/>
              <w:left w:val="nil"/>
              <w:bottom w:val="single" w:sz="4" w:space="0" w:color="auto"/>
              <w:right w:val="single" w:sz="4" w:space="0" w:color="auto"/>
            </w:tcBorders>
            <w:noWrap/>
            <w:vAlign w:val="bottom"/>
            <w:hideMark/>
          </w:tcPr>
          <w:p w14:paraId="451A74FF"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22</w:t>
            </w:r>
          </w:p>
        </w:tc>
        <w:tc>
          <w:tcPr>
            <w:tcW w:w="0" w:type="auto"/>
            <w:tcBorders>
              <w:top w:val="single" w:sz="4" w:space="0" w:color="auto"/>
              <w:left w:val="nil"/>
              <w:bottom w:val="single" w:sz="4" w:space="0" w:color="auto"/>
              <w:right w:val="single" w:sz="4" w:space="0" w:color="auto"/>
            </w:tcBorders>
            <w:noWrap/>
            <w:vAlign w:val="bottom"/>
            <w:hideMark/>
          </w:tcPr>
          <w:p w14:paraId="230738C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23</w:t>
            </w:r>
          </w:p>
        </w:tc>
        <w:tc>
          <w:tcPr>
            <w:tcW w:w="0" w:type="auto"/>
            <w:tcBorders>
              <w:top w:val="single" w:sz="4" w:space="0" w:color="auto"/>
              <w:left w:val="nil"/>
              <w:bottom w:val="single" w:sz="4" w:space="0" w:color="auto"/>
              <w:right w:val="single" w:sz="4" w:space="0" w:color="auto"/>
            </w:tcBorders>
            <w:noWrap/>
            <w:vAlign w:val="bottom"/>
            <w:hideMark/>
          </w:tcPr>
          <w:p w14:paraId="6718D69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24</w:t>
            </w:r>
          </w:p>
        </w:tc>
        <w:tc>
          <w:tcPr>
            <w:tcW w:w="0" w:type="auto"/>
            <w:tcBorders>
              <w:top w:val="single" w:sz="4" w:space="0" w:color="auto"/>
              <w:left w:val="nil"/>
              <w:bottom w:val="single" w:sz="4" w:space="0" w:color="auto"/>
              <w:right w:val="single" w:sz="4" w:space="0" w:color="auto"/>
            </w:tcBorders>
            <w:noWrap/>
            <w:vAlign w:val="bottom"/>
            <w:hideMark/>
          </w:tcPr>
          <w:p w14:paraId="3EEE666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25</w:t>
            </w:r>
          </w:p>
        </w:tc>
        <w:tc>
          <w:tcPr>
            <w:tcW w:w="0" w:type="auto"/>
            <w:tcBorders>
              <w:top w:val="single" w:sz="4" w:space="0" w:color="auto"/>
              <w:left w:val="nil"/>
              <w:bottom w:val="single" w:sz="4" w:space="0" w:color="auto"/>
              <w:right w:val="single" w:sz="4" w:space="0" w:color="auto"/>
            </w:tcBorders>
            <w:noWrap/>
            <w:vAlign w:val="bottom"/>
            <w:hideMark/>
          </w:tcPr>
          <w:p w14:paraId="5ADC6D8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26</w:t>
            </w:r>
          </w:p>
        </w:tc>
        <w:tc>
          <w:tcPr>
            <w:tcW w:w="0" w:type="auto"/>
            <w:tcBorders>
              <w:top w:val="single" w:sz="4" w:space="0" w:color="auto"/>
              <w:left w:val="nil"/>
              <w:bottom w:val="single" w:sz="4" w:space="0" w:color="auto"/>
              <w:right w:val="single" w:sz="4" w:space="0" w:color="auto"/>
            </w:tcBorders>
            <w:noWrap/>
            <w:vAlign w:val="bottom"/>
            <w:hideMark/>
          </w:tcPr>
          <w:p w14:paraId="5563305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27</w:t>
            </w:r>
          </w:p>
        </w:tc>
        <w:tc>
          <w:tcPr>
            <w:tcW w:w="0" w:type="auto"/>
            <w:tcBorders>
              <w:top w:val="single" w:sz="4" w:space="0" w:color="auto"/>
              <w:left w:val="nil"/>
              <w:bottom w:val="single" w:sz="4" w:space="0" w:color="auto"/>
              <w:right w:val="single" w:sz="4" w:space="0" w:color="auto"/>
            </w:tcBorders>
            <w:noWrap/>
            <w:vAlign w:val="bottom"/>
            <w:hideMark/>
          </w:tcPr>
          <w:p w14:paraId="5942079E"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28</w:t>
            </w:r>
          </w:p>
        </w:tc>
        <w:tc>
          <w:tcPr>
            <w:tcW w:w="0" w:type="auto"/>
            <w:tcBorders>
              <w:top w:val="single" w:sz="4" w:space="0" w:color="auto"/>
              <w:left w:val="nil"/>
              <w:bottom w:val="single" w:sz="4" w:space="0" w:color="auto"/>
              <w:right w:val="single" w:sz="4" w:space="0" w:color="auto"/>
            </w:tcBorders>
            <w:noWrap/>
            <w:vAlign w:val="bottom"/>
            <w:hideMark/>
          </w:tcPr>
          <w:p w14:paraId="552B10F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29</w:t>
            </w:r>
          </w:p>
        </w:tc>
        <w:tc>
          <w:tcPr>
            <w:tcW w:w="286" w:type="dxa"/>
            <w:tcBorders>
              <w:top w:val="single" w:sz="4" w:space="0" w:color="auto"/>
              <w:left w:val="nil"/>
              <w:bottom w:val="single" w:sz="4" w:space="0" w:color="auto"/>
              <w:right w:val="single" w:sz="4" w:space="0" w:color="auto"/>
            </w:tcBorders>
            <w:noWrap/>
            <w:vAlign w:val="bottom"/>
            <w:hideMark/>
          </w:tcPr>
          <w:p w14:paraId="7036A20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30</w:t>
            </w:r>
          </w:p>
        </w:tc>
      </w:tr>
      <w:tr w:rsidR="006A1640" w:rsidRPr="006A1640" w14:paraId="43FDB7EB" w14:textId="77777777" w:rsidTr="006A1640">
        <w:trPr>
          <w:trHeight w:val="290"/>
        </w:trPr>
        <w:tc>
          <w:tcPr>
            <w:tcW w:w="0" w:type="auto"/>
            <w:tcBorders>
              <w:top w:val="nil"/>
              <w:left w:val="single" w:sz="4" w:space="0" w:color="auto"/>
              <w:bottom w:val="single" w:sz="4" w:space="0" w:color="auto"/>
              <w:right w:val="single" w:sz="4" w:space="0" w:color="auto"/>
            </w:tcBorders>
            <w:noWrap/>
            <w:vAlign w:val="bottom"/>
            <w:hideMark/>
          </w:tcPr>
          <w:p w14:paraId="0037CC00" w14:textId="77777777" w:rsidR="006A1640" w:rsidRPr="006A1640" w:rsidRDefault="006A1640" w:rsidP="006A1640">
            <w:pPr>
              <w:spacing w:after="0" w:line="240" w:lineRule="auto"/>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 xml:space="preserve">Excede Umbral </w:t>
            </w:r>
          </w:p>
          <w:p w14:paraId="5279EB58" w14:textId="7479D045" w:rsidR="006A1640" w:rsidRPr="006A1640" w:rsidRDefault="006A1640" w:rsidP="006A1640">
            <w:pPr>
              <w:spacing w:after="0" w:line="240" w:lineRule="auto"/>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 = Sí, 0 = No)</w:t>
            </w:r>
          </w:p>
        </w:tc>
        <w:tc>
          <w:tcPr>
            <w:tcW w:w="0" w:type="auto"/>
            <w:tcBorders>
              <w:top w:val="nil"/>
              <w:left w:val="nil"/>
              <w:bottom w:val="single" w:sz="4" w:space="0" w:color="auto"/>
              <w:right w:val="single" w:sz="4" w:space="0" w:color="auto"/>
            </w:tcBorders>
            <w:noWrap/>
            <w:vAlign w:val="bottom"/>
            <w:hideMark/>
          </w:tcPr>
          <w:p w14:paraId="2A46704D" w14:textId="77777777" w:rsidR="006A1640" w:rsidRPr="006A1640" w:rsidRDefault="006A1640" w:rsidP="006A1640">
            <w:pPr>
              <w:spacing w:after="0" w:line="240" w:lineRule="auto"/>
              <w:jc w:val="center"/>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6B4F11F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5370077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0BDB540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7832297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376D8D2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00CDD430"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7351EAEF"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8AEC731"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541C6543"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60659999"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34C26FC1"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22460B8B"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7435917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461A3E06"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77CA443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5A8029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39784A93"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56D1BC92"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473C1EB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6872CE48"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176099C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6FF7C679"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0F85FABC"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1F0ABA1"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28F51535"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5D3B644D"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0" w:type="auto"/>
            <w:tcBorders>
              <w:top w:val="nil"/>
              <w:left w:val="nil"/>
              <w:bottom w:val="single" w:sz="4" w:space="0" w:color="auto"/>
              <w:right w:val="single" w:sz="4" w:space="0" w:color="auto"/>
            </w:tcBorders>
            <w:noWrap/>
            <w:vAlign w:val="bottom"/>
            <w:hideMark/>
          </w:tcPr>
          <w:p w14:paraId="4A83B3D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0</w:t>
            </w:r>
          </w:p>
        </w:tc>
        <w:tc>
          <w:tcPr>
            <w:tcW w:w="0" w:type="auto"/>
            <w:tcBorders>
              <w:top w:val="nil"/>
              <w:left w:val="nil"/>
              <w:bottom w:val="single" w:sz="4" w:space="0" w:color="auto"/>
              <w:right w:val="single" w:sz="4" w:space="0" w:color="auto"/>
            </w:tcBorders>
            <w:noWrap/>
            <w:vAlign w:val="bottom"/>
            <w:hideMark/>
          </w:tcPr>
          <w:p w14:paraId="39971F17"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c>
          <w:tcPr>
            <w:tcW w:w="286" w:type="dxa"/>
            <w:tcBorders>
              <w:top w:val="nil"/>
              <w:left w:val="nil"/>
              <w:bottom w:val="single" w:sz="4" w:space="0" w:color="auto"/>
              <w:right w:val="single" w:sz="4" w:space="0" w:color="auto"/>
            </w:tcBorders>
            <w:noWrap/>
            <w:vAlign w:val="bottom"/>
            <w:hideMark/>
          </w:tcPr>
          <w:p w14:paraId="759082FA" w14:textId="77777777" w:rsidR="006A1640" w:rsidRPr="006A1640" w:rsidRDefault="006A1640" w:rsidP="006A1640">
            <w:pPr>
              <w:spacing w:after="0" w:line="240" w:lineRule="auto"/>
              <w:jc w:val="right"/>
              <w:rPr>
                <w:rFonts w:ascii="Arial Narrow" w:eastAsia="Times New Roman" w:hAnsi="Arial Narrow" w:cs="Times New Roman"/>
                <w:color w:val="000000"/>
                <w:kern w:val="0"/>
                <w:sz w:val="16"/>
                <w:szCs w:val="16"/>
                <w:lang w:eastAsia="es-PE"/>
                <w14:ligatures w14:val="none"/>
              </w:rPr>
            </w:pPr>
            <w:r w:rsidRPr="006A1640">
              <w:rPr>
                <w:rFonts w:ascii="Arial Narrow" w:eastAsia="Times New Roman" w:hAnsi="Arial Narrow" w:cs="Times New Roman"/>
                <w:color w:val="000000"/>
                <w:kern w:val="0"/>
                <w:sz w:val="16"/>
                <w:szCs w:val="16"/>
                <w:lang w:eastAsia="es-PE"/>
                <w14:ligatures w14:val="none"/>
              </w:rPr>
              <w:t>1</w:t>
            </w:r>
          </w:p>
        </w:tc>
      </w:tr>
    </w:tbl>
    <w:p w14:paraId="29009807" w14:textId="77777777" w:rsidR="00E12EDE" w:rsidRPr="004D659A" w:rsidRDefault="00E12EDE" w:rsidP="00D7040B">
      <w:pPr>
        <w:spacing w:before="120" w:after="120" w:line="276" w:lineRule="auto"/>
        <w:jc w:val="both"/>
        <w:rPr>
          <w:rFonts w:ascii="Aptos Narrow" w:hAnsi="Aptos Narrow" w:cs="Calibri"/>
          <w:sz w:val="22"/>
          <w:szCs w:val="22"/>
        </w:rPr>
      </w:pPr>
    </w:p>
    <w:sectPr w:rsidR="00E12EDE" w:rsidRPr="004D659A" w:rsidSect="00771054">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25A700" w14:textId="77777777" w:rsidR="00CC7D3C" w:rsidRDefault="00CC7D3C" w:rsidP="00F77B36">
      <w:pPr>
        <w:spacing w:after="0" w:line="240" w:lineRule="auto"/>
      </w:pPr>
      <w:r>
        <w:separator/>
      </w:r>
    </w:p>
  </w:endnote>
  <w:endnote w:type="continuationSeparator" w:id="0">
    <w:p w14:paraId="01E8A6D6" w14:textId="77777777" w:rsidR="00CC7D3C" w:rsidRDefault="00CC7D3C" w:rsidP="00F77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58878C" w14:textId="4E9D1CB6" w:rsidR="00F77B36" w:rsidRDefault="00F77B36">
    <w:pPr>
      <w:pStyle w:val="Piedepgina"/>
      <w:jc w:val="right"/>
    </w:pPr>
  </w:p>
  <w:p w14:paraId="4726E9BA" w14:textId="06D747A4" w:rsidR="00F77B36" w:rsidRDefault="00F77B36" w:rsidP="00F77B36">
    <w:pPr>
      <w:pStyle w:val="Piedepgina"/>
      <w:tabs>
        <w:tab w:val="clear" w:pos="4513"/>
        <w:tab w:val="clear" w:pos="9026"/>
        <w:tab w:val="left" w:pos="193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5A02E1" w14:textId="77777777" w:rsidR="00CC7D3C" w:rsidRDefault="00CC7D3C" w:rsidP="00F77B36">
      <w:pPr>
        <w:spacing w:after="0" w:line="240" w:lineRule="auto"/>
      </w:pPr>
      <w:r>
        <w:separator/>
      </w:r>
    </w:p>
  </w:footnote>
  <w:footnote w:type="continuationSeparator" w:id="0">
    <w:p w14:paraId="4B29DBEC" w14:textId="77777777" w:rsidR="00CC7D3C" w:rsidRDefault="00CC7D3C" w:rsidP="00F77B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65275F" w14:textId="2D4114DD" w:rsidR="00F77B36" w:rsidRPr="00F77B36" w:rsidRDefault="00F77B36">
    <w:pPr>
      <w:pStyle w:val="Encabezado"/>
      <w:rPr>
        <w:rFonts w:ascii="Calibri" w:hAnsi="Calibri" w:cs="Calibri"/>
        <w:b/>
        <w:bCs/>
        <w:sz w:val="22"/>
        <w:szCs w:val="22"/>
      </w:rPr>
    </w:pPr>
    <w:r w:rsidRPr="00F77B36">
      <w:rPr>
        <w:rFonts w:ascii="Calibri" w:hAnsi="Calibri" w:cs="Calibri"/>
        <w:b/>
        <w:bCs/>
        <w:sz w:val="22"/>
        <w:szCs w:val="22"/>
      </w:rPr>
      <w:t>Universidad Privada de Tacna</w:t>
    </w:r>
  </w:p>
  <w:p w14:paraId="49E7F209" w14:textId="05547109" w:rsidR="00F77B36" w:rsidRPr="00F77B36" w:rsidRDefault="00F77B36">
    <w:pPr>
      <w:pStyle w:val="Encabezado"/>
      <w:rPr>
        <w:rFonts w:ascii="Calibri" w:hAnsi="Calibri" w:cs="Calibri"/>
        <w:b/>
        <w:bCs/>
        <w:sz w:val="22"/>
        <w:szCs w:val="22"/>
      </w:rPr>
    </w:pPr>
    <w:r w:rsidRPr="00F77B36">
      <w:rPr>
        <w:rFonts w:ascii="Calibri" w:hAnsi="Calibri" w:cs="Calibri"/>
        <w:b/>
        <w:bCs/>
        <w:sz w:val="22"/>
        <w:szCs w:val="22"/>
      </w:rPr>
      <w:t xml:space="preserve">Facultade de Ingeniería </w:t>
    </w:r>
  </w:p>
  <w:p w14:paraId="59FC4F1C" w14:textId="7BE3D0A0" w:rsidR="00F77B36" w:rsidRPr="00F77B36" w:rsidRDefault="00F77B36">
    <w:pPr>
      <w:pStyle w:val="Encabezado"/>
      <w:rPr>
        <w:rFonts w:ascii="Calibri" w:hAnsi="Calibri" w:cs="Calibri"/>
        <w:b/>
        <w:bCs/>
        <w:sz w:val="22"/>
        <w:szCs w:val="22"/>
      </w:rPr>
    </w:pPr>
    <w:r w:rsidRPr="00F77B36">
      <w:rPr>
        <w:rFonts w:ascii="Calibri" w:hAnsi="Calibri" w:cs="Calibri"/>
        <w:b/>
        <w:bCs/>
        <w:sz w:val="22"/>
        <w:szCs w:val="22"/>
      </w:rPr>
      <w:t>Escuela Profesional de Ingeniería de Sistemas</w:t>
    </w:r>
  </w:p>
  <w:p w14:paraId="188327C0" w14:textId="526C01EE" w:rsidR="00F77B36" w:rsidRDefault="00F77B36">
    <w:pPr>
      <w:pStyle w:val="Encabezado"/>
    </w:pPr>
    <w:r>
      <w:rPr>
        <w:noProof/>
      </w:rPr>
      <mc:AlternateContent>
        <mc:Choice Requires="wps">
          <w:drawing>
            <wp:anchor distT="0" distB="0" distL="114300" distR="114300" simplePos="0" relativeHeight="251659264" behindDoc="0" locked="0" layoutInCell="1" allowOverlap="1" wp14:anchorId="1492DEFB" wp14:editId="3F8A251F">
              <wp:simplePos x="0" y="0"/>
              <wp:positionH relativeFrom="column">
                <wp:posOffset>-19050</wp:posOffset>
              </wp:positionH>
              <wp:positionV relativeFrom="paragraph">
                <wp:posOffset>54610</wp:posOffset>
              </wp:positionV>
              <wp:extent cx="5810250" cy="0"/>
              <wp:effectExtent l="0" t="0" r="0" b="0"/>
              <wp:wrapNone/>
              <wp:docPr id="1171561221" name="Conector recto 1"/>
              <wp:cNvGraphicFramePr/>
              <a:graphic xmlns:a="http://schemas.openxmlformats.org/drawingml/2006/main">
                <a:graphicData uri="http://schemas.microsoft.com/office/word/2010/wordprocessingShape">
                  <wps:wsp>
                    <wps:cNvCnPr/>
                    <wps:spPr>
                      <a:xfrm>
                        <a:off x="0" y="0"/>
                        <a:ext cx="581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7E923AA"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4.3pt" to="456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B24A8"/>
    <w:multiLevelType w:val="hybridMultilevel"/>
    <w:tmpl w:val="F46EDE7E"/>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1" w15:restartNumberingAfterBreak="0">
    <w:nsid w:val="02AE6A8E"/>
    <w:multiLevelType w:val="hybridMultilevel"/>
    <w:tmpl w:val="242C05E4"/>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70F6EBD"/>
    <w:multiLevelType w:val="hybridMultilevel"/>
    <w:tmpl w:val="1590A508"/>
    <w:lvl w:ilvl="0" w:tplc="3A8A402C">
      <w:start w:val="1"/>
      <w:numFmt w:val="bullet"/>
      <w:lvlText w:val="-"/>
      <w:lvlJc w:val="left"/>
      <w:pPr>
        <w:ind w:left="1944" w:hanging="360"/>
      </w:pPr>
      <w:rPr>
        <w:rFonts w:ascii="Calibri" w:hAnsi="Calibri" w:hint="default"/>
      </w:rPr>
    </w:lvl>
    <w:lvl w:ilvl="1" w:tplc="280A0003" w:tentative="1">
      <w:start w:val="1"/>
      <w:numFmt w:val="bullet"/>
      <w:lvlText w:val="o"/>
      <w:lvlJc w:val="left"/>
      <w:pPr>
        <w:ind w:left="2664" w:hanging="360"/>
      </w:pPr>
      <w:rPr>
        <w:rFonts w:ascii="Courier New" w:hAnsi="Courier New" w:cs="Courier New" w:hint="default"/>
      </w:rPr>
    </w:lvl>
    <w:lvl w:ilvl="2" w:tplc="280A0005">
      <w:start w:val="1"/>
      <w:numFmt w:val="bullet"/>
      <w:lvlText w:val=""/>
      <w:lvlJc w:val="left"/>
      <w:pPr>
        <w:ind w:left="3384" w:hanging="360"/>
      </w:pPr>
      <w:rPr>
        <w:rFonts w:ascii="Wingdings" w:hAnsi="Wingdings" w:hint="default"/>
      </w:rPr>
    </w:lvl>
    <w:lvl w:ilvl="3" w:tplc="280A0001" w:tentative="1">
      <w:start w:val="1"/>
      <w:numFmt w:val="bullet"/>
      <w:lvlText w:val=""/>
      <w:lvlJc w:val="left"/>
      <w:pPr>
        <w:ind w:left="4104" w:hanging="360"/>
      </w:pPr>
      <w:rPr>
        <w:rFonts w:ascii="Symbol" w:hAnsi="Symbol" w:hint="default"/>
      </w:rPr>
    </w:lvl>
    <w:lvl w:ilvl="4" w:tplc="280A0003" w:tentative="1">
      <w:start w:val="1"/>
      <w:numFmt w:val="bullet"/>
      <w:lvlText w:val="o"/>
      <w:lvlJc w:val="left"/>
      <w:pPr>
        <w:ind w:left="4824" w:hanging="360"/>
      </w:pPr>
      <w:rPr>
        <w:rFonts w:ascii="Courier New" w:hAnsi="Courier New" w:cs="Courier New" w:hint="default"/>
      </w:rPr>
    </w:lvl>
    <w:lvl w:ilvl="5" w:tplc="280A0005" w:tentative="1">
      <w:start w:val="1"/>
      <w:numFmt w:val="bullet"/>
      <w:lvlText w:val=""/>
      <w:lvlJc w:val="left"/>
      <w:pPr>
        <w:ind w:left="5544" w:hanging="360"/>
      </w:pPr>
      <w:rPr>
        <w:rFonts w:ascii="Wingdings" w:hAnsi="Wingdings" w:hint="default"/>
      </w:rPr>
    </w:lvl>
    <w:lvl w:ilvl="6" w:tplc="280A0001" w:tentative="1">
      <w:start w:val="1"/>
      <w:numFmt w:val="bullet"/>
      <w:lvlText w:val=""/>
      <w:lvlJc w:val="left"/>
      <w:pPr>
        <w:ind w:left="6264" w:hanging="360"/>
      </w:pPr>
      <w:rPr>
        <w:rFonts w:ascii="Symbol" w:hAnsi="Symbol" w:hint="default"/>
      </w:rPr>
    </w:lvl>
    <w:lvl w:ilvl="7" w:tplc="280A0003" w:tentative="1">
      <w:start w:val="1"/>
      <w:numFmt w:val="bullet"/>
      <w:lvlText w:val="o"/>
      <w:lvlJc w:val="left"/>
      <w:pPr>
        <w:ind w:left="6984" w:hanging="360"/>
      </w:pPr>
      <w:rPr>
        <w:rFonts w:ascii="Courier New" w:hAnsi="Courier New" w:cs="Courier New" w:hint="default"/>
      </w:rPr>
    </w:lvl>
    <w:lvl w:ilvl="8" w:tplc="280A0005" w:tentative="1">
      <w:start w:val="1"/>
      <w:numFmt w:val="bullet"/>
      <w:lvlText w:val=""/>
      <w:lvlJc w:val="left"/>
      <w:pPr>
        <w:ind w:left="7704" w:hanging="360"/>
      </w:pPr>
      <w:rPr>
        <w:rFonts w:ascii="Wingdings" w:hAnsi="Wingdings" w:hint="default"/>
      </w:rPr>
    </w:lvl>
  </w:abstractNum>
  <w:abstractNum w:abstractNumId="3" w15:restartNumberingAfterBreak="0">
    <w:nsid w:val="083338DD"/>
    <w:multiLevelType w:val="hybridMultilevel"/>
    <w:tmpl w:val="753289D0"/>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 w15:restartNumberingAfterBreak="0">
    <w:nsid w:val="09535B12"/>
    <w:multiLevelType w:val="hybridMultilevel"/>
    <w:tmpl w:val="F1A87642"/>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0CF958DB"/>
    <w:multiLevelType w:val="hybridMultilevel"/>
    <w:tmpl w:val="3AB83446"/>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6" w15:restartNumberingAfterBreak="0">
    <w:nsid w:val="0E0C2521"/>
    <w:multiLevelType w:val="hybridMultilevel"/>
    <w:tmpl w:val="4EA8DC66"/>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22C67B2"/>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B11DC1"/>
    <w:multiLevelType w:val="hybridMultilevel"/>
    <w:tmpl w:val="71F08124"/>
    <w:lvl w:ilvl="0" w:tplc="04090017">
      <w:start w:val="1"/>
      <w:numFmt w:val="lowerLetter"/>
      <w:lvlText w:val="%1)"/>
      <w:lvlJc w:val="left"/>
      <w:pPr>
        <w:ind w:left="1154" w:hanging="360"/>
      </w:pPr>
    </w:lvl>
    <w:lvl w:ilvl="1" w:tplc="280A0019" w:tentative="1">
      <w:start w:val="1"/>
      <w:numFmt w:val="lowerLetter"/>
      <w:lvlText w:val="%2."/>
      <w:lvlJc w:val="left"/>
      <w:pPr>
        <w:ind w:left="1874" w:hanging="360"/>
      </w:pPr>
    </w:lvl>
    <w:lvl w:ilvl="2" w:tplc="280A001B" w:tentative="1">
      <w:start w:val="1"/>
      <w:numFmt w:val="lowerRoman"/>
      <w:lvlText w:val="%3."/>
      <w:lvlJc w:val="right"/>
      <w:pPr>
        <w:ind w:left="2594" w:hanging="180"/>
      </w:pPr>
    </w:lvl>
    <w:lvl w:ilvl="3" w:tplc="280A000F" w:tentative="1">
      <w:start w:val="1"/>
      <w:numFmt w:val="decimal"/>
      <w:lvlText w:val="%4."/>
      <w:lvlJc w:val="left"/>
      <w:pPr>
        <w:ind w:left="3314" w:hanging="360"/>
      </w:pPr>
    </w:lvl>
    <w:lvl w:ilvl="4" w:tplc="280A0019" w:tentative="1">
      <w:start w:val="1"/>
      <w:numFmt w:val="lowerLetter"/>
      <w:lvlText w:val="%5."/>
      <w:lvlJc w:val="left"/>
      <w:pPr>
        <w:ind w:left="4034" w:hanging="360"/>
      </w:pPr>
    </w:lvl>
    <w:lvl w:ilvl="5" w:tplc="280A001B" w:tentative="1">
      <w:start w:val="1"/>
      <w:numFmt w:val="lowerRoman"/>
      <w:lvlText w:val="%6."/>
      <w:lvlJc w:val="right"/>
      <w:pPr>
        <w:ind w:left="4754" w:hanging="180"/>
      </w:pPr>
    </w:lvl>
    <w:lvl w:ilvl="6" w:tplc="280A000F" w:tentative="1">
      <w:start w:val="1"/>
      <w:numFmt w:val="decimal"/>
      <w:lvlText w:val="%7."/>
      <w:lvlJc w:val="left"/>
      <w:pPr>
        <w:ind w:left="5474" w:hanging="360"/>
      </w:pPr>
    </w:lvl>
    <w:lvl w:ilvl="7" w:tplc="280A0019" w:tentative="1">
      <w:start w:val="1"/>
      <w:numFmt w:val="lowerLetter"/>
      <w:lvlText w:val="%8."/>
      <w:lvlJc w:val="left"/>
      <w:pPr>
        <w:ind w:left="6194" w:hanging="360"/>
      </w:pPr>
    </w:lvl>
    <w:lvl w:ilvl="8" w:tplc="280A001B" w:tentative="1">
      <w:start w:val="1"/>
      <w:numFmt w:val="lowerRoman"/>
      <w:lvlText w:val="%9."/>
      <w:lvlJc w:val="right"/>
      <w:pPr>
        <w:ind w:left="6914" w:hanging="180"/>
      </w:pPr>
    </w:lvl>
  </w:abstractNum>
  <w:abstractNum w:abstractNumId="9" w15:restartNumberingAfterBreak="0">
    <w:nsid w:val="13C2400F"/>
    <w:multiLevelType w:val="hybridMultilevel"/>
    <w:tmpl w:val="242C05E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42750F0"/>
    <w:multiLevelType w:val="hybridMultilevel"/>
    <w:tmpl w:val="F48E74CE"/>
    <w:lvl w:ilvl="0" w:tplc="FFFFFFFF">
      <w:start w:val="1"/>
      <w:numFmt w:val="lowerLetter"/>
      <w:lvlText w:val="%1)"/>
      <w:lvlJc w:val="left"/>
      <w:pPr>
        <w:ind w:left="1584" w:hanging="360"/>
      </w:pPr>
    </w:lvl>
    <w:lvl w:ilvl="1" w:tplc="FFFFFFFF">
      <w:start w:val="1"/>
      <w:numFmt w:val="lowerLetter"/>
      <w:lvlText w:val="%2."/>
      <w:lvlJc w:val="left"/>
      <w:pPr>
        <w:ind w:left="2304" w:hanging="360"/>
      </w:pPr>
    </w:lvl>
    <w:lvl w:ilvl="2" w:tplc="9C225BB0">
      <w:start w:val="1"/>
      <w:numFmt w:val="decimal"/>
      <w:lvlText w:val="%3."/>
      <w:lvlJc w:val="left"/>
      <w:pPr>
        <w:ind w:left="3554" w:hanging="710"/>
      </w:pPr>
      <w:rPr>
        <w:rFonts w:hint="default"/>
      </w:r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11" w15:restartNumberingAfterBreak="0">
    <w:nsid w:val="17C2122D"/>
    <w:multiLevelType w:val="hybridMultilevel"/>
    <w:tmpl w:val="DF821230"/>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D0B5B0F"/>
    <w:multiLevelType w:val="multilevel"/>
    <w:tmpl w:val="3A30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230B8F"/>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2100334"/>
    <w:multiLevelType w:val="hybridMultilevel"/>
    <w:tmpl w:val="32043C68"/>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15" w15:restartNumberingAfterBreak="0">
    <w:nsid w:val="23720A42"/>
    <w:multiLevelType w:val="hybridMultilevel"/>
    <w:tmpl w:val="6B3EA270"/>
    <w:lvl w:ilvl="0" w:tplc="04090017">
      <w:start w:val="1"/>
      <w:numFmt w:val="lowerLetter"/>
      <w:lvlText w:val="%1)"/>
      <w:lvlJc w:val="left"/>
      <w:pPr>
        <w:ind w:left="1512" w:hanging="360"/>
      </w:pPr>
    </w:lvl>
    <w:lvl w:ilvl="1" w:tplc="280A0019">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16" w15:restartNumberingAfterBreak="0">
    <w:nsid w:val="24284183"/>
    <w:multiLevelType w:val="hybridMultilevel"/>
    <w:tmpl w:val="242C05E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45B68B2"/>
    <w:multiLevelType w:val="multilevel"/>
    <w:tmpl w:val="642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46669A"/>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4E1536"/>
    <w:multiLevelType w:val="multilevel"/>
    <w:tmpl w:val="FD80A0B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4911DC"/>
    <w:multiLevelType w:val="hybridMultilevel"/>
    <w:tmpl w:val="C2D627C8"/>
    <w:lvl w:ilvl="0" w:tplc="04090017">
      <w:start w:val="1"/>
      <w:numFmt w:val="lowerLetter"/>
      <w:lvlText w:val="%1)"/>
      <w:lvlJc w:val="left"/>
      <w:pPr>
        <w:ind w:left="1512" w:hanging="360"/>
      </w:pPr>
    </w:lvl>
    <w:lvl w:ilvl="1" w:tplc="280A0019" w:tentative="1">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21" w15:restartNumberingAfterBreak="0">
    <w:nsid w:val="3237287E"/>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4EA3D36"/>
    <w:multiLevelType w:val="hybridMultilevel"/>
    <w:tmpl w:val="DE5C1EBE"/>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B46340F"/>
    <w:multiLevelType w:val="hybridMultilevel"/>
    <w:tmpl w:val="6B3EA270"/>
    <w:lvl w:ilvl="0" w:tplc="FFFFFFFF">
      <w:start w:val="1"/>
      <w:numFmt w:val="lowerLetter"/>
      <w:lvlText w:val="%1)"/>
      <w:lvlJc w:val="left"/>
      <w:pPr>
        <w:ind w:left="1584" w:hanging="360"/>
      </w:pPr>
    </w:lvl>
    <w:lvl w:ilvl="1" w:tplc="FFFFFFFF">
      <w:start w:val="1"/>
      <w:numFmt w:val="lowerLetter"/>
      <w:lvlText w:val="%2."/>
      <w:lvlJc w:val="left"/>
      <w:pPr>
        <w:ind w:left="2304" w:hanging="360"/>
      </w:pPr>
    </w:lvl>
    <w:lvl w:ilvl="2" w:tplc="FFFFFFFF" w:tentative="1">
      <w:start w:val="1"/>
      <w:numFmt w:val="lowerRoman"/>
      <w:lvlText w:val="%3."/>
      <w:lvlJc w:val="right"/>
      <w:pPr>
        <w:ind w:left="3024" w:hanging="180"/>
      </w:pPr>
    </w:lvl>
    <w:lvl w:ilvl="3" w:tplc="FFFFFFFF" w:tentative="1">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24" w15:restartNumberingAfterBreak="0">
    <w:nsid w:val="3C717D70"/>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ED708FB"/>
    <w:multiLevelType w:val="hybridMultilevel"/>
    <w:tmpl w:val="88A00B9A"/>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CB91396"/>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DFF641E"/>
    <w:multiLevelType w:val="hybridMultilevel"/>
    <w:tmpl w:val="1F02CF50"/>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28" w15:restartNumberingAfterBreak="0">
    <w:nsid w:val="51295580"/>
    <w:multiLevelType w:val="hybridMultilevel"/>
    <w:tmpl w:val="AEE03B9C"/>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29" w15:restartNumberingAfterBreak="0">
    <w:nsid w:val="53CA37F2"/>
    <w:multiLevelType w:val="multilevel"/>
    <w:tmpl w:val="FF6A4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B7021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B94147B"/>
    <w:multiLevelType w:val="multilevel"/>
    <w:tmpl w:val="F25A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B767CE"/>
    <w:multiLevelType w:val="hybridMultilevel"/>
    <w:tmpl w:val="6B3EA270"/>
    <w:lvl w:ilvl="0" w:tplc="FFFFFFFF">
      <w:start w:val="1"/>
      <w:numFmt w:val="lowerLetter"/>
      <w:lvlText w:val="%1)"/>
      <w:lvlJc w:val="left"/>
      <w:pPr>
        <w:ind w:left="1512" w:hanging="360"/>
      </w:pPr>
    </w:lvl>
    <w:lvl w:ilvl="1" w:tplc="FFFFFFFF" w:tentative="1">
      <w:start w:val="1"/>
      <w:numFmt w:val="lowerLetter"/>
      <w:lvlText w:val="%2."/>
      <w:lvlJc w:val="left"/>
      <w:pPr>
        <w:ind w:left="2232" w:hanging="360"/>
      </w:pPr>
    </w:lvl>
    <w:lvl w:ilvl="2" w:tplc="FFFFFFFF" w:tentative="1">
      <w:start w:val="1"/>
      <w:numFmt w:val="lowerRoman"/>
      <w:lvlText w:val="%3."/>
      <w:lvlJc w:val="right"/>
      <w:pPr>
        <w:ind w:left="2952" w:hanging="180"/>
      </w:pPr>
    </w:lvl>
    <w:lvl w:ilvl="3" w:tplc="FFFFFFFF" w:tentative="1">
      <w:start w:val="1"/>
      <w:numFmt w:val="decimal"/>
      <w:lvlText w:val="%4."/>
      <w:lvlJc w:val="left"/>
      <w:pPr>
        <w:ind w:left="3672" w:hanging="360"/>
      </w:pPr>
    </w:lvl>
    <w:lvl w:ilvl="4" w:tplc="FFFFFFFF" w:tentative="1">
      <w:start w:val="1"/>
      <w:numFmt w:val="lowerLetter"/>
      <w:lvlText w:val="%5."/>
      <w:lvlJc w:val="left"/>
      <w:pPr>
        <w:ind w:left="4392" w:hanging="360"/>
      </w:pPr>
    </w:lvl>
    <w:lvl w:ilvl="5" w:tplc="FFFFFFFF" w:tentative="1">
      <w:start w:val="1"/>
      <w:numFmt w:val="lowerRoman"/>
      <w:lvlText w:val="%6."/>
      <w:lvlJc w:val="right"/>
      <w:pPr>
        <w:ind w:left="5112" w:hanging="180"/>
      </w:pPr>
    </w:lvl>
    <w:lvl w:ilvl="6" w:tplc="FFFFFFFF" w:tentative="1">
      <w:start w:val="1"/>
      <w:numFmt w:val="decimal"/>
      <w:lvlText w:val="%7."/>
      <w:lvlJc w:val="left"/>
      <w:pPr>
        <w:ind w:left="5832" w:hanging="360"/>
      </w:pPr>
    </w:lvl>
    <w:lvl w:ilvl="7" w:tplc="FFFFFFFF" w:tentative="1">
      <w:start w:val="1"/>
      <w:numFmt w:val="lowerLetter"/>
      <w:lvlText w:val="%8."/>
      <w:lvlJc w:val="left"/>
      <w:pPr>
        <w:ind w:left="6552" w:hanging="360"/>
      </w:pPr>
    </w:lvl>
    <w:lvl w:ilvl="8" w:tplc="FFFFFFFF" w:tentative="1">
      <w:start w:val="1"/>
      <w:numFmt w:val="lowerRoman"/>
      <w:lvlText w:val="%9."/>
      <w:lvlJc w:val="right"/>
      <w:pPr>
        <w:ind w:left="7272" w:hanging="180"/>
      </w:pPr>
    </w:lvl>
  </w:abstractNum>
  <w:abstractNum w:abstractNumId="33" w15:restartNumberingAfterBreak="0">
    <w:nsid w:val="5F14501B"/>
    <w:multiLevelType w:val="hybridMultilevel"/>
    <w:tmpl w:val="6B3EA270"/>
    <w:lvl w:ilvl="0" w:tplc="FFFFFFFF">
      <w:start w:val="1"/>
      <w:numFmt w:val="lowerLetter"/>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4" w15:restartNumberingAfterBreak="0">
    <w:nsid w:val="60B36F26"/>
    <w:multiLevelType w:val="hybridMultilevel"/>
    <w:tmpl w:val="47AC0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58C7DE9"/>
    <w:multiLevelType w:val="hybridMultilevel"/>
    <w:tmpl w:val="BAC818EE"/>
    <w:lvl w:ilvl="0" w:tplc="2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C135E42"/>
    <w:multiLevelType w:val="multilevel"/>
    <w:tmpl w:val="FD80A0B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85682B"/>
    <w:multiLevelType w:val="multilevel"/>
    <w:tmpl w:val="F20E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05B5E"/>
    <w:multiLevelType w:val="hybridMultilevel"/>
    <w:tmpl w:val="6B3EA270"/>
    <w:lvl w:ilvl="0" w:tplc="FFFFFFFF">
      <w:start w:val="1"/>
      <w:numFmt w:val="lowerLetter"/>
      <w:lvlText w:val="%1)"/>
      <w:lvlJc w:val="left"/>
      <w:pPr>
        <w:ind w:left="1152" w:hanging="360"/>
      </w:pPr>
    </w:lvl>
    <w:lvl w:ilvl="1" w:tplc="FFFFFFFF">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9" w15:restartNumberingAfterBreak="0">
    <w:nsid w:val="70C92142"/>
    <w:multiLevelType w:val="hybridMultilevel"/>
    <w:tmpl w:val="36A26ED8"/>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23B062E"/>
    <w:multiLevelType w:val="hybridMultilevel"/>
    <w:tmpl w:val="686C5772"/>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1" w15:restartNumberingAfterBreak="0">
    <w:nsid w:val="74F0693F"/>
    <w:multiLevelType w:val="hybridMultilevel"/>
    <w:tmpl w:val="AAF88F48"/>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2" w15:restartNumberingAfterBreak="0">
    <w:nsid w:val="77AE0EF8"/>
    <w:multiLevelType w:val="hybridMultilevel"/>
    <w:tmpl w:val="D5026E9C"/>
    <w:lvl w:ilvl="0" w:tplc="04090017">
      <w:start w:val="1"/>
      <w:numFmt w:val="lowerLetter"/>
      <w:lvlText w:val="%1)"/>
      <w:lvlJc w:val="left"/>
      <w:pPr>
        <w:ind w:left="1512" w:hanging="360"/>
      </w:pPr>
    </w:lvl>
    <w:lvl w:ilvl="1" w:tplc="280A0019">
      <w:start w:val="1"/>
      <w:numFmt w:val="lowerLetter"/>
      <w:lvlText w:val="%2."/>
      <w:lvlJc w:val="left"/>
      <w:pPr>
        <w:ind w:left="2232" w:hanging="360"/>
      </w:pPr>
    </w:lvl>
    <w:lvl w:ilvl="2" w:tplc="280A001B" w:tentative="1">
      <w:start w:val="1"/>
      <w:numFmt w:val="lowerRoman"/>
      <w:lvlText w:val="%3."/>
      <w:lvlJc w:val="right"/>
      <w:pPr>
        <w:ind w:left="2952" w:hanging="180"/>
      </w:pPr>
    </w:lvl>
    <w:lvl w:ilvl="3" w:tplc="280A000F" w:tentative="1">
      <w:start w:val="1"/>
      <w:numFmt w:val="decimal"/>
      <w:lvlText w:val="%4."/>
      <w:lvlJc w:val="left"/>
      <w:pPr>
        <w:ind w:left="3672" w:hanging="360"/>
      </w:pPr>
    </w:lvl>
    <w:lvl w:ilvl="4" w:tplc="280A0019" w:tentative="1">
      <w:start w:val="1"/>
      <w:numFmt w:val="lowerLetter"/>
      <w:lvlText w:val="%5."/>
      <w:lvlJc w:val="left"/>
      <w:pPr>
        <w:ind w:left="4392" w:hanging="360"/>
      </w:pPr>
    </w:lvl>
    <w:lvl w:ilvl="5" w:tplc="280A001B" w:tentative="1">
      <w:start w:val="1"/>
      <w:numFmt w:val="lowerRoman"/>
      <w:lvlText w:val="%6."/>
      <w:lvlJc w:val="right"/>
      <w:pPr>
        <w:ind w:left="5112" w:hanging="180"/>
      </w:pPr>
    </w:lvl>
    <w:lvl w:ilvl="6" w:tplc="280A000F" w:tentative="1">
      <w:start w:val="1"/>
      <w:numFmt w:val="decimal"/>
      <w:lvlText w:val="%7."/>
      <w:lvlJc w:val="left"/>
      <w:pPr>
        <w:ind w:left="5832" w:hanging="360"/>
      </w:pPr>
    </w:lvl>
    <w:lvl w:ilvl="7" w:tplc="280A0019" w:tentative="1">
      <w:start w:val="1"/>
      <w:numFmt w:val="lowerLetter"/>
      <w:lvlText w:val="%8."/>
      <w:lvlJc w:val="left"/>
      <w:pPr>
        <w:ind w:left="6552" w:hanging="360"/>
      </w:pPr>
    </w:lvl>
    <w:lvl w:ilvl="8" w:tplc="280A001B" w:tentative="1">
      <w:start w:val="1"/>
      <w:numFmt w:val="lowerRoman"/>
      <w:lvlText w:val="%9."/>
      <w:lvlJc w:val="right"/>
      <w:pPr>
        <w:ind w:left="7272" w:hanging="180"/>
      </w:pPr>
    </w:lvl>
  </w:abstractNum>
  <w:abstractNum w:abstractNumId="43" w15:restartNumberingAfterBreak="0">
    <w:nsid w:val="7AA84E07"/>
    <w:multiLevelType w:val="hybridMultilevel"/>
    <w:tmpl w:val="74742804"/>
    <w:lvl w:ilvl="0" w:tplc="A184DF6E">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CCE3447"/>
    <w:multiLevelType w:val="hybridMultilevel"/>
    <w:tmpl w:val="78E2DF52"/>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5" w15:restartNumberingAfterBreak="0">
    <w:nsid w:val="7DEE7447"/>
    <w:multiLevelType w:val="hybridMultilevel"/>
    <w:tmpl w:val="47AC0D9A"/>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0"/>
  </w:num>
  <w:num w:numId="2">
    <w:abstractNumId w:val="20"/>
  </w:num>
  <w:num w:numId="3">
    <w:abstractNumId w:val="42"/>
  </w:num>
  <w:num w:numId="4">
    <w:abstractNumId w:val="8"/>
  </w:num>
  <w:num w:numId="5">
    <w:abstractNumId w:val="15"/>
  </w:num>
  <w:num w:numId="6">
    <w:abstractNumId w:val="33"/>
  </w:num>
  <w:num w:numId="7">
    <w:abstractNumId w:val="32"/>
  </w:num>
  <w:num w:numId="8">
    <w:abstractNumId w:val="10"/>
  </w:num>
  <w:num w:numId="9">
    <w:abstractNumId w:val="2"/>
  </w:num>
  <w:num w:numId="10">
    <w:abstractNumId w:val="23"/>
  </w:num>
  <w:num w:numId="11">
    <w:abstractNumId w:val="38"/>
  </w:num>
  <w:num w:numId="12">
    <w:abstractNumId w:val="1"/>
  </w:num>
  <w:num w:numId="13">
    <w:abstractNumId w:val="41"/>
  </w:num>
  <w:num w:numId="14">
    <w:abstractNumId w:val="28"/>
  </w:num>
  <w:num w:numId="15">
    <w:abstractNumId w:val="14"/>
  </w:num>
  <w:num w:numId="16">
    <w:abstractNumId w:val="3"/>
  </w:num>
  <w:num w:numId="17">
    <w:abstractNumId w:val="27"/>
  </w:num>
  <w:num w:numId="18">
    <w:abstractNumId w:val="39"/>
  </w:num>
  <w:num w:numId="19">
    <w:abstractNumId w:val="35"/>
  </w:num>
  <w:num w:numId="20">
    <w:abstractNumId w:val="22"/>
  </w:num>
  <w:num w:numId="21">
    <w:abstractNumId w:val="4"/>
  </w:num>
  <w:num w:numId="22">
    <w:abstractNumId w:val="25"/>
  </w:num>
  <w:num w:numId="23">
    <w:abstractNumId w:val="6"/>
  </w:num>
  <w:num w:numId="24">
    <w:abstractNumId w:val="11"/>
  </w:num>
  <w:num w:numId="25">
    <w:abstractNumId w:val="44"/>
  </w:num>
  <w:num w:numId="26">
    <w:abstractNumId w:val="40"/>
  </w:num>
  <w:num w:numId="27">
    <w:abstractNumId w:val="5"/>
  </w:num>
  <w:num w:numId="28">
    <w:abstractNumId w:val="0"/>
  </w:num>
  <w:num w:numId="29">
    <w:abstractNumId w:val="9"/>
  </w:num>
  <w:num w:numId="30">
    <w:abstractNumId w:val="16"/>
  </w:num>
  <w:num w:numId="31">
    <w:abstractNumId w:val="37"/>
  </w:num>
  <w:num w:numId="32">
    <w:abstractNumId w:val="17"/>
  </w:num>
  <w:num w:numId="33">
    <w:abstractNumId w:val="29"/>
  </w:num>
  <w:num w:numId="34">
    <w:abstractNumId w:val="12"/>
  </w:num>
  <w:num w:numId="35">
    <w:abstractNumId w:val="31"/>
  </w:num>
  <w:num w:numId="36">
    <w:abstractNumId w:val="19"/>
  </w:num>
  <w:num w:numId="37">
    <w:abstractNumId w:val="43"/>
  </w:num>
  <w:num w:numId="38">
    <w:abstractNumId w:val="36"/>
  </w:num>
  <w:num w:numId="39">
    <w:abstractNumId w:val="45"/>
  </w:num>
  <w:num w:numId="40">
    <w:abstractNumId w:val="18"/>
  </w:num>
  <w:num w:numId="41">
    <w:abstractNumId w:val="7"/>
  </w:num>
  <w:num w:numId="42">
    <w:abstractNumId w:val="26"/>
  </w:num>
  <w:num w:numId="43">
    <w:abstractNumId w:val="21"/>
  </w:num>
  <w:num w:numId="44">
    <w:abstractNumId w:val="24"/>
  </w:num>
  <w:num w:numId="45">
    <w:abstractNumId w:val="34"/>
  </w:num>
  <w:num w:numId="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B15"/>
    <w:rsid w:val="00006CB4"/>
    <w:rsid w:val="00033FC1"/>
    <w:rsid w:val="0007286F"/>
    <w:rsid w:val="000B3166"/>
    <w:rsid w:val="000E2E9A"/>
    <w:rsid w:val="0010008D"/>
    <w:rsid w:val="001020D6"/>
    <w:rsid w:val="0010450C"/>
    <w:rsid w:val="00111E22"/>
    <w:rsid w:val="00132B15"/>
    <w:rsid w:val="00174178"/>
    <w:rsid w:val="001A02C0"/>
    <w:rsid w:val="001E10A1"/>
    <w:rsid w:val="001E626A"/>
    <w:rsid w:val="001F2749"/>
    <w:rsid w:val="001F70EA"/>
    <w:rsid w:val="00210F95"/>
    <w:rsid w:val="00233346"/>
    <w:rsid w:val="00264F12"/>
    <w:rsid w:val="00277218"/>
    <w:rsid w:val="002A0CA0"/>
    <w:rsid w:val="002B372D"/>
    <w:rsid w:val="002B5396"/>
    <w:rsid w:val="002B65EA"/>
    <w:rsid w:val="002D46F8"/>
    <w:rsid w:val="00320832"/>
    <w:rsid w:val="0033352C"/>
    <w:rsid w:val="00344FAE"/>
    <w:rsid w:val="00347071"/>
    <w:rsid w:val="00352530"/>
    <w:rsid w:val="0036764D"/>
    <w:rsid w:val="003A76AB"/>
    <w:rsid w:val="003E75CD"/>
    <w:rsid w:val="0040283E"/>
    <w:rsid w:val="00416C05"/>
    <w:rsid w:val="00475F6A"/>
    <w:rsid w:val="004B671B"/>
    <w:rsid w:val="004D659A"/>
    <w:rsid w:val="004E1868"/>
    <w:rsid w:val="00501830"/>
    <w:rsid w:val="00515324"/>
    <w:rsid w:val="005304A0"/>
    <w:rsid w:val="00535300"/>
    <w:rsid w:val="00551D70"/>
    <w:rsid w:val="005569D0"/>
    <w:rsid w:val="00573964"/>
    <w:rsid w:val="005874C9"/>
    <w:rsid w:val="005A6ADE"/>
    <w:rsid w:val="005B3BE7"/>
    <w:rsid w:val="005C7FE3"/>
    <w:rsid w:val="005D5AAE"/>
    <w:rsid w:val="005E3513"/>
    <w:rsid w:val="00633362"/>
    <w:rsid w:val="006A1640"/>
    <w:rsid w:val="006B5699"/>
    <w:rsid w:val="006D2455"/>
    <w:rsid w:val="006D6778"/>
    <w:rsid w:val="00726824"/>
    <w:rsid w:val="00730352"/>
    <w:rsid w:val="0074505F"/>
    <w:rsid w:val="00771054"/>
    <w:rsid w:val="007840A2"/>
    <w:rsid w:val="007A412E"/>
    <w:rsid w:val="007D4533"/>
    <w:rsid w:val="007D56AD"/>
    <w:rsid w:val="007D603B"/>
    <w:rsid w:val="007E3F25"/>
    <w:rsid w:val="007F3340"/>
    <w:rsid w:val="00814B7A"/>
    <w:rsid w:val="008459E6"/>
    <w:rsid w:val="008A3BE0"/>
    <w:rsid w:val="008D36F9"/>
    <w:rsid w:val="008F43F2"/>
    <w:rsid w:val="0090328A"/>
    <w:rsid w:val="0090696E"/>
    <w:rsid w:val="00914D6A"/>
    <w:rsid w:val="00940C2C"/>
    <w:rsid w:val="00943359"/>
    <w:rsid w:val="0094360C"/>
    <w:rsid w:val="00963CFF"/>
    <w:rsid w:val="00985EC5"/>
    <w:rsid w:val="009A6144"/>
    <w:rsid w:val="009A7431"/>
    <w:rsid w:val="009B12F2"/>
    <w:rsid w:val="009C3DCD"/>
    <w:rsid w:val="009C592E"/>
    <w:rsid w:val="009D3FA9"/>
    <w:rsid w:val="009E6ACF"/>
    <w:rsid w:val="00A01C36"/>
    <w:rsid w:val="00A4425B"/>
    <w:rsid w:val="00A8359B"/>
    <w:rsid w:val="00A87DEC"/>
    <w:rsid w:val="00AA3D16"/>
    <w:rsid w:val="00AB096D"/>
    <w:rsid w:val="00AB1C12"/>
    <w:rsid w:val="00AD3A84"/>
    <w:rsid w:val="00AF6C7B"/>
    <w:rsid w:val="00B40FB3"/>
    <w:rsid w:val="00B44E4A"/>
    <w:rsid w:val="00B47FF1"/>
    <w:rsid w:val="00B50193"/>
    <w:rsid w:val="00B54369"/>
    <w:rsid w:val="00BC1C28"/>
    <w:rsid w:val="00BE3C30"/>
    <w:rsid w:val="00C05EE6"/>
    <w:rsid w:val="00C308DB"/>
    <w:rsid w:val="00C41352"/>
    <w:rsid w:val="00C43BEF"/>
    <w:rsid w:val="00C55F04"/>
    <w:rsid w:val="00C87733"/>
    <w:rsid w:val="00C9743E"/>
    <w:rsid w:val="00CC7D3C"/>
    <w:rsid w:val="00CE3EDE"/>
    <w:rsid w:val="00CF12FD"/>
    <w:rsid w:val="00D2680B"/>
    <w:rsid w:val="00D7040B"/>
    <w:rsid w:val="00D731E7"/>
    <w:rsid w:val="00DA6154"/>
    <w:rsid w:val="00DC10F9"/>
    <w:rsid w:val="00DC7AD1"/>
    <w:rsid w:val="00DD3418"/>
    <w:rsid w:val="00DE1C63"/>
    <w:rsid w:val="00DE7E13"/>
    <w:rsid w:val="00DF193F"/>
    <w:rsid w:val="00E11680"/>
    <w:rsid w:val="00E12839"/>
    <w:rsid w:val="00E12EDE"/>
    <w:rsid w:val="00E2098E"/>
    <w:rsid w:val="00E24DCE"/>
    <w:rsid w:val="00E25BF3"/>
    <w:rsid w:val="00E544B4"/>
    <w:rsid w:val="00E60C2B"/>
    <w:rsid w:val="00E85046"/>
    <w:rsid w:val="00E91371"/>
    <w:rsid w:val="00EF3E4C"/>
    <w:rsid w:val="00F1581B"/>
    <w:rsid w:val="00F6736A"/>
    <w:rsid w:val="00F77B36"/>
    <w:rsid w:val="00FB155F"/>
    <w:rsid w:val="00FB5DE1"/>
    <w:rsid w:val="00FC143A"/>
    <w:rsid w:val="00FE7B2C"/>
    <w:rsid w:val="00FF7D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B80D1C"/>
  <w15:chartTrackingRefBased/>
  <w15:docId w15:val="{BC78E4E5-A34A-4C23-BCBC-45E0DB002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2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2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2B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2B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2B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2B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2B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2B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2B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2B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2B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2B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2B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2B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2B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2B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2B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2B15"/>
    <w:rPr>
      <w:rFonts w:eastAsiaTheme="majorEastAsia" w:cstheme="majorBidi"/>
      <w:color w:val="272727" w:themeColor="text1" w:themeTint="D8"/>
    </w:rPr>
  </w:style>
  <w:style w:type="paragraph" w:styleId="Ttulo">
    <w:name w:val="Title"/>
    <w:basedOn w:val="Normal"/>
    <w:next w:val="Normal"/>
    <w:link w:val="TtuloCar"/>
    <w:uiPriority w:val="10"/>
    <w:qFormat/>
    <w:rsid w:val="00132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2B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2B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2B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2B15"/>
    <w:pPr>
      <w:spacing w:before="160"/>
      <w:jc w:val="center"/>
    </w:pPr>
    <w:rPr>
      <w:i/>
      <w:iCs/>
      <w:color w:val="404040" w:themeColor="text1" w:themeTint="BF"/>
    </w:rPr>
  </w:style>
  <w:style w:type="character" w:customStyle="1" w:styleId="CitaCar">
    <w:name w:val="Cita Car"/>
    <w:basedOn w:val="Fuentedeprrafopredeter"/>
    <w:link w:val="Cita"/>
    <w:uiPriority w:val="29"/>
    <w:rsid w:val="00132B15"/>
    <w:rPr>
      <w:i/>
      <w:iCs/>
      <w:color w:val="404040" w:themeColor="text1" w:themeTint="BF"/>
    </w:rPr>
  </w:style>
  <w:style w:type="paragraph" w:styleId="Prrafodelista">
    <w:name w:val="List Paragraph"/>
    <w:basedOn w:val="Normal"/>
    <w:uiPriority w:val="34"/>
    <w:qFormat/>
    <w:rsid w:val="00132B15"/>
    <w:pPr>
      <w:ind w:left="720"/>
      <w:contextualSpacing/>
    </w:pPr>
  </w:style>
  <w:style w:type="character" w:styleId="nfasisintenso">
    <w:name w:val="Intense Emphasis"/>
    <w:basedOn w:val="Fuentedeprrafopredeter"/>
    <w:uiPriority w:val="21"/>
    <w:qFormat/>
    <w:rsid w:val="00132B15"/>
    <w:rPr>
      <w:i/>
      <w:iCs/>
      <w:color w:val="0F4761" w:themeColor="accent1" w:themeShade="BF"/>
    </w:rPr>
  </w:style>
  <w:style w:type="paragraph" w:styleId="Citadestacada">
    <w:name w:val="Intense Quote"/>
    <w:basedOn w:val="Normal"/>
    <w:next w:val="Normal"/>
    <w:link w:val="CitadestacadaCar"/>
    <w:uiPriority w:val="30"/>
    <w:qFormat/>
    <w:rsid w:val="00132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2B15"/>
    <w:rPr>
      <w:i/>
      <w:iCs/>
      <w:color w:val="0F4761" w:themeColor="accent1" w:themeShade="BF"/>
    </w:rPr>
  </w:style>
  <w:style w:type="character" w:styleId="Referenciaintensa">
    <w:name w:val="Intense Reference"/>
    <w:basedOn w:val="Fuentedeprrafopredeter"/>
    <w:uiPriority w:val="32"/>
    <w:qFormat/>
    <w:rsid w:val="00132B15"/>
    <w:rPr>
      <w:b/>
      <w:bCs/>
      <w:smallCaps/>
      <w:color w:val="0F4761" w:themeColor="accent1" w:themeShade="BF"/>
      <w:spacing w:val="5"/>
    </w:rPr>
  </w:style>
  <w:style w:type="table" w:styleId="Tablaconcuadrcula">
    <w:name w:val="Table Grid"/>
    <w:basedOn w:val="Tablanormal"/>
    <w:uiPriority w:val="39"/>
    <w:rsid w:val="00102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77B3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F77B36"/>
  </w:style>
  <w:style w:type="paragraph" w:styleId="Piedepgina">
    <w:name w:val="footer"/>
    <w:basedOn w:val="Normal"/>
    <w:link w:val="PiedepginaCar"/>
    <w:uiPriority w:val="99"/>
    <w:unhideWhenUsed/>
    <w:rsid w:val="00F77B3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F77B36"/>
  </w:style>
  <w:style w:type="paragraph" w:styleId="NormalWeb">
    <w:name w:val="Normal (Web)"/>
    <w:basedOn w:val="Normal"/>
    <w:uiPriority w:val="99"/>
    <w:semiHidden/>
    <w:unhideWhenUsed/>
    <w:rsid w:val="00A8359B"/>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1E1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2253">
      <w:bodyDiv w:val="1"/>
      <w:marLeft w:val="0"/>
      <w:marRight w:val="0"/>
      <w:marTop w:val="0"/>
      <w:marBottom w:val="0"/>
      <w:divBdr>
        <w:top w:val="none" w:sz="0" w:space="0" w:color="auto"/>
        <w:left w:val="none" w:sz="0" w:space="0" w:color="auto"/>
        <w:bottom w:val="none" w:sz="0" w:space="0" w:color="auto"/>
        <w:right w:val="none" w:sz="0" w:space="0" w:color="auto"/>
      </w:divBdr>
    </w:div>
    <w:div w:id="366031199">
      <w:bodyDiv w:val="1"/>
      <w:marLeft w:val="0"/>
      <w:marRight w:val="0"/>
      <w:marTop w:val="0"/>
      <w:marBottom w:val="0"/>
      <w:divBdr>
        <w:top w:val="none" w:sz="0" w:space="0" w:color="auto"/>
        <w:left w:val="none" w:sz="0" w:space="0" w:color="auto"/>
        <w:bottom w:val="none" w:sz="0" w:space="0" w:color="auto"/>
        <w:right w:val="none" w:sz="0" w:space="0" w:color="auto"/>
      </w:divBdr>
    </w:div>
    <w:div w:id="472257499">
      <w:bodyDiv w:val="1"/>
      <w:marLeft w:val="0"/>
      <w:marRight w:val="0"/>
      <w:marTop w:val="0"/>
      <w:marBottom w:val="0"/>
      <w:divBdr>
        <w:top w:val="none" w:sz="0" w:space="0" w:color="auto"/>
        <w:left w:val="none" w:sz="0" w:space="0" w:color="auto"/>
        <w:bottom w:val="none" w:sz="0" w:space="0" w:color="auto"/>
        <w:right w:val="none" w:sz="0" w:space="0" w:color="auto"/>
      </w:divBdr>
    </w:div>
    <w:div w:id="627127837">
      <w:bodyDiv w:val="1"/>
      <w:marLeft w:val="0"/>
      <w:marRight w:val="0"/>
      <w:marTop w:val="0"/>
      <w:marBottom w:val="0"/>
      <w:divBdr>
        <w:top w:val="none" w:sz="0" w:space="0" w:color="auto"/>
        <w:left w:val="none" w:sz="0" w:space="0" w:color="auto"/>
        <w:bottom w:val="none" w:sz="0" w:space="0" w:color="auto"/>
        <w:right w:val="none" w:sz="0" w:space="0" w:color="auto"/>
      </w:divBdr>
    </w:div>
    <w:div w:id="696155360">
      <w:bodyDiv w:val="1"/>
      <w:marLeft w:val="0"/>
      <w:marRight w:val="0"/>
      <w:marTop w:val="0"/>
      <w:marBottom w:val="0"/>
      <w:divBdr>
        <w:top w:val="none" w:sz="0" w:space="0" w:color="auto"/>
        <w:left w:val="none" w:sz="0" w:space="0" w:color="auto"/>
        <w:bottom w:val="none" w:sz="0" w:space="0" w:color="auto"/>
        <w:right w:val="none" w:sz="0" w:space="0" w:color="auto"/>
      </w:divBdr>
    </w:div>
    <w:div w:id="712652604">
      <w:bodyDiv w:val="1"/>
      <w:marLeft w:val="0"/>
      <w:marRight w:val="0"/>
      <w:marTop w:val="0"/>
      <w:marBottom w:val="0"/>
      <w:divBdr>
        <w:top w:val="none" w:sz="0" w:space="0" w:color="auto"/>
        <w:left w:val="none" w:sz="0" w:space="0" w:color="auto"/>
        <w:bottom w:val="none" w:sz="0" w:space="0" w:color="auto"/>
        <w:right w:val="none" w:sz="0" w:space="0" w:color="auto"/>
      </w:divBdr>
    </w:div>
    <w:div w:id="720711760">
      <w:bodyDiv w:val="1"/>
      <w:marLeft w:val="0"/>
      <w:marRight w:val="0"/>
      <w:marTop w:val="0"/>
      <w:marBottom w:val="0"/>
      <w:divBdr>
        <w:top w:val="none" w:sz="0" w:space="0" w:color="auto"/>
        <w:left w:val="none" w:sz="0" w:space="0" w:color="auto"/>
        <w:bottom w:val="none" w:sz="0" w:space="0" w:color="auto"/>
        <w:right w:val="none" w:sz="0" w:space="0" w:color="auto"/>
      </w:divBdr>
    </w:div>
    <w:div w:id="740753746">
      <w:bodyDiv w:val="1"/>
      <w:marLeft w:val="0"/>
      <w:marRight w:val="0"/>
      <w:marTop w:val="0"/>
      <w:marBottom w:val="0"/>
      <w:divBdr>
        <w:top w:val="none" w:sz="0" w:space="0" w:color="auto"/>
        <w:left w:val="none" w:sz="0" w:space="0" w:color="auto"/>
        <w:bottom w:val="none" w:sz="0" w:space="0" w:color="auto"/>
        <w:right w:val="none" w:sz="0" w:space="0" w:color="auto"/>
      </w:divBdr>
      <w:divsChild>
        <w:div w:id="467017631">
          <w:marLeft w:val="0"/>
          <w:marRight w:val="0"/>
          <w:marTop w:val="0"/>
          <w:marBottom w:val="0"/>
          <w:divBdr>
            <w:top w:val="none" w:sz="0" w:space="0" w:color="auto"/>
            <w:left w:val="none" w:sz="0" w:space="0" w:color="auto"/>
            <w:bottom w:val="none" w:sz="0" w:space="0" w:color="auto"/>
            <w:right w:val="none" w:sz="0" w:space="0" w:color="auto"/>
          </w:divBdr>
          <w:divsChild>
            <w:div w:id="457378988">
              <w:marLeft w:val="0"/>
              <w:marRight w:val="0"/>
              <w:marTop w:val="0"/>
              <w:marBottom w:val="0"/>
              <w:divBdr>
                <w:top w:val="none" w:sz="0" w:space="0" w:color="auto"/>
                <w:left w:val="none" w:sz="0" w:space="0" w:color="auto"/>
                <w:bottom w:val="none" w:sz="0" w:space="0" w:color="auto"/>
                <w:right w:val="none" w:sz="0" w:space="0" w:color="auto"/>
              </w:divBdr>
              <w:divsChild>
                <w:div w:id="1075319133">
                  <w:marLeft w:val="0"/>
                  <w:marRight w:val="0"/>
                  <w:marTop w:val="0"/>
                  <w:marBottom w:val="0"/>
                  <w:divBdr>
                    <w:top w:val="none" w:sz="0" w:space="0" w:color="auto"/>
                    <w:left w:val="none" w:sz="0" w:space="0" w:color="auto"/>
                    <w:bottom w:val="none" w:sz="0" w:space="0" w:color="auto"/>
                    <w:right w:val="none" w:sz="0" w:space="0" w:color="auto"/>
                  </w:divBdr>
                </w:div>
              </w:divsChild>
            </w:div>
            <w:div w:id="502208090">
              <w:marLeft w:val="0"/>
              <w:marRight w:val="0"/>
              <w:marTop w:val="0"/>
              <w:marBottom w:val="0"/>
              <w:divBdr>
                <w:top w:val="none" w:sz="0" w:space="0" w:color="auto"/>
                <w:left w:val="none" w:sz="0" w:space="0" w:color="auto"/>
                <w:bottom w:val="none" w:sz="0" w:space="0" w:color="auto"/>
                <w:right w:val="none" w:sz="0" w:space="0" w:color="auto"/>
              </w:divBdr>
            </w:div>
          </w:divsChild>
        </w:div>
        <w:div w:id="1340622833">
          <w:marLeft w:val="0"/>
          <w:marRight w:val="0"/>
          <w:marTop w:val="0"/>
          <w:marBottom w:val="0"/>
          <w:divBdr>
            <w:top w:val="none" w:sz="0" w:space="0" w:color="auto"/>
            <w:left w:val="none" w:sz="0" w:space="0" w:color="auto"/>
            <w:bottom w:val="none" w:sz="0" w:space="0" w:color="auto"/>
            <w:right w:val="none" w:sz="0" w:space="0" w:color="auto"/>
          </w:divBdr>
          <w:divsChild>
            <w:div w:id="1278635979">
              <w:marLeft w:val="0"/>
              <w:marRight w:val="0"/>
              <w:marTop w:val="0"/>
              <w:marBottom w:val="0"/>
              <w:divBdr>
                <w:top w:val="none" w:sz="0" w:space="0" w:color="auto"/>
                <w:left w:val="none" w:sz="0" w:space="0" w:color="auto"/>
                <w:bottom w:val="none" w:sz="0" w:space="0" w:color="auto"/>
                <w:right w:val="none" w:sz="0" w:space="0" w:color="auto"/>
              </w:divBdr>
              <w:divsChild>
                <w:div w:id="1459451641">
                  <w:marLeft w:val="0"/>
                  <w:marRight w:val="0"/>
                  <w:marTop w:val="0"/>
                  <w:marBottom w:val="0"/>
                  <w:divBdr>
                    <w:top w:val="none" w:sz="0" w:space="0" w:color="auto"/>
                    <w:left w:val="none" w:sz="0" w:space="0" w:color="auto"/>
                    <w:bottom w:val="none" w:sz="0" w:space="0" w:color="auto"/>
                    <w:right w:val="none" w:sz="0" w:space="0" w:color="auto"/>
                  </w:divBdr>
                </w:div>
              </w:divsChild>
            </w:div>
            <w:div w:id="1737776176">
              <w:marLeft w:val="0"/>
              <w:marRight w:val="0"/>
              <w:marTop w:val="0"/>
              <w:marBottom w:val="0"/>
              <w:divBdr>
                <w:top w:val="none" w:sz="0" w:space="0" w:color="auto"/>
                <w:left w:val="none" w:sz="0" w:space="0" w:color="auto"/>
                <w:bottom w:val="none" w:sz="0" w:space="0" w:color="auto"/>
                <w:right w:val="none" w:sz="0" w:space="0" w:color="auto"/>
              </w:divBdr>
            </w:div>
          </w:divsChild>
        </w:div>
        <w:div w:id="311523128">
          <w:marLeft w:val="0"/>
          <w:marRight w:val="0"/>
          <w:marTop w:val="0"/>
          <w:marBottom w:val="0"/>
          <w:divBdr>
            <w:top w:val="none" w:sz="0" w:space="0" w:color="auto"/>
            <w:left w:val="none" w:sz="0" w:space="0" w:color="auto"/>
            <w:bottom w:val="none" w:sz="0" w:space="0" w:color="auto"/>
            <w:right w:val="none" w:sz="0" w:space="0" w:color="auto"/>
          </w:divBdr>
          <w:divsChild>
            <w:div w:id="332151476">
              <w:marLeft w:val="0"/>
              <w:marRight w:val="0"/>
              <w:marTop w:val="0"/>
              <w:marBottom w:val="0"/>
              <w:divBdr>
                <w:top w:val="none" w:sz="0" w:space="0" w:color="auto"/>
                <w:left w:val="none" w:sz="0" w:space="0" w:color="auto"/>
                <w:bottom w:val="none" w:sz="0" w:space="0" w:color="auto"/>
                <w:right w:val="none" w:sz="0" w:space="0" w:color="auto"/>
              </w:divBdr>
              <w:divsChild>
                <w:div w:id="746461196">
                  <w:marLeft w:val="0"/>
                  <w:marRight w:val="0"/>
                  <w:marTop w:val="0"/>
                  <w:marBottom w:val="0"/>
                  <w:divBdr>
                    <w:top w:val="none" w:sz="0" w:space="0" w:color="auto"/>
                    <w:left w:val="none" w:sz="0" w:space="0" w:color="auto"/>
                    <w:bottom w:val="none" w:sz="0" w:space="0" w:color="auto"/>
                    <w:right w:val="none" w:sz="0" w:space="0" w:color="auto"/>
                  </w:divBdr>
                </w:div>
              </w:divsChild>
            </w:div>
            <w:div w:id="4118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4135">
      <w:bodyDiv w:val="1"/>
      <w:marLeft w:val="0"/>
      <w:marRight w:val="0"/>
      <w:marTop w:val="0"/>
      <w:marBottom w:val="0"/>
      <w:divBdr>
        <w:top w:val="none" w:sz="0" w:space="0" w:color="auto"/>
        <w:left w:val="none" w:sz="0" w:space="0" w:color="auto"/>
        <w:bottom w:val="none" w:sz="0" w:space="0" w:color="auto"/>
        <w:right w:val="none" w:sz="0" w:space="0" w:color="auto"/>
      </w:divBdr>
    </w:div>
    <w:div w:id="918489567">
      <w:bodyDiv w:val="1"/>
      <w:marLeft w:val="0"/>
      <w:marRight w:val="0"/>
      <w:marTop w:val="0"/>
      <w:marBottom w:val="0"/>
      <w:divBdr>
        <w:top w:val="none" w:sz="0" w:space="0" w:color="auto"/>
        <w:left w:val="none" w:sz="0" w:space="0" w:color="auto"/>
        <w:bottom w:val="none" w:sz="0" w:space="0" w:color="auto"/>
        <w:right w:val="none" w:sz="0" w:space="0" w:color="auto"/>
      </w:divBdr>
    </w:div>
    <w:div w:id="962082483">
      <w:bodyDiv w:val="1"/>
      <w:marLeft w:val="0"/>
      <w:marRight w:val="0"/>
      <w:marTop w:val="0"/>
      <w:marBottom w:val="0"/>
      <w:divBdr>
        <w:top w:val="none" w:sz="0" w:space="0" w:color="auto"/>
        <w:left w:val="none" w:sz="0" w:space="0" w:color="auto"/>
        <w:bottom w:val="none" w:sz="0" w:space="0" w:color="auto"/>
        <w:right w:val="none" w:sz="0" w:space="0" w:color="auto"/>
      </w:divBdr>
    </w:div>
    <w:div w:id="964313082">
      <w:bodyDiv w:val="1"/>
      <w:marLeft w:val="0"/>
      <w:marRight w:val="0"/>
      <w:marTop w:val="0"/>
      <w:marBottom w:val="0"/>
      <w:divBdr>
        <w:top w:val="none" w:sz="0" w:space="0" w:color="auto"/>
        <w:left w:val="none" w:sz="0" w:space="0" w:color="auto"/>
        <w:bottom w:val="none" w:sz="0" w:space="0" w:color="auto"/>
        <w:right w:val="none" w:sz="0" w:space="0" w:color="auto"/>
      </w:divBdr>
    </w:div>
    <w:div w:id="1425030717">
      <w:bodyDiv w:val="1"/>
      <w:marLeft w:val="0"/>
      <w:marRight w:val="0"/>
      <w:marTop w:val="0"/>
      <w:marBottom w:val="0"/>
      <w:divBdr>
        <w:top w:val="none" w:sz="0" w:space="0" w:color="auto"/>
        <w:left w:val="none" w:sz="0" w:space="0" w:color="auto"/>
        <w:bottom w:val="none" w:sz="0" w:space="0" w:color="auto"/>
        <w:right w:val="none" w:sz="0" w:space="0" w:color="auto"/>
      </w:divBdr>
      <w:divsChild>
        <w:div w:id="886376944">
          <w:marLeft w:val="0"/>
          <w:marRight w:val="0"/>
          <w:marTop w:val="0"/>
          <w:marBottom w:val="0"/>
          <w:divBdr>
            <w:top w:val="none" w:sz="0" w:space="0" w:color="auto"/>
            <w:left w:val="none" w:sz="0" w:space="0" w:color="auto"/>
            <w:bottom w:val="none" w:sz="0" w:space="0" w:color="auto"/>
            <w:right w:val="none" w:sz="0" w:space="0" w:color="auto"/>
          </w:divBdr>
          <w:divsChild>
            <w:div w:id="933514899">
              <w:marLeft w:val="0"/>
              <w:marRight w:val="0"/>
              <w:marTop w:val="0"/>
              <w:marBottom w:val="0"/>
              <w:divBdr>
                <w:top w:val="none" w:sz="0" w:space="0" w:color="auto"/>
                <w:left w:val="none" w:sz="0" w:space="0" w:color="auto"/>
                <w:bottom w:val="none" w:sz="0" w:space="0" w:color="auto"/>
                <w:right w:val="none" w:sz="0" w:space="0" w:color="auto"/>
              </w:divBdr>
              <w:divsChild>
                <w:div w:id="733897226">
                  <w:marLeft w:val="0"/>
                  <w:marRight w:val="0"/>
                  <w:marTop w:val="0"/>
                  <w:marBottom w:val="0"/>
                  <w:divBdr>
                    <w:top w:val="none" w:sz="0" w:space="0" w:color="auto"/>
                    <w:left w:val="none" w:sz="0" w:space="0" w:color="auto"/>
                    <w:bottom w:val="none" w:sz="0" w:space="0" w:color="auto"/>
                    <w:right w:val="none" w:sz="0" w:space="0" w:color="auto"/>
                  </w:divBdr>
                </w:div>
              </w:divsChild>
            </w:div>
            <w:div w:id="1777678171">
              <w:marLeft w:val="0"/>
              <w:marRight w:val="0"/>
              <w:marTop w:val="0"/>
              <w:marBottom w:val="0"/>
              <w:divBdr>
                <w:top w:val="none" w:sz="0" w:space="0" w:color="auto"/>
                <w:left w:val="none" w:sz="0" w:space="0" w:color="auto"/>
                <w:bottom w:val="none" w:sz="0" w:space="0" w:color="auto"/>
                <w:right w:val="none" w:sz="0" w:space="0" w:color="auto"/>
              </w:divBdr>
            </w:div>
          </w:divsChild>
        </w:div>
        <w:div w:id="1159077864">
          <w:marLeft w:val="0"/>
          <w:marRight w:val="0"/>
          <w:marTop w:val="0"/>
          <w:marBottom w:val="0"/>
          <w:divBdr>
            <w:top w:val="none" w:sz="0" w:space="0" w:color="auto"/>
            <w:left w:val="none" w:sz="0" w:space="0" w:color="auto"/>
            <w:bottom w:val="none" w:sz="0" w:space="0" w:color="auto"/>
            <w:right w:val="none" w:sz="0" w:space="0" w:color="auto"/>
          </w:divBdr>
          <w:divsChild>
            <w:div w:id="324823490">
              <w:marLeft w:val="0"/>
              <w:marRight w:val="0"/>
              <w:marTop w:val="0"/>
              <w:marBottom w:val="0"/>
              <w:divBdr>
                <w:top w:val="none" w:sz="0" w:space="0" w:color="auto"/>
                <w:left w:val="none" w:sz="0" w:space="0" w:color="auto"/>
                <w:bottom w:val="none" w:sz="0" w:space="0" w:color="auto"/>
                <w:right w:val="none" w:sz="0" w:space="0" w:color="auto"/>
              </w:divBdr>
              <w:divsChild>
                <w:div w:id="475995682">
                  <w:marLeft w:val="0"/>
                  <w:marRight w:val="0"/>
                  <w:marTop w:val="0"/>
                  <w:marBottom w:val="0"/>
                  <w:divBdr>
                    <w:top w:val="none" w:sz="0" w:space="0" w:color="auto"/>
                    <w:left w:val="none" w:sz="0" w:space="0" w:color="auto"/>
                    <w:bottom w:val="none" w:sz="0" w:space="0" w:color="auto"/>
                    <w:right w:val="none" w:sz="0" w:space="0" w:color="auto"/>
                  </w:divBdr>
                </w:div>
              </w:divsChild>
            </w:div>
            <w:div w:id="1780300302">
              <w:marLeft w:val="0"/>
              <w:marRight w:val="0"/>
              <w:marTop w:val="0"/>
              <w:marBottom w:val="0"/>
              <w:divBdr>
                <w:top w:val="none" w:sz="0" w:space="0" w:color="auto"/>
                <w:left w:val="none" w:sz="0" w:space="0" w:color="auto"/>
                <w:bottom w:val="none" w:sz="0" w:space="0" w:color="auto"/>
                <w:right w:val="none" w:sz="0" w:space="0" w:color="auto"/>
              </w:divBdr>
            </w:div>
          </w:divsChild>
        </w:div>
        <w:div w:id="1514301510">
          <w:marLeft w:val="0"/>
          <w:marRight w:val="0"/>
          <w:marTop w:val="0"/>
          <w:marBottom w:val="0"/>
          <w:divBdr>
            <w:top w:val="none" w:sz="0" w:space="0" w:color="auto"/>
            <w:left w:val="none" w:sz="0" w:space="0" w:color="auto"/>
            <w:bottom w:val="none" w:sz="0" w:space="0" w:color="auto"/>
            <w:right w:val="none" w:sz="0" w:space="0" w:color="auto"/>
          </w:divBdr>
          <w:divsChild>
            <w:div w:id="1666278434">
              <w:marLeft w:val="0"/>
              <w:marRight w:val="0"/>
              <w:marTop w:val="0"/>
              <w:marBottom w:val="0"/>
              <w:divBdr>
                <w:top w:val="none" w:sz="0" w:space="0" w:color="auto"/>
                <w:left w:val="none" w:sz="0" w:space="0" w:color="auto"/>
                <w:bottom w:val="none" w:sz="0" w:space="0" w:color="auto"/>
                <w:right w:val="none" w:sz="0" w:space="0" w:color="auto"/>
              </w:divBdr>
              <w:divsChild>
                <w:div w:id="1607496464">
                  <w:marLeft w:val="0"/>
                  <w:marRight w:val="0"/>
                  <w:marTop w:val="0"/>
                  <w:marBottom w:val="0"/>
                  <w:divBdr>
                    <w:top w:val="none" w:sz="0" w:space="0" w:color="auto"/>
                    <w:left w:val="none" w:sz="0" w:space="0" w:color="auto"/>
                    <w:bottom w:val="none" w:sz="0" w:space="0" w:color="auto"/>
                    <w:right w:val="none" w:sz="0" w:space="0" w:color="auto"/>
                  </w:divBdr>
                </w:div>
              </w:divsChild>
            </w:div>
            <w:div w:id="5868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14055">
      <w:bodyDiv w:val="1"/>
      <w:marLeft w:val="0"/>
      <w:marRight w:val="0"/>
      <w:marTop w:val="0"/>
      <w:marBottom w:val="0"/>
      <w:divBdr>
        <w:top w:val="none" w:sz="0" w:space="0" w:color="auto"/>
        <w:left w:val="none" w:sz="0" w:space="0" w:color="auto"/>
        <w:bottom w:val="none" w:sz="0" w:space="0" w:color="auto"/>
        <w:right w:val="none" w:sz="0" w:space="0" w:color="auto"/>
      </w:divBdr>
    </w:div>
    <w:div w:id="1468008035">
      <w:bodyDiv w:val="1"/>
      <w:marLeft w:val="0"/>
      <w:marRight w:val="0"/>
      <w:marTop w:val="0"/>
      <w:marBottom w:val="0"/>
      <w:divBdr>
        <w:top w:val="none" w:sz="0" w:space="0" w:color="auto"/>
        <w:left w:val="none" w:sz="0" w:space="0" w:color="auto"/>
        <w:bottom w:val="none" w:sz="0" w:space="0" w:color="auto"/>
        <w:right w:val="none" w:sz="0" w:space="0" w:color="auto"/>
      </w:divBdr>
    </w:div>
    <w:div w:id="1489904720">
      <w:bodyDiv w:val="1"/>
      <w:marLeft w:val="0"/>
      <w:marRight w:val="0"/>
      <w:marTop w:val="0"/>
      <w:marBottom w:val="0"/>
      <w:divBdr>
        <w:top w:val="none" w:sz="0" w:space="0" w:color="auto"/>
        <w:left w:val="none" w:sz="0" w:space="0" w:color="auto"/>
        <w:bottom w:val="none" w:sz="0" w:space="0" w:color="auto"/>
        <w:right w:val="none" w:sz="0" w:space="0" w:color="auto"/>
      </w:divBdr>
    </w:div>
    <w:div w:id="1574969353">
      <w:bodyDiv w:val="1"/>
      <w:marLeft w:val="0"/>
      <w:marRight w:val="0"/>
      <w:marTop w:val="0"/>
      <w:marBottom w:val="0"/>
      <w:divBdr>
        <w:top w:val="none" w:sz="0" w:space="0" w:color="auto"/>
        <w:left w:val="none" w:sz="0" w:space="0" w:color="auto"/>
        <w:bottom w:val="none" w:sz="0" w:space="0" w:color="auto"/>
        <w:right w:val="none" w:sz="0" w:space="0" w:color="auto"/>
      </w:divBdr>
    </w:div>
    <w:div w:id="1587567189">
      <w:bodyDiv w:val="1"/>
      <w:marLeft w:val="0"/>
      <w:marRight w:val="0"/>
      <w:marTop w:val="0"/>
      <w:marBottom w:val="0"/>
      <w:divBdr>
        <w:top w:val="none" w:sz="0" w:space="0" w:color="auto"/>
        <w:left w:val="none" w:sz="0" w:space="0" w:color="auto"/>
        <w:bottom w:val="none" w:sz="0" w:space="0" w:color="auto"/>
        <w:right w:val="none" w:sz="0" w:space="0" w:color="auto"/>
      </w:divBdr>
    </w:div>
    <w:div w:id="1611624848">
      <w:bodyDiv w:val="1"/>
      <w:marLeft w:val="0"/>
      <w:marRight w:val="0"/>
      <w:marTop w:val="0"/>
      <w:marBottom w:val="0"/>
      <w:divBdr>
        <w:top w:val="none" w:sz="0" w:space="0" w:color="auto"/>
        <w:left w:val="none" w:sz="0" w:space="0" w:color="auto"/>
        <w:bottom w:val="none" w:sz="0" w:space="0" w:color="auto"/>
        <w:right w:val="none" w:sz="0" w:space="0" w:color="auto"/>
      </w:divBdr>
    </w:div>
    <w:div w:id="1755855357">
      <w:bodyDiv w:val="1"/>
      <w:marLeft w:val="0"/>
      <w:marRight w:val="0"/>
      <w:marTop w:val="0"/>
      <w:marBottom w:val="0"/>
      <w:divBdr>
        <w:top w:val="none" w:sz="0" w:space="0" w:color="auto"/>
        <w:left w:val="none" w:sz="0" w:space="0" w:color="auto"/>
        <w:bottom w:val="none" w:sz="0" w:space="0" w:color="auto"/>
        <w:right w:val="none" w:sz="0" w:space="0" w:color="auto"/>
      </w:divBdr>
    </w:div>
    <w:div w:id="1797723453">
      <w:bodyDiv w:val="1"/>
      <w:marLeft w:val="0"/>
      <w:marRight w:val="0"/>
      <w:marTop w:val="0"/>
      <w:marBottom w:val="0"/>
      <w:divBdr>
        <w:top w:val="none" w:sz="0" w:space="0" w:color="auto"/>
        <w:left w:val="none" w:sz="0" w:space="0" w:color="auto"/>
        <w:bottom w:val="none" w:sz="0" w:space="0" w:color="auto"/>
        <w:right w:val="none" w:sz="0" w:space="0" w:color="auto"/>
      </w:divBdr>
    </w:div>
    <w:div w:id="1849098760">
      <w:bodyDiv w:val="1"/>
      <w:marLeft w:val="0"/>
      <w:marRight w:val="0"/>
      <w:marTop w:val="0"/>
      <w:marBottom w:val="0"/>
      <w:divBdr>
        <w:top w:val="none" w:sz="0" w:space="0" w:color="auto"/>
        <w:left w:val="none" w:sz="0" w:space="0" w:color="auto"/>
        <w:bottom w:val="none" w:sz="0" w:space="0" w:color="auto"/>
        <w:right w:val="none" w:sz="0" w:space="0" w:color="auto"/>
      </w:divBdr>
    </w:div>
    <w:div w:id="2089502277">
      <w:bodyDiv w:val="1"/>
      <w:marLeft w:val="0"/>
      <w:marRight w:val="0"/>
      <w:marTop w:val="0"/>
      <w:marBottom w:val="0"/>
      <w:divBdr>
        <w:top w:val="none" w:sz="0" w:space="0" w:color="auto"/>
        <w:left w:val="none" w:sz="0" w:space="0" w:color="auto"/>
        <w:bottom w:val="none" w:sz="0" w:space="0" w:color="auto"/>
        <w:right w:val="none" w:sz="0" w:space="0" w:color="auto"/>
      </w:divBdr>
    </w:div>
    <w:div w:id="213682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928</Words>
  <Characters>5107</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ALFREDO</dc:creator>
  <cp:keywords/>
  <dc:description/>
  <cp:lastModifiedBy>HP</cp:lastModifiedBy>
  <cp:revision>2</cp:revision>
  <cp:lastPrinted>2024-10-10T21:23:00Z</cp:lastPrinted>
  <dcterms:created xsi:type="dcterms:W3CDTF">2026-10-13T23:16:00Z</dcterms:created>
  <dcterms:modified xsi:type="dcterms:W3CDTF">2026-10-13T23:16:00Z</dcterms:modified>
</cp:coreProperties>
</file>