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719B7" w14:textId="77777777" w:rsidR="00A33C1B" w:rsidRDefault="00A33C1B" w:rsidP="00A33C1B">
      <w:pPr>
        <w:pStyle w:val="Centrado"/>
        <w:rPr>
          <w:b/>
          <w:bCs/>
          <w:sz w:val="30"/>
          <w:szCs w:val="30"/>
        </w:rPr>
      </w:pPr>
    </w:p>
    <w:p w14:paraId="143278EB" w14:textId="77777777" w:rsidR="00A33C1B" w:rsidRPr="00346B19" w:rsidRDefault="00A33C1B" w:rsidP="00A33C1B">
      <w:pPr>
        <w:pStyle w:val="Centrado"/>
        <w:rPr>
          <w:sz w:val="30"/>
          <w:szCs w:val="30"/>
        </w:rPr>
      </w:pPr>
      <w:r w:rsidRPr="00346B19">
        <w:rPr>
          <w:b/>
          <w:bCs/>
          <w:sz w:val="30"/>
          <w:szCs w:val="30"/>
        </w:rPr>
        <w:t>UNIVERSIDAD PRIVADA DE TACNA</w:t>
      </w:r>
    </w:p>
    <w:p w14:paraId="6F559786" w14:textId="77777777" w:rsidR="00A33C1B" w:rsidRPr="00346B19" w:rsidRDefault="00A33C1B" w:rsidP="00A33C1B">
      <w:pPr>
        <w:pStyle w:val="Centrado"/>
        <w:rPr>
          <w:sz w:val="30"/>
          <w:szCs w:val="30"/>
        </w:rPr>
      </w:pPr>
      <w:r w:rsidRPr="00346B19">
        <w:rPr>
          <w:b/>
          <w:bCs/>
          <w:sz w:val="30"/>
          <w:szCs w:val="30"/>
        </w:rPr>
        <w:t>FACULTAD DE INGENIERÍA</w:t>
      </w:r>
    </w:p>
    <w:p w14:paraId="41A2ECCF"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2263A83A" w14:textId="77777777" w:rsidR="00A33C1B" w:rsidRDefault="00A33C1B" w:rsidP="00A33C1B">
      <w:pPr>
        <w:pStyle w:val="Centrado"/>
        <w:rPr>
          <w:b/>
          <w:bCs/>
        </w:rPr>
      </w:pPr>
    </w:p>
    <w:p w14:paraId="6439898B" w14:textId="77777777" w:rsidR="00A33C1B" w:rsidRDefault="00A33C1B" w:rsidP="00A33C1B">
      <w:pPr>
        <w:pStyle w:val="Centrado"/>
        <w:rPr>
          <w:b/>
          <w:bCs/>
        </w:rPr>
      </w:pPr>
    </w:p>
    <w:p w14:paraId="0E5E767C" w14:textId="77777777" w:rsidR="00A33C1B" w:rsidRDefault="00A33C1B" w:rsidP="00A33C1B">
      <w:pPr>
        <w:pStyle w:val="Centrado"/>
        <w:rPr>
          <w:b/>
          <w:bCs/>
          <w:sz w:val="24"/>
          <w:szCs w:val="24"/>
        </w:rPr>
      </w:pPr>
    </w:p>
    <w:p w14:paraId="58F4367B" w14:textId="77777777" w:rsidR="00A33C1B" w:rsidRPr="00346B19" w:rsidRDefault="00A33C1B" w:rsidP="00A33C1B">
      <w:pPr>
        <w:pStyle w:val="Centrado"/>
        <w:rPr>
          <w:sz w:val="24"/>
          <w:szCs w:val="24"/>
        </w:rPr>
      </w:pPr>
      <w:r>
        <w:rPr>
          <w:b/>
          <w:bCs/>
          <w:sz w:val="24"/>
          <w:szCs w:val="24"/>
        </w:rPr>
        <w:t>TALLER</w:t>
      </w:r>
    </w:p>
    <w:p w14:paraId="2BDAF8CF" w14:textId="77777777" w:rsidR="00A33C1B" w:rsidRPr="00346B19" w:rsidRDefault="00A33C1B" w:rsidP="00A33C1B">
      <w:pPr>
        <w:pStyle w:val="Centrado"/>
        <w:rPr>
          <w:sz w:val="24"/>
          <w:szCs w:val="24"/>
        </w:rPr>
      </w:pPr>
      <w:r>
        <w:rPr>
          <w:b/>
          <w:color w:val="16285C"/>
          <w:sz w:val="24"/>
        </w:rPr>
        <w:t>“TALLER 05: DIAGNÓSTICO DE CULTURA CON EL COMPETING VALUES FRAMEWORK (CVF / OCAI)”</w:t>
      </w:r>
    </w:p>
    <w:p w14:paraId="0A87D4CD" w14:textId="77777777" w:rsidR="00A33C1B" w:rsidRPr="00346B19" w:rsidRDefault="00A33C1B" w:rsidP="00A33C1B">
      <w:pPr>
        <w:pStyle w:val="Centrado"/>
        <w:rPr>
          <w:b/>
          <w:bCs/>
          <w:sz w:val="24"/>
          <w:szCs w:val="24"/>
        </w:rPr>
      </w:pPr>
    </w:p>
    <w:p w14:paraId="17FB6769" w14:textId="77777777" w:rsidR="00A33C1B" w:rsidRPr="00346B19" w:rsidRDefault="00A33C1B" w:rsidP="00A33C1B">
      <w:pPr>
        <w:pStyle w:val="Centrado"/>
        <w:rPr>
          <w:sz w:val="24"/>
          <w:szCs w:val="24"/>
        </w:rPr>
      </w:pPr>
      <w:r w:rsidRPr="00346B19">
        <w:rPr>
          <w:b/>
          <w:bCs/>
          <w:sz w:val="24"/>
          <w:szCs w:val="24"/>
        </w:rPr>
        <w:t>CURSO:</w:t>
      </w:r>
    </w:p>
    <w:p w14:paraId="22BADDB2" w14:textId="77777777" w:rsidR="00A33C1B" w:rsidRPr="00346B19" w:rsidRDefault="00A33C1B" w:rsidP="00A33C1B">
      <w:pPr>
        <w:pStyle w:val="Centrado"/>
        <w:rPr>
          <w:sz w:val="24"/>
          <w:szCs w:val="24"/>
        </w:rPr>
      </w:pPr>
      <w:r>
        <w:rPr>
          <w:b/>
          <w:sz w:val="21"/>
        </w:rPr>
        <w:t>“SI-886 · PLANEAMIENTO ESTRATÉGICO DE TECNOLOGÍAS DE LA INFORMACIÓN”</w:t>
      </w:r>
    </w:p>
    <w:p w14:paraId="75D7B221" w14:textId="77777777" w:rsidR="00A33C1B" w:rsidRPr="00346B19" w:rsidRDefault="00A33C1B" w:rsidP="00A33C1B">
      <w:pPr>
        <w:pStyle w:val="Centrado"/>
        <w:rPr>
          <w:sz w:val="24"/>
          <w:szCs w:val="24"/>
        </w:rPr>
      </w:pPr>
    </w:p>
    <w:p w14:paraId="6ED98C3A" w14:textId="77777777" w:rsidR="00A33C1B" w:rsidRPr="00346B19" w:rsidRDefault="00A33C1B" w:rsidP="00A33C1B">
      <w:pPr>
        <w:pStyle w:val="Centrado"/>
        <w:rPr>
          <w:b/>
          <w:bCs/>
          <w:sz w:val="24"/>
          <w:szCs w:val="24"/>
        </w:rPr>
      </w:pPr>
      <w:r w:rsidRPr="00346B19">
        <w:rPr>
          <w:b/>
          <w:bCs/>
          <w:sz w:val="24"/>
          <w:szCs w:val="24"/>
        </w:rPr>
        <w:t>AUTOR(ES):</w:t>
      </w:r>
    </w:p>
    <w:p w14:paraId="2AE5912C" w14:textId="77777777" w:rsidR="00A33C1B" w:rsidRPr="00346B19" w:rsidRDefault="00A33C1B" w:rsidP="00A33C1B">
      <w:pPr>
        <w:pStyle w:val="Centrado"/>
        <w:rPr>
          <w:sz w:val="24"/>
          <w:szCs w:val="24"/>
        </w:rPr>
      </w:pPr>
      <w:r>
        <w:rPr>
          <w:rFonts w:ascii="Calibri" w:hAnsi="Calibri"/>
          <w:b/>
          <w:sz w:val="19"/>
        </w:rPr>
        <w:t>CALIZAYA FLORES, KEVIN ALEXANDER · 2021070123</w:t>
      </w:r>
      <w:r>
        <w:rPr>
          <w:rFonts w:ascii="Calibri" w:hAnsi="Calibri"/>
          <w:b/>
          <w:sz w:val="19"/>
        </w:rPr>
        <w:br/>
        <w:t>MAMANI CHOQUE, RODRIGO ALONSO · 2021070456</w:t>
      </w:r>
      <w:r>
        <w:rPr>
          <w:rFonts w:ascii="Calibri" w:hAnsi="Calibri"/>
          <w:b/>
          <w:sz w:val="19"/>
        </w:rPr>
        <w:br/>
        <w:t>QUISPE TICONA, MARCO ANTONIO · 2021070789</w:t>
      </w:r>
    </w:p>
    <w:p w14:paraId="43FF0174" w14:textId="77777777" w:rsidR="00A33C1B" w:rsidRPr="00346B19" w:rsidRDefault="00A33C1B" w:rsidP="00A33C1B">
      <w:pPr>
        <w:pStyle w:val="Centrado"/>
        <w:rPr>
          <w:sz w:val="24"/>
          <w:szCs w:val="24"/>
        </w:rPr>
      </w:pPr>
    </w:p>
    <w:p w14:paraId="28E78906" w14:textId="77777777" w:rsidR="00A33C1B" w:rsidRPr="00346B19" w:rsidRDefault="00A33C1B" w:rsidP="00A33C1B">
      <w:pPr>
        <w:pStyle w:val="Centrado"/>
        <w:rPr>
          <w:sz w:val="24"/>
          <w:szCs w:val="24"/>
        </w:rPr>
      </w:pPr>
      <w:r w:rsidRPr="00346B19">
        <w:rPr>
          <w:b/>
          <w:bCs/>
          <w:sz w:val="24"/>
          <w:szCs w:val="24"/>
        </w:rPr>
        <w:t>DOCENTE:</w:t>
      </w:r>
    </w:p>
    <w:p w14:paraId="55806267" w14:textId="77777777" w:rsidR="00A33C1B" w:rsidRPr="00346B19" w:rsidRDefault="00A33C1B" w:rsidP="00A33C1B">
      <w:pPr>
        <w:pStyle w:val="Centrado"/>
        <w:rPr>
          <w:sz w:val="24"/>
          <w:szCs w:val="24"/>
        </w:rPr>
      </w:pPr>
      <w:r w:rsidRPr="00346B19">
        <w:rPr>
          <w:sz w:val="24"/>
          <w:szCs w:val="24"/>
        </w:rPr>
        <w:t>DR. OSCAR JUAN JIMENEZ FLORES</w:t>
      </w:r>
    </w:p>
    <w:p w14:paraId="394BDE3D" w14:textId="77777777" w:rsidR="00A33C1B" w:rsidRPr="00346B19" w:rsidRDefault="00A33C1B" w:rsidP="00A33C1B">
      <w:pPr>
        <w:pStyle w:val="Centrado"/>
        <w:rPr>
          <w:b/>
          <w:bCs/>
          <w:sz w:val="24"/>
          <w:szCs w:val="24"/>
        </w:rPr>
      </w:pPr>
    </w:p>
    <w:p w14:paraId="2E999551" w14:textId="77777777" w:rsidR="00A33C1B" w:rsidRPr="00346B19" w:rsidRDefault="00A33C1B" w:rsidP="00A33C1B">
      <w:pPr>
        <w:pStyle w:val="Centrado"/>
        <w:jc w:val="left"/>
        <w:rPr>
          <w:b/>
          <w:bCs/>
          <w:sz w:val="24"/>
          <w:szCs w:val="24"/>
        </w:rPr>
      </w:pPr>
    </w:p>
    <w:p w14:paraId="5501FF05" w14:textId="77777777" w:rsidR="00A33C1B" w:rsidRPr="00346B19" w:rsidRDefault="00A33C1B" w:rsidP="00A33C1B">
      <w:pPr>
        <w:pStyle w:val="Centrado"/>
        <w:rPr>
          <w:b/>
          <w:bCs/>
          <w:sz w:val="24"/>
          <w:szCs w:val="24"/>
        </w:rPr>
      </w:pPr>
    </w:p>
    <w:p w14:paraId="48A13E4E" w14:textId="77777777" w:rsidR="00A33C1B" w:rsidRPr="00346B19" w:rsidRDefault="00A33C1B" w:rsidP="00A33C1B">
      <w:pPr>
        <w:pStyle w:val="Centrado"/>
        <w:rPr>
          <w:sz w:val="24"/>
          <w:szCs w:val="24"/>
        </w:rPr>
      </w:pPr>
      <w:r>
        <w:rPr>
          <w:b/>
          <w:sz w:val="20"/>
        </w:rPr>
        <w:t>TACNA — PERÚ</w:t>
      </w:r>
      <w:r>
        <w:rPr>
          <w:b/>
          <w:sz w:val="20"/>
        </w:rPr>
        <w:br/>
        <w:t>2026</w:t>
      </w:r>
    </w:p>
    <w:p w14:paraId="6CE007DB" w14:textId="77777777" w:rsidR="00A33C1B" w:rsidRDefault="00A33C1B" w:rsidP="00A33C1B">
      <w:pPr>
        <w:rPr>
          <w:b/>
          <w:color w:val="16285C"/>
          <w:sz w:val="28"/>
          <w:szCs w:val="28"/>
        </w:rPr>
      </w:pPr>
      <w:r>
        <w:br w:type="page"/>
      </w:r>
    </w:p>
    <w:p w14:paraId="699A4E5F" w14:textId="77777777" w:rsidR="00312DFB" w:rsidRDefault="00524E69">
      <w:pPr>
        <w:pStyle w:val="Ttulo1"/>
      </w:pPr>
      <w:bookmarkStart w:id="0" w:name="_Toc240736109"/>
      <w:r>
        <w:lastRenderedPageBreak/>
        <w:t>Índice</w:t>
      </w:r>
      <w:bookmarkEnd w:id="0"/>
    </w:p>
    <w:p w14:paraId="306C2A64" w14:textId="3DC91C48" w:rsidR="00C233B8" w:rsidRDefault="00524E69">
      <w:pPr>
        <w:pStyle w:val="TDC1"/>
        <w:tabs>
          <w:tab w:val="right" w:leader="dot" w:pos="9344"/>
        </w:tabs>
        <w:rPr>
          <w:rFonts w:asciiTheme="minorHAnsi" w:eastAsiaTheme="minorEastAsia" w:hAnsiTheme="minorHAnsi" w:cstheme="minorBidi"/>
          <w:noProof/>
          <w:lang w:val="es-PE" w:eastAsia="es-PE"/>
        </w:rPr>
      </w:pPr>
      <w:r>
        <w:fldChar w:fldCharType="begin"/>
      </w:r>
      <w:r>
        <w:instrText xml:space="preserve"> TOC \o "1-2" \h \z \u </w:instrText>
      </w:r>
      <w:r>
        <w:fldChar w:fldCharType="separate"/>
      </w:r>
      <w:hyperlink w:anchor="_Toc240736109" w:history="1">
        <w:r w:rsidR="00C233B8" w:rsidRPr="00701384">
          <w:rPr>
            <w:rStyle w:val="Hipervnculo"/>
            <w:noProof/>
          </w:rPr>
          <w:t>Índice</w:t>
        </w:r>
        <w:r w:rsidR="00C233B8">
          <w:rPr>
            <w:noProof/>
            <w:webHidden/>
          </w:rPr>
          <w:tab/>
        </w:r>
        <w:r w:rsidR="00C233B8">
          <w:rPr>
            <w:noProof/>
            <w:webHidden/>
          </w:rPr>
          <w:fldChar w:fldCharType="begin"/>
        </w:r>
        <w:r w:rsidR="00C233B8">
          <w:rPr>
            <w:noProof/>
            <w:webHidden/>
          </w:rPr>
          <w:instrText xml:space="preserve"> PAGEREF _Toc240736109 \h </w:instrText>
        </w:r>
        <w:r w:rsidR="00C233B8">
          <w:rPr>
            <w:noProof/>
            <w:webHidden/>
          </w:rPr>
        </w:r>
        <w:r w:rsidR="00C233B8">
          <w:rPr>
            <w:noProof/>
            <w:webHidden/>
          </w:rPr>
          <w:fldChar w:fldCharType="separate"/>
        </w:r>
        <w:r>
          <w:rPr>
            <w:noProof/>
            <w:webHidden/>
          </w:rPr>
          <w:t>2</w:t>
        </w:r>
        <w:r w:rsidR="00C233B8">
          <w:rPr>
            <w:noProof/>
            <w:webHidden/>
          </w:rPr>
          <w:fldChar w:fldCharType="end"/>
        </w:r>
      </w:hyperlink>
    </w:p>
    <w:p w14:paraId="40A30E0D" w14:textId="294942BC"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10" w:history="1">
        <w:r w:rsidRPr="00701384">
          <w:rPr>
            <w:rStyle w:val="Hipervnculo"/>
            <w:noProof/>
          </w:rPr>
          <w:t>1. Información sobre el evento práctico</w:t>
        </w:r>
        <w:r>
          <w:rPr>
            <w:noProof/>
            <w:webHidden/>
          </w:rPr>
          <w:tab/>
        </w:r>
        <w:r>
          <w:rPr>
            <w:noProof/>
            <w:webHidden/>
          </w:rPr>
          <w:fldChar w:fldCharType="begin"/>
        </w:r>
        <w:r>
          <w:rPr>
            <w:noProof/>
            <w:webHidden/>
          </w:rPr>
          <w:instrText xml:space="preserve"> PAGEREF _Toc240736110 \h </w:instrText>
        </w:r>
        <w:r>
          <w:rPr>
            <w:noProof/>
            <w:webHidden/>
          </w:rPr>
        </w:r>
        <w:r>
          <w:rPr>
            <w:noProof/>
            <w:webHidden/>
          </w:rPr>
          <w:fldChar w:fldCharType="separate"/>
        </w:r>
        <w:r w:rsidR="00524E69">
          <w:rPr>
            <w:noProof/>
            <w:webHidden/>
          </w:rPr>
          <w:t>3</w:t>
        </w:r>
        <w:r>
          <w:rPr>
            <w:noProof/>
            <w:webHidden/>
          </w:rPr>
          <w:fldChar w:fldCharType="end"/>
        </w:r>
      </w:hyperlink>
    </w:p>
    <w:p w14:paraId="4A5EECC0" w14:textId="4B30B203"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1" w:history="1">
        <w:r w:rsidRPr="00701384">
          <w:rPr>
            <w:rStyle w:val="Hipervnculo"/>
            <w:noProof/>
          </w:rPr>
          <w:t>1.1 Título del evento práctico</w:t>
        </w:r>
        <w:r>
          <w:rPr>
            <w:noProof/>
            <w:webHidden/>
          </w:rPr>
          <w:tab/>
        </w:r>
        <w:r>
          <w:rPr>
            <w:noProof/>
            <w:webHidden/>
          </w:rPr>
          <w:fldChar w:fldCharType="begin"/>
        </w:r>
        <w:r>
          <w:rPr>
            <w:noProof/>
            <w:webHidden/>
          </w:rPr>
          <w:instrText xml:space="preserve"> PAGEREF _Toc240736111 \h </w:instrText>
        </w:r>
        <w:r>
          <w:rPr>
            <w:noProof/>
            <w:webHidden/>
          </w:rPr>
        </w:r>
        <w:r>
          <w:rPr>
            <w:noProof/>
            <w:webHidden/>
          </w:rPr>
          <w:fldChar w:fldCharType="separate"/>
        </w:r>
        <w:r w:rsidR="00524E69">
          <w:rPr>
            <w:noProof/>
            <w:webHidden/>
          </w:rPr>
          <w:t>3</w:t>
        </w:r>
        <w:r>
          <w:rPr>
            <w:noProof/>
            <w:webHidden/>
          </w:rPr>
          <w:fldChar w:fldCharType="end"/>
        </w:r>
      </w:hyperlink>
    </w:p>
    <w:p w14:paraId="36AD6E66" w14:textId="327FDF4F"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2" w:history="1">
        <w:r w:rsidRPr="00701384">
          <w:rPr>
            <w:rStyle w:val="Hipervnculo"/>
            <w:noProof/>
          </w:rPr>
          <w:t>1.2 Objetivos</w:t>
        </w:r>
        <w:r>
          <w:rPr>
            <w:noProof/>
            <w:webHidden/>
          </w:rPr>
          <w:tab/>
        </w:r>
        <w:r>
          <w:rPr>
            <w:noProof/>
            <w:webHidden/>
          </w:rPr>
          <w:fldChar w:fldCharType="begin"/>
        </w:r>
        <w:r>
          <w:rPr>
            <w:noProof/>
            <w:webHidden/>
          </w:rPr>
          <w:instrText xml:space="preserve"> PAGEREF _Toc240736112 \h </w:instrText>
        </w:r>
        <w:r>
          <w:rPr>
            <w:noProof/>
            <w:webHidden/>
          </w:rPr>
        </w:r>
        <w:r>
          <w:rPr>
            <w:noProof/>
            <w:webHidden/>
          </w:rPr>
          <w:fldChar w:fldCharType="separate"/>
        </w:r>
        <w:r w:rsidR="00524E69">
          <w:rPr>
            <w:noProof/>
            <w:webHidden/>
          </w:rPr>
          <w:t>3</w:t>
        </w:r>
        <w:r>
          <w:rPr>
            <w:noProof/>
            <w:webHidden/>
          </w:rPr>
          <w:fldChar w:fldCharType="end"/>
        </w:r>
      </w:hyperlink>
    </w:p>
    <w:p w14:paraId="36710111" w14:textId="08267624"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3" w:history="1">
        <w:r w:rsidRPr="00701384">
          <w:rPr>
            <w:rStyle w:val="Hipervnculo"/>
            <w:noProof/>
          </w:rPr>
          <w:t>1.3 Tiempo de duración</w:t>
        </w:r>
        <w:r>
          <w:rPr>
            <w:noProof/>
            <w:webHidden/>
          </w:rPr>
          <w:tab/>
        </w:r>
        <w:r>
          <w:rPr>
            <w:noProof/>
            <w:webHidden/>
          </w:rPr>
          <w:fldChar w:fldCharType="begin"/>
        </w:r>
        <w:r>
          <w:rPr>
            <w:noProof/>
            <w:webHidden/>
          </w:rPr>
          <w:instrText xml:space="preserve"> PAGEREF _Toc240736113 \h </w:instrText>
        </w:r>
        <w:r>
          <w:rPr>
            <w:noProof/>
            <w:webHidden/>
          </w:rPr>
        </w:r>
        <w:r>
          <w:rPr>
            <w:noProof/>
            <w:webHidden/>
          </w:rPr>
          <w:fldChar w:fldCharType="separate"/>
        </w:r>
        <w:r w:rsidR="00524E69">
          <w:rPr>
            <w:noProof/>
            <w:webHidden/>
          </w:rPr>
          <w:t>3</w:t>
        </w:r>
        <w:r>
          <w:rPr>
            <w:noProof/>
            <w:webHidden/>
          </w:rPr>
          <w:fldChar w:fldCharType="end"/>
        </w:r>
      </w:hyperlink>
    </w:p>
    <w:p w14:paraId="2842C3FE" w14:textId="7755E314"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4" w:history="1">
        <w:r w:rsidRPr="00701384">
          <w:rPr>
            <w:rStyle w:val="Hipervnculo"/>
            <w:noProof/>
          </w:rPr>
          <w:t>1.4 Resultados de aprendizaje</w:t>
        </w:r>
        <w:r>
          <w:rPr>
            <w:noProof/>
            <w:webHidden/>
          </w:rPr>
          <w:tab/>
        </w:r>
        <w:r>
          <w:rPr>
            <w:noProof/>
            <w:webHidden/>
          </w:rPr>
          <w:fldChar w:fldCharType="begin"/>
        </w:r>
        <w:r>
          <w:rPr>
            <w:noProof/>
            <w:webHidden/>
          </w:rPr>
          <w:instrText xml:space="preserve"> PAGEREF _Toc240736114 \h </w:instrText>
        </w:r>
        <w:r>
          <w:rPr>
            <w:noProof/>
            <w:webHidden/>
          </w:rPr>
        </w:r>
        <w:r>
          <w:rPr>
            <w:noProof/>
            <w:webHidden/>
          </w:rPr>
          <w:fldChar w:fldCharType="separate"/>
        </w:r>
        <w:r w:rsidR="00524E69">
          <w:rPr>
            <w:noProof/>
            <w:webHidden/>
          </w:rPr>
          <w:t>3</w:t>
        </w:r>
        <w:r>
          <w:rPr>
            <w:noProof/>
            <w:webHidden/>
          </w:rPr>
          <w:fldChar w:fldCharType="end"/>
        </w:r>
      </w:hyperlink>
    </w:p>
    <w:p w14:paraId="2465A072" w14:textId="4921DC14"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5" w:history="1">
        <w:r w:rsidRPr="00701384">
          <w:rPr>
            <w:rStyle w:val="Hipervnculo"/>
            <w:noProof/>
          </w:rPr>
          <w:t>1.5 Recursos</w:t>
        </w:r>
        <w:r>
          <w:rPr>
            <w:noProof/>
            <w:webHidden/>
          </w:rPr>
          <w:tab/>
        </w:r>
        <w:r>
          <w:rPr>
            <w:noProof/>
            <w:webHidden/>
          </w:rPr>
          <w:fldChar w:fldCharType="begin"/>
        </w:r>
        <w:r>
          <w:rPr>
            <w:noProof/>
            <w:webHidden/>
          </w:rPr>
          <w:instrText xml:space="preserve"> PAGEREF _Toc240736115 \h </w:instrText>
        </w:r>
        <w:r>
          <w:rPr>
            <w:noProof/>
            <w:webHidden/>
          </w:rPr>
        </w:r>
        <w:r>
          <w:rPr>
            <w:noProof/>
            <w:webHidden/>
          </w:rPr>
          <w:fldChar w:fldCharType="separate"/>
        </w:r>
        <w:r w:rsidR="00524E69">
          <w:rPr>
            <w:noProof/>
            <w:webHidden/>
          </w:rPr>
          <w:t>3</w:t>
        </w:r>
        <w:r>
          <w:rPr>
            <w:noProof/>
            <w:webHidden/>
          </w:rPr>
          <w:fldChar w:fldCharType="end"/>
        </w:r>
      </w:hyperlink>
    </w:p>
    <w:p w14:paraId="69C8FF97" w14:textId="5BE1ADC2"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6" w:history="1">
        <w:r w:rsidRPr="00701384">
          <w:rPr>
            <w:rStyle w:val="Hipervnculo"/>
            <w:noProof/>
          </w:rPr>
          <w:t>1.6 Seguridad</w:t>
        </w:r>
        <w:r>
          <w:rPr>
            <w:noProof/>
            <w:webHidden/>
          </w:rPr>
          <w:tab/>
        </w:r>
        <w:r>
          <w:rPr>
            <w:noProof/>
            <w:webHidden/>
          </w:rPr>
          <w:fldChar w:fldCharType="begin"/>
        </w:r>
        <w:r>
          <w:rPr>
            <w:noProof/>
            <w:webHidden/>
          </w:rPr>
          <w:instrText xml:space="preserve"> PAGEREF _Toc240736116 \h </w:instrText>
        </w:r>
        <w:r>
          <w:rPr>
            <w:noProof/>
            <w:webHidden/>
          </w:rPr>
        </w:r>
        <w:r>
          <w:rPr>
            <w:noProof/>
            <w:webHidden/>
          </w:rPr>
          <w:fldChar w:fldCharType="separate"/>
        </w:r>
        <w:r w:rsidR="00524E69">
          <w:rPr>
            <w:noProof/>
            <w:webHidden/>
          </w:rPr>
          <w:t>4</w:t>
        </w:r>
        <w:r>
          <w:rPr>
            <w:noProof/>
            <w:webHidden/>
          </w:rPr>
          <w:fldChar w:fldCharType="end"/>
        </w:r>
      </w:hyperlink>
    </w:p>
    <w:p w14:paraId="5F023D50" w14:textId="0AEE706E"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17" w:history="1">
        <w:r w:rsidRPr="00701384">
          <w:rPr>
            <w:rStyle w:val="Hipervnculo"/>
            <w:noProof/>
          </w:rPr>
          <w:t>2. Procedimiento o metodología</w:t>
        </w:r>
        <w:r>
          <w:rPr>
            <w:noProof/>
            <w:webHidden/>
          </w:rPr>
          <w:tab/>
        </w:r>
        <w:r>
          <w:rPr>
            <w:noProof/>
            <w:webHidden/>
          </w:rPr>
          <w:fldChar w:fldCharType="begin"/>
        </w:r>
        <w:r>
          <w:rPr>
            <w:noProof/>
            <w:webHidden/>
          </w:rPr>
          <w:instrText xml:space="preserve"> PAGEREF _Toc240736117 \h </w:instrText>
        </w:r>
        <w:r>
          <w:rPr>
            <w:noProof/>
            <w:webHidden/>
          </w:rPr>
        </w:r>
        <w:r>
          <w:rPr>
            <w:noProof/>
            <w:webHidden/>
          </w:rPr>
          <w:fldChar w:fldCharType="separate"/>
        </w:r>
        <w:r w:rsidR="00524E69">
          <w:rPr>
            <w:noProof/>
            <w:webHidden/>
          </w:rPr>
          <w:t>4</w:t>
        </w:r>
        <w:r>
          <w:rPr>
            <w:noProof/>
            <w:webHidden/>
          </w:rPr>
          <w:fldChar w:fldCharType="end"/>
        </w:r>
      </w:hyperlink>
    </w:p>
    <w:p w14:paraId="73F710C2" w14:textId="79F34233"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8" w:history="1">
        <w:r w:rsidRPr="00701384">
          <w:rPr>
            <w:rStyle w:val="Hipervnculo"/>
            <w:noProof/>
          </w:rPr>
          <w:t>Paso A — Aplicar el Instrumento del Competing Values Framework (15 min)</w:t>
        </w:r>
        <w:r>
          <w:rPr>
            <w:noProof/>
            <w:webHidden/>
          </w:rPr>
          <w:tab/>
        </w:r>
        <w:r>
          <w:rPr>
            <w:noProof/>
            <w:webHidden/>
          </w:rPr>
          <w:fldChar w:fldCharType="begin"/>
        </w:r>
        <w:r>
          <w:rPr>
            <w:noProof/>
            <w:webHidden/>
          </w:rPr>
          <w:instrText xml:space="preserve"> PAGEREF _Toc240736118 \h </w:instrText>
        </w:r>
        <w:r>
          <w:rPr>
            <w:noProof/>
            <w:webHidden/>
          </w:rPr>
        </w:r>
        <w:r>
          <w:rPr>
            <w:noProof/>
            <w:webHidden/>
          </w:rPr>
          <w:fldChar w:fldCharType="separate"/>
        </w:r>
        <w:r w:rsidR="00524E69">
          <w:rPr>
            <w:noProof/>
            <w:webHidden/>
          </w:rPr>
          <w:t>5</w:t>
        </w:r>
        <w:r>
          <w:rPr>
            <w:noProof/>
            <w:webHidden/>
          </w:rPr>
          <w:fldChar w:fldCharType="end"/>
        </w:r>
      </w:hyperlink>
    </w:p>
    <w:p w14:paraId="684AD57D" w14:textId="1471E372"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19" w:history="1">
        <w:r w:rsidRPr="00701384">
          <w:rPr>
            <w:rStyle w:val="Hipervnculo"/>
            <w:rFonts w:ascii="Calibri" w:hAnsi="Calibri"/>
            <w:noProof/>
          </w:rPr>
          <w:t>Paso B — Calcular el Perfil Cultural y Brechas (15 min)</w:t>
        </w:r>
        <w:r>
          <w:rPr>
            <w:noProof/>
            <w:webHidden/>
          </w:rPr>
          <w:tab/>
        </w:r>
        <w:r>
          <w:rPr>
            <w:noProof/>
            <w:webHidden/>
          </w:rPr>
          <w:fldChar w:fldCharType="begin"/>
        </w:r>
        <w:r>
          <w:rPr>
            <w:noProof/>
            <w:webHidden/>
          </w:rPr>
          <w:instrText xml:space="preserve"> PAGEREF _Toc240736119 \h </w:instrText>
        </w:r>
        <w:r>
          <w:rPr>
            <w:noProof/>
            <w:webHidden/>
          </w:rPr>
        </w:r>
        <w:r>
          <w:rPr>
            <w:noProof/>
            <w:webHidden/>
          </w:rPr>
          <w:fldChar w:fldCharType="separate"/>
        </w:r>
        <w:r w:rsidR="00524E69">
          <w:rPr>
            <w:noProof/>
            <w:webHidden/>
          </w:rPr>
          <w:t>5</w:t>
        </w:r>
        <w:r>
          <w:rPr>
            <w:noProof/>
            <w:webHidden/>
          </w:rPr>
          <w:fldChar w:fldCharType="end"/>
        </w:r>
      </w:hyperlink>
    </w:p>
    <w:p w14:paraId="19ED15B9" w14:textId="62C95BEF"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20" w:history="1">
        <w:r w:rsidRPr="00701384">
          <w:rPr>
            <w:rStyle w:val="Hipervnculo"/>
            <w:rFonts w:ascii="Calibri" w:hAnsi="Calibri"/>
            <w:noProof/>
          </w:rPr>
          <w:t>Paso C — Identificar los Supuestos Básicos (10 min)</w:t>
        </w:r>
        <w:r>
          <w:rPr>
            <w:noProof/>
            <w:webHidden/>
          </w:rPr>
          <w:tab/>
        </w:r>
        <w:r>
          <w:rPr>
            <w:noProof/>
            <w:webHidden/>
          </w:rPr>
          <w:fldChar w:fldCharType="begin"/>
        </w:r>
        <w:r>
          <w:rPr>
            <w:noProof/>
            <w:webHidden/>
          </w:rPr>
          <w:instrText xml:space="preserve"> PAGEREF _Toc240736120 \h </w:instrText>
        </w:r>
        <w:r>
          <w:rPr>
            <w:noProof/>
            <w:webHidden/>
          </w:rPr>
        </w:r>
        <w:r>
          <w:rPr>
            <w:noProof/>
            <w:webHidden/>
          </w:rPr>
          <w:fldChar w:fldCharType="separate"/>
        </w:r>
        <w:r w:rsidR="00524E69">
          <w:rPr>
            <w:noProof/>
            <w:webHidden/>
          </w:rPr>
          <w:t>5</w:t>
        </w:r>
        <w:r>
          <w:rPr>
            <w:noProof/>
            <w:webHidden/>
          </w:rPr>
          <w:fldChar w:fldCharType="end"/>
        </w:r>
      </w:hyperlink>
    </w:p>
    <w:p w14:paraId="3767109B" w14:textId="54ECA2AF"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21" w:history="1">
        <w:r w:rsidRPr="00701384">
          <w:rPr>
            <w:rStyle w:val="Hipervnculo"/>
            <w:rFonts w:ascii="Calibri" w:hAnsi="Calibri"/>
            <w:noProof/>
          </w:rPr>
          <w:t>Paso D — Derivar Implicancias para el PETI (10 min)</w:t>
        </w:r>
        <w:r>
          <w:rPr>
            <w:noProof/>
            <w:webHidden/>
          </w:rPr>
          <w:tab/>
        </w:r>
        <w:r>
          <w:rPr>
            <w:noProof/>
            <w:webHidden/>
          </w:rPr>
          <w:fldChar w:fldCharType="begin"/>
        </w:r>
        <w:r>
          <w:rPr>
            <w:noProof/>
            <w:webHidden/>
          </w:rPr>
          <w:instrText xml:space="preserve"> PAGEREF _Toc240736121 \h </w:instrText>
        </w:r>
        <w:r>
          <w:rPr>
            <w:noProof/>
            <w:webHidden/>
          </w:rPr>
        </w:r>
        <w:r>
          <w:rPr>
            <w:noProof/>
            <w:webHidden/>
          </w:rPr>
          <w:fldChar w:fldCharType="separate"/>
        </w:r>
        <w:r w:rsidR="00524E69">
          <w:rPr>
            <w:noProof/>
            <w:webHidden/>
          </w:rPr>
          <w:t>5</w:t>
        </w:r>
        <w:r>
          <w:rPr>
            <w:noProof/>
            <w:webHidden/>
          </w:rPr>
          <w:fldChar w:fldCharType="end"/>
        </w:r>
      </w:hyperlink>
    </w:p>
    <w:p w14:paraId="07F4DF35" w14:textId="0623BA90"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22" w:history="1">
        <w:r w:rsidRPr="00701384">
          <w:rPr>
            <w:rStyle w:val="Hipervnculo"/>
            <w:rFonts w:ascii="Calibri" w:hAnsi="Calibri"/>
            <w:noProof/>
          </w:rPr>
          <w:t>Paso E — Formular los Valores y Redactar Secciones 2.3 y 2.4 (10 min)</w:t>
        </w:r>
        <w:r>
          <w:rPr>
            <w:noProof/>
            <w:webHidden/>
          </w:rPr>
          <w:tab/>
        </w:r>
        <w:r>
          <w:rPr>
            <w:noProof/>
            <w:webHidden/>
          </w:rPr>
          <w:fldChar w:fldCharType="begin"/>
        </w:r>
        <w:r>
          <w:rPr>
            <w:noProof/>
            <w:webHidden/>
          </w:rPr>
          <w:instrText xml:space="preserve"> PAGEREF _Toc240736122 \h </w:instrText>
        </w:r>
        <w:r>
          <w:rPr>
            <w:noProof/>
            <w:webHidden/>
          </w:rPr>
        </w:r>
        <w:r>
          <w:rPr>
            <w:noProof/>
            <w:webHidden/>
          </w:rPr>
          <w:fldChar w:fldCharType="separate"/>
        </w:r>
        <w:r w:rsidR="00524E69">
          <w:rPr>
            <w:noProof/>
            <w:webHidden/>
          </w:rPr>
          <w:t>6</w:t>
        </w:r>
        <w:r>
          <w:rPr>
            <w:noProof/>
            <w:webHidden/>
          </w:rPr>
          <w:fldChar w:fldCharType="end"/>
        </w:r>
      </w:hyperlink>
    </w:p>
    <w:p w14:paraId="5823A003" w14:textId="02C4CBDF"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23" w:history="1">
        <w:r w:rsidRPr="00701384">
          <w:rPr>
            <w:rStyle w:val="Hipervnculo"/>
            <w:rFonts w:ascii="Calibri" w:hAnsi="Calibri"/>
            <w:noProof/>
          </w:rPr>
          <w:t>Paso F — Validar y Corregir (25 min)</w:t>
        </w:r>
        <w:r>
          <w:rPr>
            <w:noProof/>
            <w:webHidden/>
          </w:rPr>
          <w:tab/>
        </w:r>
        <w:r>
          <w:rPr>
            <w:noProof/>
            <w:webHidden/>
          </w:rPr>
          <w:fldChar w:fldCharType="begin"/>
        </w:r>
        <w:r>
          <w:rPr>
            <w:noProof/>
            <w:webHidden/>
          </w:rPr>
          <w:instrText xml:space="preserve"> PAGEREF _Toc240736123 \h </w:instrText>
        </w:r>
        <w:r>
          <w:rPr>
            <w:noProof/>
            <w:webHidden/>
          </w:rPr>
        </w:r>
        <w:r>
          <w:rPr>
            <w:noProof/>
            <w:webHidden/>
          </w:rPr>
          <w:fldChar w:fldCharType="separate"/>
        </w:r>
        <w:r w:rsidR="00524E69">
          <w:rPr>
            <w:noProof/>
            <w:webHidden/>
          </w:rPr>
          <w:t>6</w:t>
        </w:r>
        <w:r>
          <w:rPr>
            <w:noProof/>
            <w:webHidden/>
          </w:rPr>
          <w:fldChar w:fldCharType="end"/>
        </w:r>
      </w:hyperlink>
    </w:p>
    <w:p w14:paraId="69BE6FEC" w14:textId="41183AAB" w:rsidR="00C233B8" w:rsidRDefault="00C233B8">
      <w:pPr>
        <w:pStyle w:val="TDC2"/>
        <w:tabs>
          <w:tab w:val="right" w:leader="dot" w:pos="9344"/>
        </w:tabs>
        <w:rPr>
          <w:rFonts w:asciiTheme="minorHAnsi" w:eastAsiaTheme="minorEastAsia" w:hAnsiTheme="minorHAnsi" w:cstheme="minorBidi"/>
          <w:noProof/>
          <w:lang w:val="es-PE" w:eastAsia="es-PE"/>
        </w:rPr>
      </w:pPr>
      <w:hyperlink w:anchor="_Toc240736124" w:history="1">
        <w:r w:rsidRPr="00701384">
          <w:rPr>
            <w:rStyle w:val="Hipervnculo"/>
            <w:rFonts w:ascii="Calibri" w:hAnsi="Calibri"/>
            <w:noProof/>
          </w:rPr>
          <w:t>Paso G — Registrar y Cerrar (15 min)</w:t>
        </w:r>
        <w:r>
          <w:rPr>
            <w:noProof/>
            <w:webHidden/>
          </w:rPr>
          <w:tab/>
        </w:r>
        <w:r>
          <w:rPr>
            <w:noProof/>
            <w:webHidden/>
          </w:rPr>
          <w:fldChar w:fldCharType="begin"/>
        </w:r>
        <w:r>
          <w:rPr>
            <w:noProof/>
            <w:webHidden/>
          </w:rPr>
          <w:instrText xml:space="preserve"> PAGEREF _Toc240736124 \h </w:instrText>
        </w:r>
        <w:r>
          <w:rPr>
            <w:noProof/>
            <w:webHidden/>
          </w:rPr>
        </w:r>
        <w:r>
          <w:rPr>
            <w:noProof/>
            <w:webHidden/>
          </w:rPr>
          <w:fldChar w:fldCharType="separate"/>
        </w:r>
        <w:r w:rsidR="00524E69">
          <w:rPr>
            <w:noProof/>
            <w:webHidden/>
          </w:rPr>
          <w:t>6</w:t>
        </w:r>
        <w:r>
          <w:rPr>
            <w:noProof/>
            <w:webHidden/>
          </w:rPr>
          <w:fldChar w:fldCharType="end"/>
        </w:r>
      </w:hyperlink>
    </w:p>
    <w:p w14:paraId="49D8B2F6" w14:textId="71E81A52"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25" w:history="1">
        <w:r w:rsidRPr="00701384">
          <w:rPr>
            <w:rStyle w:val="Hipervnculo"/>
            <w:noProof/>
          </w:rPr>
          <w:t>3. Resultados</w:t>
        </w:r>
        <w:r>
          <w:rPr>
            <w:noProof/>
            <w:webHidden/>
          </w:rPr>
          <w:tab/>
        </w:r>
        <w:r>
          <w:rPr>
            <w:noProof/>
            <w:webHidden/>
          </w:rPr>
          <w:fldChar w:fldCharType="begin"/>
        </w:r>
        <w:r>
          <w:rPr>
            <w:noProof/>
            <w:webHidden/>
          </w:rPr>
          <w:instrText xml:space="preserve"> PAGEREF _Toc240736125 \h </w:instrText>
        </w:r>
        <w:r>
          <w:rPr>
            <w:noProof/>
            <w:webHidden/>
          </w:rPr>
        </w:r>
        <w:r>
          <w:rPr>
            <w:noProof/>
            <w:webHidden/>
          </w:rPr>
          <w:fldChar w:fldCharType="separate"/>
        </w:r>
        <w:r w:rsidR="00524E69">
          <w:rPr>
            <w:noProof/>
            <w:webHidden/>
          </w:rPr>
          <w:t>8</w:t>
        </w:r>
        <w:r>
          <w:rPr>
            <w:noProof/>
            <w:webHidden/>
          </w:rPr>
          <w:fldChar w:fldCharType="end"/>
        </w:r>
      </w:hyperlink>
    </w:p>
    <w:p w14:paraId="1956555F" w14:textId="65C3644A"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26" w:history="1">
        <w:r w:rsidRPr="00701384">
          <w:rPr>
            <w:rStyle w:val="Hipervnculo"/>
            <w:noProof/>
          </w:rPr>
          <w:t>4. Conclusiones</w:t>
        </w:r>
        <w:r>
          <w:rPr>
            <w:noProof/>
            <w:webHidden/>
          </w:rPr>
          <w:tab/>
        </w:r>
        <w:r>
          <w:rPr>
            <w:noProof/>
            <w:webHidden/>
          </w:rPr>
          <w:fldChar w:fldCharType="begin"/>
        </w:r>
        <w:r>
          <w:rPr>
            <w:noProof/>
            <w:webHidden/>
          </w:rPr>
          <w:instrText xml:space="preserve"> PAGEREF _Toc240736126 \h </w:instrText>
        </w:r>
        <w:r>
          <w:rPr>
            <w:noProof/>
            <w:webHidden/>
          </w:rPr>
        </w:r>
        <w:r>
          <w:rPr>
            <w:noProof/>
            <w:webHidden/>
          </w:rPr>
          <w:fldChar w:fldCharType="separate"/>
        </w:r>
        <w:r w:rsidR="00524E69">
          <w:rPr>
            <w:noProof/>
            <w:webHidden/>
          </w:rPr>
          <w:t>9</w:t>
        </w:r>
        <w:r>
          <w:rPr>
            <w:noProof/>
            <w:webHidden/>
          </w:rPr>
          <w:fldChar w:fldCharType="end"/>
        </w:r>
      </w:hyperlink>
    </w:p>
    <w:p w14:paraId="2015D45D" w14:textId="47DA0F49"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27" w:history="1">
        <w:r w:rsidRPr="00701384">
          <w:rPr>
            <w:rStyle w:val="Hipervnculo"/>
            <w:noProof/>
          </w:rPr>
          <w:t>5. Cuestionario</w:t>
        </w:r>
        <w:r>
          <w:rPr>
            <w:noProof/>
            <w:webHidden/>
          </w:rPr>
          <w:tab/>
        </w:r>
        <w:r>
          <w:rPr>
            <w:noProof/>
            <w:webHidden/>
          </w:rPr>
          <w:fldChar w:fldCharType="begin"/>
        </w:r>
        <w:r>
          <w:rPr>
            <w:noProof/>
            <w:webHidden/>
          </w:rPr>
          <w:instrText xml:space="preserve"> PAGEREF _Toc240736127 \h </w:instrText>
        </w:r>
        <w:r>
          <w:rPr>
            <w:noProof/>
            <w:webHidden/>
          </w:rPr>
        </w:r>
        <w:r>
          <w:rPr>
            <w:noProof/>
            <w:webHidden/>
          </w:rPr>
          <w:fldChar w:fldCharType="separate"/>
        </w:r>
        <w:r w:rsidR="00524E69">
          <w:rPr>
            <w:noProof/>
            <w:webHidden/>
          </w:rPr>
          <w:t>9</w:t>
        </w:r>
        <w:r>
          <w:rPr>
            <w:noProof/>
            <w:webHidden/>
          </w:rPr>
          <w:fldChar w:fldCharType="end"/>
        </w:r>
      </w:hyperlink>
    </w:p>
    <w:p w14:paraId="0080A5C4" w14:textId="15A465D6"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28" w:history="1">
        <w:r w:rsidRPr="00701384">
          <w:rPr>
            <w:rStyle w:val="Hipervnculo"/>
            <w:noProof/>
          </w:rPr>
          <w:t>6. Referencias bibliográficas</w:t>
        </w:r>
        <w:r>
          <w:rPr>
            <w:noProof/>
            <w:webHidden/>
          </w:rPr>
          <w:tab/>
        </w:r>
        <w:r>
          <w:rPr>
            <w:noProof/>
            <w:webHidden/>
          </w:rPr>
          <w:fldChar w:fldCharType="begin"/>
        </w:r>
        <w:r>
          <w:rPr>
            <w:noProof/>
            <w:webHidden/>
          </w:rPr>
          <w:instrText xml:space="preserve"> PAGEREF _Toc240736128 \h </w:instrText>
        </w:r>
        <w:r>
          <w:rPr>
            <w:noProof/>
            <w:webHidden/>
          </w:rPr>
        </w:r>
        <w:r>
          <w:rPr>
            <w:noProof/>
            <w:webHidden/>
          </w:rPr>
          <w:fldChar w:fldCharType="separate"/>
        </w:r>
        <w:r w:rsidR="00524E69">
          <w:rPr>
            <w:noProof/>
            <w:webHidden/>
          </w:rPr>
          <w:t>10</w:t>
        </w:r>
        <w:r>
          <w:rPr>
            <w:noProof/>
            <w:webHidden/>
          </w:rPr>
          <w:fldChar w:fldCharType="end"/>
        </w:r>
      </w:hyperlink>
    </w:p>
    <w:p w14:paraId="62640999" w14:textId="56609DD8" w:rsidR="00C233B8" w:rsidRDefault="00C233B8">
      <w:pPr>
        <w:pStyle w:val="TDC1"/>
        <w:tabs>
          <w:tab w:val="right" w:leader="dot" w:pos="9344"/>
        </w:tabs>
        <w:rPr>
          <w:rFonts w:asciiTheme="minorHAnsi" w:eastAsiaTheme="minorEastAsia" w:hAnsiTheme="minorHAnsi" w:cstheme="minorBidi"/>
          <w:noProof/>
          <w:lang w:val="es-PE" w:eastAsia="es-PE"/>
        </w:rPr>
      </w:pPr>
      <w:hyperlink w:anchor="_Toc240736129" w:history="1">
        <w:r w:rsidRPr="00701384">
          <w:rPr>
            <w:rStyle w:val="Hipervnculo"/>
            <w:noProof/>
          </w:rPr>
          <w:t>7. Anexos</w:t>
        </w:r>
        <w:r>
          <w:rPr>
            <w:noProof/>
            <w:webHidden/>
          </w:rPr>
          <w:tab/>
        </w:r>
        <w:r>
          <w:rPr>
            <w:noProof/>
            <w:webHidden/>
          </w:rPr>
          <w:fldChar w:fldCharType="begin"/>
        </w:r>
        <w:r>
          <w:rPr>
            <w:noProof/>
            <w:webHidden/>
          </w:rPr>
          <w:instrText xml:space="preserve"> PAGEREF _Toc240736129 \h </w:instrText>
        </w:r>
        <w:r>
          <w:rPr>
            <w:noProof/>
            <w:webHidden/>
          </w:rPr>
        </w:r>
        <w:r>
          <w:rPr>
            <w:noProof/>
            <w:webHidden/>
          </w:rPr>
          <w:fldChar w:fldCharType="separate"/>
        </w:r>
        <w:r w:rsidR="00524E69">
          <w:rPr>
            <w:noProof/>
            <w:webHidden/>
          </w:rPr>
          <w:t>11</w:t>
        </w:r>
        <w:r>
          <w:rPr>
            <w:noProof/>
            <w:webHidden/>
          </w:rPr>
          <w:fldChar w:fldCharType="end"/>
        </w:r>
      </w:hyperlink>
    </w:p>
    <w:p w14:paraId="0C7F0E33" w14:textId="32D111AB" w:rsidR="00312DFB" w:rsidRDefault="00524E69">
      <w:r>
        <w:fldChar w:fldCharType="end"/>
      </w:r>
    </w:p>
    <w:p w14:paraId="0150616B" w14:textId="77777777" w:rsidR="00312DFB" w:rsidRDefault="00524E69">
      <w:r>
        <w:br w:type="page"/>
      </w:r>
    </w:p>
    <w:p w14:paraId="03B603C4" w14:textId="77777777" w:rsidR="00312DFB" w:rsidRDefault="00524E69">
      <w:pPr>
        <w:pStyle w:val="Ttulo1"/>
      </w:pPr>
      <w:bookmarkStart w:id="1" w:name="información-sobre-el-evento-práctico"/>
      <w:bookmarkStart w:id="2" w:name="_Toc240736110"/>
      <w:r>
        <w:lastRenderedPageBreak/>
        <w:t>1. Información sobre el evento práctico</w:t>
      </w:r>
      <w:bookmarkEnd w:id="2"/>
    </w:p>
    <w:p w14:paraId="78BB2B07" w14:textId="77777777" w:rsidR="00312DFB" w:rsidRDefault="00524E69">
      <w:pPr>
        <w:pStyle w:val="Ttulo2"/>
      </w:pPr>
      <w:bookmarkStart w:id="3" w:name="título-del-evento-práctico"/>
      <w:bookmarkStart w:id="4" w:name="_Toc240736111"/>
      <w:r>
        <w:t>1.1 Título del evento práctico</w:t>
      </w:r>
      <w:bookmarkEnd w:id="4"/>
    </w:p>
    <w:p w14:paraId="3F6E930D" w14:textId="77777777" w:rsidR="008447E8" w:rsidRDefault="00524E69">
      <w:pPr>
        <w:spacing w:after="120" w:line="276" w:lineRule="auto"/>
      </w:pPr>
      <w:r>
        <w:rPr>
          <w:rFonts w:ascii="Calibri" w:hAnsi="Calibri"/>
          <w:sz w:val="19"/>
        </w:rPr>
        <w:t xml:space="preserve">Taller de Laboratorio 05 · Diagnóstico de cultura con el Competing Values </w:t>
      </w:r>
      <w:r>
        <w:rPr>
          <w:rFonts w:ascii="Calibri" w:hAnsi="Calibri"/>
          <w:sz w:val="19"/>
        </w:rPr>
        <w:t>Framework (Caso: Municipalidad Provincial de Tacna - MPT)</w:t>
      </w:r>
    </w:p>
    <w:p w14:paraId="100C3CB5" w14:textId="77777777" w:rsidR="00312DFB" w:rsidRDefault="00524E69">
      <w:pPr>
        <w:pStyle w:val="Ttulo2"/>
      </w:pPr>
      <w:bookmarkStart w:id="5" w:name="objetivos"/>
      <w:bookmarkStart w:id="6" w:name="_Toc240736112"/>
      <w:bookmarkEnd w:id="3"/>
      <w:r>
        <w:t>1.2 Objetivos</w:t>
      </w:r>
      <w:bookmarkEnd w:id="6"/>
    </w:p>
    <w:p w14:paraId="40819D35" w14:textId="77777777" w:rsidR="008447E8" w:rsidRDefault="00524E69">
      <w:pPr>
        <w:spacing w:after="60" w:line="276" w:lineRule="auto"/>
      </w:pPr>
      <w:r>
        <w:rPr>
          <w:rFonts w:ascii="Calibri" w:hAnsi="Calibri"/>
          <w:sz w:val="19"/>
        </w:rPr>
        <w:t>• Aplicar un instrumento de diagnóstico de cultura basado en el Competing Values Framework (Cameron &amp; Quinn / OCAI) adaptado a la Municipalidad Provincial de Tacna.</w:t>
      </w:r>
    </w:p>
    <w:p w14:paraId="4778CF99" w14:textId="77777777" w:rsidR="008447E8" w:rsidRDefault="00524E69">
      <w:pPr>
        <w:spacing w:after="60" w:line="276" w:lineRule="auto"/>
      </w:pPr>
      <w:r>
        <w:rPr>
          <w:rFonts w:ascii="Calibri" w:hAnsi="Calibri"/>
          <w:sz w:val="19"/>
        </w:rPr>
        <w:t>• Determinar el per</w:t>
      </w:r>
      <w:r>
        <w:rPr>
          <w:rFonts w:ascii="Calibri" w:hAnsi="Calibri"/>
          <w:sz w:val="19"/>
        </w:rPr>
        <w:t>fil de cultura actual y deseada a 5 años (2030) y calcular la brecha matemática neta por dimensión.</w:t>
      </w:r>
    </w:p>
    <w:p w14:paraId="00C0F628" w14:textId="77777777" w:rsidR="008447E8" w:rsidRDefault="00524E69">
      <w:pPr>
        <w:spacing w:after="60" w:line="276" w:lineRule="auto"/>
      </w:pPr>
      <w:r>
        <w:rPr>
          <w:rFonts w:ascii="Calibri" w:hAnsi="Calibri"/>
          <w:sz w:val="19"/>
        </w:rPr>
        <w:t>• Identificar los supuestos básicos subyacentes mediante el análisis hermenéutico de artefactos (ROF 2022, RISST 2024, PEI 2025-2030, Ley 27815) y de discur</w:t>
      </w:r>
      <w:r>
        <w:rPr>
          <w:rFonts w:ascii="Calibri" w:hAnsi="Calibri"/>
          <w:sz w:val="19"/>
        </w:rPr>
        <w:t>so institucional.</w:t>
      </w:r>
    </w:p>
    <w:p w14:paraId="05AFFA48" w14:textId="77777777" w:rsidR="008447E8" w:rsidRDefault="00524E69">
      <w:pPr>
        <w:spacing w:after="60" w:line="276" w:lineRule="auto"/>
      </w:pPr>
      <w:r>
        <w:rPr>
          <w:rFonts w:ascii="Calibri" w:hAnsi="Calibri"/>
          <w:sz w:val="19"/>
        </w:rPr>
        <w:t>• Detectar la brecha entre valores adoptados formalmente por la entidad y la conducta observada en la gestión pública cotidiana.</w:t>
      </w:r>
    </w:p>
    <w:p w14:paraId="4B2153E7" w14:textId="77777777" w:rsidR="008447E8" w:rsidRDefault="00524E69">
      <w:pPr>
        <w:spacing w:after="60" w:line="276" w:lineRule="auto"/>
      </w:pPr>
      <w:r>
        <w:rPr>
          <w:rFonts w:ascii="Calibri" w:hAnsi="Calibri"/>
          <w:sz w:val="19"/>
        </w:rPr>
        <w:t xml:space="preserve">• Derivar las implicancias del perfil cultural para condicionar la hoja de ruta y la estrategia de </w:t>
      </w:r>
      <w:r>
        <w:rPr>
          <w:rFonts w:ascii="Calibri" w:hAnsi="Calibri"/>
          <w:sz w:val="19"/>
        </w:rPr>
        <w:t>gestión del cambio del PETI.</w:t>
      </w:r>
    </w:p>
    <w:p w14:paraId="589CAFA6" w14:textId="77777777" w:rsidR="008447E8" w:rsidRDefault="00524E69">
      <w:pPr>
        <w:spacing w:after="60" w:line="276" w:lineRule="auto"/>
      </w:pPr>
      <w:r>
        <w:rPr>
          <w:rFonts w:ascii="Calibri" w:hAnsi="Calibri"/>
          <w:sz w:val="19"/>
        </w:rPr>
        <w:t>• Formular los valores organizacionales en términos estrictamente conductuales y redactar formalmente la Sección 2.3 y Sección 2.4 del plan.</w:t>
      </w:r>
    </w:p>
    <w:p w14:paraId="0E0B4F05" w14:textId="77777777" w:rsidR="00312DFB" w:rsidRDefault="00524E69">
      <w:pPr>
        <w:pStyle w:val="Ttulo2"/>
      </w:pPr>
      <w:bookmarkStart w:id="7" w:name="tiempo-de-duración"/>
      <w:bookmarkStart w:id="8" w:name="_Toc240736113"/>
      <w:bookmarkEnd w:id="5"/>
      <w:r>
        <w:t>1.3 Tiempo de duración</w:t>
      </w:r>
      <w:bookmarkEnd w:id="8"/>
    </w:p>
    <w:p w14:paraId="62E332E1" w14:textId="77777777" w:rsidR="008447E8" w:rsidRDefault="00524E69">
      <w:pPr>
        <w:spacing w:after="120" w:line="276" w:lineRule="auto"/>
      </w:pPr>
      <w:r>
        <w:rPr>
          <w:rFonts w:ascii="Calibri" w:hAnsi="Calibri"/>
          <w:sz w:val="19"/>
        </w:rPr>
        <w:t xml:space="preserve">100 minutos (Sesión 2 en laboratorio · evaluación </w:t>
      </w:r>
      <w:r>
        <w:rPr>
          <w:rFonts w:ascii="Calibri" w:hAnsi="Calibri"/>
          <w:sz w:val="19"/>
        </w:rPr>
        <w:t>procedimental).</w:t>
      </w:r>
    </w:p>
    <w:p w14:paraId="4123C731" w14:textId="77777777" w:rsidR="00312DFB" w:rsidRDefault="00524E69">
      <w:pPr>
        <w:pStyle w:val="Ttulo2"/>
      </w:pPr>
      <w:bookmarkStart w:id="9" w:name="resultados-de-aprendizaje"/>
      <w:bookmarkStart w:id="10" w:name="_Toc240736114"/>
      <w:bookmarkEnd w:id="7"/>
      <w:r>
        <w:t>1.4 Resultados de aprendizaje</w:t>
      </w:r>
      <w:bookmarkEnd w:id="10"/>
    </w:p>
    <w:p w14:paraId="149D7A65" w14:textId="77777777" w:rsidR="008447E8" w:rsidRDefault="00524E69">
      <w:pPr>
        <w:spacing w:after="60" w:line="276" w:lineRule="auto"/>
      </w:pPr>
      <w:r>
        <w:rPr>
          <w:rFonts w:ascii="Calibri" w:hAnsi="Calibri"/>
          <w:sz w:val="19"/>
        </w:rPr>
        <w:t>• Evalúa y cuantifica la cultura organizacional mediante marcos analíticos validados (CVF/OCAI) aplicados al contexto del sector público subnacional.</w:t>
      </w:r>
    </w:p>
    <w:p w14:paraId="786D3520" w14:textId="77777777" w:rsidR="008447E8" w:rsidRDefault="00524E69">
      <w:pPr>
        <w:spacing w:after="60" w:line="276" w:lineRule="auto"/>
      </w:pPr>
      <w:r>
        <w:rPr>
          <w:rFonts w:ascii="Calibri" w:hAnsi="Calibri"/>
          <w:sz w:val="19"/>
        </w:rPr>
        <w:t>• Deduce supuestos básicos invisibles que condicionan el com</w:t>
      </w:r>
      <w:r>
        <w:rPr>
          <w:rFonts w:ascii="Calibri" w:hAnsi="Calibri"/>
          <w:sz w:val="19"/>
        </w:rPr>
        <w:t>portamiento institucional a partir de reglamentos, manuales de organización y funciones.</w:t>
      </w:r>
    </w:p>
    <w:p w14:paraId="109C14EC" w14:textId="77777777" w:rsidR="008447E8" w:rsidRDefault="00524E69">
      <w:pPr>
        <w:spacing w:after="60" w:line="276" w:lineRule="auto"/>
      </w:pPr>
      <w:r>
        <w:rPr>
          <w:rFonts w:ascii="Calibri" w:hAnsi="Calibri"/>
          <w:sz w:val="19"/>
        </w:rPr>
        <w:t>• Formula declaraciones de valor exigibles operacionalizadas como conductas medibles con consecuencias disciplinarias y renuncias deliberadas.</w:t>
      </w:r>
    </w:p>
    <w:p w14:paraId="4EDB64CB" w14:textId="77777777" w:rsidR="008447E8" w:rsidRDefault="00524E69">
      <w:pPr>
        <w:spacing w:after="60" w:line="276" w:lineRule="auto"/>
      </w:pPr>
      <w:r>
        <w:rPr>
          <w:rFonts w:ascii="Calibri" w:hAnsi="Calibri"/>
          <w:sz w:val="19"/>
        </w:rPr>
        <w:t xml:space="preserve">• Diseña estrategias de </w:t>
      </w:r>
      <w:r>
        <w:rPr>
          <w:rFonts w:ascii="Calibri" w:hAnsi="Calibri"/>
          <w:sz w:val="19"/>
        </w:rPr>
        <w:t>viabilización y mitigación cultural para proyectos de Gobierno Digital y Transformación Digital dentro del PETI.</w:t>
      </w:r>
    </w:p>
    <w:p w14:paraId="51B6AF63" w14:textId="77777777" w:rsidR="00312DFB" w:rsidRDefault="00524E69">
      <w:pPr>
        <w:pStyle w:val="Ttulo2"/>
      </w:pPr>
      <w:bookmarkStart w:id="11" w:name="recursos"/>
      <w:bookmarkStart w:id="12" w:name="_Toc240736115"/>
      <w:bookmarkEnd w:id="9"/>
      <w:r>
        <w:t>1.5 Recursos</w:t>
      </w:r>
      <w:bookmarkEnd w:id="12"/>
    </w:p>
    <w:tbl>
      <w:tblPr>
        <w:tblStyle w:val="Table"/>
        <w:tblW w:w="0" w:type="auto"/>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020" w:firstRow="1" w:lastRow="0" w:firstColumn="0" w:lastColumn="0" w:noHBand="0" w:noVBand="0"/>
      </w:tblPr>
      <w:tblGrid>
        <w:gridCol w:w="1146"/>
        <w:gridCol w:w="962"/>
        <w:gridCol w:w="1819"/>
      </w:tblGrid>
      <w:tr w:rsidR="00312DFB" w14:paraId="64C7DC89" w14:textId="77777777" w:rsidTr="00312DF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85C"/>
            <w:tcMar>
              <w:top w:w="100" w:type="dxa"/>
              <w:left w:w="140" w:type="dxa"/>
              <w:bottom w:w="100" w:type="dxa"/>
              <w:right w:w="140" w:type="dxa"/>
            </w:tcMar>
          </w:tcPr>
          <w:p w14:paraId="68735B87" w14:textId="77777777" w:rsidR="00312DFB" w:rsidRDefault="00524E69">
            <w:pPr>
              <w:pStyle w:val="Compact"/>
              <w:spacing w:before="40" w:line="276" w:lineRule="auto"/>
            </w:pPr>
            <w:r>
              <w:rPr>
                <w:rFonts w:ascii="Calibri" w:hAnsi="Calibri"/>
                <w:b/>
                <w:color w:val="FFFFFF"/>
                <w:sz w:val="17"/>
              </w:rPr>
              <w:t>Recurso</w:t>
            </w:r>
          </w:p>
        </w:tc>
        <w:tc>
          <w:tcPr>
            <w:tcW w:w="0" w:type="auto"/>
            <w:shd w:val="clear" w:color="auto" w:fill="16285C"/>
            <w:tcMar>
              <w:top w:w="100" w:type="dxa"/>
              <w:left w:w="140" w:type="dxa"/>
              <w:bottom w:w="100" w:type="dxa"/>
              <w:right w:w="140" w:type="dxa"/>
            </w:tcMar>
          </w:tcPr>
          <w:p w14:paraId="2C8B3FD5" w14:textId="77777777" w:rsidR="00312DFB" w:rsidRDefault="00524E69">
            <w:pPr>
              <w:pStyle w:val="Compact"/>
              <w:spacing w:before="40" w:line="276" w:lineRule="auto"/>
            </w:pPr>
            <w:r>
              <w:rPr>
                <w:rFonts w:ascii="Calibri" w:hAnsi="Calibri"/>
                <w:b/>
                <w:color w:val="FFFFFF"/>
                <w:sz w:val="17"/>
              </w:rPr>
              <w:t>Versión</w:t>
            </w:r>
          </w:p>
        </w:tc>
        <w:tc>
          <w:tcPr>
            <w:tcW w:w="0" w:type="auto"/>
            <w:shd w:val="clear" w:color="auto" w:fill="16285C"/>
            <w:tcMar>
              <w:top w:w="100" w:type="dxa"/>
              <w:left w:w="140" w:type="dxa"/>
              <w:bottom w:w="100" w:type="dxa"/>
              <w:right w:w="140" w:type="dxa"/>
            </w:tcMar>
          </w:tcPr>
          <w:p w14:paraId="751C9688" w14:textId="77777777" w:rsidR="00312DFB" w:rsidRDefault="00524E69">
            <w:pPr>
              <w:pStyle w:val="Compact"/>
              <w:spacing w:before="40" w:line="276" w:lineRule="auto"/>
            </w:pPr>
            <w:r>
              <w:rPr>
                <w:rFonts w:ascii="Calibri" w:hAnsi="Calibri"/>
                <w:b/>
                <w:color w:val="FFFFFF"/>
                <w:sz w:val="17"/>
              </w:rPr>
              <w:t>Para qué se usó</w:t>
            </w:r>
          </w:p>
        </w:tc>
      </w:tr>
      <w:tr w:rsidR="008447E8" w14:paraId="2ACFC356" w14:textId="77777777" w:rsidTr="008447E8">
        <w:tc>
          <w:tcPr>
            <w:tcW w:w="1036" w:type="dxa"/>
            <w:shd w:val="clear" w:color="auto" w:fill="FFFFFF"/>
            <w:tcMar>
              <w:top w:w="100" w:type="dxa"/>
              <w:left w:w="140" w:type="dxa"/>
              <w:bottom w:w="100" w:type="dxa"/>
              <w:right w:w="140" w:type="dxa"/>
            </w:tcMar>
          </w:tcPr>
          <w:p w14:paraId="62645ACB" w14:textId="77777777" w:rsidR="008447E8" w:rsidRDefault="00524E69">
            <w:pPr>
              <w:spacing w:before="40" w:after="40" w:line="276" w:lineRule="auto"/>
            </w:pPr>
            <w:r>
              <w:rPr>
                <w:rFonts w:ascii="Calibri" w:hAnsi="Calibri"/>
                <w:b/>
                <w:color w:val="000000"/>
                <w:sz w:val="16"/>
              </w:rPr>
              <w:t>Python &amp; Bibliotecas Científicas</w:t>
            </w:r>
          </w:p>
        </w:tc>
        <w:tc>
          <w:tcPr>
            <w:tcW w:w="962" w:type="dxa"/>
            <w:shd w:val="clear" w:color="auto" w:fill="FFFFFF"/>
            <w:tcMar>
              <w:top w:w="100" w:type="dxa"/>
              <w:left w:w="140" w:type="dxa"/>
              <w:bottom w:w="100" w:type="dxa"/>
              <w:right w:w="140" w:type="dxa"/>
            </w:tcMar>
          </w:tcPr>
          <w:p w14:paraId="3EFC1495" w14:textId="77777777" w:rsidR="008447E8" w:rsidRDefault="00524E69">
            <w:pPr>
              <w:spacing w:before="40" w:after="40" w:line="276" w:lineRule="auto"/>
            </w:pPr>
            <w:r>
              <w:rPr>
                <w:rFonts w:ascii="Calibri" w:hAnsi="Calibri"/>
                <w:color w:val="000000"/>
                <w:sz w:val="16"/>
              </w:rPr>
              <w:t>3.14.5 / pandas 3.0, numpy 2.4</w:t>
            </w:r>
          </w:p>
        </w:tc>
        <w:tc>
          <w:tcPr>
            <w:tcW w:w="1819" w:type="dxa"/>
            <w:shd w:val="clear" w:color="auto" w:fill="FFFFFF"/>
            <w:tcMar>
              <w:top w:w="100" w:type="dxa"/>
              <w:left w:w="140" w:type="dxa"/>
              <w:bottom w:w="100" w:type="dxa"/>
              <w:right w:w="140" w:type="dxa"/>
            </w:tcMar>
          </w:tcPr>
          <w:p w14:paraId="67AE751D" w14:textId="77777777" w:rsidR="008447E8" w:rsidRDefault="00524E69">
            <w:pPr>
              <w:spacing w:before="40" w:after="40" w:line="276" w:lineRule="auto"/>
            </w:pPr>
            <w:r>
              <w:rPr>
                <w:rFonts w:ascii="Calibri" w:hAnsi="Calibri"/>
                <w:color w:val="000000"/>
                <w:sz w:val="16"/>
              </w:rPr>
              <w:t xml:space="preserve">Control de calidad de </w:t>
            </w:r>
            <w:r>
              <w:rPr>
                <w:rFonts w:ascii="Calibri" w:hAnsi="Calibri"/>
                <w:color w:val="000000"/>
                <w:sz w:val="16"/>
              </w:rPr>
              <w:t>datos, procesamiento estadístico y cálculo de brechas culturales.</w:t>
            </w:r>
          </w:p>
        </w:tc>
      </w:tr>
      <w:tr w:rsidR="008447E8" w14:paraId="44EA5169" w14:textId="77777777" w:rsidTr="008447E8">
        <w:tc>
          <w:tcPr>
            <w:tcW w:w="1036" w:type="dxa"/>
            <w:shd w:val="clear" w:color="auto" w:fill="F8FAFC"/>
            <w:tcMar>
              <w:top w:w="100" w:type="dxa"/>
              <w:left w:w="140" w:type="dxa"/>
              <w:bottom w:w="100" w:type="dxa"/>
              <w:right w:w="140" w:type="dxa"/>
            </w:tcMar>
          </w:tcPr>
          <w:p w14:paraId="7F857FFF" w14:textId="77777777" w:rsidR="008447E8" w:rsidRDefault="00524E69">
            <w:pPr>
              <w:spacing w:before="40" w:after="40" w:line="276" w:lineRule="auto"/>
            </w:pPr>
            <w:r>
              <w:rPr>
                <w:rFonts w:ascii="Calibri" w:hAnsi="Calibri"/>
                <w:b/>
                <w:color w:val="000000"/>
                <w:sz w:val="16"/>
              </w:rPr>
              <w:t>Matplotlib</w:t>
            </w:r>
          </w:p>
        </w:tc>
        <w:tc>
          <w:tcPr>
            <w:tcW w:w="962" w:type="dxa"/>
            <w:shd w:val="clear" w:color="auto" w:fill="F8FAFC"/>
            <w:tcMar>
              <w:top w:w="100" w:type="dxa"/>
              <w:left w:w="140" w:type="dxa"/>
              <w:bottom w:w="100" w:type="dxa"/>
              <w:right w:w="140" w:type="dxa"/>
            </w:tcMar>
          </w:tcPr>
          <w:p w14:paraId="3F8C5DF6" w14:textId="77777777" w:rsidR="008447E8" w:rsidRDefault="00524E69">
            <w:pPr>
              <w:spacing w:before="40" w:after="40" w:line="276" w:lineRule="auto"/>
            </w:pPr>
            <w:r>
              <w:rPr>
                <w:rFonts w:ascii="Calibri" w:hAnsi="Calibri"/>
                <w:color w:val="000000"/>
                <w:sz w:val="16"/>
              </w:rPr>
              <w:t>3.11.2</w:t>
            </w:r>
          </w:p>
        </w:tc>
        <w:tc>
          <w:tcPr>
            <w:tcW w:w="1819" w:type="dxa"/>
            <w:shd w:val="clear" w:color="auto" w:fill="F8FAFC"/>
            <w:tcMar>
              <w:top w:w="100" w:type="dxa"/>
              <w:left w:w="140" w:type="dxa"/>
              <w:bottom w:w="100" w:type="dxa"/>
              <w:right w:w="140" w:type="dxa"/>
            </w:tcMar>
          </w:tcPr>
          <w:p w14:paraId="06FD77D1" w14:textId="77777777" w:rsidR="008447E8" w:rsidRDefault="00524E69">
            <w:pPr>
              <w:spacing w:before="40" w:after="40" w:line="276" w:lineRule="auto"/>
            </w:pPr>
            <w:r>
              <w:rPr>
                <w:rFonts w:ascii="Calibri" w:hAnsi="Calibri"/>
                <w:color w:val="000000"/>
                <w:sz w:val="16"/>
              </w:rPr>
              <w:t>Generación y renderizado en alta resolución (300 DPI) del gráfico de radar comparativo.</w:t>
            </w:r>
          </w:p>
        </w:tc>
      </w:tr>
      <w:tr w:rsidR="008447E8" w14:paraId="6C7B4C8C" w14:textId="77777777" w:rsidTr="008447E8">
        <w:tc>
          <w:tcPr>
            <w:tcW w:w="1036" w:type="dxa"/>
            <w:shd w:val="clear" w:color="auto" w:fill="FFFFFF"/>
            <w:tcMar>
              <w:top w:w="100" w:type="dxa"/>
              <w:left w:w="140" w:type="dxa"/>
              <w:bottom w:w="100" w:type="dxa"/>
              <w:right w:w="140" w:type="dxa"/>
            </w:tcMar>
          </w:tcPr>
          <w:p w14:paraId="6C4203BB" w14:textId="77777777" w:rsidR="008447E8" w:rsidRDefault="00524E69">
            <w:pPr>
              <w:spacing w:before="40" w:after="40" w:line="276" w:lineRule="auto"/>
            </w:pPr>
            <w:r>
              <w:rPr>
                <w:rFonts w:ascii="Calibri" w:hAnsi="Calibri"/>
                <w:b/>
                <w:color w:val="000000"/>
                <w:sz w:val="16"/>
              </w:rPr>
              <w:t>OpenPyXL</w:t>
            </w:r>
          </w:p>
        </w:tc>
        <w:tc>
          <w:tcPr>
            <w:tcW w:w="962" w:type="dxa"/>
            <w:shd w:val="clear" w:color="auto" w:fill="FFFFFF"/>
            <w:tcMar>
              <w:top w:w="100" w:type="dxa"/>
              <w:left w:w="140" w:type="dxa"/>
              <w:bottom w:w="100" w:type="dxa"/>
              <w:right w:w="140" w:type="dxa"/>
            </w:tcMar>
          </w:tcPr>
          <w:p w14:paraId="3B960DED" w14:textId="77777777" w:rsidR="008447E8" w:rsidRDefault="00524E69">
            <w:pPr>
              <w:spacing w:before="40" w:after="40" w:line="276" w:lineRule="auto"/>
            </w:pPr>
            <w:r>
              <w:rPr>
                <w:rFonts w:ascii="Calibri" w:hAnsi="Calibri"/>
                <w:color w:val="000000"/>
                <w:sz w:val="16"/>
              </w:rPr>
              <w:t>3.1.5</w:t>
            </w:r>
          </w:p>
        </w:tc>
        <w:tc>
          <w:tcPr>
            <w:tcW w:w="1819" w:type="dxa"/>
            <w:shd w:val="clear" w:color="auto" w:fill="FFFFFF"/>
            <w:tcMar>
              <w:top w:w="100" w:type="dxa"/>
              <w:left w:w="140" w:type="dxa"/>
              <w:bottom w:w="100" w:type="dxa"/>
              <w:right w:w="140" w:type="dxa"/>
            </w:tcMar>
          </w:tcPr>
          <w:p w14:paraId="06A113A5" w14:textId="77777777" w:rsidR="008447E8" w:rsidRDefault="00524E69">
            <w:pPr>
              <w:spacing w:before="40" w:after="40" w:line="276" w:lineRule="auto"/>
            </w:pPr>
            <w:r>
              <w:rPr>
                <w:rFonts w:ascii="Calibri" w:hAnsi="Calibri"/>
                <w:color w:val="000000"/>
                <w:sz w:val="16"/>
              </w:rPr>
              <w:t xml:space="preserve">Generación de libros de cálculo Excel con resultados y </w:t>
            </w:r>
            <w:r>
              <w:rPr>
                <w:rFonts w:ascii="Calibri" w:hAnsi="Calibri"/>
                <w:color w:val="000000"/>
                <w:sz w:val="16"/>
              </w:rPr>
              <w:t xml:space="preserve">supuestos </w:t>
            </w:r>
            <w:r>
              <w:rPr>
                <w:rFonts w:ascii="Calibri" w:hAnsi="Calibri"/>
                <w:color w:val="000000"/>
                <w:sz w:val="16"/>
              </w:rPr>
              <w:lastRenderedPageBreak/>
              <w:t>(Anexos B y D).</w:t>
            </w:r>
          </w:p>
        </w:tc>
      </w:tr>
      <w:tr w:rsidR="008447E8" w14:paraId="51295B33" w14:textId="77777777" w:rsidTr="008447E8">
        <w:tc>
          <w:tcPr>
            <w:tcW w:w="1036" w:type="dxa"/>
            <w:shd w:val="clear" w:color="auto" w:fill="F8FAFC"/>
            <w:tcMar>
              <w:top w:w="100" w:type="dxa"/>
              <w:left w:w="140" w:type="dxa"/>
              <w:bottom w:w="100" w:type="dxa"/>
              <w:right w:w="140" w:type="dxa"/>
            </w:tcMar>
          </w:tcPr>
          <w:p w14:paraId="51348C1F" w14:textId="77777777" w:rsidR="008447E8" w:rsidRDefault="00524E69">
            <w:pPr>
              <w:spacing w:before="40" w:after="40" w:line="276" w:lineRule="auto"/>
            </w:pPr>
            <w:r>
              <w:rPr>
                <w:rFonts w:ascii="Calibri" w:hAnsi="Calibri"/>
                <w:b/>
                <w:color w:val="000000"/>
                <w:sz w:val="16"/>
              </w:rPr>
              <w:lastRenderedPageBreak/>
              <w:t>Git &amp; GitHub</w:t>
            </w:r>
          </w:p>
        </w:tc>
        <w:tc>
          <w:tcPr>
            <w:tcW w:w="962" w:type="dxa"/>
            <w:shd w:val="clear" w:color="auto" w:fill="F8FAFC"/>
            <w:tcMar>
              <w:top w:w="100" w:type="dxa"/>
              <w:left w:w="140" w:type="dxa"/>
              <w:bottom w:w="100" w:type="dxa"/>
              <w:right w:w="140" w:type="dxa"/>
            </w:tcMar>
          </w:tcPr>
          <w:p w14:paraId="67F06570" w14:textId="77777777" w:rsidR="008447E8" w:rsidRDefault="00524E69">
            <w:pPr>
              <w:spacing w:before="40" w:after="40" w:line="276" w:lineRule="auto"/>
            </w:pPr>
            <w:r>
              <w:rPr>
                <w:rFonts w:ascii="Calibri" w:hAnsi="Calibri"/>
                <w:color w:val="000000"/>
                <w:sz w:val="16"/>
              </w:rPr>
              <w:t>2.x</w:t>
            </w:r>
          </w:p>
        </w:tc>
        <w:tc>
          <w:tcPr>
            <w:tcW w:w="1819" w:type="dxa"/>
            <w:shd w:val="clear" w:color="auto" w:fill="F8FAFC"/>
            <w:tcMar>
              <w:top w:w="100" w:type="dxa"/>
              <w:left w:w="140" w:type="dxa"/>
              <w:bottom w:w="100" w:type="dxa"/>
              <w:right w:w="140" w:type="dxa"/>
            </w:tcMar>
          </w:tcPr>
          <w:p w14:paraId="0C707446" w14:textId="77777777" w:rsidR="008447E8" w:rsidRDefault="00524E69">
            <w:pPr>
              <w:spacing w:before="40" w:after="40" w:line="276" w:lineRule="auto"/>
            </w:pPr>
            <w:r>
              <w:rPr>
                <w:rFonts w:ascii="Calibri" w:hAnsi="Calibri"/>
                <w:color w:val="000000"/>
                <w:sz w:val="16"/>
              </w:rPr>
              <w:t>Control de versiones, trazabilidad y creación de etiquetas oficiales 'v0.5' y 'taller-05'.</w:t>
            </w:r>
          </w:p>
        </w:tc>
      </w:tr>
      <w:tr w:rsidR="008447E8" w14:paraId="0202A31B" w14:textId="77777777" w:rsidTr="008447E8">
        <w:tc>
          <w:tcPr>
            <w:tcW w:w="1036" w:type="dxa"/>
            <w:shd w:val="clear" w:color="auto" w:fill="FFFFFF"/>
            <w:tcMar>
              <w:top w:w="100" w:type="dxa"/>
              <w:left w:w="140" w:type="dxa"/>
              <w:bottom w:w="100" w:type="dxa"/>
              <w:right w:w="140" w:type="dxa"/>
            </w:tcMar>
          </w:tcPr>
          <w:p w14:paraId="3A9C8F17" w14:textId="77777777" w:rsidR="008447E8" w:rsidRDefault="00524E69">
            <w:pPr>
              <w:spacing w:before="40" w:after="40" w:line="276" w:lineRule="auto"/>
            </w:pPr>
            <w:r>
              <w:rPr>
                <w:rFonts w:ascii="Calibri" w:hAnsi="Calibri"/>
                <w:b/>
                <w:color w:val="000000"/>
                <w:sz w:val="16"/>
              </w:rPr>
              <w:t>PEI 2025-2030 (MPT)</w:t>
            </w:r>
          </w:p>
        </w:tc>
        <w:tc>
          <w:tcPr>
            <w:tcW w:w="962" w:type="dxa"/>
            <w:shd w:val="clear" w:color="auto" w:fill="FFFFFF"/>
            <w:tcMar>
              <w:top w:w="100" w:type="dxa"/>
              <w:left w:w="140" w:type="dxa"/>
              <w:bottom w:w="100" w:type="dxa"/>
              <w:right w:w="140" w:type="dxa"/>
            </w:tcMar>
          </w:tcPr>
          <w:p w14:paraId="232A3DD9" w14:textId="77777777" w:rsidR="008447E8" w:rsidRDefault="00524E69">
            <w:pPr>
              <w:spacing w:before="40" w:after="40" w:line="276" w:lineRule="auto"/>
            </w:pPr>
            <w:r>
              <w:rPr>
                <w:rFonts w:ascii="Calibri" w:hAnsi="Calibri"/>
                <w:color w:val="000000"/>
                <w:sz w:val="16"/>
              </w:rPr>
              <w:t>Aprobado 2025 (135 pp.)</w:t>
            </w:r>
          </w:p>
        </w:tc>
        <w:tc>
          <w:tcPr>
            <w:tcW w:w="1819" w:type="dxa"/>
            <w:shd w:val="clear" w:color="auto" w:fill="FFFFFF"/>
            <w:tcMar>
              <w:top w:w="100" w:type="dxa"/>
              <w:left w:w="140" w:type="dxa"/>
              <w:bottom w:w="100" w:type="dxa"/>
              <w:right w:w="140" w:type="dxa"/>
            </w:tcMar>
          </w:tcPr>
          <w:p w14:paraId="2693752A" w14:textId="77777777" w:rsidR="008447E8" w:rsidRDefault="00524E69">
            <w:pPr>
              <w:spacing w:before="40" w:after="40" w:line="276" w:lineRule="auto"/>
            </w:pPr>
            <w:r>
              <w:rPr>
                <w:rFonts w:ascii="Calibri" w:hAnsi="Calibri"/>
                <w:color w:val="000000"/>
                <w:sz w:val="16"/>
              </w:rPr>
              <w:t xml:space="preserve">Fuente institucional para analizar la Misión, OEI.07 (Gobierno </w:t>
            </w:r>
            <w:r>
              <w:rPr>
                <w:rFonts w:ascii="Calibri" w:hAnsi="Calibri"/>
                <w:color w:val="000000"/>
                <w:sz w:val="16"/>
              </w:rPr>
              <w:t>Digital) y AEI.07.01-04.</w:t>
            </w:r>
          </w:p>
        </w:tc>
      </w:tr>
      <w:tr w:rsidR="008447E8" w14:paraId="7742C9A4" w14:textId="77777777" w:rsidTr="008447E8">
        <w:tc>
          <w:tcPr>
            <w:tcW w:w="1036" w:type="dxa"/>
            <w:shd w:val="clear" w:color="auto" w:fill="F8FAFC"/>
            <w:tcMar>
              <w:top w:w="100" w:type="dxa"/>
              <w:left w:w="140" w:type="dxa"/>
              <w:bottom w:w="100" w:type="dxa"/>
              <w:right w:w="140" w:type="dxa"/>
            </w:tcMar>
          </w:tcPr>
          <w:p w14:paraId="3A37E3ED" w14:textId="77777777" w:rsidR="008447E8" w:rsidRDefault="00524E69">
            <w:pPr>
              <w:spacing w:before="40" w:after="40" w:line="276" w:lineRule="auto"/>
            </w:pPr>
            <w:r>
              <w:rPr>
                <w:rFonts w:ascii="Calibri" w:hAnsi="Calibri"/>
                <w:b/>
                <w:color w:val="000000"/>
                <w:sz w:val="16"/>
              </w:rPr>
              <w:t>Organigrama ROF 2022 (MPT)</w:t>
            </w:r>
          </w:p>
        </w:tc>
        <w:tc>
          <w:tcPr>
            <w:tcW w:w="962" w:type="dxa"/>
            <w:shd w:val="clear" w:color="auto" w:fill="F8FAFC"/>
            <w:tcMar>
              <w:top w:w="100" w:type="dxa"/>
              <w:left w:w="140" w:type="dxa"/>
              <w:bottom w:w="100" w:type="dxa"/>
              <w:right w:w="140" w:type="dxa"/>
            </w:tcMar>
          </w:tcPr>
          <w:p w14:paraId="0D2FDFE2" w14:textId="77777777" w:rsidR="008447E8" w:rsidRDefault="00524E69">
            <w:pPr>
              <w:spacing w:before="40" w:after="40" w:line="276" w:lineRule="auto"/>
            </w:pPr>
            <w:r>
              <w:rPr>
                <w:rFonts w:ascii="Calibri" w:hAnsi="Calibri"/>
                <w:color w:val="000000"/>
                <w:sz w:val="16"/>
              </w:rPr>
              <w:t>Edición oficial 2022</w:t>
            </w:r>
          </w:p>
        </w:tc>
        <w:tc>
          <w:tcPr>
            <w:tcW w:w="1819" w:type="dxa"/>
            <w:shd w:val="clear" w:color="auto" w:fill="F8FAFC"/>
            <w:tcMar>
              <w:top w:w="100" w:type="dxa"/>
              <w:left w:w="140" w:type="dxa"/>
              <w:bottom w:w="100" w:type="dxa"/>
              <w:right w:w="140" w:type="dxa"/>
            </w:tcMar>
          </w:tcPr>
          <w:p w14:paraId="00AC90FC" w14:textId="77777777" w:rsidR="008447E8" w:rsidRDefault="00524E69">
            <w:pPr>
              <w:spacing w:before="40" w:after="40" w:line="276" w:lineRule="auto"/>
            </w:pPr>
            <w:r>
              <w:rPr>
                <w:rFonts w:ascii="Calibri" w:hAnsi="Calibri"/>
                <w:color w:val="000000"/>
                <w:sz w:val="16"/>
              </w:rPr>
              <w:t>Mapeo de la estructura orgánica edilicia, gerencias de línea y posición de OGTIC.</w:t>
            </w:r>
          </w:p>
        </w:tc>
      </w:tr>
      <w:tr w:rsidR="008447E8" w14:paraId="7C4BC3B6" w14:textId="77777777" w:rsidTr="008447E8">
        <w:tc>
          <w:tcPr>
            <w:tcW w:w="1036" w:type="dxa"/>
            <w:shd w:val="clear" w:color="auto" w:fill="FFFFFF"/>
            <w:tcMar>
              <w:top w:w="100" w:type="dxa"/>
              <w:left w:w="140" w:type="dxa"/>
              <w:bottom w:w="100" w:type="dxa"/>
              <w:right w:w="140" w:type="dxa"/>
            </w:tcMar>
          </w:tcPr>
          <w:p w14:paraId="583E9E53" w14:textId="77777777" w:rsidR="008447E8" w:rsidRDefault="00524E69">
            <w:pPr>
              <w:spacing w:before="40" w:after="40" w:line="276" w:lineRule="auto"/>
            </w:pPr>
            <w:r>
              <w:rPr>
                <w:rFonts w:ascii="Calibri" w:hAnsi="Calibri"/>
                <w:b/>
                <w:color w:val="000000"/>
                <w:sz w:val="16"/>
              </w:rPr>
              <w:t>RISST MPT</w:t>
            </w:r>
          </w:p>
        </w:tc>
        <w:tc>
          <w:tcPr>
            <w:tcW w:w="962" w:type="dxa"/>
            <w:shd w:val="clear" w:color="auto" w:fill="FFFFFF"/>
            <w:tcMar>
              <w:top w:w="100" w:type="dxa"/>
              <w:left w:w="140" w:type="dxa"/>
              <w:bottom w:w="100" w:type="dxa"/>
              <w:right w:w="140" w:type="dxa"/>
            </w:tcMar>
          </w:tcPr>
          <w:p w14:paraId="754CC45E" w14:textId="77777777" w:rsidR="008447E8" w:rsidRDefault="00524E69">
            <w:pPr>
              <w:spacing w:before="40" w:after="40" w:line="276" w:lineRule="auto"/>
            </w:pPr>
            <w:r>
              <w:rPr>
                <w:rFonts w:ascii="Calibri" w:hAnsi="Calibri"/>
                <w:color w:val="000000"/>
                <w:sz w:val="16"/>
              </w:rPr>
              <w:t>Versión 02 (nov. 2024, 51 pp.)</w:t>
            </w:r>
          </w:p>
        </w:tc>
        <w:tc>
          <w:tcPr>
            <w:tcW w:w="1819" w:type="dxa"/>
            <w:shd w:val="clear" w:color="auto" w:fill="FFFFFF"/>
            <w:tcMar>
              <w:top w:w="100" w:type="dxa"/>
              <w:left w:w="140" w:type="dxa"/>
              <w:bottom w:w="100" w:type="dxa"/>
              <w:right w:w="140" w:type="dxa"/>
            </w:tcMar>
          </w:tcPr>
          <w:p w14:paraId="1D1651C5" w14:textId="77777777" w:rsidR="008447E8" w:rsidRDefault="00524E69">
            <w:pPr>
              <w:spacing w:before="40" w:after="40" w:line="276" w:lineRule="auto"/>
            </w:pPr>
            <w:r>
              <w:rPr>
                <w:rFonts w:ascii="Calibri" w:hAnsi="Calibri"/>
                <w:color w:val="000000"/>
                <w:sz w:val="16"/>
              </w:rPr>
              <w:t xml:space="preserve">Artefacto institucional para inferir supuestos de </w:t>
            </w:r>
            <w:r>
              <w:rPr>
                <w:rFonts w:ascii="Calibri" w:hAnsi="Calibri"/>
                <w:color w:val="000000"/>
                <w:sz w:val="16"/>
              </w:rPr>
              <w:t>rigidez jerárquica y enfoque punitivo.</w:t>
            </w:r>
          </w:p>
        </w:tc>
      </w:tr>
      <w:tr w:rsidR="008447E8" w14:paraId="761F501E" w14:textId="77777777" w:rsidTr="008447E8">
        <w:tc>
          <w:tcPr>
            <w:tcW w:w="1036" w:type="dxa"/>
            <w:shd w:val="clear" w:color="auto" w:fill="F8FAFC"/>
            <w:tcMar>
              <w:top w:w="100" w:type="dxa"/>
              <w:left w:w="140" w:type="dxa"/>
              <w:bottom w:w="100" w:type="dxa"/>
              <w:right w:w="140" w:type="dxa"/>
            </w:tcMar>
          </w:tcPr>
          <w:p w14:paraId="01A01276" w14:textId="77777777" w:rsidR="008447E8" w:rsidRDefault="00524E69">
            <w:pPr>
              <w:spacing w:before="40" w:after="40" w:line="276" w:lineRule="auto"/>
            </w:pPr>
            <w:r>
              <w:rPr>
                <w:rFonts w:ascii="Calibri" w:hAnsi="Calibri"/>
                <w:b/>
                <w:color w:val="000000"/>
                <w:sz w:val="16"/>
              </w:rPr>
              <w:t>Ley N° 27815 (Código de Ética)</w:t>
            </w:r>
          </w:p>
        </w:tc>
        <w:tc>
          <w:tcPr>
            <w:tcW w:w="962" w:type="dxa"/>
            <w:shd w:val="clear" w:color="auto" w:fill="F8FAFC"/>
            <w:tcMar>
              <w:top w:w="100" w:type="dxa"/>
              <w:left w:w="140" w:type="dxa"/>
              <w:bottom w:w="100" w:type="dxa"/>
              <w:right w:w="140" w:type="dxa"/>
            </w:tcMar>
          </w:tcPr>
          <w:p w14:paraId="74F0D75C" w14:textId="77777777" w:rsidR="008447E8" w:rsidRDefault="00524E69">
            <w:pPr>
              <w:spacing w:before="40" w:after="40" w:line="276" w:lineRule="auto"/>
            </w:pPr>
            <w:r>
              <w:rPr>
                <w:rFonts w:ascii="Calibri" w:hAnsi="Calibri"/>
                <w:color w:val="000000"/>
                <w:sz w:val="16"/>
              </w:rPr>
              <w:t>Vigente</w:t>
            </w:r>
          </w:p>
        </w:tc>
        <w:tc>
          <w:tcPr>
            <w:tcW w:w="1819" w:type="dxa"/>
            <w:shd w:val="clear" w:color="auto" w:fill="F8FAFC"/>
            <w:tcMar>
              <w:top w:w="100" w:type="dxa"/>
              <w:left w:w="140" w:type="dxa"/>
              <w:bottom w:w="100" w:type="dxa"/>
              <w:right w:w="140" w:type="dxa"/>
            </w:tcMar>
          </w:tcPr>
          <w:p w14:paraId="5682E1DA" w14:textId="77777777" w:rsidR="008447E8" w:rsidRDefault="00524E69">
            <w:pPr>
              <w:spacing w:before="40" w:after="40" w:line="276" w:lineRule="auto"/>
            </w:pPr>
            <w:r>
              <w:rPr>
                <w:rFonts w:ascii="Calibri" w:hAnsi="Calibri"/>
                <w:color w:val="000000"/>
                <w:sz w:val="16"/>
              </w:rPr>
              <w:t>Marco deontológico de la función pública para contrastar valores adoptados y conductas.</w:t>
            </w:r>
          </w:p>
        </w:tc>
      </w:tr>
    </w:tbl>
    <w:p w14:paraId="2A518CA1" w14:textId="77777777" w:rsidR="00312DFB" w:rsidRDefault="00524E69">
      <w:pPr>
        <w:pStyle w:val="Ttulo2"/>
      </w:pPr>
      <w:bookmarkStart w:id="13" w:name="seguridad"/>
      <w:bookmarkStart w:id="14" w:name="_Toc240736116"/>
      <w:bookmarkEnd w:id="11"/>
      <w:r>
        <w:t>1.6 Seguridad</w:t>
      </w:r>
      <w:bookmarkEnd w:id="14"/>
    </w:p>
    <w:p w14:paraId="158CCE8A" w14:textId="77777777" w:rsidR="00312DFB" w:rsidRDefault="00524E69">
      <w:pPr>
        <w:spacing w:after="160"/>
      </w:pPr>
      <w:r>
        <w:t xml:space="preserve">Durante la ejecución del diagnóstico y el trabajo en </w:t>
      </w:r>
      <w:r>
        <w:t>laboratorio se observaron estrictamente las siguientes medidas de seguridad física, lógica y ética:</w:t>
      </w:r>
      <w:r>
        <w:br/>
        <w:t>1. Anonimato riguroso conforme a la Ley N° 29733 (Protección de Datos Personales) y D.S. 016-2024-JUS: El instrumento no recolectó ningún identificador pers</w:t>
      </w:r>
      <w:r>
        <w:t>onal (nombres, DNI ni correos personales). Las unidades orgánicas se agregaron únicamente para gerencias con al menos cinco respondientes, blindando la identidad de los trabajadores.</w:t>
      </w:r>
      <w:r>
        <w:br/>
        <w:t>2. Agregación y confidencialidad: Los resultados se entregan consolidados</w:t>
      </w:r>
      <w:r>
        <w:t xml:space="preserve"> por dimensiones institucionales; jamás se divulgan microdatos individuales.</w:t>
      </w:r>
      <w:r>
        <w:br/>
        <w:t>3. Neutralidad técnica deontológica: El equipo formulador mantuvo una perspectiva descriptiva-propositiva, absteniéndose de emitir juicios de valor sobre autoridades o funcionario</w:t>
      </w:r>
      <w:r>
        <w:t>s.</w:t>
      </w:r>
      <w:r>
        <w:br/>
        <w:t>4. Custodia y destrucción de datos: Las respuestas digitales permanecen almacenadas en entornos cifrados locales y serán eliminadas al concluir el semestre académico.</w:t>
      </w:r>
      <w:r>
        <w:br/>
        <w:t>5. Normas de uso del centro de cómputo EPIS-UPT: Uso adecuado de los recursos computac</w:t>
      </w:r>
      <w:r>
        <w:t>ionales, ejecución de scripts sin privilegios administrativos invasivos y respeto a la política de red institucional.</w:t>
      </w:r>
    </w:p>
    <w:p w14:paraId="55DC33A3" w14:textId="77777777" w:rsidR="00312DFB" w:rsidRDefault="00524E69">
      <w:pPr>
        <w:pStyle w:val="Ttulo1"/>
      </w:pPr>
      <w:bookmarkStart w:id="15" w:name="procedimiento-o-metodología"/>
      <w:bookmarkStart w:id="16" w:name="_Toc240736117"/>
      <w:bookmarkEnd w:id="1"/>
      <w:bookmarkEnd w:id="13"/>
      <w:r>
        <w:t>2. Procedimiento o metodología</w:t>
      </w:r>
      <w:bookmarkEnd w:id="16"/>
    </w:p>
    <w:p w14:paraId="7BB5D432" w14:textId="77777777" w:rsidR="00312DFB" w:rsidRDefault="00524E69">
      <w:pPr>
        <w:pStyle w:val="FirstParagraph"/>
      </w:pPr>
      <w:r>
        <w:t>Cada paso lleva su título, qué se buscaba, el comando o la acción, y la evidencia de que funcionó. Quien le</w:t>
      </w:r>
      <w:r>
        <w:t>a el informe debe poder repetir el trabajo sin preguntar nada.</w:t>
      </w:r>
    </w:p>
    <w:p w14:paraId="099A7628" w14:textId="77777777" w:rsidR="00312DFB" w:rsidRDefault="00524E69">
      <w:pPr>
        <w:pStyle w:val="Ttulo2"/>
      </w:pPr>
      <w:bookmarkStart w:id="17" w:name="_Toc240736118"/>
      <w:r>
        <w:lastRenderedPageBreak/>
        <w:t>Paso A — Aplicar el Instrumento del Competing Values Framework (15 min)</w:t>
      </w:r>
      <w:bookmarkEnd w:id="17"/>
    </w:p>
    <w:p w14:paraId="05B396E7"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 xml:space="preserve">Determinar el perfil cultural de la Municipalidad Provincial de Tacna mediante la aplicación del </w:t>
      </w:r>
      <w:r>
        <w:rPr>
          <w:rFonts w:ascii="Calibri" w:hAnsi="Calibri"/>
          <w:sz w:val="19"/>
        </w:rPr>
        <w:t>instrumento OCAI de seis dimensiones con escala de suma forzada (100 puntos) entre los cuadrantes Clan (A), Adhocracia (B), Mercado (C) y Jerarquía (D) en dos momentos temporales: Actual y Deseado a 5 años (2030).</w:t>
      </w:r>
    </w:p>
    <w:p w14:paraId="55B0E280"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Diseño del instrumento</w:t>
      </w:r>
      <w:r>
        <w:rPr>
          <w:rFonts w:ascii="Calibri" w:hAnsi="Calibri"/>
          <w:sz w:val="19"/>
        </w:rPr>
        <w:t xml:space="preserve"> contextualizado '02_identidad/CU01_instrumento.md' y levantamiento de una muestra de N=35 encuestas distribuidas en seis gerencias representativas de la sede central de la MPT, registradas en '02_identidad/encuesta_cultura.csv'.</w:t>
      </w:r>
    </w:p>
    <w:p w14:paraId="7DEE2662" w14:textId="77777777" w:rsidR="008447E8" w:rsidRDefault="00524E69">
      <w:pPr>
        <w:spacing w:after="80" w:line="276" w:lineRule="auto"/>
      </w:pPr>
      <w:r>
        <w:rPr>
          <w:rFonts w:ascii="Calibri" w:hAnsi="Calibri"/>
          <w:b/>
          <w:color w:val="16285C"/>
          <w:sz w:val="19"/>
        </w:rPr>
        <w:t>• Evidencia de que funcion</w:t>
      </w:r>
      <w:r>
        <w:rPr>
          <w:rFonts w:ascii="Calibri" w:hAnsi="Calibri"/>
          <w:b/>
          <w:color w:val="16285C"/>
          <w:sz w:val="19"/>
        </w:rPr>
        <w:t xml:space="preserve">ó: </w:t>
      </w:r>
      <w:r>
        <w:rPr>
          <w:rFonts w:ascii="Calibri" w:hAnsi="Calibri"/>
          <w:sz w:val="19"/>
        </w:rPr>
        <w:t>Archivo de especificación del instrumento '02_identidad/CU01_instrumento.md' con las 6 dimensiones adaptadas a la corporación edil y dataset estructurado '02_identidad/encuesta_cultura.csv' conteniendo 35 registros y 51 variables de evaluación.</w:t>
      </w:r>
    </w:p>
    <w:p w14:paraId="34436E4B" w14:textId="77777777" w:rsidR="008447E8" w:rsidRDefault="00524E69">
      <w:pPr>
        <w:pStyle w:val="Ttulo2"/>
        <w:spacing w:after="80" w:line="276" w:lineRule="auto"/>
      </w:pPr>
      <w:bookmarkStart w:id="18" w:name="_Toc240736119"/>
      <w:r>
        <w:rPr>
          <w:rFonts w:ascii="Calibri" w:hAnsi="Calibri"/>
          <w:sz w:val="19"/>
        </w:rPr>
        <w:t>Paso B —</w:t>
      </w:r>
      <w:r>
        <w:rPr>
          <w:rFonts w:ascii="Calibri" w:hAnsi="Calibri"/>
          <w:sz w:val="19"/>
        </w:rPr>
        <w:t xml:space="preserve"> Calcular el Perfil Cultural y Brechas (15 min)</w:t>
      </w:r>
      <w:bookmarkEnd w:id="18"/>
    </w:p>
    <w:p w14:paraId="19EB1448"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Ejecutar el control de calidad matemático estricto (exclusión de encuestas cuya suma en cualquier bloque no sea exactamente 100), calcular promedios dimensionales y globales, determinar brec</w:t>
      </w:r>
      <w:r>
        <w:rPr>
          <w:rFonts w:ascii="Calibri" w:hAnsi="Calibri"/>
          <w:sz w:val="19"/>
        </w:rPr>
        <w:t>has netas, identificar culturas dominantes, evaluar congruencia y generar la visualización en radar.</w:t>
      </w:r>
    </w:p>
    <w:p w14:paraId="6A75CA3F"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Desarrollo y ejecución del script automatizado en Python: 'python 02_identidad/CU02_perfil_cultura.py'.</w:t>
      </w:r>
    </w:p>
    <w:p w14:paraId="43DCC6A7" w14:textId="77777777" w:rsidR="008447E8" w:rsidRDefault="00524E69">
      <w:pPr>
        <w:spacing w:after="80" w:line="276" w:lineRule="auto"/>
      </w:pPr>
      <w:r>
        <w:rPr>
          <w:rFonts w:ascii="Calibri" w:hAnsi="Calibri"/>
          <w:b/>
          <w:color w:val="16285C"/>
          <w:sz w:val="19"/>
        </w:rPr>
        <w:t xml:space="preserve">• Evidencia de que funcionó: </w:t>
      </w:r>
      <w:r>
        <w:rPr>
          <w:rFonts w:ascii="Calibri" w:hAnsi="Calibri"/>
          <w:sz w:val="19"/>
        </w:rPr>
        <w:t>El</w:t>
      </w:r>
      <w:r>
        <w:rPr>
          <w:rFonts w:ascii="Calibri" w:hAnsi="Calibri"/>
          <w:sz w:val="19"/>
        </w:rPr>
        <w:t xml:space="preserve"> script auditó las 35 encuestas, identificando y excluyendo con éxito 3 casos inconsistentes (R015 en OGAF con 110 pts; R024 en OGACGD con 90 pts; R031 en GTPSC con 105 pts), procesando 32 encuestas válidas (91.4% de efectividad). Se generó la matriz '02_i</w:t>
      </w:r>
      <w:r>
        <w:rPr>
          <w:rFonts w:ascii="Calibri" w:hAnsi="Calibri"/>
          <w:sz w:val="19"/>
        </w:rPr>
        <w:t>dentidad/CU02_perfil_cultura.csv', el informe de control de calidad 'docs/evidencias/S05/salidas/control_calidad.txt' y el renderizado '02_identidad/CU_perfil_cultura.png'.</w:t>
      </w:r>
    </w:p>
    <w:p w14:paraId="07BDC080" w14:textId="77777777" w:rsidR="008447E8" w:rsidRDefault="00524E69">
      <w:pPr>
        <w:spacing w:after="60" w:line="276" w:lineRule="auto"/>
      </w:pPr>
      <w:r>
        <w:rPr>
          <w:rFonts w:ascii="Calibri" w:hAnsi="Calibri"/>
          <w:b/>
          <w:sz w:val="19"/>
        </w:rPr>
        <w:t>Tabla 2.1: Consolidado de Puntajes Globales y Brechas Culturales (MPT)</w:t>
      </w:r>
    </w:p>
    <w:p w14:paraId="158E9B16" w14:textId="77777777" w:rsidR="008447E8" w:rsidRDefault="008447E8">
      <w:pPr>
        <w:spacing w:after="80" w:line="276" w:lineRule="auto"/>
      </w:pPr>
    </w:p>
    <w:p w14:paraId="1AE05165" w14:textId="19C110EA" w:rsidR="008447E8" w:rsidRDefault="008447E8">
      <w:pPr>
        <w:spacing w:after="40" w:line="276" w:lineRule="auto"/>
        <w:jc w:val="center"/>
      </w:pPr>
    </w:p>
    <w:p w14:paraId="2A9F3E39" w14:textId="77777777" w:rsidR="008447E8" w:rsidRDefault="00524E69">
      <w:pPr>
        <w:spacing w:after="80" w:line="276" w:lineRule="auto"/>
        <w:jc w:val="center"/>
      </w:pPr>
      <w:r>
        <w:rPr>
          <w:rFonts w:ascii="Calibri" w:hAnsi="Calibri"/>
          <w:i/>
          <w:color w:val="475569"/>
          <w:sz w:val="17"/>
        </w:rPr>
        <w:t>Figura 2.1: Radar del Perfil de Cultura Organizacional en la Municipalidad Provincial de Tacna (Actual vs Deseado 2030)</w:t>
      </w:r>
    </w:p>
    <w:p w14:paraId="3A22E2D4" w14:textId="77777777" w:rsidR="008447E8" w:rsidRDefault="00524E69">
      <w:pPr>
        <w:pStyle w:val="Ttulo2"/>
        <w:spacing w:after="80" w:line="276" w:lineRule="auto"/>
      </w:pPr>
      <w:bookmarkStart w:id="19" w:name="_Toc240736120"/>
      <w:r>
        <w:rPr>
          <w:rFonts w:ascii="Calibri" w:hAnsi="Calibri"/>
          <w:sz w:val="19"/>
        </w:rPr>
        <w:t>Paso C — Identificar los Supuestos Básicos (10 min)</w:t>
      </w:r>
      <w:bookmarkEnd w:id="19"/>
    </w:p>
    <w:p w14:paraId="6764BBDA"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Descubrir los supuestos inconscientes que rigen las decisiones ope</w:t>
      </w:r>
      <w:r>
        <w:rPr>
          <w:rFonts w:ascii="Calibri" w:hAnsi="Calibri"/>
          <w:sz w:val="19"/>
        </w:rPr>
        <w:t>rativas reales mediante la confrontación sistemática entre artefactos físicos/documentales y el discurso de valores adoptados.</w:t>
      </w:r>
    </w:p>
    <w:p w14:paraId="1E87760F"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Análisis hermenéutico y de discurso sobre el ROF 2022, RISST 2024 (51 pp.), PEI 2025-2030 y Ley 27815, sintet</w:t>
      </w:r>
      <w:r>
        <w:rPr>
          <w:rFonts w:ascii="Calibri" w:hAnsi="Calibri"/>
          <w:sz w:val="19"/>
        </w:rPr>
        <w:t>izado en '02_identidad/CU03_supuestos.csv'.</w:t>
      </w:r>
    </w:p>
    <w:p w14:paraId="4DC8EB73" w14:textId="77777777" w:rsidR="008447E8" w:rsidRDefault="00524E69">
      <w:pPr>
        <w:spacing w:after="80" w:line="276" w:lineRule="auto"/>
      </w:pPr>
      <w:r>
        <w:rPr>
          <w:rFonts w:ascii="Calibri" w:hAnsi="Calibri"/>
          <w:b/>
          <w:color w:val="16285C"/>
          <w:sz w:val="19"/>
        </w:rPr>
        <w:t xml:space="preserve">• Evidencia de que funcionó: </w:t>
      </w:r>
      <w:r>
        <w:rPr>
          <w:rFonts w:ascii="Calibri" w:hAnsi="Calibri"/>
          <w:sz w:val="19"/>
        </w:rPr>
        <w:t>Matriz formal con 6 supuestos identificados, de los cuales 5 evidencian una contradicción flagrante con los valores adoptados (brechas de autenticidad cultural).</w:t>
      </w:r>
    </w:p>
    <w:p w14:paraId="2FFD77FD" w14:textId="77777777" w:rsidR="008447E8" w:rsidRDefault="00524E69">
      <w:pPr>
        <w:spacing w:after="60" w:line="276" w:lineRule="auto"/>
      </w:pPr>
      <w:r>
        <w:rPr>
          <w:rFonts w:ascii="Calibri" w:hAnsi="Calibri"/>
          <w:b/>
          <w:sz w:val="19"/>
        </w:rPr>
        <w:t xml:space="preserve">Tabla 2.2: Matriz de </w:t>
      </w:r>
      <w:r>
        <w:rPr>
          <w:rFonts w:ascii="Calibri" w:hAnsi="Calibri"/>
          <w:b/>
          <w:sz w:val="19"/>
        </w:rPr>
        <w:t>Supuestos Básicos y Brechas de Autenticidad (MPT)</w:t>
      </w:r>
    </w:p>
    <w:p w14:paraId="29F0FD41" w14:textId="77777777" w:rsidR="008447E8" w:rsidRDefault="008447E8">
      <w:pPr>
        <w:spacing w:after="80" w:line="276" w:lineRule="auto"/>
      </w:pPr>
    </w:p>
    <w:p w14:paraId="1D306003" w14:textId="77777777" w:rsidR="008447E8" w:rsidRDefault="00524E69">
      <w:pPr>
        <w:pStyle w:val="Ttulo2"/>
        <w:spacing w:after="80" w:line="276" w:lineRule="auto"/>
      </w:pPr>
      <w:bookmarkStart w:id="20" w:name="_Toc240736121"/>
      <w:r>
        <w:rPr>
          <w:rFonts w:ascii="Calibri" w:hAnsi="Calibri"/>
          <w:sz w:val="19"/>
        </w:rPr>
        <w:t>Paso D — Derivar Implicancias para el PETI (10 min)</w:t>
      </w:r>
      <w:bookmarkEnd w:id="20"/>
    </w:p>
    <w:p w14:paraId="63E00BCF"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 xml:space="preserve">Traducir los hallazgos culturales cuantitativos y los supuestos básicos inferidos en riesgos de implantación y definir las estrategias </w:t>
      </w:r>
      <w:r>
        <w:rPr>
          <w:rFonts w:ascii="Calibri" w:hAnsi="Calibri"/>
          <w:sz w:val="19"/>
        </w:rPr>
        <w:t>técnicas y de cambio organizacional que deben incorporarse en el PETI.</w:t>
      </w:r>
    </w:p>
    <w:p w14:paraId="2531F14C"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Construcción de la matriz estratégica '02_identidad/CU04_implicancias_peti.md', articulándola con los objetivos de Gobierno Digital del PEI 2025-2030 (OEI.07).</w:t>
      </w:r>
    </w:p>
    <w:p w14:paraId="0802B612" w14:textId="77777777" w:rsidR="008447E8" w:rsidRDefault="00524E69">
      <w:pPr>
        <w:spacing w:after="80" w:line="276" w:lineRule="auto"/>
      </w:pPr>
      <w:r>
        <w:rPr>
          <w:rFonts w:ascii="Calibri" w:hAnsi="Calibri"/>
          <w:b/>
          <w:color w:val="16285C"/>
          <w:sz w:val="19"/>
        </w:rPr>
        <w:t>• Evi</w:t>
      </w:r>
      <w:r>
        <w:rPr>
          <w:rFonts w:ascii="Calibri" w:hAnsi="Calibri"/>
          <w:b/>
          <w:color w:val="16285C"/>
          <w:sz w:val="19"/>
        </w:rPr>
        <w:t xml:space="preserve">dencia de que funcionó: </w:t>
      </w:r>
      <w:r>
        <w:rPr>
          <w:rFonts w:ascii="Calibri" w:hAnsi="Calibri"/>
          <w:sz w:val="19"/>
        </w:rPr>
        <w:t>Matriz de implicancias que condiciona directamente la secuencia técnica de la hoja de ruta (Sección 7.3) y el plan de gestión del cambio y comunicaciones (Sección 10).</w:t>
      </w:r>
    </w:p>
    <w:p w14:paraId="6B0F92A0" w14:textId="77777777" w:rsidR="008447E8" w:rsidRDefault="00524E69">
      <w:pPr>
        <w:spacing w:after="60" w:line="276" w:lineRule="auto"/>
      </w:pPr>
      <w:r>
        <w:rPr>
          <w:rFonts w:ascii="Calibri" w:hAnsi="Calibri"/>
          <w:b/>
          <w:sz w:val="19"/>
        </w:rPr>
        <w:t>Tabla 2.3: Implicancias Estratégicas para la Implantación del PE</w:t>
      </w:r>
      <w:r>
        <w:rPr>
          <w:rFonts w:ascii="Calibri" w:hAnsi="Calibri"/>
          <w:b/>
          <w:sz w:val="19"/>
        </w:rPr>
        <w:t>TI (MPT)</w:t>
      </w:r>
    </w:p>
    <w:p w14:paraId="4F78E5E8" w14:textId="77777777" w:rsidR="008447E8" w:rsidRDefault="008447E8">
      <w:pPr>
        <w:spacing w:after="80" w:line="276" w:lineRule="auto"/>
      </w:pPr>
    </w:p>
    <w:p w14:paraId="6C18D0C4" w14:textId="77777777" w:rsidR="008447E8" w:rsidRDefault="00524E69">
      <w:pPr>
        <w:pStyle w:val="Ttulo2"/>
        <w:spacing w:after="80" w:line="276" w:lineRule="auto"/>
      </w:pPr>
      <w:bookmarkStart w:id="21" w:name="_Toc240736122"/>
      <w:r>
        <w:rPr>
          <w:rFonts w:ascii="Calibri" w:hAnsi="Calibri"/>
          <w:sz w:val="19"/>
        </w:rPr>
        <w:lastRenderedPageBreak/>
        <w:t>Paso E — Formular los Valores y Redactar Secciones 2.3 y 2.4 (10 min)</w:t>
      </w:r>
      <w:bookmarkEnd w:id="21"/>
    </w:p>
    <w:p w14:paraId="0F0DE717"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Formular el marco de valores institucionales en enunciados conductuales con consecuencias disciplinarias y renuncias expresas, y redactar de forma integral la</w:t>
      </w:r>
      <w:r>
        <w:rPr>
          <w:rFonts w:ascii="Calibri" w:hAnsi="Calibri"/>
          <w:sz w:val="19"/>
        </w:rPr>
        <w:t>s Secciones 2.3 y 2.4 del PETI de la MPT.</w:t>
      </w:r>
    </w:p>
    <w:p w14:paraId="236728CF"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Redacción de '02_identidad/2.3_valores.md' y '02_identidad/2.4_cultura.md', incorporando criterios de decisión tecnológica.</w:t>
      </w:r>
    </w:p>
    <w:p w14:paraId="479563AB" w14:textId="77777777" w:rsidR="008447E8" w:rsidRDefault="00524E69">
      <w:pPr>
        <w:spacing w:after="80" w:line="276" w:lineRule="auto"/>
      </w:pPr>
      <w:r>
        <w:rPr>
          <w:rFonts w:ascii="Calibri" w:hAnsi="Calibri"/>
          <w:b/>
          <w:color w:val="16285C"/>
          <w:sz w:val="19"/>
        </w:rPr>
        <w:t xml:space="preserve">• Evidencia de que funcionó: </w:t>
      </w:r>
      <w:r>
        <w:rPr>
          <w:rFonts w:ascii="Calibri" w:hAnsi="Calibri"/>
          <w:sz w:val="19"/>
        </w:rPr>
        <w:t>Cinco valores institucionales conductuale</w:t>
      </w:r>
      <w:r>
        <w:rPr>
          <w:rFonts w:ascii="Calibri" w:hAnsi="Calibri"/>
          <w:sz w:val="19"/>
        </w:rPr>
        <w:t>s operativos (Integridad, Vocación de servicio, Innovación abierta, Transparencia de datos, Colaboración) y cuatro políticas vinculantes para resolver tensiones tecnológicas en el PETI.</w:t>
      </w:r>
    </w:p>
    <w:p w14:paraId="491D6220" w14:textId="77777777" w:rsidR="008447E8" w:rsidRDefault="00524E69">
      <w:pPr>
        <w:pStyle w:val="Ttulo2"/>
        <w:spacing w:after="80" w:line="276" w:lineRule="auto"/>
      </w:pPr>
      <w:bookmarkStart w:id="22" w:name="_Toc240736123"/>
      <w:r>
        <w:rPr>
          <w:rFonts w:ascii="Calibri" w:hAnsi="Calibri"/>
          <w:sz w:val="19"/>
        </w:rPr>
        <w:t>Paso F — Validar y Corregir (25 min)</w:t>
      </w:r>
      <w:bookmarkEnd w:id="22"/>
    </w:p>
    <w:p w14:paraId="074A38A6"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Someter los res</w:t>
      </w:r>
      <w:r>
        <w:rPr>
          <w:rFonts w:ascii="Calibri" w:hAnsi="Calibri"/>
          <w:sz w:val="19"/>
        </w:rPr>
        <w:t>ultados a tres comprobaciones rigurosas y corregir cualquier desviación metodológica antes del cierre de sesión.</w:t>
      </w:r>
    </w:p>
    <w:p w14:paraId="456BF5AC"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Auditoría estadística del dataset, balance dimensional y contrastación empírica con decisiones de gobierno de la MPT.</w:t>
      </w:r>
    </w:p>
    <w:p w14:paraId="59BC9841" w14:textId="77777777" w:rsidR="008447E8" w:rsidRDefault="00524E69">
      <w:pPr>
        <w:spacing w:after="80" w:line="276" w:lineRule="auto"/>
      </w:pPr>
      <w:r>
        <w:rPr>
          <w:rFonts w:ascii="Calibri" w:hAnsi="Calibri"/>
          <w:b/>
          <w:color w:val="16285C"/>
          <w:sz w:val="19"/>
        </w:rPr>
        <w:t>• Evi</w:t>
      </w:r>
      <w:r>
        <w:rPr>
          <w:rFonts w:ascii="Calibri" w:hAnsi="Calibri"/>
          <w:b/>
          <w:color w:val="16285C"/>
          <w:sz w:val="19"/>
        </w:rPr>
        <w:t xml:space="preserve">dencia de que funcionó: </w:t>
      </w:r>
      <w:r>
        <w:rPr>
          <w:rFonts w:ascii="Calibri" w:hAnsi="Calibri"/>
          <w:sz w:val="19"/>
        </w:rPr>
        <w:t>Las tres comprobaciones resultaron plenamente satisfactorias:</w:t>
      </w:r>
      <w:r>
        <w:rPr>
          <w:rFonts w:ascii="Calibri" w:hAnsi="Calibri"/>
          <w:sz w:val="19"/>
        </w:rPr>
        <w:br/>
        <w:t>1. Comprobación 1 (Muestra multi-área): Cumplida. Participaron servidores de OGTIC (n=6), GGT (n=7), OGAF (n=6), OGACGD (n=5), GTPSC (n=5) y OGPPMI (n=3).</w:t>
      </w:r>
      <w:r>
        <w:rPr>
          <w:rFonts w:ascii="Calibri" w:hAnsi="Calibri"/>
          <w:sz w:val="19"/>
        </w:rPr>
        <w:br/>
        <w:t>2. Comprobación</w:t>
      </w:r>
      <w:r>
        <w:rPr>
          <w:rFonts w:ascii="Calibri" w:hAnsi="Calibri"/>
          <w:sz w:val="19"/>
        </w:rPr>
        <w:t xml:space="preserve"> 2 (Suma 100 por bloque): Cumplida. El algoritmo de control de calidad descartó las 3 encuestas erróneas, garantizando que el 100% de la muestra analizada sume exactamente 100 puntos.</w:t>
      </w:r>
      <w:r>
        <w:rPr>
          <w:rFonts w:ascii="Calibri" w:hAnsi="Calibri"/>
          <w:sz w:val="19"/>
        </w:rPr>
        <w:br/>
        <w:t>3. Comprobación 3 (Contrastación de mayor brecha con la realidad): Cumpl</w:t>
      </w:r>
      <w:r>
        <w:rPr>
          <w:rFonts w:ascii="Calibri" w:hAnsi="Calibri"/>
          <w:sz w:val="19"/>
        </w:rPr>
        <w:t>ida. La brecha extrema en Adhocracia (+21.52) coincide exactamente con la reciente aprobación del PEI 2025-2030, donde la Alta Dirección incorporó formalmente el OEI.07 ('Fortalecer el Gobierno Digital') con metas de automatización masiva de trámites (AEI.</w:t>
      </w:r>
      <w:r>
        <w:rPr>
          <w:rFonts w:ascii="Calibri" w:hAnsi="Calibri"/>
          <w:sz w:val="19"/>
        </w:rPr>
        <w:t>07.02).</w:t>
      </w:r>
    </w:p>
    <w:p w14:paraId="3329EE79" w14:textId="77777777" w:rsidR="008447E8" w:rsidRDefault="00524E69">
      <w:pPr>
        <w:pStyle w:val="Ttulo2"/>
        <w:spacing w:after="80" w:line="276" w:lineRule="auto"/>
      </w:pPr>
      <w:bookmarkStart w:id="23" w:name="_Toc240736124"/>
      <w:r>
        <w:rPr>
          <w:rFonts w:ascii="Calibri" w:hAnsi="Calibri"/>
          <w:sz w:val="19"/>
        </w:rPr>
        <w:t>Paso G — Registrar y Cerrar (15 min)</w:t>
      </w:r>
      <w:bookmarkEnd w:id="23"/>
    </w:p>
    <w:p w14:paraId="6AAE7145" w14:textId="77777777" w:rsidR="008447E8" w:rsidRDefault="00524E69">
      <w:pPr>
        <w:spacing w:after="80" w:line="276" w:lineRule="auto"/>
      </w:pPr>
      <w:r>
        <w:rPr>
          <w:rFonts w:ascii="Calibri" w:hAnsi="Calibri"/>
          <w:b/>
          <w:color w:val="16285C"/>
          <w:sz w:val="19"/>
        </w:rPr>
        <w:t xml:space="preserve">• Qué se buscaba: </w:t>
      </w:r>
      <w:r>
        <w:rPr>
          <w:rFonts w:ascii="Calibri" w:hAnsi="Calibri"/>
          <w:sz w:val="19"/>
        </w:rPr>
        <w:t>Responder la pregunta de transferencia estratégica y asegurar el versionamiento de los artefactos en el repositorio Git.</w:t>
      </w:r>
    </w:p>
    <w:p w14:paraId="413C51B0" w14:textId="77777777" w:rsidR="008447E8" w:rsidRDefault="00524E69">
      <w:pPr>
        <w:spacing w:after="80" w:line="276" w:lineRule="auto"/>
      </w:pPr>
      <w:r>
        <w:rPr>
          <w:rFonts w:ascii="Calibri" w:hAnsi="Calibri"/>
          <w:b/>
          <w:color w:val="16285C"/>
          <w:sz w:val="19"/>
        </w:rPr>
        <w:t xml:space="preserve">• Comando o acción: </w:t>
      </w:r>
      <w:r>
        <w:rPr>
          <w:rFonts w:ascii="Calibri" w:hAnsi="Calibri"/>
          <w:sz w:val="19"/>
        </w:rPr>
        <w:t xml:space="preserve">Respuesta argumentada y ejecución de </w:t>
      </w:r>
      <w:r>
        <w:rPr>
          <w:rFonts w:ascii="Calibri" w:hAnsi="Calibri"/>
          <w:sz w:val="19"/>
        </w:rPr>
        <w:t>comandos: 'git commit -m "..."', 'git tag -a v0.5' y 'git tag -a taller-05'.</w:t>
      </w:r>
    </w:p>
    <w:p w14:paraId="42169CD0" w14:textId="77777777" w:rsidR="008447E8" w:rsidRDefault="00524E69">
      <w:pPr>
        <w:spacing w:after="80" w:line="276" w:lineRule="auto"/>
      </w:pPr>
      <w:r>
        <w:rPr>
          <w:rFonts w:ascii="Calibri" w:hAnsi="Calibri"/>
          <w:b/>
          <w:color w:val="16285C"/>
          <w:sz w:val="19"/>
        </w:rPr>
        <w:t xml:space="preserve">• Evidencia de que funcionó: </w:t>
      </w:r>
      <w:r>
        <w:rPr>
          <w:rFonts w:ascii="Calibri" w:hAnsi="Calibri"/>
          <w:sz w:val="19"/>
        </w:rPr>
        <w:t>Pregunta de Transferencia: ¿Qué riesgo correría una organización real si este diagnóstico se hiciera mal o se omitiera?</w:t>
      </w:r>
      <w:r>
        <w:rPr>
          <w:rFonts w:ascii="Calibri" w:hAnsi="Calibri"/>
          <w:sz w:val="19"/>
        </w:rPr>
        <w:br/>
        <w:t xml:space="preserve">«Si una municipalidad como la </w:t>
      </w:r>
      <w:r>
        <w:rPr>
          <w:rFonts w:ascii="Calibri" w:hAnsi="Calibri"/>
          <w:sz w:val="19"/>
        </w:rPr>
        <w:t>de Tacna omite el diagnóstico cultural o lo simula con cifras irreales, diseñará un PETI que asuma una colaboración y dinamismo inexistentes; los funcionarios rechazarán sistemáticamente el expediente digital e imprimirán copias para blindarse ante el OCI,</w:t>
      </w:r>
      <w:r>
        <w:rPr>
          <w:rFonts w:ascii="Calibri" w:hAnsi="Calibri"/>
          <w:sz w:val="19"/>
        </w:rPr>
        <w:t xml:space="preserve"> transformando inversiones millonarias en plataformas tecnológicas en costosos elefantes blancos digitales».</w:t>
      </w:r>
      <w:r>
        <w:rPr>
          <w:rFonts w:ascii="Calibri" w:hAnsi="Calibri"/>
          <w:sz w:val="19"/>
        </w:rPr>
        <w:br/>
      </w:r>
      <w:r>
        <w:rPr>
          <w:rFonts w:ascii="Calibri" w:hAnsi="Calibri"/>
          <w:sz w:val="19"/>
        </w:rPr>
        <w:br/>
        <w:t>Evidencia de versionamiento: Commits registrados y etiquetas 'v0.5' y 'taller-05' verificables en 'docs/evidencias/S05/salidas/git_log.txt'.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1"/>
        <w:gridCol w:w="225"/>
        <w:gridCol w:w="1782"/>
        <w:gridCol w:w="1338"/>
        <w:gridCol w:w="245"/>
        <w:gridCol w:w="1422"/>
        <w:gridCol w:w="967"/>
        <w:gridCol w:w="2214"/>
      </w:tblGrid>
      <w:tr w:rsidR="008447E8" w14:paraId="73F29C8C" w14:textId="77777777">
        <w:trPr>
          <w:jc w:val="center"/>
        </w:trPr>
        <w:tc>
          <w:tcPr>
            <w:tcW w:w="576" w:type="dxa"/>
            <w:gridSpan w:val="2"/>
            <w:shd w:val="clear" w:color="auto" w:fill="16285C"/>
            <w:tcMar>
              <w:top w:w="100" w:type="dxa"/>
              <w:left w:w="140" w:type="dxa"/>
              <w:bottom w:w="100" w:type="dxa"/>
              <w:right w:w="140" w:type="dxa"/>
            </w:tcMar>
          </w:tcPr>
          <w:p w14:paraId="788AA329" w14:textId="77777777" w:rsidR="008447E8" w:rsidRDefault="00524E69">
            <w:pPr>
              <w:spacing w:before="40" w:after="40" w:line="276" w:lineRule="auto"/>
            </w:pPr>
            <w:r>
              <w:rPr>
                <w:rFonts w:ascii="Calibri" w:hAnsi="Calibri"/>
                <w:b/>
                <w:color w:val="FFFFFF"/>
                <w:sz w:val="17"/>
              </w:rPr>
              <w:t>Halla</w:t>
            </w:r>
            <w:r>
              <w:rPr>
                <w:rFonts w:ascii="Calibri" w:hAnsi="Calibri"/>
                <w:b/>
                <w:color w:val="FFFFFF"/>
                <w:sz w:val="17"/>
              </w:rPr>
              <w:t>zgo Cultural</w:t>
            </w:r>
          </w:p>
        </w:tc>
        <w:tc>
          <w:tcPr>
            <w:tcW w:w="4608" w:type="dxa"/>
            <w:gridSpan w:val="2"/>
            <w:shd w:val="clear" w:color="auto" w:fill="16285C"/>
            <w:tcMar>
              <w:top w:w="100" w:type="dxa"/>
              <w:left w:w="140" w:type="dxa"/>
              <w:bottom w:w="100" w:type="dxa"/>
              <w:right w:w="140" w:type="dxa"/>
            </w:tcMar>
          </w:tcPr>
          <w:p w14:paraId="79A266A9" w14:textId="77777777" w:rsidR="008447E8" w:rsidRDefault="00524E69">
            <w:pPr>
              <w:spacing w:before="40" w:after="40" w:line="276" w:lineRule="auto"/>
            </w:pPr>
            <w:r>
              <w:rPr>
                <w:rFonts w:ascii="Calibri" w:hAnsi="Calibri"/>
                <w:b/>
                <w:color w:val="FFFFFF"/>
                <w:sz w:val="17"/>
              </w:rPr>
              <w:t>Riesgo Concreto para el PETI</w:t>
            </w:r>
          </w:p>
        </w:tc>
        <w:tc>
          <w:tcPr>
            <w:tcW w:w="1440" w:type="dxa"/>
            <w:gridSpan w:val="2"/>
            <w:shd w:val="clear" w:color="auto" w:fill="16285C"/>
            <w:tcMar>
              <w:top w:w="100" w:type="dxa"/>
              <w:left w:w="140" w:type="dxa"/>
              <w:bottom w:w="100" w:type="dxa"/>
              <w:right w:w="140" w:type="dxa"/>
            </w:tcMar>
          </w:tcPr>
          <w:p w14:paraId="66494A84" w14:textId="77777777" w:rsidR="008447E8" w:rsidRDefault="00524E69">
            <w:pPr>
              <w:spacing w:before="40" w:after="40" w:line="276" w:lineRule="auto"/>
            </w:pPr>
            <w:r>
              <w:rPr>
                <w:rFonts w:ascii="Calibri" w:hAnsi="Calibri"/>
                <w:b/>
                <w:color w:val="FFFFFF"/>
                <w:sz w:val="17"/>
              </w:rPr>
              <w:t>Estrategia de Implantación Adoptada</w:t>
            </w:r>
          </w:p>
        </w:tc>
        <w:tc>
          <w:tcPr>
            <w:tcW w:w="3456" w:type="dxa"/>
            <w:gridSpan w:val="2"/>
            <w:shd w:val="clear" w:color="auto" w:fill="16285C"/>
            <w:tcMar>
              <w:top w:w="100" w:type="dxa"/>
              <w:left w:w="140" w:type="dxa"/>
              <w:bottom w:w="100" w:type="dxa"/>
              <w:right w:w="140" w:type="dxa"/>
            </w:tcMar>
          </w:tcPr>
          <w:p w14:paraId="24BCA42A" w14:textId="77777777" w:rsidR="008447E8" w:rsidRDefault="00524E69">
            <w:pPr>
              <w:spacing w:before="40" w:after="40" w:line="276" w:lineRule="auto"/>
            </w:pPr>
            <w:r>
              <w:rPr>
                <w:rFonts w:ascii="Calibri" w:hAnsi="Calibri"/>
                <w:b/>
                <w:color w:val="FFFFFF"/>
                <w:sz w:val="17"/>
              </w:rPr>
              <w:t>Sección del PETI</w:t>
            </w:r>
          </w:p>
        </w:tc>
      </w:tr>
      <w:tr w:rsidR="008447E8" w14:paraId="601869FF" w14:textId="77777777">
        <w:trPr>
          <w:jc w:val="center"/>
        </w:trPr>
        <w:tc>
          <w:tcPr>
            <w:tcW w:w="2340" w:type="dxa"/>
            <w:gridSpan w:val="2"/>
            <w:shd w:val="clear" w:color="auto" w:fill="FFFFFF"/>
            <w:tcMar>
              <w:top w:w="100" w:type="dxa"/>
              <w:left w:w="140" w:type="dxa"/>
              <w:bottom w:w="100" w:type="dxa"/>
              <w:right w:w="140" w:type="dxa"/>
            </w:tcMar>
          </w:tcPr>
          <w:p w14:paraId="3D6C9707" w14:textId="77777777" w:rsidR="008447E8" w:rsidRDefault="00524E69">
            <w:pPr>
              <w:spacing w:before="40" w:after="40" w:line="276" w:lineRule="auto"/>
              <w:jc w:val="center"/>
            </w:pPr>
            <w:r>
              <w:rPr>
                <w:rFonts w:ascii="Calibri" w:hAnsi="Calibri"/>
                <w:color w:val="000000"/>
                <w:sz w:val="16"/>
              </w:rPr>
              <w:t>1</w:t>
            </w:r>
          </w:p>
        </w:tc>
        <w:tc>
          <w:tcPr>
            <w:tcW w:w="2340" w:type="dxa"/>
            <w:gridSpan w:val="2"/>
            <w:shd w:val="clear" w:color="auto" w:fill="FFFFFF"/>
            <w:tcMar>
              <w:top w:w="100" w:type="dxa"/>
              <w:left w:w="140" w:type="dxa"/>
              <w:bottom w:w="100" w:type="dxa"/>
              <w:right w:w="140" w:type="dxa"/>
            </w:tcMar>
          </w:tcPr>
          <w:p w14:paraId="09EABE3D" w14:textId="77777777" w:rsidR="008447E8" w:rsidRDefault="00524E69">
            <w:pPr>
              <w:spacing w:before="40" w:after="40" w:line="276" w:lineRule="auto"/>
            </w:pPr>
            <w:r>
              <w:rPr>
                <w:rFonts w:ascii="Calibri" w:hAnsi="Calibri"/>
                <w:color w:val="000000"/>
                <w:sz w:val="16"/>
              </w:rPr>
              <w:t>Instrumento CVF con 6 dimensiones y 2 momentos</w:t>
            </w:r>
          </w:p>
        </w:tc>
        <w:tc>
          <w:tcPr>
            <w:tcW w:w="2340" w:type="dxa"/>
            <w:gridSpan w:val="2"/>
            <w:shd w:val="clear" w:color="auto" w:fill="FFFFFF"/>
            <w:tcMar>
              <w:top w:w="100" w:type="dxa"/>
              <w:left w:w="140" w:type="dxa"/>
              <w:bottom w:w="100" w:type="dxa"/>
              <w:right w:w="140" w:type="dxa"/>
            </w:tcMar>
          </w:tcPr>
          <w:p w14:paraId="0D90E3B5"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0A7C5D6A" w14:textId="77777777" w:rsidR="008447E8" w:rsidRDefault="00524E69">
            <w:pPr>
              <w:spacing w:before="40" w:after="40" w:line="276" w:lineRule="auto"/>
            </w:pPr>
            <w:r>
              <w:rPr>
                <w:rFonts w:ascii="Calibri" w:hAnsi="Calibri"/>
                <w:color w:val="000000"/>
                <w:sz w:val="16"/>
              </w:rPr>
              <w:t>02_identidad/CU01_instrumento.md</w:t>
            </w:r>
          </w:p>
        </w:tc>
      </w:tr>
      <w:tr w:rsidR="008447E8" w14:paraId="57AD5F8C" w14:textId="77777777">
        <w:trPr>
          <w:jc w:val="center"/>
        </w:trPr>
        <w:tc>
          <w:tcPr>
            <w:tcW w:w="2340" w:type="dxa"/>
            <w:gridSpan w:val="2"/>
            <w:shd w:val="clear" w:color="auto" w:fill="F8FAFC"/>
            <w:tcMar>
              <w:top w:w="100" w:type="dxa"/>
              <w:left w:w="140" w:type="dxa"/>
              <w:bottom w:w="100" w:type="dxa"/>
              <w:right w:w="140" w:type="dxa"/>
            </w:tcMar>
          </w:tcPr>
          <w:p w14:paraId="23A74836" w14:textId="77777777" w:rsidR="008447E8" w:rsidRDefault="00524E69">
            <w:pPr>
              <w:spacing w:before="40" w:after="40" w:line="276" w:lineRule="auto"/>
              <w:jc w:val="center"/>
            </w:pPr>
            <w:r>
              <w:rPr>
                <w:rFonts w:ascii="Calibri" w:hAnsi="Calibri"/>
                <w:color w:val="000000"/>
                <w:sz w:val="16"/>
              </w:rPr>
              <w:t>2</w:t>
            </w:r>
          </w:p>
        </w:tc>
        <w:tc>
          <w:tcPr>
            <w:tcW w:w="2340" w:type="dxa"/>
            <w:gridSpan w:val="2"/>
            <w:shd w:val="clear" w:color="auto" w:fill="F8FAFC"/>
            <w:tcMar>
              <w:top w:w="100" w:type="dxa"/>
              <w:left w:w="140" w:type="dxa"/>
              <w:bottom w:w="100" w:type="dxa"/>
              <w:right w:w="140" w:type="dxa"/>
            </w:tcMar>
          </w:tcPr>
          <w:p w14:paraId="6389FAA9" w14:textId="77777777" w:rsidR="008447E8" w:rsidRDefault="00524E69">
            <w:pPr>
              <w:spacing w:before="40" w:after="40" w:line="276" w:lineRule="auto"/>
            </w:pPr>
            <w:r>
              <w:rPr>
                <w:rFonts w:ascii="Calibri" w:hAnsi="Calibri"/>
                <w:color w:val="000000"/>
                <w:sz w:val="16"/>
              </w:rPr>
              <w:t>Al menos 10 respondientes de diversas áreas</w:t>
            </w:r>
          </w:p>
        </w:tc>
        <w:tc>
          <w:tcPr>
            <w:tcW w:w="2340" w:type="dxa"/>
            <w:gridSpan w:val="2"/>
            <w:shd w:val="clear" w:color="auto" w:fill="F8FAFC"/>
            <w:tcMar>
              <w:top w:w="100" w:type="dxa"/>
              <w:left w:w="140" w:type="dxa"/>
              <w:bottom w:w="100" w:type="dxa"/>
              <w:right w:w="140" w:type="dxa"/>
            </w:tcMar>
          </w:tcPr>
          <w:p w14:paraId="3F620454"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2E4CE9AD" w14:textId="77777777" w:rsidR="008447E8" w:rsidRDefault="00524E69">
            <w:pPr>
              <w:spacing w:before="40" w:after="40" w:line="276" w:lineRule="auto"/>
            </w:pPr>
            <w:r>
              <w:rPr>
                <w:rFonts w:ascii="Calibri" w:hAnsi="Calibri"/>
                <w:color w:val="000000"/>
                <w:sz w:val="16"/>
              </w:rPr>
              <w:t xml:space="preserve">N=35 en </w:t>
            </w:r>
            <w:r>
              <w:rPr>
                <w:rFonts w:ascii="Calibri" w:hAnsi="Calibri"/>
                <w:color w:val="000000"/>
                <w:sz w:val="16"/>
              </w:rPr>
              <w:t>02_identidad/encuesta_cultura.csv</w:t>
            </w:r>
          </w:p>
        </w:tc>
      </w:tr>
      <w:tr w:rsidR="008447E8" w14:paraId="74E7902C" w14:textId="77777777">
        <w:trPr>
          <w:jc w:val="center"/>
        </w:trPr>
        <w:tc>
          <w:tcPr>
            <w:tcW w:w="2340" w:type="dxa"/>
            <w:gridSpan w:val="2"/>
            <w:shd w:val="clear" w:color="auto" w:fill="FFFFFF"/>
            <w:tcMar>
              <w:top w:w="100" w:type="dxa"/>
              <w:left w:w="140" w:type="dxa"/>
              <w:bottom w:w="100" w:type="dxa"/>
              <w:right w:w="140" w:type="dxa"/>
            </w:tcMar>
          </w:tcPr>
          <w:p w14:paraId="31376590" w14:textId="77777777" w:rsidR="008447E8" w:rsidRDefault="00524E69">
            <w:pPr>
              <w:spacing w:before="40" w:after="40" w:line="276" w:lineRule="auto"/>
              <w:jc w:val="center"/>
            </w:pPr>
            <w:r>
              <w:rPr>
                <w:rFonts w:ascii="Calibri" w:hAnsi="Calibri"/>
                <w:color w:val="000000"/>
                <w:sz w:val="16"/>
              </w:rPr>
              <w:t>3</w:t>
            </w:r>
          </w:p>
        </w:tc>
        <w:tc>
          <w:tcPr>
            <w:tcW w:w="2340" w:type="dxa"/>
            <w:gridSpan w:val="2"/>
            <w:shd w:val="clear" w:color="auto" w:fill="FFFFFF"/>
            <w:tcMar>
              <w:top w:w="100" w:type="dxa"/>
              <w:left w:w="140" w:type="dxa"/>
              <w:bottom w:w="100" w:type="dxa"/>
              <w:right w:w="140" w:type="dxa"/>
            </w:tcMar>
          </w:tcPr>
          <w:p w14:paraId="354007C6" w14:textId="77777777" w:rsidR="008447E8" w:rsidRDefault="00524E69">
            <w:pPr>
              <w:spacing w:before="40" w:after="40" w:line="276" w:lineRule="auto"/>
            </w:pPr>
            <w:r>
              <w:rPr>
                <w:rFonts w:ascii="Calibri" w:hAnsi="Calibri"/>
                <w:color w:val="000000"/>
                <w:sz w:val="16"/>
              </w:rPr>
              <w:t>Control de calidad ejecutado (exclusión sumas != 100)</w:t>
            </w:r>
          </w:p>
        </w:tc>
        <w:tc>
          <w:tcPr>
            <w:tcW w:w="2340" w:type="dxa"/>
            <w:gridSpan w:val="2"/>
            <w:shd w:val="clear" w:color="auto" w:fill="FFFFFF"/>
            <w:tcMar>
              <w:top w:w="100" w:type="dxa"/>
              <w:left w:w="140" w:type="dxa"/>
              <w:bottom w:w="100" w:type="dxa"/>
              <w:right w:w="140" w:type="dxa"/>
            </w:tcMar>
          </w:tcPr>
          <w:p w14:paraId="74771530"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1774BF9C" w14:textId="77777777" w:rsidR="008447E8" w:rsidRDefault="00524E69">
            <w:pPr>
              <w:spacing w:before="40" w:after="40" w:line="276" w:lineRule="auto"/>
            </w:pPr>
            <w:r>
              <w:rPr>
                <w:rFonts w:ascii="Calibri" w:hAnsi="Calibri"/>
                <w:color w:val="000000"/>
                <w:sz w:val="16"/>
              </w:rPr>
              <w:t>salidas/control_calidad.txt (3 excluidos)</w:t>
            </w:r>
          </w:p>
        </w:tc>
      </w:tr>
      <w:tr w:rsidR="008447E8" w14:paraId="18AADFD4" w14:textId="77777777">
        <w:trPr>
          <w:jc w:val="center"/>
        </w:trPr>
        <w:tc>
          <w:tcPr>
            <w:tcW w:w="2340" w:type="dxa"/>
            <w:gridSpan w:val="2"/>
            <w:shd w:val="clear" w:color="auto" w:fill="F8FAFC"/>
            <w:tcMar>
              <w:top w:w="100" w:type="dxa"/>
              <w:left w:w="140" w:type="dxa"/>
              <w:bottom w:w="100" w:type="dxa"/>
              <w:right w:w="140" w:type="dxa"/>
            </w:tcMar>
          </w:tcPr>
          <w:p w14:paraId="7292D347" w14:textId="77777777" w:rsidR="008447E8" w:rsidRDefault="00524E69">
            <w:pPr>
              <w:spacing w:before="40" w:after="40" w:line="276" w:lineRule="auto"/>
              <w:jc w:val="center"/>
            </w:pPr>
            <w:r>
              <w:rPr>
                <w:rFonts w:ascii="Calibri" w:hAnsi="Calibri"/>
                <w:color w:val="000000"/>
                <w:sz w:val="16"/>
              </w:rPr>
              <w:lastRenderedPageBreak/>
              <w:t>4</w:t>
            </w:r>
          </w:p>
        </w:tc>
        <w:tc>
          <w:tcPr>
            <w:tcW w:w="2340" w:type="dxa"/>
            <w:gridSpan w:val="2"/>
            <w:shd w:val="clear" w:color="auto" w:fill="F8FAFC"/>
            <w:tcMar>
              <w:top w:w="100" w:type="dxa"/>
              <w:left w:w="140" w:type="dxa"/>
              <w:bottom w:w="100" w:type="dxa"/>
              <w:right w:w="140" w:type="dxa"/>
            </w:tcMar>
          </w:tcPr>
          <w:p w14:paraId="05C04F32" w14:textId="77777777" w:rsidR="008447E8" w:rsidRDefault="00524E69">
            <w:pPr>
              <w:spacing w:before="40" w:after="40" w:line="276" w:lineRule="auto"/>
            </w:pPr>
            <w:r>
              <w:rPr>
                <w:rFonts w:ascii="Calibri" w:hAnsi="Calibri"/>
                <w:color w:val="000000"/>
                <w:sz w:val="16"/>
              </w:rPr>
              <w:t>Perfil de cultura actual y deseada con brechas</w:t>
            </w:r>
          </w:p>
        </w:tc>
        <w:tc>
          <w:tcPr>
            <w:tcW w:w="2340" w:type="dxa"/>
            <w:gridSpan w:val="2"/>
            <w:shd w:val="clear" w:color="auto" w:fill="F8FAFC"/>
            <w:tcMar>
              <w:top w:w="100" w:type="dxa"/>
              <w:left w:w="140" w:type="dxa"/>
              <w:bottom w:w="100" w:type="dxa"/>
              <w:right w:w="140" w:type="dxa"/>
            </w:tcMar>
          </w:tcPr>
          <w:p w14:paraId="3DAAE324"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5FD8BBD6" w14:textId="77777777" w:rsidR="008447E8" w:rsidRDefault="00524E69">
            <w:pPr>
              <w:spacing w:before="40" w:after="40" w:line="276" w:lineRule="auto"/>
            </w:pPr>
            <w:r>
              <w:rPr>
                <w:rFonts w:ascii="Calibri" w:hAnsi="Calibri"/>
                <w:color w:val="000000"/>
                <w:sz w:val="16"/>
              </w:rPr>
              <w:t>02_identidad/CU02_perfil_cultura.csv</w:t>
            </w:r>
          </w:p>
        </w:tc>
      </w:tr>
      <w:tr w:rsidR="008447E8" w14:paraId="4C935228" w14:textId="77777777">
        <w:trPr>
          <w:jc w:val="center"/>
        </w:trPr>
        <w:tc>
          <w:tcPr>
            <w:tcW w:w="2340" w:type="dxa"/>
            <w:gridSpan w:val="2"/>
            <w:shd w:val="clear" w:color="auto" w:fill="FFFFFF"/>
            <w:tcMar>
              <w:top w:w="100" w:type="dxa"/>
              <w:left w:w="140" w:type="dxa"/>
              <w:bottom w:w="100" w:type="dxa"/>
              <w:right w:w="140" w:type="dxa"/>
            </w:tcMar>
          </w:tcPr>
          <w:p w14:paraId="6E598EBF" w14:textId="77777777" w:rsidR="008447E8" w:rsidRDefault="00524E69">
            <w:pPr>
              <w:spacing w:before="40" w:after="40" w:line="276" w:lineRule="auto"/>
              <w:jc w:val="center"/>
            </w:pPr>
            <w:r>
              <w:rPr>
                <w:rFonts w:ascii="Calibri" w:hAnsi="Calibri"/>
                <w:color w:val="000000"/>
                <w:sz w:val="16"/>
              </w:rPr>
              <w:t>5</w:t>
            </w:r>
          </w:p>
        </w:tc>
        <w:tc>
          <w:tcPr>
            <w:tcW w:w="2340" w:type="dxa"/>
            <w:gridSpan w:val="2"/>
            <w:shd w:val="clear" w:color="auto" w:fill="FFFFFF"/>
            <w:tcMar>
              <w:top w:w="100" w:type="dxa"/>
              <w:left w:w="140" w:type="dxa"/>
              <w:bottom w:w="100" w:type="dxa"/>
              <w:right w:w="140" w:type="dxa"/>
            </w:tcMar>
          </w:tcPr>
          <w:p w14:paraId="7CC62135" w14:textId="77777777" w:rsidR="008447E8" w:rsidRDefault="00524E69">
            <w:pPr>
              <w:spacing w:before="40" w:after="40" w:line="276" w:lineRule="auto"/>
            </w:pPr>
            <w:r>
              <w:rPr>
                <w:rFonts w:ascii="Calibri" w:hAnsi="Calibri"/>
                <w:color w:val="000000"/>
                <w:sz w:val="16"/>
              </w:rPr>
              <w:t>Cultura dominante y deseada identificadas</w:t>
            </w:r>
          </w:p>
        </w:tc>
        <w:tc>
          <w:tcPr>
            <w:tcW w:w="2340" w:type="dxa"/>
            <w:gridSpan w:val="2"/>
            <w:shd w:val="clear" w:color="auto" w:fill="FFFFFF"/>
            <w:tcMar>
              <w:top w:w="100" w:type="dxa"/>
              <w:left w:w="140" w:type="dxa"/>
              <w:bottom w:w="100" w:type="dxa"/>
              <w:right w:w="140" w:type="dxa"/>
            </w:tcMar>
          </w:tcPr>
          <w:p w14:paraId="57F4D6C7"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66E0791E" w14:textId="77777777" w:rsidR="008447E8" w:rsidRDefault="00524E69">
            <w:pPr>
              <w:spacing w:before="40" w:after="40" w:line="276" w:lineRule="auto"/>
            </w:pPr>
            <w:r>
              <w:rPr>
                <w:rFonts w:ascii="Calibri" w:hAnsi="Calibri"/>
                <w:color w:val="000000"/>
                <w:sz w:val="16"/>
              </w:rPr>
              <w:t>Actual: Jerarquía (44.10) | Deseada: Adhoc (34.14)</w:t>
            </w:r>
          </w:p>
        </w:tc>
      </w:tr>
      <w:tr w:rsidR="008447E8" w14:paraId="71D92474" w14:textId="77777777">
        <w:trPr>
          <w:jc w:val="center"/>
        </w:trPr>
        <w:tc>
          <w:tcPr>
            <w:tcW w:w="2340" w:type="dxa"/>
            <w:gridSpan w:val="2"/>
            <w:shd w:val="clear" w:color="auto" w:fill="F8FAFC"/>
            <w:tcMar>
              <w:top w:w="100" w:type="dxa"/>
              <w:left w:w="140" w:type="dxa"/>
              <w:bottom w:w="100" w:type="dxa"/>
              <w:right w:w="140" w:type="dxa"/>
            </w:tcMar>
          </w:tcPr>
          <w:p w14:paraId="4AC3B5B4" w14:textId="77777777" w:rsidR="008447E8" w:rsidRDefault="00524E69">
            <w:pPr>
              <w:spacing w:before="40" w:after="40" w:line="276" w:lineRule="auto"/>
              <w:jc w:val="center"/>
            </w:pPr>
            <w:r>
              <w:rPr>
                <w:rFonts w:ascii="Calibri" w:hAnsi="Calibri"/>
                <w:color w:val="000000"/>
                <w:sz w:val="16"/>
              </w:rPr>
              <w:t>6</w:t>
            </w:r>
          </w:p>
        </w:tc>
        <w:tc>
          <w:tcPr>
            <w:tcW w:w="2340" w:type="dxa"/>
            <w:gridSpan w:val="2"/>
            <w:shd w:val="clear" w:color="auto" w:fill="F8FAFC"/>
            <w:tcMar>
              <w:top w:w="100" w:type="dxa"/>
              <w:left w:w="140" w:type="dxa"/>
              <w:bottom w:w="100" w:type="dxa"/>
              <w:right w:w="140" w:type="dxa"/>
            </w:tcMar>
          </w:tcPr>
          <w:p w14:paraId="511E86D1" w14:textId="77777777" w:rsidR="008447E8" w:rsidRDefault="00524E69">
            <w:pPr>
              <w:spacing w:before="40" w:after="40" w:line="276" w:lineRule="auto"/>
            </w:pPr>
            <w:r>
              <w:rPr>
                <w:rFonts w:ascii="Calibri" w:hAnsi="Calibri"/>
                <w:color w:val="000000"/>
                <w:sz w:val="16"/>
              </w:rPr>
              <w:t>Análisis de congruencia dimensional con veredicto</w:t>
            </w:r>
          </w:p>
        </w:tc>
        <w:tc>
          <w:tcPr>
            <w:tcW w:w="2340" w:type="dxa"/>
            <w:gridSpan w:val="2"/>
            <w:shd w:val="clear" w:color="auto" w:fill="F8FAFC"/>
            <w:tcMar>
              <w:top w:w="100" w:type="dxa"/>
              <w:left w:w="140" w:type="dxa"/>
              <w:bottom w:w="100" w:type="dxa"/>
              <w:right w:w="140" w:type="dxa"/>
            </w:tcMar>
          </w:tcPr>
          <w:p w14:paraId="1B26E442"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3E0F73C5" w14:textId="77777777" w:rsidR="008447E8" w:rsidRDefault="00524E69">
            <w:pPr>
              <w:spacing w:before="40" w:after="40" w:line="276" w:lineRule="auto"/>
            </w:pPr>
            <w:r>
              <w:rPr>
                <w:rFonts w:ascii="Calibri" w:hAnsi="Calibri"/>
                <w:color w:val="000000"/>
                <w:sz w:val="16"/>
              </w:rPr>
              <w:t xml:space="preserve">Veredicto: ALTA CONGRUENCIA (6 </w:t>
            </w:r>
            <w:r>
              <w:rPr>
                <w:rFonts w:ascii="Calibri" w:hAnsi="Calibri"/>
                <w:color w:val="000000"/>
                <w:sz w:val="16"/>
              </w:rPr>
              <w:t>dimensiones)</w:t>
            </w:r>
          </w:p>
        </w:tc>
      </w:tr>
      <w:tr w:rsidR="008447E8" w14:paraId="63E617B7" w14:textId="77777777">
        <w:trPr>
          <w:jc w:val="center"/>
        </w:trPr>
        <w:tc>
          <w:tcPr>
            <w:tcW w:w="2340" w:type="dxa"/>
            <w:gridSpan w:val="2"/>
            <w:shd w:val="clear" w:color="auto" w:fill="FFFFFF"/>
            <w:tcMar>
              <w:top w:w="100" w:type="dxa"/>
              <w:left w:w="140" w:type="dxa"/>
              <w:bottom w:w="100" w:type="dxa"/>
              <w:right w:w="140" w:type="dxa"/>
            </w:tcMar>
          </w:tcPr>
          <w:p w14:paraId="325878D1" w14:textId="77777777" w:rsidR="008447E8" w:rsidRDefault="00524E69">
            <w:pPr>
              <w:spacing w:before="40" w:after="40" w:line="276" w:lineRule="auto"/>
              <w:jc w:val="center"/>
            </w:pPr>
            <w:r>
              <w:rPr>
                <w:rFonts w:ascii="Calibri" w:hAnsi="Calibri"/>
                <w:color w:val="000000"/>
                <w:sz w:val="16"/>
              </w:rPr>
              <w:t>7</w:t>
            </w:r>
          </w:p>
        </w:tc>
        <w:tc>
          <w:tcPr>
            <w:tcW w:w="2340" w:type="dxa"/>
            <w:gridSpan w:val="2"/>
            <w:shd w:val="clear" w:color="auto" w:fill="FFFFFF"/>
            <w:tcMar>
              <w:top w:w="100" w:type="dxa"/>
              <w:left w:w="140" w:type="dxa"/>
              <w:bottom w:w="100" w:type="dxa"/>
              <w:right w:w="140" w:type="dxa"/>
            </w:tcMar>
          </w:tcPr>
          <w:p w14:paraId="071FBB60" w14:textId="77777777" w:rsidR="008447E8" w:rsidRDefault="00524E69">
            <w:pPr>
              <w:spacing w:before="40" w:after="40" w:line="276" w:lineRule="auto"/>
            </w:pPr>
            <w:r>
              <w:rPr>
                <w:rFonts w:ascii="Calibri" w:hAnsi="Calibri"/>
                <w:color w:val="000000"/>
                <w:sz w:val="16"/>
              </w:rPr>
              <w:t>Perfil por área funcional (áreas con n &gt;= 5)</w:t>
            </w:r>
          </w:p>
        </w:tc>
        <w:tc>
          <w:tcPr>
            <w:tcW w:w="2340" w:type="dxa"/>
            <w:gridSpan w:val="2"/>
            <w:shd w:val="clear" w:color="auto" w:fill="FFFFFF"/>
            <w:tcMar>
              <w:top w:w="100" w:type="dxa"/>
              <w:left w:w="140" w:type="dxa"/>
              <w:bottom w:w="100" w:type="dxa"/>
              <w:right w:w="140" w:type="dxa"/>
            </w:tcMar>
          </w:tcPr>
          <w:p w14:paraId="6764165B"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05BAA204" w14:textId="77777777" w:rsidR="008447E8" w:rsidRDefault="00524E69">
            <w:pPr>
              <w:spacing w:before="40" w:after="40" w:line="276" w:lineRule="auto"/>
            </w:pPr>
            <w:r>
              <w:rPr>
                <w:rFonts w:ascii="Calibri" w:hAnsi="Calibri"/>
                <w:color w:val="000000"/>
                <w:sz w:val="16"/>
              </w:rPr>
              <w:t>OGTIC, GGT, OGAF, OGACGD, GTPSC analizadas</w:t>
            </w:r>
          </w:p>
        </w:tc>
      </w:tr>
      <w:tr w:rsidR="008447E8" w14:paraId="58B49934" w14:textId="77777777">
        <w:trPr>
          <w:jc w:val="center"/>
        </w:trPr>
        <w:tc>
          <w:tcPr>
            <w:tcW w:w="2340" w:type="dxa"/>
            <w:gridSpan w:val="2"/>
            <w:shd w:val="clear" w:color="auto" w:fill="F8FAFC"/>
            <w:tcMar>
              <w:top w:w="100" w:type="dxa"/>
              <w:left w:w="140" w:type="dxa"/>
              <w:bottom w:w="100" w:type="dxa"/>
              <w:right w:w="140" w:type="dxa"/>
            </w:tcMar>
          </w:tcPr>
          <w:p w14:paraId="0D28C464" w14:textId="77777777" w:rsidR="008447E8" w:rsidRDefault="00524E69">
            <w:pPr>
              <w:spacing w:before="40" w:after="40" w:line="276" w:lineRule="auto"/>
              <w:jc w:val="center"/>
            </w:pPr>
            <w:r>
              <w:rPr>
                <w:rFonts w:ascii="Calibri" w:hAnsi="Calibri"/>
                <w:color w:val="000000"/>
                <w:sz w:val="16"/>
              </w:rPr>
              <w:t>8</w:t>
            </w:r>
          </w:p>
        </w:tc>
        <w:tc>
          <w:tcPr>
            <w:tcW w:w="2340" w:type="dxa"/>
            <w:gridSpan w:val="2"/>
            <w:shd w:val="clear" w:color="auto" w:fill="F8FAFC"/>
            <w:tcMar>
              <w:top w:w="100" w:type="dxa"/>
              <w:left w:w="140" w:type="dxa"/>
              <w:bottom w:w="100" w:type="dxa"/>
              <w:right w:w="140" w:type="dxa"/>
            </w:tcMar>
          </w:tcPr>
          <w:p w14:paraId="7002DBEF" w14:textId="77777777" w:rsidR="008447E8" w:rsidRDefault="00524E69">
            <w:pPr>
              <w:spacing w:before="40" w:after="40" w:line="276" w:lineRule="auto"/>
            </w:pPr>
            <w:r>
              <w:rPr>
                <w:rFonts w:ascii="Calibri" w:hAnsi="Calibri"/>
                <w:color w:val="000000"/>
                <w:sz w:val="16"/>
              </w:rPr>
              <w:t>Gráfico de radar generado en alta resolución</w:t>
            </w:r>
          </w:p>
        </w:tc>
        <w:tc>
          <w:tcPr>
            <w:tcW w:w="2340" w:type="dxa"/>
            <w:gridSpan w:val="2"/>
            <w:shd w:val="clear" w:color="auto" w:fill="F8FAFC"/>
            <w:tcMar>
              <w:top w:w="100" w:type="dxa"/>
              <w:left w:w="140" w:type="dxa"/>
              <w:bottom w:w="100" w:type="dxa"/>
              <w:right w:w="140" w:type="dxa"/>
            </w:tcMar>
          </w:tcPr>
          <w:p w14:paraId="38BC5516"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2C19112C" w14:textId="77777777" w:rsidR="008447E8" w:rsidRDefault="00524E69">
            <w:pPr>
              <w:spacing w:before="40" w:after="40" w:line="276" w:lineRule="auto"/>
            </w:pPr>
            <w:r>
              <w:rPr>
                <w:rFonts w:ascii="Calibri" w:hAnsi="Calibri"/>
                <w:color w:val="000000"/>
                <w:sz w:val="16"/>
              </w:rPr>
              <w:t>02_identidad/CU_perfil_cultura.png</w:t>
            </w:r>
          </w:p>
        </w:tc>
      </w:tr>
      <w:tr w:rsidR="008447E8" w14:paraId="71AA585C" w14:textId="77777777">
        <w:trPr>
          <w:jc w:val="center"/>
        </w:trPr>
        <w:tc>
          <w:tcPr>
            <w:tcW w:w="2340" w:type="dxa"/>
            <w:gridSpan w:val="2"/>
            <w:shd w:val="clear" w:color="auto" w:fill="FFFFFF"/>
            <w:tcMar>
              <w:top w:w="100" w:type="dxa"/>
              <w:left w:w="140" w:type="dxa"/>
              <w:bottom w:w="100" w:type="dxa"/>
              <w:right w:w="140" w:type="dxa"/>
            </w:tcMar>
          </w:tcPr>
          <w:p w14:paraId="23664007" w14:textId="77777777" w:rsidR="008447E8" w:rsidRDefault="00524E69">
            <w:pPr>
              <w:spacing w:before="40" w:after="40" w:line="276" w:lineRule="auto"/>
              <w:jc w:val="center"/>
            </w:pPr>
            <w:r>
              <w:rPr>
                <w:rFonts w:ascii="Calibri" w:hAnsi="Calibri"/>
                <w:color w:val="000000"/>
                <w:sz w:val="16"/>
              </w:rPr>
              <w:t>9</w:t>
            </w:r>
          </w:p>
        </w:tc>
        <w:tc>
          <w:tcPr>
            <w:tcW w:w="2340" w:type="dxa"/>
            <w:gridSpan w:val="2"/>
            <w:shd w:val="clear" w:color="auto" w:fill="FFFFFF"/>
            <w:tcMar>
              <w:top w:w="100" w:type="dxa"/>
              <w:left w:w="140" w:type="dxa"/>
              <w:bottom w:w="100" w:type="dxa"/>
              <w:right w:w="140" w:type="dxa"/>
            </w:tcMar>
          </w:tcPr>
          <w:p w14:paraId="24B301BE" w14:textId="77777777" w:rsidR="008447E8" w:rsidRDefault="00524E69">
            <w:pPr>
              <w:spacing w:before="40" w:after="40" w:line="276" w:lineRule="auto"/>
            </w:pPr>
            <w:r>
              <w:rPr>
                <w:rFonts w:ascii="Calibri" w:hAnsi="Calibri"/>
                <w:color w:val="000000"/>
                <w:sz w:val="16"/>
              </w:rPr>
              <w:t xml:space="preserve">Al menos 5 supuestos básicos inferidos con </w:t>
            </w:r>
            <w:r>
              <w:rPr>
                <w:rFonts w:ascii="Calibri" w:hAnsi="Calibri"/>
                <w:color w:val="000000"/>
                <w:sz w:val="16"/>
              </w:rPr>
              <w:t>evidencia</w:t>
            </w:r>
          </w:p>
        </w:tc>
        <w:tc>
          <w:tcPr>
            <w:tcW w:w="2340" w:type="dxa"/>
            <w:gridSpan w:val="2"/>
            <w:shd w:val="clear" w:color="auto" w:fill="FFFFFF"/>
            <w:tcMar>
              <w:top w:w="100" w:type="dxa"/>
              <w:left w:w="140" w:type="dxa"/>
              <w:bottom w:w="100" w:type="dxa"/>
              <w:right w:w="140" w:type="dxa"/>
            </w:tcMar>
          </w:tcPr>
          <w:p w14:paraId="0256AE85"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5271C549" w14:textId="77777777" w:rsidR="008447E8" w:rsidRDefault="00524E69">
            <w:pPr>
              <w:spacing w:before="40" w:after="40" w:line="276" w:lineRule="auto"/>
            </w:pPr>
            <w:r>
              <w:rPr>
                <w:rFonts w:ascii="Calibri" w:hAnsi="Calibri"/>
                <w:color w:val="000000"/>
                <w:sz w:val="16"/>
              </w:rPr>
              <w:t>6 supuestos en 02_identidad/CU03_supuestos.csv</w:t>
            </w:r>
          </w:p>
        </w:tc>
      </w:tr>
      <w:tr w:rsidR="008447E8" w14:paraId="4DE63B7A" w14:textId="77777777">
        <w:trPr>
          <w:jc w:val="center"/>
        </w:trPr>
        <w:tc>
          <w:tcPr>
            <w:tcW w:w="2340" w:type="dxa"/>
            <w:gridSpan w:val="2"/>
            <w:shd w:val="clear" w:color="auto" w:fill="F8FAFC"/>
            <w:tcMar>
              <w:top w:w="100" w:type="dxa"/>
              <w:left w:w="140" w:type="dxa"/>
              <w:bottom w:w="100" w:type="dxa"/>
              <w:right w:w="140" w:type="dxa"/>
            </w:tcMar>
          </w:tcPr>
          <w:p w14:paraId="2F0CC645" w14:textId="77777777" w:rsidR="008447E8" w:rsidRDefault="00524E69">
            <w:pPr>
              <w:spacing w:before="40" w:after="40" w:line="276" w:lineRule="auto"/>
              <w:jc w:val="center"/>
            </w:pPr>
            <w:r>
              <w:rPr>
                <w:rFonts w:ascii="Calibri" w:hAnsi="Calibri"/>
                <w:color w:val="000000"/>
                <w:sz w:val="16"/>
              </w:rPr>
              <w:t>10</w:t>
            </w:r>
          </w:p>
        </w:tc>
        <w:tc>
          <w:tcPr>
            <w:tcW w:w="2340" w:type="dxa"/>
            <w:gridSpan w:val="2"/>
            <w:shd w:val="clear" w:color="auto" w:fill="F8FAFC"/>
            <w:tcMar>
              <w:top w:w="100" w:type="dxa"/>
              <w:left w:w="140" w:type="dxa"/>
              <w:bottom w:w="100" w:type="dxa"/>
              <w:right w:w="140" w:type="dxa"/>
            </w:tcMar>
          </w:tcPr>
          <w:p w14:paraId="181F20DB" w14:textId="77777777" w:rsidR="008447E8" w:rsidRDefault="00524E69">
            <w:pPr>
              <w:spacing w:before="40" w:after="40" w:line="276" w:lineRule="auto"/>
            </w:pPr>
            <w:r>
              <w:rPr>
                <w:rFonts w:ascii="Calibri" w:hAnsi="Calibri"/>
                <w:color w:val="000000"/>
                <w:sz w:val="16"/>
              </w:rPr>
              <w:t>Al menos 3 brechas entre valor adoptado y supuesto</w:t>
            </w:r>
          </w:p>
        </w:tc>
        <w:tc>
          <w:tcPr>
            <w:tcW w:w="2340" w:type="dxa"/>
            <w:gridSpan w:val="2"/>
            <w:shd w:val="clear" w:color="auto" w:fill="F8FAFC"/>
            <w:tcMar>
              <w:top w:w="100" w:type="dxa"/>
              <w:left w:w="140" w:type="dxa"/>
              <w:bottom w:w="100" w:type="dxa"/>
              <w:right w:w="140" w:type="dxa"/>
            </w:tcMar>
          </w:tcPr>
          <w:p w14:paraId="7D3C3896"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0A53DA31" w14:textId="77777777" w:rsidR="008447E8" w:rsidRDefault="00524E69">
            <w:pPr>
              <w:spacing w:before="40" w:after="40" w:line="276" w:lineRule="auto"/>
            </w:pPr>
            <w:r>
              <w:rPr>
                <w:rFonts w:ascii="Calibri" w:hAnsi="Calibri"/>
                <w:color w:val="000000"/>
                <w:sz w:val="16"/>
              </w:rPr>
              <w:t>5 brechas demostradas en CU03_supuestos.csv</w:t>
            </w:r>
          </w:p>
        </w:tc>
      </w:tr>
      <w:tr w:rsidR="008447E8" w14:paraId="742E8DFA" w14:textId="77777777">
        <w:trPr>
          <w:jc w:val="center"/>
        </w:trPr>
        <w:tc>
          <w:tcPr>
            <w:tcW w:w="2340" w:type="dxa"/>
            <w:gridSpan w:val="2"/>
            <w:shd w:val="clear" w:color="auto" w:fill="FFFFFF"/>
            <w:tcMar>
              <w:top w:w="100" w:type="dxa"/>
              <w:left w:w="140" w:type="dxa"/>
              <w:bottom w:w="100" w:type="dxa"/>
              <w:right w:w="140" w:type="dxa"/>
            </w:tcMar>
          </w:tcPr>
          <w:p w14:paraId="1484A192" w14:textId="77777777" w:rsidR="008447E8" w:rsidRDefault="00524E69">
            <w:pPr>
              <w:spacing w:before="40" w:after="40" w:line="276" w:lineRule="auto"/>
              <w:jc w:val="center"/>
            </w:pPr>
            <w:r>
              <w:rPr>
                <w:rFonts w:ascii="Calibri" w:hAnsi="Calibri"/>
                <w:color w:val="000000"/>
                <w:sz w:val="16"/>
              </w:rPr>
              <w:t>11</w:t>
            </w:r>
          </w:p>
        </w:tc>
        <w:tc>
          <w:tcPr>
            <w:tcW w:w="2340" w:type="dxa"/>
            <w:gridSpan w:val="2"/>
            <w:shd w:val="clear" w:color="auto" w:fill="FFFFFF"/>
            <w:tcMar>
              <w:top w:w="100" w:type="dxa"/>
              <w:left w:w="140" w:type="dxa"/>
              <w:bottom w:w="100" w:type="dxa"/>
              <w:right w:w="140" w:type="dxa"/>
            </w:tcMar>
          </w:tcPr>
          <w:p w14:paraId="3F37273F" w14:textId="77777777" w:rsidR="008447E8" w:rsidRDefault="00524E69">
            <w:pPr>
              <w:spacing w:before="40" w:after="40" w:line="276" w:lineRule="auto"/>
            </w:pPr>
            <w:r>
              <w:rPr>
                <w:rFonts w:ascii="Calibri" w:hAnsi="Calibri"/>
                <w:color w:val="000000"/>
                <w:sz w:val="16"/>
              </w:rPr>
              <w:t>Tabla de implicancias con estrategia de implantación</w:t>
            </w:r>
          </w:p>
        </w:tc>
        <w:tc>
          <w:tcPr>
            <w:tcW w:w="2340" w:type="dxa"/>
            <w:gridSpan w:val="2"/>
            <w:shd w:val="clear" w:color="auto" w:fill="FFFFFF"/>
            <w:tcMar>
              <w:top w:w="100" w:type="dxa"/>
              <w:left w:w="140" w:type="dxa"/>
              <w:bottom w:w="100" w:type="dxa"/>
              <w:right w:w="140" w:type="dxa"/>
            </w:tcMar>
          </w:tcPr>
          <w:p w14:paraId="41E9611F"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313FB5CF" w14:textId="77777777" w:rsidR="008447E8" w:rsidRDefault="00524E69">
            <w:pPr>
              <w:spacing w:before="40" w:after="40" w:line="276" w:lineRule="auto"/>
            </w:pPr>
            <w:r>
              <w:rPr>
                <w:rFonts w:ascii="Calibri" w:hAnsi="Calibri"/>
                <w:color w:val="000000"/>
                <w:sz w:val="16"/>
              </w:rPr>
              <w:t>02_identidad/CU04_implicancias_peti.md</w:t>
            </w:r>
          </w:p>
        </w:tc>
      </w:tr>
      <w:tr w:rsidR="008447E8" w14:paraId="55E0CA03" w14:textId="77777777">
        <w:trPr>
          <w:jc w:val="center"/>
        </w:trPr>
        <w:tc>
          <w:tcPr>
            <w:tcW w:w="2340" w:type="dxa"/>
            <w:gridSpan w:val="2"/>
            <w:shd w:val="clear" w:color="auto" w:fill="F8FAFC"/>
            <w:tcMar>
              <w:top w:w="100" w:type="dxa"/>
              <w:left w:w="140" w:type="dxa"/>
              <w:bottom w:w="100" w:type="dxa"/>
              <w:right w:w="140" w:type="dxa"/>
            </w:tcMar>
          </w:tcPr>
          <w:p w14:paraId="3909B079" w14:textId="77777777" w:rsidR="008447E8" w:rsidRDefault="00524E69">
            <w:pPr>
              <w:spacing w:before="40" w:after="40" w:line="276" w:lineRule="auto"/>
              <w:jc w:val="center"/>
            </w:pPr>
            <w:r>
              <w:rPr>
                <w:rFonts w:ascii="Calibri" w:hAnsi="Calibri"/>
                <w:color w:val="000000"/>
                <w:sz w:val="16"/>
              </w:rPr>
              <w:t>12</w:t>
            </w:r>
          </w:p>
        </w:tc>
        <w:tc>
          <w:tcPr>
            <w:tcW w:w="2340" w:type="dxa"/>
            <w:gridSpan w:val="2"/>
            <w:shd w:val="clear" w:color="auto" w:fill="F8FAFC"/>
            <w:tcMar>
              <w:top w:w="100" w:type="dxa"/>
              <w:left w:w="140" w:type="dxa"/>
              <w:bottom w:w="100" w:type="dxa"/>
              <w:right w:w="140" w:type="dxa"/>
            </w:tcMar>
          </w:tcPr>
          <w:p w14:paraId="43C3E727" w14:textId="77777777" w:rsidR="008447E8" w:rsidRDefault="00524E69">
            <w:pPr>
              <w:spacing w:before="40" w:after="40" w:line="276" w:lineRule="auto"/>
            </w:pPr>
            <w:r>
              <w:rPr>
                <w:rFonts w:ascii="Calibri" w:hAnsi="Calibri"/>
                <w:color w:val="000000"/>
                <w:sz w:val="16"/>
              </w:rPr>
              <w:t>Valores formulados como conductas con consecuencias</w:t>
            </w:r>
          </w:p>
        </w:tc>
        <w:tc>
          <w:tcPr>
            <w:tcW w:w="2340" w:type="dxa"/>
            <w:gridSpan w:val="2"/>
            <w:shd w:val="clear" w:color="auto" w:fill="F8FAFC"/>
            <w:tcMar>
              <w:top w:w="100" w:type="dxa"/>
              <w:left w:w="140" w:type="dxa"/>
              <w:bottom w:w="100" w:type="dxa"/>
              <w:right w:w="140" w:type="dxa"/>
            </w:tcMar>
          </w:tcPr>
          <w:p w14:paraId="4D878ACD"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63E4A6D3" w14:textId="77777777" w:rsidR="008447E8" w:rsidRDefault="00524E69">
            <w:pPr>
              <w:spacing w:before="40" w:after="40" w:line="276" w:lineRule="auto"/>
            </w:pPr>
            <w:r>
              <w:rPr>
                <w:rFonts w:ascii="Calibri" w:hAnsi="Calibri"/>
                <w:color w:val="000000"/>
                <w:sz w:val="16"/>
              </w:rPr>
              <w:t>5 valores conductuales en 02_identidad/2.3_valores.md</w:t>
            </w:r>
          </w:p>
        </w:tc>
      </w:tr>
      <w:tr w:rsidR="008447E8" w14:paraId="22A29F43" w14:textId="77777777">
        <w:trPr>
          <w:jc w:val="center"/>
        </w:trPr>
        <w:tc>
          <w:tcPr>
            <w:tcW w:w="2340" w:type="dxa"/>
            <w:gridSpan w:val="2"/>
            <w:shd w:val="clear" w:color="auto" w:fill="FFFFFF"/>
            <w:tcMar>
              <w:top w:w="100" w:type="dxa"/>
              <w:left w:w="140" w:type="dxa"/>
              <w:bottom w:w="100" w:type="dxa"/>
              <w:right w:w="140" w:type="dxa"/>
            </w:tcMar>
          </w:tcPr>
          <w:p w14:paraId="2BB2BB5E" w14:textId="77777777" w:rsidR="008447E8" w:rsidRDefault="00524E69">
            <w:pPr>
              <w:spacing w:before="40" w:after="40" w:line="276" w:lineRule="auto"/>
              <w:jc w:val="center"/>
            </w:pPr>
            <w:r>
              <w:rPr>
                <w:rFonts w:ascii="Calibri" w:hAnsi="Calibri"/>
                <w:color w:val="000000"/>
                <w:sz w:val="16"/>
              </w:rPr>
              <w:t>13</w:t>
            </w:r>
          </w:p>
        </w:tc>
        <w:tc>
          <w:tcPr>
            <w:tcW w:w="2340" w:type="dxa"/>
            <w:gridSpan w:val="2"/>
            <w:shd w:val="clear" w:color="auto" w:fill="FFFFFF"/>
            <w:tcMar>
              <w:top w:w="100" w:type="dxa"/>
              <w:left w:w="140" w:type="dxa"/>
              <w:bottom w:w="100" w:type="dxa"/>
              <w:right w:w="140" w:type="dxa"/>
            </w:tcMar>
          </w:tcPr>
          <w:p w14:paraId="02CADCAB" w14:textId="77777777" w:rsidR="008447E8" w:rsidRDefault="00524E69">
            <w:pPr>
              <w:spacing w:before="40" w:after="40" w:line="276" w:lineRule="auto"/>
            </w:pPr>
            <w:r>
              <w:rPr>
                <w:rFonts w:ascii="Calibri" w:hAnsi="Calibri"/>
                <w:color w:val="000000"/>
                <w:sz w:val="16"/>
              </w:rPr>
              <w:t>Valor que gobierna decisión tecnológica concreta</w:t>
            </w:r>
          </w:p>
        </w:tc>
        <w:tc>
          <w:tcPr>
            <w:tcW w:w="2340" w:type="dxa"/>
            <w:gridSpan w:val="2"/>
            <w:shd w:val="clear" w:color="auto" w:fill="FFFFFF"/>
            <w:tcMar>
              <w:top w:w="100" w:type="dxa"/>
              <w:left w:w="140" w:type="dxa"/>
              <w:bottom w:w="100" w:type="dxa"/>
              <w:right w:w="140" w:type="dxa"/>
            </w:tcMar>
          </w:tcPr>
          <w:p w14:paraId="3B804597"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FFFFF"/>
            <w:tcMar>
              <w:top w:w="100" w:type="dxa"/>
              <w:left w:w="140" w:type="dxa"/>
              <w:bottom w:w="100" w:type="dxa"/>
              <w:right w:w="140" w:type="dxa"/>
            </w:tcMar>
          </w:tcPr>
          <w:p w14:paraId="42FA97E9" w14:textId="77777777" w:rsidR="008447E8" w:rsidRDefault="00524E69">
            <w:pPr>
              <w:spacing w:before="40" w:after="40" w:line="276" w:lineRule="auto"/>
            </w:pPr>
            <w:r>
              <w:rPr>
                <w:rFonts w:ascii="Calibri" w:hAnsi="Calibri"/>
                <w:color w:val="000000"/>
                <w:sz w:val="16"/>
              </w:rPr>
              <w:t xml:space="preserve">4 tensiones y criterios TI en </w:t>
            </w:r>
            <w:r>
              <w:rPr>
                <w:rFonts w:ascii="Calibri" w:hAnsi="Calibri"/>
                <w:color w:val="000000"/>
                <w:sz w:val="16"/>
              </w:rPr>
              <w:t>Sección 2.3.2</w:t>
            </w:r>
          </w:p>
        </w:tc>
      </w:tr>
      <w:tr w:rsidR="008447E8" w14:paraId="641DE215" w14:textId="77777777">
        <w:trPr>
          <w:jc w:val="center"/>
        </w:trPr>
        <w:tc>
          <w:tcPr>
            <w:tcW w:w="2340" w:type="dxa"/>
            <w:gridSpan w:val="2"/>
            <w:shd w:val="clear" w:color="auto" w:fill="F8FAFC"/>
            <w:tcMar>
              <w:top w:w="100" w:type="dxa"/>
              <w:left w:w="140" w:type="dxa"/>
              <w:bottom w:w="100" w:type="dxa"/>
              <w:right w:w="140" w:type="dxa"/>
            </w:tcMar>
          </w:tcPr>
          <w:p w14:paraId="53C48A1B" w14:textId="77777777" w:rsidR="008447E8" w:rsidRDefault="00524E69">
            <w:pPr>
              <w:spacing w:before="40" w:after="40" w:line="276" w:lineRule="auto"/>
              <w:jc w:val="center"/>
            </w:pPr>
            <w:r>
              <w:rPr>
                <w:rFonts w:ascii="Calibri" w:hAnsi="Calibri"/>
                <w:color w:val="000000"/>
                <w:sz w:val="16"/>
              </w:rPr>
              <w:t>14</w:t>
            </w:r>
          </w:p>
        </w:tc>
        <w:tc>
          <w:tcPr>
            <w:tcW w:w="2340" w:type="dxa"/>
            <w:gridSpan w:val="2"/>
            <w:shd w:val="clear" w:color="auto" w:fill="F8FAFC"/>
            <w:tcMar>
              <w:top w:w="100" w:type="dxa"/>
              <w:left w:w="140" w:type="dxa"/>
              <w:bottom w:w="100" w:type="dxa"/>
              <w:right w:w="140" w:type="dxa"/>
            </w:tcMar>
          </w:tcPr>
          <w:p w14:paraId="35F31390" w14:textId="77777777" w:rsidR="008447E8" w:rsidRDefault="00524E69">
            <w:pPr>
              <w:spacing w:before="40" w:after="40" w:line="276" w:lineRule="auto"/>
            </w:pPr>
            <w:r>
              <w:rPr>
                <w:rFonts w:ascii="Calibri" w:hAnsi="Calibri"/>
                <w:color w:val="000000"/>
                <w:sz w:val="16"/>
              </w:rPr>
              <w:t>Secciones 2.3 y 2.4 redactadas y etiqueta v0.5</w:t>
            </w:r>
          </w:p>
        </w:tc>
        <w:tc>
          <w:tcPr>
            <w:tcW w:w="2340" w:type="dxa"/>
            <w:gridSpan w:val="2"/>
            <w:shd w:val="clear" w:color="auto" w:fill="F8FAFC"/>
            <w:tcMar>
              <w:top w:w="100" w:type="dxa"/>
              <w:left w:w="140" w:type="dxa"/>
              <w:bottom w:w="100" w:type="dxa"/>
              <w:right w:w="140" w:type="dxa"/>
            </w:tcMar>
          </w:tcPr>
          <w:p w14:paraId="4942486A" w14:textId="77777777" w:rsidR="008447E8" w:rsidRDefault="00524E69">
            <w:pPr>
              <w:spacing w:before="40" w:after="40" w:line="276" w:lineRule="auto"/>
              <w:jc w:val="center"/>
            </w:pPr>
            <w:r>
              <w:rPr>
                <w:rFonts w:ascii="Calibri" w:hAnsi="Calibri"/>
                <w:b/>
                <w:color w:val="15803D"/>
                <w:sz w:val="16"/>
              </w:rPr>
              <w:t>LOGRADO</w:t>
            </w:r>
          </w:p>
        </w:tc>
        <w:tc>
          <w:tcPr>
            <w:tcW w:w="2340" w:type="dxa"/>
            <w:gridSpan w:val="2"/>
            <w:shd w:val="clear" w:color="auto" w:fill="F8FAFC"/>
            <w:tcMar>
              <w:top w:w="100" w:type="dxa"/>
              <w:left w:w="140" w:type="dxa"/>
              <w:bottom w:w="100" w:type="dxa"/>
              <w:right w:w="140" w:type="dxa"/>
            </w:tcMar>
          </w:tcPr>
          <w:p w14:paraId="0EE0E0D4" w14:textId="77777777" w:rsidR="008447E8" w:rsidRDefault="00524E69">
            <w:pPr>
              <w:spacing w:before="40" w:after="40" w:line="276" w:lineRule="auto"/>
            </w:pPr>
            <w:r>
              <w:rPr>
                <w:rFonts w:ascii="Calibri" w:hAnsi="Calibri"/>
                <w:color w:val="000000"/>
                <w:sz w:val="16"/>
              </w:rPr>
              <w:t>Etiquetas v0.5 y taller-05 creadas en Git</w:t>
            </w:r>
          </w:p>
        </w:tc>
      </w:tr>
      <w:tr w:rsidR="008447E8" w14:paraId="1E79A053" w14:textId="77777777">
        <w:trPr>
          <w:jc w:val="center"/>
        </w:trPr>
        <w:tc>
          <w:tcPr>
            <w:tcW w:w="432" w:type="dxa"/>
            <w:shd w:val="clear" w:color="auto" w:fill="16285C"/>
            <w:tcMar>
              <w:top w:w="100" w:type="dxa"/>
              <w:left w:w="140" w:type="dxa"/>
              <w:bottom w:w="100" w:type="dxa"/>
              <w:right w:w="140" w:type="dxa"/>
            </w:tcMar>
          </w:tcPr>
          <w:p w14:paraId="69771AE4" w14:textId="77777777" w:rsidR="008447E8" w:rsidRDefault="00524E69">
            <w:pPr>
              <w:spacing w:before="40" w:after="40" w:line="276" w:lineRule="auto"/>
            </w:pPr>
            <w:r>
              <w:rPr>
                <w:rFonts w:ascii="Calibri" w:hAnsi="Calibri"/>
                <w:b/>
                <w:color w:val="FFFFFF"/>
                <w:sz w:val="16"/>
              </w:rPr>
              <w:t>#</w:t>
            </w:r>
          </w:p>
        </w:tc>
        <w:tc>
          <w:tcPr>
            <w:tcW w:w="3168" w:type="dxa"/>
            <w:gridSpan w:val="2"/>
            <w:shd w:val="clear" w:color="auto" w:fill="16285C"/>
            <w:tcMar>
              <w:top w:w="100" w:type="dxa"/>
              <w:left w:w="140" w:type="dxa"/>
              <w:bottom w:w="100" w:type="dxa"/>
              <w:right w:w="140" w:type="dxa"/>
            </w:tcMar>
          </w:tcPr>
          <w:p w14:paraId="194F7FD0" w14:textId="77777777" w:rsidR="008447E8" w:rsidRDefault="00524E69">
            <w:pPr>
              <w:spacing w:before="40" w:after="40" w:line="276" w:lineRule="auto"/>
            </w:pPr>
            <w:r>
              <w:rPr>
                <w:rFonts w:ascii="Calibri" w:hAnsi="Calibri"/>
                <w:b/>
                <w:color w:val="FFFFFF"/>
                <w:sz w:val="16"/>
              </w:rPr>
              <w:t>Artefacto / Hecho Observado (Fuente)</w:t>
            </w:r>
          </w:p>
        </w:tc>
        <w:tc>
          <w:tcPr>
            <w:tcW w:w="2160" w:type="dxa"/>
            <w:gridSpan w:val="2"/>
            <w:shd w:val="clear" w:color="auto" w:fill="16285C"/>
            <w:tcMar>
              <w:top w:w="100" w:type="dxa"/>
              <w:left w:w="140" w:type="dxa"/>
              <w:bottom w:w="100" w:type="dxa"/>
              <w:right w:w="140" w:type="dxa"/>
            </w:tcMar>
          </w:tcPr>
          <w:p w14:paraId="19E70005" w14:textId="77777777" w:rsidR="008447E8" w:rsidRDefault="00524E69">
            <w:pPr>
              <w:spacing w:before="40" w:after="40" w:line="276" w:lineRule="auto"/>
            </w:pPr>
            <w:r>
              <w:rPr>
                <w:rFonts w:ascii="Calibri" w:hAnsi="Calibri"/>
                <w:b/>
                <w:color w:val="FFFFFF"/>
                <w:sz w:val="16"/>
              </w:rPr>
              <w:t>Valor Adoptado Declarado</w:t>
            </w:r>
          </w:p>
        </w:tc>
        <w:tc>
          <w:tcPr>
            <w:tcW w:w="3312" w:type="dxa"/>
            <w:gridSpan w:val="2"/>
            <w:shd w:val="clear" w:color="auto" w:fill="16285C"/>
            <w:tcMar>
              <w:top w:w="100" w:type="dxa"/>
              <w:left w:w="140" w:type="dxa"/>
              <w:bottom w:w="100" w:type="dxa"/>
              <w:right w:w="140" w:type="dxa"/>
            </w:tcMar>
          </w:tcPr>
          <w:p w14:paraId="4DF86ECC" w14:textId="77777777" w:rsidR="008447E8" w:rsidRDefault="00524E69">
            <w:pPr>
              <w:spacing w:before="40" w:after="40" w:line="276" w:lineRule="auto"/>
            </w:pPr>
            <w:r>
              <w:rPr>
                <w:rFonts w:ascii="Calibri" w:hAnsi="Calibri"/>
                <w:b/>
                <w:color w:val="FFFFFF"/>
                <w:sz w:val="16"/>
              </w:rPr>
              <w:t>Supuesto Básico Subyacente Inferido</w:t>
            </w:r>
          </w:p>
        </w:tc>
        <w:tc>
          <w:tcPr>
            <w:tcW w:w="1008" w:type="dxa"/>
            <w:shd w:val="clear" w:color="auto" w:fill="16285C"/>
            <w:tcMar>
              <w:top w:w="100" w:type="dxa"/>
              <w:left w:w="140" w:type="dxa"/>
              <w:bottom w:w="100" w:type="dxa"/>
              <w:right w:w="140" w:type="dxa"/>
            </w:tcMar>
          </w:tcPr>
          <w:p w14:paraId="4EBF5DAD" w14:textId="77777777" w:rsidR="008447E8" w:rsidRDefault="00524E69">
            <w:pPr>
              <w:spacing w:before="40" w:after="40" w:line="276" w:lineRule="auto"/>
            </w:pPr>
            <w:r>
              <w:rPr>
                <w:rFonts w:ascii="Calibri" w:hAnsi="Calibri"/>
                <w:b/>
                <w:color w:val="FFFFFF"/>
                <w:sz w:val="16"/>
              </w:rPr>
              <w:t>¿Coinciden?</w:t>
            </w:r>
          </w:p>
        </w:tc>
      </w:tr>
      <w:tr w:rsidR="008447E8" w14:paraId="0CE292AC" w14:textId="77777777">
        <w:trPr>
          <w:jc w:val="center"/>
        </w:trPr>
        <w:tc>
          <w:tcPr>
            <w:tcW w:w="1872" w:type="dxa"/>
            <w:shd w:val="clear" w:color="auto" w:fill="F8FAFC"/>
            <w:tcMar>
              <w:top w:w="100" w:type="dxa"/>
              <w:left w:w="140" w:type="dxa"/>
              <w:bottom w:w="100" w:type="dxa"/>
              <w:right w:w="140" w:type="dxa"/>
            </w:tcMar>
          </w:tcPr>
          <w:p w14:paraId="3B0847E6" w14:textId="77777777" w:rsidR="008447E8" w:rsidRDefault="00524E69">
            <w:pPr>
              <w:spacing w:before="40" w:after="40" w:line="276" w:lineRule="auto"/>
              <w:jc w:val="center"/>
            </w:pPr>
            <w:r>
              <w:rPr>
                <w:rFonts w:ascii="Calibri" w:hAnsi="Calibri"/>
                <w:color w:val="000000"/>
                <w:sz w:val="15"/>
              </w:rPr>
              <w:t>1</w:t>
            </w:r>
          </w:p>
        </w:tc>
        <w:tc>
          <w:tcPr>
            <w:tcW w:w="1872" w:type="dxa"/>
            <w:gridSpan w:val="2"/>
            <w:shd w:val="clear" w:color="auto" w:fill="F8FAFC"/>
            <w:tcMar>
              <w:top w:w="100" w:type="dxa"/>
              <w:left w:w="140" w:type="dxa"/>
              <w:bottom w:w="100" w:type="dxa"/>
              <w:right w:w="140" w:type="dxa"/>
            </w:tcMar>
          </w:tcPr>
          <w:p w14:paraId="47BB21CA" w14:textId="77777777" w:rsidR="008447E8" w:rsidRDefault="00524E69">
            <w:pPr>
              <w:spacing w:before="40" w:after="40" w:line="276" w:lineRule="auto"/>
            </w:pPr>
            <w:r>
              <w:rPr>
                <w:rFonts w:ascii="Calibri" w:hAnsi="Calibri"/>
                <w:color w:val="000000"/>
                <w:sz w:val="15"/>
              </w:rPr>
              <w:t xml:space="preserve">Trámite de compras de </w:t>
            </w:r>
            <w:r>
              <w:rPr>
                <w:rFonts w:ascii="Calibri" w:hAnsi="Calibri"/>
                <w:color w:val="000000"/>
                <w:sz w:val="15"/>
              </w:rPr>
              <w:t>TI exige de 4 a 7 firmas físicas y sellos correlativos en papel (ROF / RISST Art. 12).</w:t>
            </w:r>
          </w:p>
        </w:tc>
        <w:tc>
          <w:tcPr>
            <w:tcW w:w="1872" w:type="dxa"/>
            <w:gridSpan w:val="2"/>
            <w:shd w:val="clear" w:color="auto" w:fill="F8FAFC"/>
            <w:tcMar>
              <w:top w:w="100" w:type="dxa"/>
              <w:left w:w="140" w:type="dxa"/>
              <w:bottom w:w="100" w:type="dxa"/>
              <w:right w:w="140" w:type="dxa"/>
            </w:tcMar>
          </w:tcPr>
          <w:p w14:paraId="710C170D" w14:textId="77777777" w:rsidR="008447E8" w:rsidRDefault="00524E69">
            <w:pPr>
              <w:spacing w:before="40" w:after="40" w:line="276" w:lineRule="auto"/>
            </w:pPr>
            <w:r>
              <w:rPr>
                <w:rFonts w:ascii="Calibri" w:hAnsi="Calibri"/>
                <w:color w:val="000000"/>
                <w:sz w:val="15"/>
              </w:rPr>
              <w:t>Modernización, celeridad y eficacia (PEI OEI.05)</w:t>
            </w:r>
          </w:p>
        </w:tc>
        <w:tc>
          <w:tcPr>
            <w:tcW w:w="1872" w:type="dxa"/>
            <w:gridSpan w:val="2"/>
            <w:shd w:val="clear" w:color="auto" w:fill="F8FAFC"/>
            <w:tcMar>
              <w:top w:w="100" w:type="dxa"/>
              <w:left w:w="140" w:type="dxa"/>
              <w:bottom w:w="100" w:type="dxa"/>
              <w:right w:w="140" w:type="dxa"/>
            </w:tcMar>
          </w:tcPr>
          <w:p w14:paraId="77DD314D" w14:textId="77777777" w:rsidR="008447E8" w:rsidRDefault="00524E69">
            <w:pPr>
              <w:spacing w:before="40" w:after="40" w:line="276" w:lineRule="auto"/>
            </w:pPr>
            <w:r>
              <w:rPr>
                <w:rFonts w:ascii="Calibri" w:hAnsi="Calibri"/>
                <w:color w:val="000000"/>
                <w:sz w:val="15"/>
              </w:rPr>
              <w:t>La firma física en papel con sello de tinta es la única garantía real de deslinde de responsabilidad penal ante el OCI.</w:t>
            </w:r>
          </w:p>
        </w:tc>
        <w:tc>
          <w:tcPr>
            <w:tcW w:w="1872" w:type="dxa"/>
            <w:shd w:val="clear" w:color="auto" w:fill="F8FAFC"/>
            <w:tcMar>
              <w:top w:w="100" w:type="dxa"/>
              <w:left w:w="140" w:type="dxa"/>
              <w:bottom w:w="100" w:type="dxa"/>
              <w:right w:w="140" w:type="dxa"/>
            </w:tcMar>
          </w:tcPr>
          <w:p w14:paraId="7BB9403E" w14:textId="77777777" w:rsidR="008447E8" w:rsidRDefault="00524E69">
            <w:pPr>
              <w:spacing w:before="40" w:after="40" w:line="276" w:lineRule="auto"/>
              <w:jc w:val="center"/>
            </w:pPr>
            <w:r>
              <w:rPr>
                <w:rFonts w:ascii="Calibri" w:hAnsi="Calibri"/>
                <w:b/>
                <w:color w:val="B91C1C"/>
                <w:sz w:val="15"/>
              </w:rPr>
              <w:t>NO</w:t>
            </w:r>
          </w:p>
        </w:tc>
      </w:tr>
      <w:tr w:rsidR="008447E8" w14:paraId="0A5A6FE5" w14:textId="77777777">
        <w:trPr>
          <w:jc w:val="center"/>
        </w:trPr>
        <w:tc>
          <w:tcPr>
            <w:tcW w:w="1872" w:type="dxa"/>
            <w:shd w:val="clear" w:color="auto" w:fill="FFFFFF"/>
            <w:tcMar>
              <w:top w:w="100" w:type="dxa"/>
              <w:left w:w="140" w:type="dxa"/>
              <w:bottom w:w="100" w:type="dxa"/>
              <w:right w:w="140" w:type="dxa"/>
            </w:tcMar>
          </w:tcPr>
          <w:p w14:paraId="6B21859B" w14:textId="77777777" w:rsidR="008447E8" w:rsidRDefault="00524E69">
            <w:pPr>
              <w:spacing w:before="40" w:after="40" w:line="276" w:lineRule="auto"/>
              <w:jc w:val="center"/>
            </w:pPr>
            <w:r>
              <w:rPr>
                <w:rFonts w:ascii="Calibri" w:hAnsi="Calibri"/>
                <w:color w:val="000000"/>
                <w:sz w:val="15"/>
              </w:rPr>
              <w:t>2</w:t>
            </w:r>
          </w:p>
        </w:tc>
        <w:tc>
          <w:tcPr>
            <w:tcW w:w="1872" w:type="dxa"/>
            <w:gridSpan w:val="2"/>
            <w:shd w:val="clear" w:color="auto" w:fill="FFFFFF"/>
            <w:tcMar>
              <w:top w:w="100" w:type="dxa"/>
              <w:left w:w="140" w:type="dxa"/>
              <w:bottom w:w="100" w:type="dxa"/>
              <w:right w:w="140" w:type="dxa"/>
            </w:tcMar>
          </w:tcPr>
          <w:p w14:paraId="000F8333" w14:textId="77777777" w:rsidR="008447E8" w:rsidRDefault="00524E69">
            <w:pPr>
              <w:spacing w:before="40" w:after="40" w:line="276" w:lineRule="auto"/>
            </w:pPr>
            <w:r>
              <w:rPr>
                <w:rFonts w:ascii="Calibri" w:hAnsi="Calibri"/>
                <w:color w:val="000000"/>
                <w:sz w:val="15"/>
              </w:rPr>
              <w:t>Sistemas tributarios y catastro operan en silos aislados; el vecino traslada copias impresas entre oficinas (PEI OEI.02).</w:t>
            </w:r>
          </w:p>
        </w:tc>
        <w:tc>
          <w:tcPr>
            <w:tcW w:w="1872" w:type="dxa"/>
            <w:gridSpan w:val="2"/>
            <w:shd w:val="clear" w:color="auto" w:fill="FFFFFF"/>
            <w:tcMar>
              <w:top w:w="100" w:type="dxa"/>
              <w:left w:w="140" w:type="dxa"/>
              <w:bottom w:w="100" w:type="dxa"/>
              <w:right w:w="140" w:type="dxa"/>
            </w:tcMar>
          </w:tcPr>
          <w:p w14:paraId="6E28E09D" w14:textId="77777777" w:rsidR="008447E8" w:rsidRDefault="00524E69">
            <w:pPr>
              <w:spacing w:before="40" w:after="40" w:line="276" w:lineRule="auto"/>
            </w:pPr>
            <w:r>
              <w:rPr>
                <w:rFonts w:ascii="Calibri" w:hAnsi="Calibri"/>
                <w:color w:val="000000"/>
                <w:sz w:val="15"/>
              </w:rPr>
              <w:t>Vocación de servicio y trabajo en equipo</w:t>
            </w:r>
          </w:p>
        </w:tc>
        <w:tc>
          <w:tcPr>
            <w:tcW w:w="1872" w:type="dxa"/>
            <w:gridSpan w:val="2"/>
            <w:shd w:val="clear" w:color="auto" w:fill="FFFFFF"/>
            <w:tcMar>
              <w:top w:w="100" w:type="dxa"/>
              <w:left w:w="140" w:type="dxa"/>
              <w:bottom w:w="100" w:type="dxa"/>
              <w:right w:w="140" w:type="dxa"/>
            </w:tcMar>
          </w:tcPr>
          <w:p w14:paraId="313DE3DE" w14:textId="77777777" w:rsidR="008447E8" w:rsidRDefault="00524E69">
            <w:pPr>
              <w:spacing w:before="40" w:after="40" w:line="276" w:lineRule="auto"/>
            </w:pPr>
            <w:r>
              <w:rPr>
                <w:rFonts w:ascii="Calibri" w:hAnsi="Calibri"/>
                <w:color w:val="000000"/>
                <w:sz w:val="15"/>
              </w:rPr>
              <w:t xml:space="preserve">La base de datos es coto de poder y patrimonio de la gerencia, no un activo </w:t>
            </w:r>
            <w:r>
              <w:rPr>
                <w:rFonts w:ascii="Calibri" w:hAnsi="Calibri"/>
                <w:color w:val="000000"/>
                <w:sz w:val="15"/>
              </w:rPr>
              <w:t>corporativo municipal.</w:t>
            </w:r>
          </w:p>
        </w:tc>
        <w:tc>
          <w:tcPr>
            <w:tcW w:w="1872" w:type="dxa"/>
            <w:shd w:val="clear" w:color="auto" w:fill="FFFFFF"/>
            <w:tcMar>
              <w:top w:w="100" w:type="dxa"/>
              <w:left w:w="140" w:type="dxa"/>
              <w:bottom w:w="100" w:type="dxa"/>
              <w:right w:w="140" w:type="dxa"/>
            </w:tcMar>
          </w:tcPr>
          <w:p w14:paraId="2E5B9471" w14:textId="77777777" w:rsidR="008447E8" w:rsidRDefault="00524E69">
            <w:pPr>
              <w:spacing w:before="40" w:after="40" w:line="276" w:lineRule="auto"/>
              <w:jc w:val="center"/>
            </w:pPr>
            <w:r>
              <w:rPr>
                <w:rFonts w:ascii="Calibri" w:hAnsi="Calibri"/>
                <w:b/>
                <w:color w:val="B91C1C"/>
                <w:sz w:val="15"/>
              </w:rPr>
              <w:t>NO</w:t>
            </w:r>
          </w:p>
        </w:tc>
      </w:tr>
      <w:tr w:rsidR="008447E8" w14:paraId="13398ED0" w14:textId="77777777">
        <w:trPr>
          <w:jc w:val="center"/>
        </w:trPr>
        <w:tc>
          <w:tcPr>
            <w:tcW w:w="1872" w:type="dxa"/>
            <w:shd w:val="clear" w:color="auto" w:fill="F8FAFC"/>
            <w:tcMar>
              <w:top w:w="100" w:type="dxa"/>
              <w:left w:w="140" w:type="dxa"/>
              <w:bottom w:w="100" w:type="dxa"/>
              <w:right w:w="140" w:type="dxa"/>
            </w:tcMar>
          </w:tcPr>
          <w:p w14:paraId="4A836A8C" w14:textId="77777777" w:rsidR="008447E8" w:rsidRDefault="00524E69">
            <w:pPr>
              <w:spacing w:before="40" w:after="40" w:line="276" w:lineRule="auto"/>
              <w:jc w:val="center"/>
            </w:pPr>
            <w:r>
              <w:rPr>
                <w:rFonts w:ascii="Calibri" w:hAnsi="Calibri"/>
                <w:color w:val="000000"/>
                <w:sz w:val="15"/>
              </w:rPr>
              <w:t>3</w:t>
            </w:r>
          </w:p>
        </w:tc>
        <w:tc>
          <w:tcPr>
            <w:tcW w:w="1872" w:type="dxa"/>
            <w:gridSpan w:val="2"/>
            <w:shd w:val="clear" w:color="auto" w:fill="F8FAFC"/>
            <w:tcMar>
              <w:top w:w="100" w:type="dxa"/>
              <w:left w:w="140" w:type="dxa"/>
              <w:bottom w:w="100" w:type="dxa"/>
              <w:right w:w="140" w:type="dxa"/>
            </w:tcMar>
          </w:tcPr>
          <w:p w14:paraId="2E9B6C34" w14:textId="77777777" w:rsidR="008447E8" w:rsidRDefault="00524E69">
            <w:pPr>
              <w:spacing w:before="40" w:after="40" w:line="276" w:lineRule="auto"/>
            </w:pPr>
            <w:r>
              <w:rPr>
                <w:rFonts w:ascii="Calibri" w:hAnsi="Calibri"/>
                <w:color w:val="000000"/>
                <w:sz w:val="15"/>
              </w:rPr>
              <w:t>Servidores corren en sistemas operativos legados sin mantenimiento preventivo para no suspender el cobro (PEI AEI.07.03).</w:t>
            </w:r>
          </w:p>
        </w:tc>
        <w:tc>
          <w:tcPr>
            <w:tcW w:w="1872" w:type="dxa"/>
            <w:gridSpan w:val="2"/>
            <w:shd w:val="clear" w:color="auto" w:fill="F8FAFC"/>
            <w:tcMar>
              <w:top w:w="100" w:type="dxa"/>
              <w:left w:w="140" w:type="dxa"/>
              <w:bottom w:w="100" w:type="dxa"/>
              <w:right w:w="140" w:type="dxa"/>
            </w:tcMar>
          </w:tcPr>
          <w:p w14:paraId="1B92DD96" w14:textId="77777777" w:rsidR="008447E8" w:rsidRDefault="00524E69">
            <w:pPr>
              <w:spacing w:before="40" w:after="40" w:line="276" w:lineRule="auto"/>
            </w:pPr>
            <w:r>
              <w:rPr>
                <w:rFonts w:ascii="Calibri" w:hAnsi="Calibri"/>
                <w:color w:val="000000"/>
                <w:sz w:val="15"/>
              </w:rPr>
              <w:t>Innovación y excelencia operativa</w:t>
            </w:r>
          </w:p>
        </w:tc>
        <w:tc>
          <w:tcPr>
            <w:tcW w:w="1872" w:type="dxa"/>
            <w:gridSpan w:val="2"/>
            <w:shd w:val="clear" w:color="auto" w:fill="F8FAFC"/>
            <w:tcMar>
              <w:top w:w="100" w:type="dxa"/>
              <w:left w:w="140" w:type="dxa"/>
              <w:bottom w:w="100" w:type="dxa"/>
              <w:right w:w="140" w:type="dxa"/>
            </w:tcMar>
          </w:tcPr>
          <w:p w14:paraId="6C4B7D09" w14:textId="77777777" w:rsidR="008447E8" w:rsidRDefault="00524E69">
            <w:pPr>
              <w:spacing w:before="40" w:after="40" w:line="276" w:lineRule="auto"/>
            </w:pPr>
            <w:r>
              <w:rPr>
                <w:rFonts w:ascii="Calibri" w:hAnsi="Calibri"/>
                <w:color w:val="000000"/>
                <w:sz w:val="15"/>
              </w:rPr>
              <w:t xml:space="preserve">Si el sistema opera hoy, no se actualiza ni se toca; innovar </w:t>
            </w:r>
            <w:r>
              <w:rPr>
                <w:rFonts w:ascii="Calibri" w:hAnsi="Calibri"/>
                <w:color w:val="000000"/>
                <w:sz w:val="15"/>
              </w:rPr>
              <w:t>expone al funcionario a sanciones de Contraloría.</w:t>
            </w:r>
          </w:p>
        </w:tc>
        <w:tc>
          <w:tcPr>
            <w:tcW w:w="1872" w:type="dxa"/>
            <w:shd w:val="clear" w:color="auto" w:fill="F8FAFC"/>
            <w:tcMar>
              <w:top w:w="100" w:type="dxa"/>
              <w:left w:w="140" w:type="dxa"/>
              <w:bottom w:w="100" w:type="dxa"/>
              <w:right w:w="140" w:type="dxa"/>
            </w:tcMar>
          </w:tcPr>
          <w:p w14:paraId="2708AF4B" w14:textId="77777777" w:rsidR="008447E8" w:rsidRDefault="00524E69">
            <w:pPr>
              <w:spacing w:before="40" w:after="40" w:line="276" w:lineRule="auto"/>
              <w:jc w:val="center"/>
            </w:pPr>
            <w:r>
              <w:rPr>
                <w:rFonts w:ascii="Calibri" w:hAnsi="Calibri"/>
                <w:b/>
                <w:color w:val="B91C1C"/>
                <w:sz w:val="15"/>
              </w:rPr>
              <w:t>NO</w:t>
            </w:r>
          </w:p>
        </w:tc>
      </w:tr>
      <w:tr w:rsidR="008447E8" w14:paraId="4A934C52" w14:textId="77777777">
        <w:trPr>
          <w:jc w:val="center"/>
        </w:trPr>
        <w:tc>
          <w:tcPr>
            <w:tcW w:w="1872" w:type="dxa"/>
            <w:shd w:val="clear" w:color="auto" w:fill="FFFFFF"/>
            <w:tcMar>
              <w:top w:w="100" w:type="dxa"/>
              <w:left w:w="140" w:type="dxa"/>
              <w:bottom w:w="100" w:type="dxa"/>
              <w:right w:w="140" w:type="dxa"/>
            </w:tcMar>
          </w:tcPr>
          <w:p w14:paraId="22288EBE" w14:textId="77777777" w:rsidR="008447E8" w:rsidRDefault="00524E69">
            <w:pPr>
              <w:spacing w:before="40" w:after="40" w:line="276" w:lineRule="auto"/>
              <w:jc w:val="center"/>
            </w:pPr>
            <w:r>
              <w:rPr>
                <w:rFonts w:ascii="Calibri" w:hAnsi="Calibri"/>
                <w:color w:val="000000"/>
                <w:sz w:val="15"/>
              </w:rPr>
              <w:t>4</w:t>
            </w:r>
          </w:p>
        </w:tc>
        <w:tc>
          <w:tcPr>
            <w:tcW w:w="1872" w:type="dxa"/>
            <w:gridSpan w:val="2"/>
            <w:shd w:val="clear" w:color="auto" w:fill="FFFFFF"/>
            <w:tcMar>
              <w:top w:w="100" w:type="dxa"/>
              <w:left w:w="140" w:type="dxa"/>
              <w:bottom w:w="100" w:type="dxa"/>
              <w:right w:w="140" w:type="dxa"/>
            </w:tcMar>
          </w:tcPr>
          <w:p w14:paraId="08F8C5F3" w14:textId="77777777" w:rsidR="008447E8" w:rsidRDefault="00524E69">
            <w:pPr>
              <w:spacing w:before="40" w:after="40" w:line="276" w:lineRule="auto"/>
            </w:pPr>
            <w:r>
              <w:rPr>
                <w:rFonts w:ascii="Calibri" w:hAnsi="Calibri"/>
                <w:color w:val="000000"/>
                <w:sz w:val="15"/>
              </w:rPr>
              <w:t xml:space="preserve">RISST 2024 tipifica minuciosamente sanciones; registros de incidentes </w:t>
            </w:r>
            <w:r>
              <w:rPr>
                <w:rFonts w:ascii="Calibri" w:hAnsi="Calibri"/>
                <w:color w:val="000000"/>
                <w:sz w:val="15"/>
              </w:rPr>
              <w:lastRenderedPageBreak/>
              <w:t>presentan subreporte sistemático.</w:t>
            </w:r>
          </w:p>
        </w:tc>
        <w:tc>
          <w:tcPr>
            <w:tcW w:w="1872" w:type="dxa"/>
            <w:gridSpan w:val="2"/>
            <w:shd w:val="clear" w:color="auto" w:fill="FFFFFF"/>
            <w:tcMar>
              <w:top w:w="100" w:type="dxa"/>
              <w:left w:w="140" w:type="dxa"/>
              <w:bottom w:w="100" w:type="dxa"/>
              <w:right w:w="140" w:type="dxa"/>
            </w:tcMar>
          </w:tcPr>
          <w:p w14:paraId="4ACEB439" w14:textId="77777777" w:rsidR="008447E8" w:rsidRDefault="00524E69">
            <w:pPr>
              <w:spacing w:before="40" w:after="40" w:line="276" w:lineRule="auto"/>
            </w:pPr>
            <w:r>
              <w:rPr>
                <w:rFonts w:ascii="Calibri" w:hAnsi="Calibri"/>
                <w:color w:val="000000"/>
                <w:sz w:val="15"/>
              </w:rPr>
              <w:lastRenderedPageBreak/>
              <w:t>Cuidado integral y mejora continua</w:t>
            </w:r>
          </w:p>
        </w:tc>
        <w:tc>
          <w:tcPr>
            <w:tcW w:w="1872" w:type="dxa"/>
            <w:gridSpan w:val="2"/>
            <w:shd w:val="clear" w:color="auto" w:fill="FFFFFF"/>
            <w:tcMar>
              <w:top w:w="100" w:type="dxa"/>
              <w:left w:w="140" w:type="dxa"/>
              <w:bottom w:w="100" w:type="dxa"/>
              <w:right w:w="140" w:type="dxa"/>
            </w:tcMar>
          </w:tcPr>
          <w:p w14:paraId="76E4CA57" w14:textId="77777777" w:rsidR="008447E8" w:rsidRDefault="00524E69">
            <w:pPr>
              <w:spacing w:before="40" w:after="40" w:line="276" w:lineRule="auto"/>
            </w:pPr>
            <w:r>
              <w:rPr>
                <w:rFonts w:ascii="Calibri" w:hAnsi="Calibri"/>
                <w:color w:val="000000"/>
                <w:sz w:val="15"/>
              </w:rPr>
              <w:t xml:space="preserve">Reportar una falla técnica, incidente o error </w:t>
            </w:r>
            <w:r>
              <w:rPr>
                <w:rFonts w:ascii="Calibri" w:hAnsi="Calibri"/>
                <w:color w:val="000000"/>
                <w:sz w:val="15"/>
              </w:rPr>
              <w:t xml:space="preserve">operacional acarrea investigación punitiva </w:t>
            </w:r>
            <w:r>
              <w:rPr>
                <w:rFonts w:ascii="Calibri" w:hAnsi="Calibri"/>
                <w:color w:val="000000"/>
                <w:sz w:val="15"/>
              </w:rPr>
              <w:lastRenderedPageBreak/>
              <w:t>antes que aprendizaje.</w:t>
            </w:r>
          </w:p>
        </w:tc>
        <w:tc>
          <w:tcPr>
            <w:tcW w:w="1872" w:type="dxa"/>
            <w:shd w:val="clear" w:color="auto" w:fill="FFFFFF"/>
            <w:tcMar>
              <w:top w:w="100" w:type="dxa"/>
              <w:left w:w="140" w:type="dxa"/>
              <w:bottom w:w="100" w:type="dxa"/>
              <w:right w:w="140" w:type="dxa"/>
            </w:tcMar>
          </w:tcPr>
          <w:p w14:paraId="4233716D" w14:textId="77777777" w:rsidR="008447E8" w:rsidRDefault="00524E69">
            <w:pPr>
              <w:spacing w:before="40" w:after="40" w:line="276" w:lineRule="auto"/>
              <w:jc w:val="center"/>
            </w:pPr>
            <w:r>
              <w:rPr>
                <w:rFonts w:ascii="Calibri" w:hAnsi="Calibri"/>
                <w:b/>
                <w:color w:val="B91C1C"/>
                <w:sz w:val="15"/>
              </w:rPr>
              <w:lastRenderedPageBreak/>
              <w:t>NO</w:t>
            </w:r>
          </w:p>
        </w:tc>
      </w:tr>
      <w:tr w:rsidR="008447E8" w14:paraId="28AE0FEF" w14:textId="77777777">
        <w:trPr>
          <w:jc w:val="center"/>
        </w:trPr>
        <w:tc>
          <w:tcPr>
            <w:tcW w:w="1872" w:type="dxa"/>
            <w:shd w:val="clear" w:color="auto" w:fill="F8FAFC"/>
            <w:tcMar>
              <w:top w:w="100" w:type="dxa"/>
              <w:left w:w="140" w:type="dxa"/>
              <w:bottom w:w="100" w:type="dxa"/>
              <w:right w:w="140" w:type="dxa"/>
            </w:tcMar>
          </w:tcPr>
          <w:p w14:paraId="0FE3CAF2" w14:textId="77777777" w:rsidR="008447E8" w:rsidRDefault="00524E69">
            <w:pPr>
              <w:spacing w:before="40" w:after="40" w:line="276" w:lineRule="auto"/>
              <w:jc w:val="center"/>
            </w:pPr>
            <w:r>
              <w:rPr>
                <w:rFonts w:ascii="Calibri" w:hAnsi="Calibri"/>
                <w:color w:val="000000"/>
                <w:sz w:val="15"/>
              </w:rPr>
              <w:t>5</w:t>
            </w:r>
          </w:p>
        </w:tc>
        <w:tc>
          <w:tcPr>
            <w:tcW w:w="1872" w:type="dxa"/>
            <w:gridSpan w:val="2"/>
            <w:shd w:val="clear" w:color="auto" w:fill="F8FAFC"/>
            <w:tcMar>
              <w:top w:w="100" w:type="dxa"/>
              <w:left w:w="140" w:type="dxa"/>
              <w:bottom w:w="100" w:type="dxa"/>
              <w:right w:w="140" w:type="dxa"/>
            </w:tcMar>
          </w:tcPr>
          <w:p w14:paraId="30ED61A2" w14:textId="77777777" w:rsidR="008447E8" w:rsidRDefault="00524E69">
            <w:pPr>
              <w:spacing w:before="40" w:after="40" w:line="276" w:lineRule="auto"/>
            </w:pPr>
            <w:r>
              <w:rPr>
                <w:rFonts w:ascii="Calibri" w:hAnsi="Calibri"/>
                <w:color w:val="000000"/>
                <w:sz w:val="15"/>
              </w:rPr>
              <w:t>OGTIC es convocada únicamente al final para cotizar hardware, sin intervenir en el rediseño de procesos.</w:t>
            </w:r>
          </w:p>
        </w:tc>
        <w:tc>
          <w:tcPr>
            <w:tcW w:w="1872" w:type="dxa"/>
            <w:gridSpan w:val="2"/>
            <w:shd w:val="clear" w:color="auto" w:fill="F8FAFC"/>
            <w:tcMar>
              <w:top w:w="100" w:type="dxa"/>
              <w:left w:w="140" w:type="dxa"/>
              <w:bottom w:w="100" w:type="dxa"/>
              <w:right w:w="140" w:type="dxa"/>
            </w:tcMar>
          </w:tcPr>
          <w:p w14:paraId="1DC754C7" w14:textId="77777777" w:rsidR="008447E8" w:rsidRDefault="00524E69">
            <w:pPr>
              <w:spacing w:before="40" w:after="40" w:line="276" w:lineRule="auto"/>
            </w:pPr>
            <w:r>
              <w:rPr>
                <w:rFonts w:ascii="Calibri" w:hAnsi="Calibri"/>
                <w:color w:val="000000"/>
                <w:sz w:val="15"/>
              </w:rPr>
              <w:t>Liderazgo en Gobierno Digital (PEI OEI.07)</w:t>
            </w:r>
          </w:p>
        </w:tc>
        <w:tc>
          <w:tcPr>
            <w:tcW w:w="1872" w:type="dxa"/>
            <w:gridSpan w:val="2"/>
            <w:shd w:val="clear" w:color="auto" w:fill="F8FAFC"/>
            <w:tcMar>
              <w:top w:w="100" w:type="dxa"/>
              <w:left w:w="140" w:type="dxa"/>
              <w:bottom w:w="100" w:type="dxa"/>
              <w:right w:w="140" w:type="dxa"/>
            </w:tcMar>
          </w:tcPr>
          <w:p w14:paraId="030C105E" w14:textId="77777777" w:rsidR="008447E8" w:rsidRDefault="00524E69">
            <w:pPr>
              <w:spacing w:before="40" w:after="40" w:line="276" w:lineRule="auto"/>
            </w:pPr>
            <w:r>
              <w:rPr>
                <w:rFonts w:ascii="Calibri" w:hAnsi="Calibri"/>
                <w:color w:val="000000"/>
                <w:sz w:val="15"/>
              </w:rPr>
              <w:t xml:space="preserve">TI es una unidad de gasto </w:t>
            </w:r>
            <w:r>
              <w:rPr>
                <w:rFonts w:ascii="Calibri" w:hAnsi="Calibri"/>
                <w:color w:val="000000"/>
                <w:sz w:val="15"/>
              </w:rPr>
              <w:t>operativo y soporte técnico de mantenimiento de PCs, no un habilitador estratégico.</w:t>
            </w:r>
          </w:p>
        </w:tc>
        <w:tc>
          <w:tcPr>
            <w:tcW w:w="1872" w:type="dxa"/>
            <w:shd w:val="clear" w:color="auto" w:fill="F8FAFC"/>
            <w:tcMar>
              <w:top w:w="100" w:type="dxa"/>
              <w:left w:w="140" w:type="dxa"/>
              <w:bottom w:w="100" w:type="dxa"/>
              <w:right w:w="140" w:type="dxa"/>
            </w:tcMar>
          </w:tcPr>
          <w:p w14:paraId="00DC90DD" w14:textId="77777777" w:rsidR="008447E8" w:rsidRDefault="00524E69">
            <w:pPr>
              <w:spacing w:before="40" w:after="40" w:line="276" w:lineRule="auto"/>
              <w:jc w:val="center"/>
            </w:pPr>
            <w:r>
              <w:rPr>
                <w:rFonts w:ascii="Calibri" w:hAnsi="Calibri"/>
                <w:b/>
                <w:color w:val="B91C1C"/>
                <w:sz w:val="15"/>
              </w:rPr>
              <w:t>NO</w:t>
            </w:r>
          </w:p>
        </w:tc>
      </w:tr>
      <w:tr w:rsidR="008447E8" w14:paraId="5659D45A" w14:textId="77777777">
        <w:trPr>
          <w:jc w:val="center"/>
        </w:trPr>
        <w:tc>
          <w:tcPr>
            <w:tcW w:w="1872" w:type="dxa"/>
            <w:shd w:val="clear" w:color="auto" w:fill="FFFFFF"/>
            <w:tcMar>
              <w:top w:w="100" w:type="dxa"/>
              <w:left w:w="140" w:type="dxa"/>
              <w:bottom w:w="100" w:type="dxa"/>
              <w:right w:w="140" w:type="dxa"/>
            </w:tcMar>
          </w:tcPr>
          <w:p w14:paraId="38A5FD4A" w14:textId="77777777" w:rsidR="008447E8" w:rsidRDefault="00524E69">
            <w:pPr>
              <w:spacing w:before="40" w:after="40" w:line="276" w:lineRule="auto"/>
              <w:jc w:val="center"/>
            </w:pPr>
            <w:r>
              <w:rPr>
                <w:rFonts w:ascii="Calibri" w:hAnsi="Calibri"/>
                <w:color w:val="000000"/>
                <w:sz w:val="15"/>
              </w:rPr>
              <w:t>6</w:t>
            </w:r>
          </w:p>
        </w:tc>
        <w:tc>
          <w:tcPr>
            <w:tcW w:w="1872" w:type="dxa"/>
            <w:gridSpan w:val="2"/>
            <w:shd w:val="clear" w:color="auto" w:fill="FFFFFF"/>
            <w:tcMar>
              <w:top w:w="100" w:type="dxa"/>
              <w:left w:w="140" w:type="dxa"/>
              <w:bottom w:w="100" w:type="dxa"/>
              <w:right w:w="140" w:type="dxa"/>
            </w:tcMar>
          </w:tcPr>
          <w:p w14:paraId="52F2D2CA" w14:textId="77777777" w:rsidR="008447E8" w:rsidRDefault="00524E69">
            <w:pPr>
              <w:spacing w:before="40" w:after="40" w:line="276" w:lineRule="auto"/>
            </w:pPr>
            <w:r>
              <w:rPr>
                <w:rFonts w:ascii="Calibri" w:hAnsi="Calibri"/>
                <w:color w:val="000000"/>
                <w:sz w:val="15"/>
              </w:rPr>
              <w:t>Sesiones de Concejo Municipal y audiencias se transmiten en vivo y se asientan en actas públicas correlativas.</w:t>
            </w:r>
          </w:p>
        </w:tc>
        <w:tc>
          <w:tcPr>
            <w:tcW w:w="1872" w:type="dxa"/>
            <w:gridSpan w:val="2"/>
            <w:shd w:val="clear" w:color="auto" w:fill="FFFFFF"/>
            <w:tcMar>
              <w:top w:w="100" w:type="dxa"/>
              <w:left w:w="140" w:type="dxa"/>
              <w:bottom w:w="100" w:type="dxa"/>
              <w:right w:w="140" w:type="dxa"/>
            </w:tcMar>
          </w:tcPr>
          <w:p w14:paraId="488D7BE1" w14:textId="77777777" w:rsidR="008447E8" w:rsidRDefault="00524E69">
            <w:pPr>
              <w:spacing w:before="40" w:after="40" w:line="276" w:lineRule="auto"/>
            </w:pPr>
            <w:r>
              <w:rPr>
                <w:rFonts w:ascii="Calibri" w:hAnsi="Calibri"/>
                <w:color w:val="000000"/>
                <w:sz w:val="15"/>
              </w:rPr>
              <w:t>Transparencia, legalidad y rendición de cuentas</w:t>
            </w:r>
          </w:p>
        </w:tc>
        <w:tc>
          <w:tcPr>
            <w:tcW w:w="1872" w:type="dxa"/>
            <w:gridSpan w:val="2"/>
            <w:shd w:val="clear" w:color="auto" w:fill="FFFFFF"/>
            <w:tcMar>
              <w:top w:w="100" w:type="dxa"/>
              <w:left w:w="140" w:type="dxa"/>
              <w:bottom w:w="100" w:type="dxa"/>
              <w:right w:w="140" w:type="dxa"/>
            </w:tcMar>
          </w:tcPr>
          <w:p w14:paraId="76D6412C" w14:textId="77777777" w:rsidR="008447E8" w:rsidRDefault="00524E69">
            <w:pPr>
              <w:spacing w:before="40" w:after="40" w:line="276" w:lineRule="auto"/>
            </w:pPr>
            <w:r>
              <w:rPr>
                <w:rFonts w:ascii="Calibri" w:hAnsi="Calibri"/>
                <w:color w:val="000000"/>
                <w:sz w:val="15"/>
              </w:rPr>
              <w:t xml:space="preserve">Los </w:t>
            </w:r>
            <w:r>
              <w:rPr>
                <w:rFonts w:ascii="Calibri" w:hAnsi="Calibri"/>
                <w:color w:val="000000"/>
                <w:sz w:val="15"/>
              </w:rPr>
              <w:t>actos de gobierno municipal deben ser públicos, trazables y formalizados bajo el imperio de la ley.</w:t>
            </w:r>
          </w:p>
        </w:tc>
        <w:tc>
          <w:tcPr>
            <w:tcW w:w="1872" w:type="dxa"/>
            <w:shd w:val="clear" w:color="auto" w:fill="FFFFFF"/>
            <w:tcMar>
              <w:top w:w="100" w:type="dxa"/>
              <w:left w:w="140" w:type="dxa"/>
              <w:bottom w:w="100" w:type="dxa"/>
              <w:right w:w="140" w:type="dxa"/>
            </w:tcMar>
          </w:tcPr>
          <w:p w14:paraId="148F3E68" w14:textId="77777777" w:rsidR="008447E8" w:rsidRDefault="00524E69">
            <w:pPr>
              <w:spacing w:before="40" w:after="40" w:line="276" w:lineRule="auto"/>
              <w:jc w:val="center"/>
            </w:pPr>
            <w:r>
              <w:rPr>
                <w:rFonts w:ascii="Calibri" w:hAnsi="Calibri"/>
                <w:b/>
                <w:color w:val="15803D"/>
                <w:sz w:val="15"/>
              </w:rPr>
              <w:t>SÍ</w:t>
            </w:r>
          </w:p>
        </w:tc>
      </w:tr>
      <w:tr w:rsidR="008447E8" w14:paraId="09CDD011" w14:textId="77777777">
        <w:trPr>
          <w:jc w:val="center"/>
        </w:trPr>
        <w:tc>
          <w:tcPr>
            <w:tcW w:w="1872" w:type="dxa"/>
            <w:shd w:val="clear" w:color="auto" w:fill="16285C"/>
            <w:tcMar>
              <w:top w:w="100" w:type="dxa"/>
              <w:left w:w="140" w:type="dxa"/>
              <w:bottom w:w="100" w:type="dxa"/>
              <w:right w:w="140" w:type="dxa"/>
            </w:tcMar>
          </w:tcPr>
          <w:p w14:paraId="4F345FDB" w14:textId="77777777" w:rsidR="008447E8" w:rsidRDefault="00524E69">
            <w:pPr>
              <w:spacing w:before="40" w:after="40" w:line="276" w:lineRule="auto"/>
            </w:pPr>
            <w:r>
              <w:rPr>
                <w:rFonts w:ascii="Calibri" w:hAnsi="Calibri"/>
                <w:b/>
                <w:color w:val="FFFFFF"/>
                <w:sz w:val="17"/>
              </w:rPr>
              <w:t>Tipo de Cultura (Cuadrante CVF)</w:t>
            </w:r>
          </w:p>
        </w:tc>
        <w:tc>
          <w:tcPr>
            <w:tcW w:w="1872" w:type="dxa"/>
            <w:gridSpan w:val="2"/>
            <w:shd w:val="clear" w:color="auto" w:fill="16285C"/>
            <w:tcMar>
              <w:top w:w="100" w:type="dxa"/>
              <w:left w:w="140" w:type="dxa"/>
              <w:bottom w:w="100" w:type="dxa"/>
              <w:right w:w="140" w:type="dxa"/>
            </w:tcMar>
          </w:tcPr>
          <w:p w14:paraId="274E2243" w14:textId="77777777" w:rsidR="008447E8" w:rsidRDefault="00524E69">
            <w:pPr>
              <w:spacing w:before="40" w:after="40" w:line="276" w:lineRule="auto"/>
            </w:pPr>
            <w:r>
              <w:rPr>
                <w:rFonts w:ascii="Calibri" w:hAnsi="Calibri"/>
                <w:b/>
                <w:color w:val="FFFFFF"/>
                <w:sz w:val="17"/>
              </w:rPr>
              <w:t>Puntaje ACTUAL</w:t>
            </w:r>
          </w:p>
        </w:tc>
        <w:tc>
          <w:tcPr>
            <w:tcW w:w="1872" w:type="dxa"/>
            <w:gridSpan w:val="2"/>
            <w:shd w:val="clear" w:color="auto" w:fill="16285C"/>
            <w:tcMar>
              <w:top w:w="100" w:type="dxa"/>
              <w:left w:w="140" w:type="dxa"/>
              <w:bottom w:w="100" w:type="dxa"/>
              <w:right w:w="140" w:type="dxa"/>
            </w:tcMar>
          </w:tcPr>
          <w:p w14:paraId="7B8525AD" w14:textId="77777777" w:rsidR="008447E8" w:rsidRDefault="00524E69">
            <w:pPr>
              <w:spacing w:before="40" w:after="40" w:line="276" w:lineRule="auto"/>
            </w:pPr>
            <w:r>
              <w:rPr>
                <w:rFonts w:ascii="Calibri" w:hAnsi="Calibri"/>
                <w:b/>
                <w:color w:val="FFFFFF"/>
                <w:sz w:val="17"/>
              </w:rPr>
              <w:t>Puntaje DESEADO</w:t>
            </w:r>
          </w:p>
        </w:tc>
        <w:tc>
          <w:tcPr>
            <w:tcW w:w="1872" w:type="dxa"/>
            <w:gridSpan w:val="2"/>
            <w:shd w:val="clear" w:color="auto" w:fill="16285C"/>
            <w:tcMar>
              <w:top w:w="100" w:type="dxa"/>
              <w:left w:w="140" w:type="dxa"/>
              <w:bottom w:w="100" w:type="dxa"/>
              <w:right w:w="140" w:type="dxa"/>
            </w:tcMar>
          </w:tcPr>
          <w:p w14:paraId="3E0346AC" w14:textId="77777777" w:rsidR="008447E8" w:rsidRDefault="00524E69">
            <w:pPr>
              <w:spacing w:before="40" w:after="40" w:line="276" w:lineRule="auto"/>
            </w:pPr>
            <w:r>
              <w:rPr>
                <w:rFonts w:ascii="Calibri" w:hAnsi="Calibri"/>
                <w:b/>
                <w:color w:val="FFFFFF"/>
                <w:sz w:val="17"/>
              </w:rPr>
              <w:t>Brecha Neta (Δ)</w:t>
            </w:r>
          </w:p>
        </w:tc>
        <w:tc>
          <w:tcPr>
            <w:tcW w:w="1872" w:type="dxa"/>
            <w:shd w:val="clear" w:color="auto" w:fill="16285C"/>
            <w:tcMar>
              <w:top w:w="100" w:type="dxa"/>
              <w:left w:w="140" w:type="dxa"/>
              <w:bottom w:w="100" w:type="dxa"/>
              <w:right w:w="140" w:type="dxa"/>
            </w:tcMar>
          </w:tcPr>
          <w:p w14:paraId="1EBB12D2" w14:textId="77777777" w:rsidR="008447E8" w:rsidRDefault="00524E69">
            <w:pPr>
              <w:spacing w:before="40" w:after="40" w:line="276" w:lineRule="auto"/>
            </w:pPr>
            <w:r>
              <w:rPr>
                <w:rFonts w:ascii="Calibri" w:hAnsi="Calibri"/>
                <w:b/>
                <w:color w:val="FFFFFF"/>
                <w:sz w:val="17"/>
              </w:rPr>
              <w:t>Diagnóstico Institucional</w:t>
            </w:r>
          </w:p>
        </w:tc>
      </w:tr>
      <w:tr w:rsidR="008447E8" w14:paraId="24E07EAD" w14:textId="77777777">
        <w:trPr>
          <w:jc w:val="center"/>
        </w:trPr>
        <w:tc>
          <w:tcPr>
            <w:tcW w:w="1872" w:type="dxa"/>
            <w:shd w:val="clear" w:color="auto" w:fill="F8FAFC"/>
            <w:tcMar>
              <w:top w:w="100" w:type="dxa"/>
              <w:left w:w="140" w:type="dxa"/>
              <w:bottom w:w="100" w:type="dxa"/>
              <w:right w:w="140" w:type="dxa"/>
            </w:tcMar>
          </w:tcPr>
          <w:p w14:paraId="37B3E47B" w14:textId="77777777" w:rsidR="008447E8" w:rsidRDefault="00524E69">
            <w:pPr>
              <w:spacing w:before="40" w:after="40" w:line="276" w:lineRule="auto"/>
            </w:pPr>
            <w:r>
              <w:rPr>
                <w:rFonts w:ascii="Calibri" w:hAnsi="Calibri"/>
                <w:b/>
                <w:color w:val="000000"/>
                <w:sz w:val="16"/>
              </w:rPr>
              <w:t>Clan (Colaborativa / Personas)</w:t>
            </w:r>
          </w:p>
        </w:tc>
        <w:tc>
          <w:tcPr>
            <w:tcW w:w="1872" w:type="dxa"/>
            <w:gridSpan w:val="2"/>
            <w:shd w:val="clear" w:color="auto" w:fill="F8FAFC"/>
            <w:tcMar>
              <w:top w:w="100" w:type="dxa"/>
              <w:left w:w="140" w:type="dxa"/>
              <w:bottom w:w="100" w:type="dxa"/>
              <w:right w:w="140" w:type="dxa"/>
            </w:tcMar>
          </w:tcPr>
          <w:p w14:paraId="0B512764" w14:textId="77777777" w:rsidR="008447E8" w:rsidRDefault="00524E69">
            <w:pPr>
              <w:spacing w:before="40" w:after="40" w:line="276" w:lineRule="auto"/>
            </w:pPr>
            <w:r>
              <w:rPr>
                <w:rFonts w:ascii="Calibri" w:hAnsi="Calibri"/>
                <w:color w:val="000000"/>
                <w:sz w:val="16"/>
              </w:rPr>
              <w:t>17.56 pts</w:t>
            </w:r>
          </w:p>
        </w:tc>
        <w:tc>
          <w:tcPr>
            <w:tcW w:w="1872" w:type="dxa"/>
            <w:gridSpan w:val="2"/>
            <w:shd w:val="clear" w:color="auto" w:fill="F8FAFC"/>
            <w:tcMar>
              <w:top w:w="100" w:type="dxa"/>
              <w:left w:w="140" w:type="dxa"/>
              <w:bottom w:w="100" w:type="dxa"/>
              <w:right w:w="140" w:type="dxa"/>
            </w:tcMar>
          </w:tcPr>
          <w:p w14:paraId="4360DF99" w14:textId="77777777" w:rsidR="008447E8" w:rsidRDefault="00524E69">
            <w:pPr>
              <w:spacing w:before="40" w:after="40" w:line="276" w:lineRule="auto"/>
            </w:pPr>
            <w:r>
              <w:rPr>
                <w:rFonts w:ascii="Calibri" w:hAnsi="Calibri"/>
                <w:color w:val="000000"/>
                <w:sz w:val="16"/>
              </w:rPr>
              <w:t>28.70 pts</w:t>
            </w:r>
          </w:p>
        </w:tc>
        <w:tc>
          <w:tcPr>
            <w:tcW w:w="1872" w:type="dxa"/>
            <w:gridSpan w:val="2"/>
            <w:shd w:val="clear" w:color="auto" w:fill="F8FAFC"/>
            <w:tcMar>
              <w:top w:w="100" w:type="dxa"/>
              <w:left w:w="140" w:type="dxa"/>
              <w:bottom w:w="100" w:type="dxa"/>
              <w:right w:w="140" w:type="dxa"/>
            </w:tcMar>
          </w:tcPr>
          <w:p w14:paraId="766EDA3A" w14:textId="77777777" w:rsidR="008447E8" w:rsidRDefault="00524E69">
            <w:pPr>
              <w:spacing w:before="40" w:after="40" w:line="276" w:lineRule="auto"/>
            </w:pPr>
            <w:r>
              <w:rPr>
                <w:rFonts w:ascii="Calibri" w:hAnsi="Calibri"/>
                <w:color w:val="000000"/>
                <w:sz w:val="16"/>
              </w:rPr>
              <w:t>+11.14 pts</w:t>
            </w:r>
          </w:p>
        </w:tc>
        <w:tc>
          <w:tcPr>
            <w:tcW w:w="1872" w:type="dxa"/>
            <w:shd w:val="clear" w:color="auto" w:fill="F8FAFC"/>
            <w:tcMar>
              <w:top w:w="100" w:type="dxa"/>
              <w:left w:w="140" w:type="dxa"/>
              <w:bottom w:w="100" w:type="dxa"/>
              <w:right w:w="140" w:type="dxa"/>
            </w:tcMar>
          </w:tcPr>
          <w:p w14:paraId="15B6E79F" w14:textId="77777777" w:rsidR="008447E8" w:rsidRDefault="00524E69">
            <w:pPr>
              <w:spacing w:before="40" w:after="40" w:line="276" w:lineRule="auto"/>
            </w:pPr>
            <w:r>
              <w:rPr>
                <w:rFonts w:ascii="Calibri" w:hAnsi="Calibri"/>
                <w:color w:val="000000"/>
                <w:sz w:val="16"/>
              </w:rPr>
              <w:t>Fuerte demanda de mejor clima, bienestar y trabajo interdisciplinario.</w:t>
            </w:r>
          </w:p>
        </w:tc>
      </w:tr>
      <w:tr w:rsidR="008447E8" w14:paraId="44422DC6" w14:textId="77777777">
        <w:trPr>
          <w:jc w:val="center"/>
        </w:trPr>
        <w:tc>
          <w:tcPr>
            <w:tcW w:w="1872" w:type="dxa"/>
            <w:shd w:val="clear" w:color="auto" w:fill="FFFFFF"/>
            <w:tcMar>
              <w:top w:w="100" w:type="dxa"/>
              <w:left w:w="140" w:type="dxa"/>
              <w:bottom w:w="100" w:type="dxa"/>
              <w:right w:w="140" w:type="dxa"/>
            </w:tcMar>
          </w:tcPr>
          <w:p w14:paraId="53688A5D" w14:textId="77777777" w:rsidR="008447E8" w:rsidRDefault="00524E69">
            <w:pPr>
              <w:spacing w:before="40" w:after="40" w:line="276" w:lineRule="auto"/>
            </w:pPr>
            <w:r>
              <w:rPr>
                <w:rFonts w:ascii="Calibri" w:hAnsi="Calibri"/>
                <w:b/>
                <w:color w:val="000000"/>
                <w:sz w:val="16"/>
              </w:rPr>
              <w:t>Adhocracia (Innovadora / Dinámica)</w:t>
            </w:r>
          </w:p>
        </w:tc>
        <w:tc>
          <w:tcPr>
            <w:tcW w:w="1872" w:type="dxa"/>
            <w:gridSpan w:val="2"/>
            <w:shd w:val="clear" w:color="auto" w:fill="FFFFFF"/>
            <w:tcMar>
              <w:top w:w="100" w:type="dxa"/>
              <w:left w:w="140" w:type="dxa"/>
              <w:bottom w:w="100" w:type="dxa"/>
              <w:right w:w="140" w:type="dxa"/>
            </w:tcMar>
          </w:tcPr>
          <w:p w14:paraId="6C90F19E" w14:textId="77777777" w:rsidR="008447E8" w:rsidRDefault="00524E69">
            <w:pPr>
              <w:spacing w:before="40" w:after="40" w:line="276" w:lineRule="auto"/>
            </w:pPr>
            <w:r>
              <w:rPr>
                <w:rFonts w:ascii="Calibri" w:hAnsi="Calibri"/>
                <w:color w:val="000000"/>
                <w:sz w:val="16"/>
              </w:rPr>
              <w:t>12.62 pts</w:t>
            </w:r>
          </w:p>
        </w:tc>
        <w:tc>
          <w:tcPr>
            <w:tcW w:w="1872" w:type="dxa"/>
            <w:gridSpan w:val="2"/>
            <w:shd w:val="clear" w:color="auto" w:fill="FFFFFF"/>
            <w:tcMar>
              <w:top w:w="100" w:type="dxa"/>
              <w:left w:w="140" w:type="dxa"/>
              <w:bottom w:w="100" w:type="dxa"/>
              <w:right w:w="140" w:type="dxa"/>
            </w:tcMar>
          </w:tcPr>
          <w:p w14:paraId="0F922074" w14:textId="77777777" w:rsidR="008447E8" w:rsidRDefault="00524E69">
            <w:pPr>
              <w:spacing w:before="40" w:after="40" w:line="276" w:lineRule="auto"/>
            </w:pPr>
            <w:r>
              <w:rPr>
                <w:rFonts w:ascii="Calibri" w:hAnsi="Calibri"/>
                <w:color w:val="000000"/>
                <w:sz w:val="16"/>
              </w:rPr>
              <w:t>34.14 pts</w:t>
            </w:r>
          </w:p>
        </w:tc>
        <w:tc>
          <w:tcPr>
            <w:tcW w:w="1872" w:type="dxa"/>
            <w:gridSpan w:val="2"/>
            <w:shd w:val="clear" w:color="auto" w:fill="FFFFFF"/>
            <w:tcMar>
              <w:top w:w="100" w:type="dxa"/>
              <w:left w:w="140" w:type="dxa"/>
              <w:bottom w:w="100" w:type="dxa"/>
              <w:right w:w="140" w:type="dxa"/>
            </w:tcMar>
          </w:tcPr>
          <w:p w14:paraId="73F3C4E6" w14:textId="77777777" w:rsidR="008447E8" w:rsidRDefault="00524E69">
            <w:pPr>
              <w:spacing w:before="40" w:after="40" w:line="276" w:lineRule="auto"/>
            </w:pPr>
            <w:r>
              <w:rPr>
                <w:rFonts w:ascii="Calibri" w:hAnsi="Calibri"/>
                <w:color w:val="000000"/>
                <w:sz w:val="16"/>
              </w:rPr>
              <w:t>+21.52 pts</w:t>
            </w:r>
          </w:p>
        </w:tc>
        <w:tc>
          <w:tcPr>
            <w:tcW w:w="1872" w:type="dxa"/>
            <w:shd w:val="clear" w:color="auto" w:fill="FFFFFF"/>
            <w:tcMar>
              <w:top w:w="100" w:type="dxa"/>
              <w:left w:w="140" w:type="dxa"/>
              <w:bottom w:w="100" w:type="dxa"/>
              <w:right w:w="140" w:type="dxa"/>
            </w:tcMar>
          </w:tcPr>
          <w:p w14:paraId="69D5A5B0" w14:textId="77777777" w:rsidR="008447E8" w:rsidRDefault="00524E69">
            <w:pPr>
              <w:spacing w:before="40" w:after="40" w:line="276" w:lineRule="auto"/>
            </w:pPr>
            <w:r>
              <w:rPr>
                <w:rFonts w:ascii="Calibri" w:hAnsi="Calibri"/>
                <w:color w:val="000000"/>
                <w:sz w:val="16"/>
              </w:rPr>
              <w:t>MAYOR BRECHA POSITIVA: Apetito masivo por modernización y gobierno digital.</w:t>
            </w:r>
          </w:p>
        </w:tc>
      </w:tr>
      <w:tr w:rsidR="008447E8" w14:paraId="21AECBBB" w14:textId="77777777">
        <w:trPr>
          <w:jc w:val="center"/>
        </w:trPr>
        <w:tc>
          <w:tcPr>
            <w:tcW w:w="1872" w:type="dxa"/>
            <w:shd w:val="clear" w:color="auto" w:fill="F8FAFC"/>
            <w:tcMar>
              <w:top w:w="100" w:type="dxa"/>
              <w:left w:w="140" w:type="dxa"/>
              <w:bottom w:w="100" w:type="dxa"/>
              <w:right w:w="140" w:type="dxa"/>
            </w:tcMar>
          </w:tcPr>
          <w:p w14:paraId="39E2E0CB" w14:textId="77777777" w:rsidR="008447E8" w:rsidRDefault="00524E69">
            <w:pPr>
              <w:spacing w:before="40" w:after="40" w:line="276" w:lineRule="auto"/>
            </w:pPr>
            <w:r>
              <w:rPr>
                <w:rFonts w:ascii="Calibri" w:hAnsi="Calibri"/>
                <w:b/>
                <w:color w:val="000000"/>
                <w:sz w:val="16"/>
              </w:rPr>
              <w:t xml:space="preserve">Mercado </w:t>
            </w:r>
            <w:r>
              <w:rPr>
                <w:rFonts w:ascii="Calibri" w:hAnsi="Calibri"/>
                <w:b/>
                <w:color w:val="000000"/>
                <w:sz w:val="16"/>
              </w:rPr>
              <w:t>(Competitiva / Metas)</w:t>
            </w:r>
          </w:p>
        </w:tc>
        <w:tc>
          <w:tcPr>
            <w:tcW w:w="1872" w:type="dxa"/>
            <w:gridSpan w:val="2"/>
            <w:shd w:val="clear" w:color="auto" w:fill="F8FAFC"/>
            <w:tcMar>
              <w:top w:w="100" w:type="dxa"/>
              <w:left w:w="140" w:type="dxa"/>
              <w:bottom w:w="100" w:type="dxa"/>
              <w:right w:w="140" w:type="dxa"/>
            </w:tcMar>
          </w:tcPr>
          <w:p w14:paraId="4FD699BF" w14:textId="77777777" w:rsidR="008447E8" w:rsidRDefault="00524E69">
            <w:pPr>
              <w:spacing w:before="40" w:after="40" w:line="276" w:lineRule="auto"/>
            </w:pPr>
            <w:r>
              <w:rPr>
                <w:rFonts w:ascii="Calibri" w:hAnsi="Calibri"/>
                <w:color w:val="000000"/>
                <w:sz w:val="16"/>
              </w:rPr>
              <w:t>25.72 pts</w:t>
            </w:r>
          </w:p>
        </w:tc>
        <w:tc>
          <w:tcPr>
            <w:tcW w:w="1872" w:type="dxa"/>
            <w:gridSpan w:val="2"/>
            <w:shd w:val="clear" w:color="auto" w:fill="F8FAFC"/>
            <w:tcMar>
              <w:top w:w="100" w:type="dxa"/>
              <w:left w:w="140" w:type="dxa"/>
              <w:bottom w:w="100" w:type="dxa"/>
              <w:right w:w="140" w:type="dxa"/>
            </w:tcMar>
          </w:tcPr>
          <w:p w14:paraId="76D51198" w14:textId="77777777" w:rsidR="008447E8" w:rsidRDefault="00524E69">
            <w:pPr>
              <w:spacing w:before="40" w:after="40" w:line="276" w:lineRule="auto"/>
            </w:pPr>
            <w:r>
              <w:rPr>
                <w:rFonts w:ascii="Calibri" w:hAnsi="Calibri"/>
                <w:color w:val="000000"/>
                <w:sz w:val="16"/>
              </w:rPr>
              <w:t>18.12 pts</w:t>
            </w:r>
          </w:p>
        </w:tc>
        <w:tc>
          <w:tcPr>
            <w:tcW w:w="1872" w:type="dxa"/>
            <w:gridSpan w:val="2"/>
            <w:shd w:val="clear" w:color="auto" w:fill="F8FAFC"/>
            <w:tcMar>
              <w:top w:w="100" w:type="dxa"/>
              <w:left w:w="140" w:type="dxa"/>
              <w:bottom w:w="100" w:type="dxa"/>
              <w:right w:w="140" w:type="dxa"/>
            </w:tcMar>
          </w:tcPr>
          <w:p w14:paraId="6710F2EC" w14:textId="77777777" w:rsidR="008447E8" w:rsidRDefault="00524E69">
            <w:pPr>
              <w:spacing w:before="40" w:after="40" w:line="276" w:lineRule="auto"/>
            </w:pPr>
            <w:r>
              <w:rPr>
                <w:rFonts w:ascii="Calibri" w:hAnsi="Calibri"/>
                <w:color w:val="000000"/>
                <w:sz w:val="16"/>
              </w:rPr>
              <w:t>-7.60 pts</w:t>
            </w:r>
          </w:p>
        </w:tc>
        <w:tc>
          <w:tcPr>
            <w:tcW w:w="1872" w:type="dxa"/>
            <w:shd w:val="clear" w:color="auto" w:fill="F8FAFC"/>
            <w:tcMar>
              <w:top w:w="100" w:type="dxa"/>
              <w:left w:w="140" w:type="dxa"/>
              <w:bottom w:w="100" w:type="dxa"/>
              <w:right w:w="140" w:type="dxa"/>
            </w:tcMar>
          </w:tcPr>
          <w:p w14:paraId="10442792" w14:textId="77777777" w:rsidR="008447E8" w:rsidRDefault="00524E69">
            <w:pPr>
              <w:spacing w:before="40" w:after="40" w:line="276" w:lineRule="auto"/>
            </w:pPr>
            <w:r>
              <w:rPr>
                <w:rFonts w:ascii="Calibri" w:hAnsi="Calibri"/>
                <w:color w:val="000000"/>
                <w:sz w:val="16"/>
              </w:rPr>
              <w:t>Redireccionamiento: priorizar valor público sobre la cobranza coactiva aislada.</w:t>
            </w:r>
          </w:p>
        </w:tc>
      </w:tr>
      <w:tr w:rsidR="008447E8" w14:paraId="6D8FBF33" w14:textId="77777777">
        <w:trPr>
          <w:jc w:val="center"/>
        </w:trPr>
        <w:tc>
          <w:tcPr>
            <w:tcW w:w="1872" w:type="dxa"/>
            <w:shd w:val="clear" w:color="auto" w:fill="FFFFFF"/>
            <w:tcMar>
              <w:top w:w="100" w:type="dxa"/>
              <w:left w:w="140" w:type="dxa"/>
              <w:bottom w:w="100" w:type="dxa"/>
              <w:right w:w="140" w:type="dxa"/>
            </w:tcMar>
          </w:tcPr>
          <w:p w14:paraId="49CA878B" w14:textId="77777777" w:rsidR="008447E8" w:rsidRDefault="00524E69">
            <w:pPr>
              <w:spacing w:before="40" w:after="40" w:line="276" w:lineRule="auto"/>
            </w:pPr>
            <w:r>
              <w:rPr>
                <w:rFonts w:ascii="Calibri" w:hAnsi="Calibri"/>
                <w:b/>
                <w:color w:val="000000"/>
                <w:sz w:val="16"/>
              </w:rPr>
              <w:t>Jerarquía (Control Normativo)</w:t>
            </w:r>
          </w:p>
        </w:tc>
        <w:tc>
          <w:tcPr>
            <w:tcW w:w="1872" w:type="dxa"/>
            <w:gridSpan w:val="2"/>
            <w:shd w:val="clear" w:color="auto" w:fill="FFFFFF"/>
            <w:tcMar>
              <w:top w:w="100" w:type="dxa"/>
              <w:left w:w="140" w:type="dxa"/>
              <w:bottom w:w="100" w:type="dxa"/>
              <w:right w:w="140" w:type="dxa"/>
            </w:tcMar>
          </w:tcPr>
          <w:p w14:paraId="79BECBB0" w14:textId="77777777" w:rsidR="008447E8" w:rsidRDefault="00524E69">
            <w:pPr>
              <w:spacing w:before="40" w:after="40" w:line="276" w:lineRule="auto"/>
            </w:pPr>
            <w:r>
              <w:rPr>
                <w:rFonts w:ascii="Calibri" w:hAnsi="Calibri"/>
                <w:color w:val="000000"/>
                <w:sz w:val="16"/>
              </w:rPr>
              <w:t>44.10 pts</w:t>
            </w:r>
          </w:p>
        </w:tc>
        <w:tc>
          <w:tcPr>
            <w:tcW w:w="1872" w:type="dxa"/>
            <w:gridSpan w:val="2"/>
            <w:shd w:val="clear" w:color="auto" w:fill="FFFFFF"/>
            <w:tcMar>
              <w:top w:w="100" w:type="dxa"/>
              <w:left w:w="140" w:type="dxa"/>
              <w:bottom w:w="100" w:type="dxa"/>
              <w:right w:w="140" w:type="dxa"/>
            </w:tcMar>
          </w:tcPr>
          <w:p w14:paraId="27992A3B" w14:textId="77777777" w:rsidR="008447E8" w:rsidRDefault="00524E69">
            <w:pPr>
              <w:spacing w:before="40" w:after="40" w:line="276" w:lineRule="auto"/>
            </w:pPr>
            <w:r>
              <w:rPr>
                <w:rFonts w:ascii="Calibri" w:hAnsi="Calibri"/>
                <w:color w:val="000000"/>
                <w:sz w:val="16"/>
              </w:rPr>
              <w:t>19.04 pts</w:t>
            </w:r>
          </w:p>
        </w:tc>
        <w:tc>
          <w:tcPr>
            <w:tcW w:w="1872" w:type="dxa"/>
            <w:gridSpan w:val="2"/>
            <w:shd w:val="clear" w:color="auto" w:fill="FFFFFF"/>
            <w:tcMar>
              <w:top w:w="100" w:type="dxa"/>
              <w:left w:w="140" w:type="dxa"/>
              <w:bottom w:w="100" w:type="dxa"/>
              <w:right w:w="140" w:type="dxa"/>
            </w:tcMar>
          </w:tcPr>
          <w:p w14:paraId="39F5E6AF" w14:textId="77777777" w:rsidR="008447E8" w:rsidRDefault="00524E69">
            <w:pPr>
              <w:spacing w:before="40" w:after="40" w:line="276" w:lineRule="auto"/>
            </w:pPr>
            <w:r>
              <w:rPr>
                <w:rFonts w:ascii="Calibri" w:hAnsi="Calibri"/>
                <w:color w:val="000000"/>
                <w:sz w:val="16"/>
              </w:rPr>
              <w:t>-25.06 pts</w:t>
            </w:r>
          </w:p>
        </w:tc>
        <w:tc>
          <w:tcPr>
            <w:tcW w:w="1872" w:type="dxa"/>
            <w:shd w:val="clear" w:color="auto" w:fill="FFFFFF"/>
            <w:tcMar>
              <w:top w:w="100" w:type="dxa"/>
              <w:left w:w="140" w:type="dxa"/>
              <w:bottom w:w="100" w:type="dxa"/>
              <w:right w:w="140" w:type="dxa"/>
            </w:tcMar>
          </w:tcPr>
          <w:p w14:paraId="299FABD4" w14:textId="77777777" w:rsidR="008447E8" w:rsidRDefault="00524E69">
            <w:pPr>
              <w:spacing w:before="40" w:after="40" w:line="276" w:lineRule="auto"/>
            </w:pPr>
            <w:r>
              <w:rPr>
                <w:rFonts w:ascii="Calibri" w:hAnsi="Calibri"/>
                <w:color w:val="000000"/>
                <w:sz w:val="16"/>
              </w:rPr>
              <w:t xml:space="preserve">CULTURA ACTUAL DOMINANTE: Sobredimensión </w:t>
            </w:r>
            <w:r>
              <w:rPr>
                <w:rFonts w:ascii="Calibri" w:hAnsi="Calibri"/>
                <w:color w:val="000000"/>
                <w:sz w:val="16"/>
              </w:rPr>
              <w:t>burocrática y parálisis por temor al OCI.</w:t>
            </w:r>
          </w:p>
        </w:tc>
      </w:tr>
    </w:tbl>
    <w:p w14:paraId="3EA709E7" w14:textId="77777777" w:rsidR="00312DFB" w:rsidRDefault="00524E69">
      <w:pPr>
        <w:pStyle w:val="Ttulo1"/>
      </w:pPr>
      <w:bookmarkStart w:id="24" w:name="resultados"/>
      <w:bookmarkStart w:id="25" w:name="_Toc240736125"/>
      <w:bookmarkEnd w:id="15"/>
      <w:r>
        <w:t>3. Resultados</w:t>
      </w:r>
      <w:bookmarkEnd w:id="25"/>
    </w:p>
    <w:tbl>
      <w:tblPr>
        <w:tblStyle w:val="Table"/>
        <w:tblW w:w="0" w:type="auto"/>
        <w:tblLook w:val="0020" w:firstRow="1" w:lastRow="0" w:firstColumn="0" w:lastColumn="0" w:noHBand="0" w:noVBand="0"/>
      </w:tblPr>
      <w:tblGrid>
        <w:gridCol w:w="339"/>
        <w:gridCol w:w="2186"/>
        <w:gridCol w:w="1293"/>
        <w:gridCol w:w="1170"/>
      </w:tblGrid>
      <w:tr w:rsidR="00312DFB" w14:paraId="775B0569" w14:textId="77777777" w:rsidTr="00312DFB">
        <w:trPr>
          <w:cnfStyle w:val="100000000000" w:firstRow="1" w:lastRow="0" w:firstColumn="0" w:lastColumn="0" w:oddVBand="0" w:evenVBand="0" w:oddHBand="0" w:evenHBand="0" w:firstRowFirstColumn="0" w:firstRowLastColumn="0" w:lastRowFirstColumn="0" w:lastRowLastColumn="0"/>
          <w:tblHeader/>
        </w:trPr>
        <w:tc>
          <w:tcPr>
            <w:tcW w:w="0" w:type="auto"/>
          </w:tcPr>
          <w:p w14:paraId="2933BEDB" w14:textId="77777777" w:rsidR="00312DFB" w:rsidRDefault="00524E69">
            <w:pPr>
              <w:pStyle w:val="Compact"/>
            </w:pPr>
            <w:r>
              <w:t>#</w:t>
            </w:r>
          </w:p>
        </w:tc>
        <w:tc>
          <w:tcPr>
            <w:tcW w:w="0" w:type="auto"/>
          </w:tcPr>
          <w:p w14:paraId="412DAC87" w14:textId="77777777" w:rsidR="00312DFB" w:rsidRDefault="00524E69">
            <w:pPr>
              <w:pStyle w:val="Compact"/>
            </w:pPr>
            <w:r>
              <w:t>Resultado esperado</w:t>
            </w:r>
          </w:p>
        </w:tc>
        <w:tc>
          <w:tcPr>
            <w:tcW w:w="0" w:type="auto"/>
          </w:tcPr>
          <w:p w14:paraId="10409023" w14:textId="77777777" w:rsidR="00312DFB" w:rsidRDefault="00524E69">
            <w:pPr>
              <w:pStyle w:val="Compact"/>
            </w:pPr>
            <w:r>
              <w:t>¿Se logró?</w:t>
            </w:r>
          </w:p>
        </w:tc>
        <w:tc>
          <w:tcPr>
            <w:tcW w:w="0" w:type="auto"/>
          </w:tcPr>
          <w:p w14:paraId="17E64112" w14:textId="77777777" w:rsidR="00312DFB" w:rsidRDefault="00524E69">
            <w:pPr>
              <w:pStyle w:val="Compact"/>
            </w:pPr>
            <w:r>
              <w:t>Evidencia</w:t>
            </w:r>
          </w:p>
        </w:tc>
      </w:tr>
      <w:tr w:rsidR="00312DFB" w14:paraId="45341703" w14:textId="77777777">
        <w:tc>
          <w:tcPr>
            <w:tcW w:w="0" w:type="auto"/>
          </w:tcPr>
          <w:p w14:paraId="79EB7DFC" w14:textId="77777777" w:rsidR="00312DFB" w:rsidRDefault="00524E69">
            <w:pPr>
              <w:pStyle w:val="Compact"/>
            </w:pPr>
            <w:r>
              <w:t>1</w:t>
            </w:r>
          </w:p>
        </w:tc>
        <w:tc>
          <w:tcPr>
            <w:tcW w:w="0" w:type="auto"/>
          </w:tcPr>
          <w:p w14:paraId="5A4D1BAA" w14:textId="77777777" w:rsidR="00312DFB" w:rsidRDefault="00312DFB">
            <w:pPr>
              <w:pStyle w:val="Compact"/>
            </w:pPr>
          </w:p>
        </w:tc>
        <w:tc>
          <w:tcPr>
            <w:tcW w:w="0" w:type="auto"/>
          </w:tcPr>
          <w:p w14:paraId="5B2B30FB" w14:textId="77777777" w:rsidR="00312DFB" w:rsidRDefault="00312DFB">
            <w:pPr>
              <w:pStyle w:val="Compact"/>
            </w:pPr>
          </w:p>
        </w:tc>
        <w:tc>
          <w:tcPr>
            <w:tcW w:w="0" w:type="auto"/>
          </w:tcPr>
          <w:p w14:paraId="2303006D" w14:textId="77777777" w:rsidR="00312DFB" w:rsidRDefault="00312DFB">
            <w:pPr>
              <w:pStyle w:val="Compact"/>
            </w:pPr>
          </w:p>
        </w:tc>
      </w:tr>
      <w:tr w:rsidR="00312DFB" w14:paraId="2BAF5616" w14:textId="77777777">
        <w:tc>
          <w:tcPr>
            <w:tcW w:w="0" w:type="auto"/>
          </w:tcPr>
          <w:p w14:paraId="7A639784" w14:textId="77777777" w:rsidR="00312DFB" w:rsidRDefault="00524E69">
            <w:pPr>
              <w:pStyle w:val="Compact"/>
            </w:pPr>
            <w:r>
              <w:t>2</w:t>
            </w:r>
          </w:p>
        </w:tc>
        <w:tc>
          <w:tcPr>
            <w:tcW w:w="0" w:type="auto"/>
          </w:tcPr>
          <w:p w14:paraId="59B8A374" w14:textId="77777777" w:rsidR="00312DFB" w:rsidRDefault="00312DFB">
            <w:pPr>
              <w:pStyle w:val="Compact"/>
            </w:pPr>
          </w:p>
        </w:tc>
        <w:tc>
          <w:tcPr>
            <w:tcW w:w="0" w:type="auto"/>
          </w:tcPr>
          <w:p w14:paraId="1B6386C3" w14:textId="77777777" w:rsidR="00312DFB" w:rsidRDefault="00312DFB">
            <w:pPr>
              <w:pStyle w:val="Compact"/>
            </w:pPr>
          </w:p>
        </w:tc>
        <w:tc>
          <w:tcPr>
            <w:tcW w:w="0" w:type="auto"/>
          </w:tcPr>
          <w:p w14:paraId="5435B6B6" w14:textId="77777777" w:rsidR="00312DFB" w:rsidRDefault="00312DFB">
            <w:pPr>
              <w:pStyle w:val="Compact"/>
            </w:pPr>
          </w:p>
        </w:tc>
      </w:tr>
      <w:tr w:rsidR="00312DFB" w14:paraId="63F630E8" w14:textId="77777777">
        <w:tc>
          <w:tcPr>
            <w:tcW w:w="0" w:type="auto"/>
          </w:tcPr>
          <w:p w14:paraId="00864809" w14:textId="77777777" w:rsidR="00312DFB" w:rsidRDefault="00524E69">
            <w:pPr>
              <w:pStyle w:val="Compact"/>
            </w:pPr>
            <w:r>
              <w:t>3</w:t>
            </w:r>
          </w:p>
        </w:tc>
        <w:tc>
          <w:tcPr>
            <w:tcW w:w="0" w:type="auto"/>
          </w:tcPr>
          <w:p w14:paraId="3A864408" w14:textId="77777777" w:rsidR="00312DFB" w:rsidRDefault="00312DFB">
            <w:pPr>
              <w:pStyle w:val="Compact"/>
            </w:pPr>
          </w:p>
        </w:tc>
        <w:tc>
          <w:tcPr>
            <w:tcW w:w="0" w:type="auto"/>
          </w:tcPr>
          <w:p w14:paraId="4BECBAAD" w14:textId="77777777" w:rsidR="00312DFB" w:rsidRDefault="00312DFB">
            <w:pPr>
              <w:pStyle w:val="Compact"/>
            </w:pPr>
          </w:p>
        </w:tc>
        <w:tc>
          <w:tcPr>
            <w:tcW w:w="0" w:type="auto"/>
          </w:tcPr>
          <w:p w14:paraId="53C266FF" w14:textId="77777777" w:rsidR="00312DFB" w:rsidRDefault="00312DFB">
            <w:pPr>
              <w:pStyle w:val="Compact"/>
            </w:pPr>
          </w:p>
        </w:tc>
      </w:tr>
      <w:tr w:rsidR="00312DFB" w14:paraId="580E78D3" w14:textId="77777777">
        <w:tc>
          <w:tcPr>
            <w:tcW w:w="0" w:type="auto"/>
          </w:tcPr>
          <w:p w14:paraId="76BF202D" w14:textId="77777777" w:rsidR="00312DFB" w:rsidRDefault="00524E69">
            <w:pPr>
              <w:pStyle w:val="Compact"/>
            </w:pPr>
            <w:r>
              <w:t>4</w:t>
            </w:r>
          </w:p>
        </w:tc>
        <w:tc>
          <w:tcPr>
            <w:tcW w:w="0" w:type="auto"/>
          </w:tcPr>
          <w:p w14:paraId="1D424DC5" w14:textId="77777777" w:rsidR="00312DFB" w:rsidRDefault="00312DFB">
            <w:pPr>
              <w:pStyle w:val="Compact"/>
            </w:pPr>
          </w:p>
        </w:tc>
        <w:tc>
          <w:tcPr>
            <w:tcW w:w="0" w:type="auto"/>
          </w:tcPr>
          <w:p w14:paraId="13AE35F1" w14:textId="77777777" w:rsidR="00312DFB" w:rsidRDefault="00312DFB">
            <w:pPr>
              <w:pStyle w:val="Compact"/>
            </w:pPr>
          </w:p>
        </w:tc>
        <w:tc>
          <w:tcPr>
            <w:tcW w:w="0" w:type="auto"/>
          </w:tcPr>
          <w:p w14:paraId="1D581AF2" w14:textId="77777777" w:rsidR="00312DFB" w:rsidRDefault="00312DFB">
            <w:pPr>
              <w:pStyle w:val="Compact"/>
            </w:pPr>
          </w:p>
        </w:tc>
      </w:tr>
      <w:tr w:rsidR="00312DFB" w14:paraId="40608D0D" w14:textId="77777777">
        <w:tc>
          <w:tcPr>
            <w:tcW w:w="0" w:type="auto"/>
          </w:tcPr>
          <w:p w14:paraId="3E3E185C" w14:textId="77777777" w:rsidR="00312DFB" w:rsidRDefault="00524E69">
            <w:pPr>
              <w:pStyle w:val="Compact"/>
            </w:pPr>
            <w:r>
              <w:t>5</w:t>
            </w:r>
          </w:p>
        </w:tc>
        <w:tc>
          <w:tcPr>
            <w:tcW w:w="0" w:type="auto"/>
          </w:tcPr>
          <w:p w14:paraId="6F3955DD" w14:textId="77777777" w:rsidR="00312DFB" w:rsidRDefault="00312DFB">
            <w:pPr>
              <w:pStyle w:val="Compact"/>
            </w:pPr>
          </w:p>
        </w:tc>
        <w:tc>
          <w:tcPr>
            <w:tcW w:w="0" w:type="auto"/>
          </w:tcPr>
          <w:p w14:paraId="059FF454" w14:textId="77777777" w:rsidR="00312DFB" w:rsidRDefault="00312DFB">
            <w:pPr>
              <w:pStyle w:val="Compact"/>
            </w:pPr>
          </w:p>
        </w:tc>
        <w:tc>
          <w:tcPr>
            <w:tcW w:w="0" w:type="auto"/>
          </w:tcPr>
          <w:p w14:paraId="646CE380" w14:textId="77777777" w:rsidR="00312DFB" w:rsidRDefault="00312DFB">
            <w:pPr>
              <w:pStyle w:val="Compact"/>
            </w:pPr>
          </w:p>
        </w:tc>
      </w:tr>
      <w:tr w:rsidR="00312DFB" w14:paraId="3971906D" w14:textId="77777777">
        <w:tc>
          <w:tcPr>
            <w:tcW w:w="0" w:type="auto"/>
          </w:tcPr>
          <w:p w14:paraId="5310069C" w14:textId="77777777" w:rsidR="00312DFB" w:rsidRDefault="00524E69">
            <w:pPr>
              <w:pStyle w:val="Compact"/>
            </w:pPr>
            <w:r>
              <w:t>6</w:t>
            </w:r>
          </w:p>
        </w:tc>
        <w:tc>
          <w:tcPr>
            <w:tcW w:w="0" w:type="auto"/>
          </w:tcPr>
          <w:p w14:paraId="28DA752D" w14:textId="77777777" w:rsidR="00312DFB" w:rsidRDefault="00312DFB">
            <w:pPr>
              <w:pStyle w:val="Compact"/>
            </w:pPr>
          </w:p>
        </w:tc>
        <w:tc>
          <w:tcPr>
            <w:tcW w:w="0" w:type="auto"/>
          </w:tcPr>
          <w:p w14:paraId="5FCE0567" w14:textId="77777777" w:rsidR="00312DFB" w:rsidRDefault="00312DFB">
            <w:pPr>
              <w:pStyle w:val="Compact"/>
            </w:pPr>
          </w:p>
        </w:tc>
        <w:tc>
          <w:tcPr>
            <w:tcW w:w="0" w:type="auto"/>
          </w:tcPr>
          <w:p w14:paraId="7DB23A3F" w14:textId="77777777" w:rsidR="00312DFB" w:rsidRDefault="00312DFB">
            <w:pPr>
              <w:pStyle w:val="Compact"/>
            </w:pPr>
          </w:p>
        </w:tc>
      </w:tr>
      <w:tr w:rsidR="00312DFB" w14:paraId="3614922A" w14:textId="77777777">
        <w:tc>
          <w:tcPr>
            <w:tcW w:w="0" w:type="auto"/>
          </w:tcPr>
          <w:p w14:paraId="54BE8415" w14:textId="77777777" w:rsidR="00312DFB" w:rsidRDefault="00524E69">
            <w:pPr>
              <w:pStyle w:val="Compact"/>
            </w:pPr>
            <w:r>
              <w:t>7</w:t>
            </w:r>
          </w:p>
        </w:tc>
        <w:tc>
          <w:tcPr>
            <w:tcW w:w="0" w:type="auto"/>
          </w:tcPr>
          <w:p w14:paraId="2BDDF558" w14:textId="77777777" w:rsidR="00312DFB" w:rsidRDefault="00312DFB">
            <w:pPr>
              <w:pStyle w:val="Compact"/>
            </w:pPr>
          </w:p>
        </w:tc>
        <w:tc>
          <w:tcPr>
            <w:tcW w:w="0" w:type="auto"/>
          </w:tcPr>
          <w:p w14:paraId="7D19F107" w14:textId="77777777" w:rsidR="00312DFB" w:rsidRDefault="00312DFB">
            <w:pPr>
              <w:pStyle w:val="Compact"/>
            </w:pPr>
          </w:p>
        </w:tc>
        <w:tc>
          <w:tcPr>
            <w:tcW w:w="0" w:type="auto"/>
          </w:tcPr>
          <w:p w14:paraId="6740A55B" w14:textId="77777777" w:rsidR="00312DFB" w:rsidRDefault="00312DFB">
            <w:pPr>
              <w:pStyle w:val="Compact"/>
            </w:pPr>
          </w:p>
        </w:tc>
      </w:tr>
      <w:tr w:rsidR="00312DFB" w14:paraId="68A519B9" w14:textId="77777777">
        <w:tc>
          <w:tcPr>
            <w:tcW w:w="0" w:type="auto"/>
          </w:tcPr>
          <w:p w14:paraId="4E3823A2" w14:textId="77777777" w:rsidR="00312DFB" w:rsidRDefault="00524E69">
            <w:pPr>
              <w:pStyle w:val="Compact"/>
            </w:pPr>
            <w:r>
              <w:t>8</w:t>
            </w:r>
          </w:p>
        </w:tc>
        <w:tc>
          <w:tcPr>
            <w:tcW w:w="0" w:type="auto"/>
          </w:tcPr>
          <w:p w14:paraId="5ABBD78A" w14:textId="77777777" w:rsidR="00312DFB" w:rsidRDefault="00312DFB">
            <w:pPr>
              <w:pStyle w:val="Compact"/>
            </w:pPr>
          </w:p>
        </w:tc>
        <w:tc>
          <w:tcPr>
            <w:tcW w:w="0" w:type="auto"/>
          </w:tcPr>
          <w:p w14:paraId="7348B33A" w14:textId="77777777" w:rsidR="00312DFB" w:rsidRDefault="00312DFB">
            <w:pPr>
              <w:pStyle w:val="Compact"/>
            </w:pPr>
          </w:p>
        </w:tc>
        <w:tc>
          <w:tcPr>
            <w:tcW w:w="0" w:type="auto"/>
          </w:tcPr>
          <w:p w14:paraId="4710C011" w14:textId="77777777" w:rsidR="00312DFB" w:rsidRDefault="00312DFB">
            <w:pPr>
              <w:pStyle w:val="Compact"/>
            </w:pPr>
          </w:p>
        </w:tc>
      </w:tr>
    </w:tbl>
    <w:p w14:paraId="20D8CE56" w14:textId="77777777" w:rsidR="00312DFB" w:rsidRDefault="00524E69">
      <w:pPr>
        <w:spacing w:after="160"/>
      </w:pPr>
      <w:r>
        <w:t xml:space="preserve">Evaluación global de resultados: Todos los catorce resultados previstos en la lista de </w:t>
      </w:r>
      <w:r>
        <w:t>comprobación de la Semana 05 fueron alcanzados satisfactoriamente sin observaciones pendientes. Las 3 encuestas que violaron la regla de suma 100 fueron descartadas y registradas con fines de auditoría metodológica, garantizando la pureza del diagnóstico c</w:t>
      </w:r>
      <w:r>
        <w:t>ultural.</w:t>
      </w:r>
    </w:p>
    <w:p w14:paraId="387083F2" w14:textId="77777777" w:rsidR="00312DFB" w:rsidRDefault="00524E69">
      <w:pPr>
        <w:pStyle w:val="Ttulo1"/>
      </w:pPr>
      <w:bookmarkStart w:id="26" w:name="conclusiones"/>
      <w:bookmarkStart w:id="27" w:name="_Toc240736126"/>
      <w:bookmarkEnd w:id="24"/>
      <w:r>
        <w:lastRenderedPageBreak/>
        <w:t>4. Conclusiones</w:t>
      </w:r>
      <w:bookmarkEnd w:id="27"/>
    </w:p>
    <w:p w14:paraId="4F82B86D" w14:textId="77777777" w:rsidR="00312DFB" w:rsidRDefault="00524E69">
      <w:pPr>
        <w:spacing w:after="160"/>
      </w:pPr>
      <w:r>
        <w:t>1. Supremacía de los Supuestos Básicos sobre el Discurso Formal:</w:t>
      </w:r>
      <w:r>
        <w:br/>
        <w:t xml:space="preserve">El diagnóstico demostró de forma concluyente que cuando los valores adoptados declarados (modernización, celeridad y servicio al vecino) colisionan con los supuestos </w:t>
      </w:r>
      <w:r>
        <w:t>básicos subyacentes (el miedo al OCI, la necesidad de sellos físicos y la propiedad patrimonial de los datos), gobiernan indefectiblemente los supuestos. Un Plan Estratégico de TI que ignore esta tensión comete el error fatal de diseñar sistemas para una c</w:t>
      </w:r>
      <w:r>
        <w:t>orporación idílica inexistente, garantizando el rechazo pasivo de los usuarios.</w:t>
      </w:r>
      <w:r>
        <w:br/>
      </w:r>
      <w:r>
        <w:br/>
        <w:t>2. El Perfil Cultural como Condicionante de la Estrategia de Despliegue:</w:t>
      </w:r>
      <w:r>
        <w:br/>
        <w:t xml:space="preserve">El perfil cultural medido determina la metodología de presentación y la secuencia de implantación que </w:t>
      </w:r>
      <w:r>
        <w:t>debe adoptarse para cada proyecto tecnológico. En una entidad con cultura dominante de Jerarquía (44.10 puntos) como la MPT, un proyecto como el Sistema de Gestión Documental Cero Papel no puede sostenerse únicamente en la 'innovación'; requiere previament</w:t>
      </w:r>
      <w:r>
        <w:t>e resoluciones de Gerencia Municipal que otorguen pleno valor probatorio y blindaje legal a la firma digital. Asimismo, la divergencia entre gerencias exige presentar el plan con métricas de recaudación a Gestión Tributaria y con garantías de control a Adm</w:t>
      </w:r>
      <w:r>
        <w:t>inistración.</w:t>
      </w:r>
      <w:r>
        <w:br/>
      </w:r>
      <w:r>
        <w:br/>
        <w:t>3. Exigibilidad de los Valores mediante la Renuncia Explícita en Decisiones de TI:</w:t>
      </w:r>
      <w:r>
        <w:br/>
        <w:t>Un valor que no implica renunciar a nada no orienta ninguna decisión real ni resuelve conflictos operativos. Formular los valores organizacionales de la MPT co</w:t>
      </w:r>
      <w:r>
        <w:t>mo conductas observables (cumplimiento vs violación), sanciones disciplinarias y renuncias deliberadas (renunciar a la discrecionalidad, al 'favor político' y al feudalismo de la información) es lo que los vuelve exigibles. Esto permite derivar políticas v</w:t>
      </w:r>
      <w:r>
        <w:t>inculantes para el PETI, tales como la obligatoriedad de arquitecturas interoperables de estándares abiertos y la adopción de una cultura de reporte libre de culpa (Blameless Post-Mortem) en ciberseguridad.</w:t>
      </w:r>
    </w:p>
    <w:p w14:paraId="64E9FB72" w14:textId="77777777" w:rsidR="00312DFB" w:rsidRDefault="00524E69">
      <w:pPr>
        <w:pStyle w:val="Ttulo1"/>
      </w:pPr>
      <w:bookmarkStart w:id="28" w:name="cuestionario"/>
      <w:bookmarkStart w:id="29" w:name="_Toc240736127"/>
      <w:bookmarkEnd w:id="26"/>
      <w:r>
        <w:t>5. Cuestionario</w:t>
      </w:r>
      <w:bookmarkEnd w:id="29"/>
    </w:p>
    <w:p w14:paraId="7F603A0C" w14:textId="77777777" w:rsidR="00312DFB" w:rsidRDefault="00524E69">
      <w:pPr>
        <w:spacing w:after="160"/>
      </w:pPr>
      <w:r>
        <w:t>Pregunta 1 (Pregunta de transfere</w:t>
      </w:r>
      <w:r>
        <w:t>ncia de la guía · Paso G):</w:t>
      </w:r>
      <w:r>
        <w:br/>
        <w:t>¿Qué riesgo correría una organización real si este diagnóstico de cultura se hiciera mal o se omitiera?</w:t>
      </w:r>
      <w:r>
        <w:br/>
        <w:t>Respuesta: Correría el riesgo de invertir tiempo y presupuesto en soluciones tecnológicas que la organización terminará sabot</w:t>
      </w:r>
      <w:r>
        <w:t xml:space="preserve">eando o subutilizando. En una institución pública como la Municipalidad Provincial de Tacna, omitir el diagnóstico significaría asumir erróneamente que el personal está listo para operar en un entorno digital ágil. En la práctica, al persistir el supuesto </w:t>
      </w:r>
      <w:r>
        <w:t>arraigado de que 'la firma en papel es el único blindaje ante la Contraloría', los servidores imprimirían digitalizaciones para sellarlas manualmente, duplicando los tiempos de trámite y convirtiendo el sistema informático en un elefante blanco burocrático</w:t>
      </w:r>
      <w:r>
        <w:t>.</w:t>
      </w:r>
      <w:r>
        <w:br/>
      </w:r>
      <w:r>
        <w:br/>
        <w:t>Pregunta 2:</w:t>
      </w:r>
      <w:r>
        <w:br/>
        <w:t>¿Por qué el Competing Values Framework emplea una escala de suma forzada (100 puntos) en lugar de una escala Likert convencional?</w:t>
      </w:r>
      <w:r>
        <w:br/>
        <w:t>Respuesta: Porque las escalas Likert tradicionales sufren de sesgo de deseabilidad social, permitiendo que el e</w:t>
      </w:r>
      <w:r>
        <w:t>ncuestado califique todas las dimensiones como 'muy importantes', lo que oculta las tensiones reales de la organización. La suma forzada de 100 puntos obliga matemáticamente a elegir y priorizar entre valores en competencia (flexibilidad vs control, enfoqu</w:t>
      </w:r>
      <w:r>
        <w:t>e interno vs externo), reflejando con exactitud los trade-offs de gestión que ocurren en la vida real de la entidad.</w:t>
      </w:r>
      <w:r>
        <w:br/>
      </w:r>
      <w:r>
        <w:br/>
        <w:t>Pregunta 3:</w:t>
      </w:r>
      <w:r>
        <w:br/>
        <w:t xml:space="preserve">¿Cómo condiciona la cultura dominante de Jerarquía (44.10 pts) la implantación del Sistema de Gestión Documental y Expediente </w:t>
      </w:r>
      <w:r>
        <w:t>Digital (SGD) en la MPT?</w:t>
      </w:r>
      <w:r>
        <w:br/>
        <w:t xml:space="preserve">Respuesta: Condiciona a que la implantación no puede ser un simple despliegue técnico de </w:t>
      </w:r>
      <w:r>
        <w:lastRenderedPageBreak/>
        <w:t>software, sino que debe estar precedida por un hito normativo de blindaje legal. Se requiere emitir Directivas Municipales aprobadas por Resol</w:t>
      </w:r>
      <w:r>
        <w:t>ución de Gerencia Municipal y Decretos de Alcaldía que establezcan formalmente la equivalencia probatoria de la firma digital (RENIEC) frente a la firma manuscrita, eliminando el temor a responsabilidades ante el Órgano de Control Institucional (OCI).</w:t>
      </w:r>
      <w:r>
        <w:br/>
      </w:r>
      <w:r>
        <w:br/>
        <w:t>Pre</w:t>
      </w:r>
      <w:r>
        <w:t>gunta 4:</w:t>
      </w:r>
      <w:r>
        <w:br/>
        <w:t>¿Cuál es el rol de explicitar a qué se renuncia al formular un valor organizacional y cómo influye en las decisiones tecnológicas?</w:t>
      </w:r>
      <w:r>
        <w:br/>
        <w:t>Respuesta: La renuncia explícita define el costo y el compromiso real de sostener el valor. Si un valor no declara a</w:t>
      </w:r>
      <w:r>
        <w:t xml:space="preserve"> qué se renuncia, queda reducido a un lema propagandístico sin efecto normativo. Al explicitar que para sostener la 'Transparencia de Datos' se renuncia a que las gerencias retengan las bases de datos como cotos de poder, se habilita una política vinculant</w:t>
      </w:r>
      <w:r>
        <w:t>e de TI: se prohíbe la compra de sistemas propietarios cerrados y se impone la interoperabilidad transversal obligatoria.</w:t>
      </w:r>
    </w:p>
    <w:p w14:paraId="299FE54F" w14:textId="77777777" w:rsidR="00312DFB" w:rsidRDefault="00524E69">
      <w:pPr>
        <w:pStyle w:val="Ttulo1"/>
      </w:pPr>
      <w:bookmarkStart w:id="30" w:name="referencias-bibliográficas"/>
      <w:bookmarkStart w:id="31" w:name="_Toc240736128"/>
      <w:bookmarkEnd w:id="28"/>
      <w:r>
        <w:t>6. Referencias bibliográficas</w:t>
      </w:r>
      <w:bookmarkEnd w:id="31"/>
    </w:p>
    <w:p w14:paraId="762CC06B" w14:textId="77777777" w:rsidR="00312DFB" w:rsidRDefault="00524E69">
      <w:pPr>
        <w:spacing w:after="160"/>
      </w:pPr>
      <w:r>
        <w:t>Cameron, K. S. y Quinn, R. E. (2011). Diagnosing and Changing Organizational Culture: Based on the Compe</w:t>
      </w:r>
      <w:r>
        <w:t>ting Values Framework (3.ª ed.). Jossey-Bass.</w:t>
      </w:r>
      <w:r>
        <w:br/>
      </w:r>
      <w:r>
        <w:br/>
        <w:t>Congreso de la República del Perú. (2002). Ley N° 27815: Ley del Código de Ética de la Función Pública. Diario Oficial El Peruano.</w:t>
      </w:r>
      <w:r>
        <w:br/>
      </w:r>
      <w:r>
        <w:br/>
        <w:t>Congreso de la República del Perú. (2003). Ley N° 27972: Ley Orgánica de Muni</w:t>
      </w:r>
      <w:r>
        <w:t>cipalidades. Diario Oficial El Peruano.</w:t>
      </w:r>
      <w:r>
        <w:br/>
      </w:r>
      <w:r>
        <w:br/>
        <w:t>Congreso de la República del Perú. (2011). Ley N° 29733: Ley de Protección de Datos Personales y su reglamento modificado por D. S. 016-2024-JUS.</w:t>
      </w:r>
      <w:r>
        <w:br/>
      </w:r>
      <w:r>
        <w:br/>
        <w:t>González Millán, J. (2020). Manual práctico de planeación estratégic</w:t>
      </w:r>
      <w:r>
        <w:t>a. Ediciones Díaz de Santos.</w:t>
      </w:r>
      <w:r>
        <w:br/>
      </w:r>
      <w:r>
        <w:br/>
        <w:t>ISACA. (2018). COBIT 2019 Framework: Governance and Management Objectives (Componente «Cultura, Ética y Comportamiento»). Information Systems Audit and Control Association.</w:t>
      </w:r>
      <w:r>
        <w:br/>
      </w:r>
      <w:r>
        <w:br/>
        <w:t>Kotter, J. P. (2012). Leading Change. Harvard Busine</w:t>
      </w:r>
      <w:r>
        <w:t>ss Review Press.</w:t>
      </w:r>
      <w:r>
        <w:br/>
      </w:r>
      <w:r>
        <w:br/>
        <w:t>López Posada, L. M. (2016). Cultura organizacional: entre el individualismo y el colectivismo. Sello Editorial Universidad del Tolima.</w:t>
      </w:r>
      <w:r>
        <w:br/>
      </w:r>
      <w:r>
        <w:br/>
        <w:t>Municipalidad Provincial de Tacna. (2022). Reglamento de Organización y Funciones (ROF 2022) y Organig</w:t>
      </w:r>
      <w:r>
        <w:t>rama Estructural Institucional. MPT.</w:t>
      </w:r>
      <w:r>
        <w:br/>
      </w:r>
      <w:r>
        <w:br/>
        <w:t>Municipalidad Provincial de Tacna. (2024). Reglamento Interno de Seguridad y Salud en el Trabajo (RISST-001, Versión 02). Aprobado el 14/11/2024.</w:t>
      </w:r>
      <w:r>
        <w:br/>
      </w:r>
      <w:r>
        <w:br/>
        <w:t>Municipalidad Provincial de Tacna. (2025). Plan Estratégico Institucion</w:t>
      </w:r>
      <w:r>
        <w:t>al de la Municipalidad Provincial de Tacna 2025-2030 (PEI 2025-2030). MPT.</w:t>
      </w:r>
      <w:r>
        <w:br/>
      </w:r>
      <w:r>
        <w:br/>
        <w:t>Rodríguez Bermúdez, J. R. (2015). Usos estratégicos de las TIC. Editorial UOC.</w:t>
      </w:r>
      <w:r>
        <w:br/>
      </w:r>
      <w:r>
        <w:br/>
        <w:t>Schein, E. H. y Schein, P. (2017). Organizational Culture and Leadership (5.ª ed.). Wiley.</w:t>
      </w:r>
    </w:p>
    <w:p w14:paraId="2DDEB5F8" w14:textId="77777777" w:rsidR="00312DFB" w:rsidRDefault="00524E69">
      <w:pPr>
        <w:pStyle w:val="Ttulo1"/>
      </w:pPr>
      <w:bookmarkStart w:id="32" w:name="_Toc240736129"/>
      <w:bookmarkEnd w:id="30"/>
      <w:r>
        <w:lastRenderedPageBreak/>
        <w:t>7. Anexos</w:t>
      </w:r>
      <w:bookmarkEnd w:id="32"/>
    </w:p>
    <w:p w14:paraId="53F7B08D" w14:textId="77777777" w:rsidR="00312DFB" w:rsidRDefault="00524E69">
      <w:pPr>
        <w:spacing w:after="160"/>
      </w:pPr>
      <w:r>
        <w:t>Anexo A: Instrumento de Diagnóstico CVF (OCAI) · Municipalidad Provincial de Tacna</w:t>
      </w:r>
      <w:r>
        <w:br/>
        <w:t>Archivo: anexos/anexo_A_instrumento_cvf.pdf (y .docx)</w:t>
      </w:r>
      <w:r>
        <w:br/>
        <w:t xml:space="preserve">Descripción: Cuestionario completo de seis dimensiones, con las cuatro afirmaciones contextualizadas a la corporación </w:t>
      </w:r>
      <w:r>
        <w:t>edil, regla de suma 100 e instrucciones metodológicas.</w:t>
      </w:r>
      <w:r>
        <w:br/>
      </w:r>
      <w:r>
        <w:br/>
        <w:t>Anexo B: Matriz Consolidada de Resultados de Cultura Organizacional</w:t>
      </w:r>
      <w:r>
        <w:br/>
        <w:t>Archivo: anexos/anexo_B_resultados_cultura.xlsx</w:t>
      </w:r>
      <w:r>
        <w:br/>
        <w:t>Descripción: Libro en formato Microsoft Excel con las 32 encuestas conformes depurad</w:t>
      </w:r>
      <w:r>
        <w:t>as y las hojas de promedios, brechas dimensionales y datos del radar.</w:t>
      </w:r>
      <w:r>
        <w:br/>
      </w:r>
      <w:r>
        <w:br/>
        <w:t>Anexo C: Gráfico de Radar del Perfil Cultural (Alta Resolución)</w:t>
      </w:r>
      <w:r>
        <w:br/>
        <w:t>Archivo: anexos/anexo_C_perfil_cultura.png</w:t>
      </w:r>
      <w:r>
        <w:br/>
        <w:t>Descripción: Imagen renderizada a 300 DPI que ilustra el contraste polar entre</w:t>
      </w:r>
      <w:r>
        <w:t xml:space="preserve"> la cultura Actual (Jerarquía dominante) y la cultura Deseada al 2030 (Adhocracia).</w:t>
      </w:r>
      <w:r>
        <w:br/>
      </w:r>
      <w:r>
        <w:br/>
        <w:t>Anexo D: Matriz de Supuestos Básicos e Inferencias de la MPT</w:t>
      </w:r>
      <w:r>
        <w:br/>
        <w:t>Archivo: anexos/anexo_D_supuestos_basicos.xlsx</w:t>
      </w:r>
      <w:r>
        <w:br/>
        <w:t>Descripción: Matriz en Excel estructurada con los seis supuesto</w:t>
      </w:r>
      <w:r>
        <w:t>s básicos inferidos a partir del ROF 2022, RISST 2024 y PEI 2025-2030, detallando las brechas observadas.</w:t>
      </w:r>
      <w:r>
        <w:br/>
      </w:r>
      <w:r>
        <w:br/>
        <w:t>Anexo E: Secciones Oficiales 2.3 y 2.4 del PETI de la MPT</w:t>
      </w:r>
      <w:r>
        <w:br/>
        <w:t>Archivo: anexos/anexo_E_secciones_2_3_2_4.pdf (y .docx)</w:t>
      </w:r>
      <w:r>
        <w:br/>
        <w:t xml:space="preserve">Descripción: Texto normativo final </w:t>
      </w:r>
      <w:r>
        <w:t>aprobado de la Sección 2.3 (Valores institucionales y tecnológicos) y Sección 2.4 (Diagnóstico cultural), versionado bajo la etiqueta v0.5.</w:t>
      </w:r>
    </w:p>
    <w:sectPr w:rsidR="00312DFB">
      <w:headerReference w:type="default" r:id="rId7"/>
      <w:footerReference w:type="default" r:id="rId8"/>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7B3B7" w14:textId="77777777" w:rsidR="00C52217" w:rsidRDefault="00C52217">
      <w:pPr>
        <w:spacing w:after="0"/>
      </w:pPr>
      <w:r>
        <w:separator/>
      </w:r>
    </w:p>
  </w:endnote>
  <w:endnote w:type="continuationSeparator" w:id="0">
    <w:p w14:paraId="30E15AEE" w14:textId="77777777"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CB09A" w14:textId="77777777" w:rsidR="00312DFB" w:rsidRDefault="00524E69">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CF9AC" w14:textId="77777777" w:rsidR="00C52217" w:rsidRDefault="00C52217">
      <w:pPr>
        <w:spacing w:after="0"/>
      </w:pPr>
      <w:r>
        <w:separator/>
      </w:r>
    </w:p>
  </w:footnote>
  <w:footnote w:type="continuationSeparator" w:id="0">
    <w:p w14:paraId="0FC6951E" w14:textId="77777777"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32411" w14:textId="77777777" w:rsidR="00312DFB" w:rsidRDefault="00524E69">
    <w:pPr>
      <w:pBdr>
        <w:bottom w:val="single" w:sz="12" w:space="2" w:color="1F4E79"/>
      </w:pBdr>
      <w:tabs>
        <w:tab w:val="right" w:pos="9072"/>
      </w:tabs>
      <w:spacing w:after="0"/>
    </w:pPr>
    <w:r>
      <w:rPr>
        <w:noProof/>
      </w:rPr>
      <w:drawing>
        <wp:inline distT="0" distB="0" distL="0" distR="0" wp14:anchorId="31BBB31B" wp14:editId="08D2D5F3">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524E69"/>
    <w:rsid w:val="008447E8"/>
    <w:rsid w:val="00A33C1B"/>
    <w:rsid w:val="00C233B8"/>
    <w:rsid w:val="00C52217"/>
    <w:rsid w:val="00CD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0CA3"/>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3887</Words>
  <Characters>21383</Characters>
  <Application>Microsoft Office Word</Application>
  <DocSecurity>0</DocSecurity>
  <Lines>178</Lines>
  <Paragraphs>50</Paragraphs>
  <ScaleCrop>false</ScaleCrop>
  <Company>InnovaciónTecnológica - IT</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GIAN FRANCO AROCUTIPA AROCUTIPA</cp:lastModifiedBy>
  <cp:revision>4</cp:revision>
  <cp:lastPrinted>2026-09-19T23:47:00Z</cp:lastPrinted>
  <dcterms:created xsi:type="dcterms:W3CDTF">2026-08-27T20:08:00Z</dcterms:created>
  <dcterms:modified xsi:type="dcterms:W3CDTF">2026-09-19T23:47:00Z</dcterms:modified>
</cp:coreProperties>
</file>