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-920415</wp:posOffset>
                </wp:positionH>
                <wp:positionV relativeFrom="paragraph">
                  <wp:posOffset>335681</wp:posOffset>
                </wp:positionV>
                <wp:extent cx="7562850" cy="487053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266950" y="209550"/>
                          <a:ext cx="5305500" cy="3410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ato" w:cs="Lato" w:eastAsia="Lato" w:hAnsi="Lato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  <w:t xml:space="preserve">Diseñador WEB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  <w:t xml:space="preserve">CLASE 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-1440" w:right="-1440" w:firstLine="-144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nton" w:cs="Anton" w:eastAsia="Anton" w:hAnsi="Anton"/>
                                <w:b w:val="0"/>
                                <w:i w:val="1"/>
                                <w:smallCaps w:val="0"/>
                                <w:strike w:val="0"/>
                                <w:color w:val="e0ff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0"/>
                                <w:i w:val="0"/>
                                <w:smallCaps w:val="0"/>
                                <w:strike w:val="0"/>
                                <w:color w:val="e0ff00"/>
                                <w:sz w:val="36"/>
                                <w:vertAlign w:val="baseline"/>
                              </w:rPr>
                              <w:t xml:space="preserve">SASS II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Didact Gothic" w:cs="Didact Gothic" w:eastAsia="Didact Gothic" w:hAnsi="Didact Gothic"/>
                                <w:b w:val="1"/>
                                <w:i w:val="0"/>
                                <w:smallCaps w:val="0"/>
                                <w:strike w:val="0"/>
                                <w:color w:val="e0ff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-920415</wp:posOffset>
                </wp:positionH>
                <wp:positionV relativeFrom="paragraph">
                  <wp:posOffset>335681</wp:posOffset>
                </wp:positionV>
                <wp:extent cx="7562850" cy="487053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2850" cy="4870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-1440.0000000000002" w:right="-1440" w:firstLine="0"/>
        <w:jc w:val="center"/>
        <w:rPr>
          <w:rFonts w:ascii="Didact Gothic" w:cs="Didact Gothic" w:eastAsia="Didact Gothic" w:hAnsi="Didact Gothic"/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1799724</wp:posOffset>
            </wp:positionH>
            <wp:positionV relativeFrom="paragraph">
              <wp:posOffset>38301</wp:posOffset>
            </wp:positionV>
            <wp:extent cx="2126456" cy="586138"/>
            <wp:effectExtent b="0" l="0" r="0" t="0"/>
            <wp:wrapSquare wrapText="bothSides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456" cy="586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tbc81fyuehtw" w:id="0"/>
      <w:bookmarkEnd w:id="0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OPERADORES, CONDICIONALES Y BUCLES</w:t>
      </w:r>
    </w:p>
    <w:p w:rsidR="00000000" w:rsidDel="00000000" w:rsidP="00000000" w:rsidRDefault="00000000" w:rsidRPr="00000000" w14:paraId="00000006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5juyfmk8vv6p" w:id="1"/>
      <w:bookmarkEnd w:id="1"/>
      <w:r w:rsidDel="00000000" w:rsidR="00000000" w:rsidRPr="00000000">
        <w:rPr>
          <w:rFonts w:ascii="Didact Gothic" w:cs="Didact Gothic" w:eastAsia="Didact Gothic" w:hAnsi="Didact Gothic"/>
          <w:b w:val="1"/>
          <w:sz w:val="36"/>
          <w:szCs w:val="36"/>
        </w:rPr>
        <w:drawing>
          <wp:inline distB="114300" distT="114300" distL="114300" distR="114300">
            <wp:extent cx="4762500" cy="41338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Operaciones</w:t>
      </w:r>
    </w:p>
    <w:p w:rsidR="00000000" w:rsidDel="00000000" w:rsidP="00000000" w:rsidRDefault="00000000" w:rsidRPr="00000000" w14:paraId="00000007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Con Sass puedes realizar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operaciones matemáticas básicas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en la misma hoja de estilo: es tan sencillo como poner el símbolo aritmético adecuado.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br w:type="textWrapping"/>
      </w:r>
    </w:p>
    <w:p w:rsidR="00000000" w:rsidDel="00000000" w:rsidP="00000000" w:rsidRDefault="00000000" w:rsidRPr="00000000" w14:paraId="00000008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SCSS</w:t>
      </w:r>
      <w:r w:rsidDel="00000000" w:rsidR="00000000" w:rsidRPr="00000000">
        <w:rPr>
          <w:rFonts w:ascii="Didact Gothic" w:cs="Didact Gothic" w:eastAsia="Didact Gothic" w:hAnsi="Didact Gothic"/>
          <w:rtl w:val="0"/>
        </w:rPr>
        <w:br w:type="textWrapping"/>
      </w:r>
    </w:p>
    <w:tbl>
      <w:tblPr>
        <w:tblStyle w:val="Table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720px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.box_uno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.box_dos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-50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.box_tres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+50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.box_cuatro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$ancho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)*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CSS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.box_uno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360px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.box_dos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310px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.box_tres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#4285f4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410px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.box_cuatro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#33d374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205.7142857143px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Aunque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vanilla CSS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actualmente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ofrece esta característica también en forma de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calc()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, la alternativa de Sass es más rápida, tiene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operaciones % y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puede ser aplicada a una gama más amplia de datos, como por ejemplo colores y strings.</w:t>
      </w:r>
    </w:p>
    <w:p w:rsidR="00000000" w:rsidDel="00000000" w:rsidP="00000000" w:rsidRDefault="00000000" w:rsidRPr="00000000" w14:paraId="0000003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8z5c61wxi7iz" w:id="2"/>
      <w:bookmarkEnd w:id="2"/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Condicionales</w:t>
      </w:r>
    </w:p>
    <w:p w:rsidR="00000000" w:rsidDel="00000000" w:rsidP="00000000" w:rsidRDefault="00000000" w:rsidRPr="00000000" w14:paraId="00000038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r7pjntn9cibr" w:id="3"/>
      <w:bookmarkEnd w:id="3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39">
      <w:pPr>
        <w:jc w:val="both"/>
        <w:rPr>
          <w:rFonts w:ascii="Didact Gothic" w:cs="Didact Gothic" w:eastAsia="Didact Gothic" w:hAnsi="Didact Gothic"/>
          <w:b w:val="1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Nos permitirá establecer condiciones bajo las que se aplicarán las reglas o no. Estas condiciones podrán incluir comparadores típicos (==, !=, &lt;, &gt;) entre variables, constantes o cualquier expresión intermedia.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Solo en caso de cumplirse la condición se ejecutará la generación de código del bloque asociado.</w:t>
      </w:r>
      <w:r w:rsidDel="00000000" w:rsidR="00000000" w:rsidRPr="00000000">
        <w:rPr>
          <w:rtl w:val="0"/>
        </w:rPr>
      </w:r>
    </w:p>
    <w:tbl>
      <w:tblPr>
        <w:tblStyle w:val="Table3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gato;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p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+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border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solid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black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gato {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blue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perro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red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if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== caballo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green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@else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black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both"/>
        <w:rPr>
          <w:rFonts w:ascii="Anton" w:cs="Anton" w:eastAsia="Anton" w:hAnsi="Anton"/>
          <w:sz w:val="36"/>
          <w:szCs w:val="36"/>
        </w:rPr>
      </w:pPr>
      <w:bookmarkStart w:colFirst="0" w:colLast="0" w:name="_45s9kd9fkhd" w:id="4"/>
      <w:bookmarkEnd w:id="4"/>
      <w:r w:rsidDel="00000000" w:rsidR="00000000" w:rsidRPr="00000000">
        <w:rPr>
          <w:rFonts w:ascii="Anton" w:cs="Anton" w:eastAsia="Anton" w:hAnsi="Anton"/>
          <w:sz w:val="36"/>
          <w:szCs w:val="36"/>
          <w:rtl w:val="0"/>
        </w:rPr>
        <w:t xml:space="preserve">Bucles</w:t>
      </w:r>
    </w:p>
    <w:p w:rsidR="00000000" w:rsidDel="00000000" w:rsidP="00000000" w:rsidRDefault="00000000" w:rsidRPr="00000000" w14:paraId="0000004B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bjogx2nsxzzg" w:id="5"/>
      <w:bookmarkEnd w:id="5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4C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Podremos definir una estructura @for de la siguiente manera:</w:t>
      </w:r>
    </w:p>
    <w:p w:rsidR="00000000" w:rsidDel="00000000" w:rsidP="00000000" w:rsidRDefault="00000000" w:rsidRPr="00000000" w14:paraId="0000004D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@for $var from  [to|through]  {</w:t>
      </w:r>
    </w:p>
    <w:p w:rsidR="00000000" w:rsidDel="00000000" w:rsidP="00000000" w:rsidRDefault="00000000" w:rsidRPr="00000000" w14:paraId="0000004F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 //Bloque de reglas donde podremos utilizar $var mediante interpolación</w:t>
      </w:r>
    </w:p>
    <w:p w:rsidR="00000000" w:rsidDel="00000000" w:rsidP="00000000" w:rsidRDefault="00000000" w:rsidRPr="00000000" w14:paraId="00000050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$var será el nombre de la variable que queramos utilizar en nuestro bloque. Tanto &lt;start&gt; como &lt;end&gt; tendrán que ser expresiones SassScript válidas que devuelvan números enteros. Por último, si indicamos ‘through’, se tendrán en cuenta los valores &lt;start&gt; y &lt;end&gt; dentro del bucle, y si utilizamos ‘to’ , no se tendrá en cuenta el valor &lt;end&gt; dentro del bucle. Veamos un ejemplo</w:t>
      </w:r>
    </w:p>
    <w:p w:rsidR="00000000" w:rsidDel="00000000" w:rsidP="00000000" w:rsidRDefault="00000000" w:rsidRPr="00000000" w14:paraId="00000053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SCSS</w:t>
        <w:br w:type="textWrapping"/>
      </w:r>
    </w:p>
    <w:tbl>
      <w:tblPr>
        <w:tblStyle w:val="Table4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@for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to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#{$i}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@for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from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through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#{$i}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*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$i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 }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5F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.todos-2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2em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4em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.casitodos-3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6em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bookmarkStart w:colFirst="0" w:colLast="0" w:name="_jq5hu4dndivw" w:id="6"/>
      <w:bookmarkEnd w:id="6"/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Each</w:t>
      </w:r>
    </w:p>
    <w:p w:rsidR="00000000" w:rsidDel="00000000" w:rsidP="00000000" w:rsidRDefault="00000000" w:rsidRPr="00000000" w14:paraId="0000007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Podemos definir una estructura @each de la siguiente manera:</w:t>
      </w:r>
    </w:p>
    <w:p w:rsidR="00000000" w:rsidDel="00000000" w:rsidP="00000000" w:rsidRDefault="00000000" w:rsidRPr="00000000" w14:paraId="0000007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br w:type="textWrapping"/>
        <w:t xml:space="preserve">@each $var in {</w:t>
      </w:r>
    </w:p>
    <w:p w:rsidR="00000000" w:rsidDel="00000000" w:rsidP="00000000" w:rsidRDefault="00000000" w:rsidRPr="00000000" w14:paraId="0000007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 //Bloque de reglas donde podremos utilizar $var mediante interpolación</w:t>
      </w:r>
    </w:p>
    <w:p w:rsidR="00000000" w:rsidDel="00000000" w:rsidP="00000000" w:rsidRDefault="00000000" w:rsidRPr="00000000" w14:paraId="0000007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A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En este caso, &lt;list&gt; será cualquier expresión que devuelva una lista de elementos SassScript válida, es decir, una sucesión de elementos separados por comas. Veamos un 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SCSS</w:t>
        <w:br w:type="textWrapping"/>
      </w:r>
    </w:p>
    <w:tbl>
      <w:tblPr>
        <w:tblStyle w:val="Table6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@each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$animal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puma,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569cd6"/>
                <w:sz w:val="28"/>
                <w:szCs w:val="28"/>
                <w:rtl w:val="0"/>
              </w:rPr>
              <w:t xml:space="preserve">sea-slug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egret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#{$animal}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'/images/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#{$animal}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.png'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jc w:val="both"/>
        <w:rPr>
          <w:rFonts w:ascii="Didact Gothic" w:cs="Didact Gothic" w:eastAsia="Didact Gothic" w:hAnsi="Didact Gothic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highlight w:val="white"/>
          <w:rtl w:val="0"/>
        </w:rPr>
        <w:t xml:space="preserve">CSS</w:t>
      </w:r>
    </w:p>
    <w:p w:rsidR="00000000" w:rsidDel="00000000" w:rsidP="00000000" w:rsidRDefault="00000000" w:rsidRPr="00000000" w14:paraId="00000086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.puma-icon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"/images/puma.png"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.sea-slug-icon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"/images/sea-slug.png"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.egret-icon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background-image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url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"/images/egret.png"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br w:type="textWrapping"/>
        <w:t xml:space="preserve">Enlaces recomendados donde ahondan sobre distintos tipos de bucles, condicionales y operaciones</w:t>
      </w:r>
    </w:p>
    <w:p w:rsidR="00000000" w:rsidDel="00000000" w:rsidP="00000000" w:rsidRDefault="00000000" w:rsidRPr="00000000" w14:paraId="00000095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http://thesassway.com/intermediate/if-for-each-while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0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http://librosweb.es/libro/sass/capitulo_8.html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1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https://www.video2brain.com/mx/tutorial/bucles-e-iteraciones-en-sass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2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https://www.emm-gfx.net/2016/07/bucle-for-con-sass-o-scss/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http://clubmate.fi/for-while-and-each-loops-in-sass/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https://alfonsomarin.com/desarrollo-web/tutoriales/sass-iii-mixins-interpolacion-y-directivas-de-control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highlight w:val="white"/>
            <w:u w:val="single"/>
            <w:rtl w:val="0"/>
          </w:rPr>
          <w:t xml:space="preserve">http://sass-lang.com/documentation/file.SASS_REFERENCE.html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jc w:val="both"/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l4bykpsmuap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80k30036n08d" w:id="8"/>
      <w:bookmarkEnd w:id="8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MAPS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Este tipo de dato es relativamente nuevo, fue agregado en la versión 3.3 de Sass.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Se trata de una lista con llaves y valores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 Te sentirás muy cómodo con ellos si has tenido la oportunidad de leer un JSON. La sintaxis es muy similar y fácil de leer, a continuación un pequeño ejemplo:</w:t>
      </w:r>
    </w:p>
    <w:p w:rsidR="00000000" w:rsidDel="00000000" w:rsidP="00000000" w:rsidRDefault="00000000" w:rsidRPr="00000000" w14:paraId="000000A1">
      <w:pPr>
        <w:jc w:val="both"/>
        <w:rPr>
          <w:rFonts w:ascii="Didact Gothic" w:cs="Didact Gothic" w:eastAsia="Didact Gothic" w:hAnsi="Didact Gothic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7ba7d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$map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key1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value1,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key2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value2,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key3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value3);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 simple vista podemos apreciar la declaración de una variable de la misma manera que venimos haciéndolo en las unidades anteriores, la diferencia la encontramos en el contenido.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No guardamos un solo valor, sino un conjunto de ellos con sus respectivas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llaves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o identificadores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Hagamos un ejemplo un poco más complejo para que se puede apreciar con mayor claridad el poder de esta característica:</w:t>
      </w:r>
    </w:p>
    <w:p w:rsidR="00000000" w:rsidDel="00000000" w:rsidP="00000000" w:rsidRDefault="00000000" w:rsidRPr="00000000" w14:paraId="000000A8">
      <w:pPr>
        <w:ind w:firstLine="720"/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Supongamos que necesitamos crear una serie de botones para compartir contenido, y nos exigen tres: Twitter, Facebook y envío por correo. Declaramos una variable Maps y agregamos en ella los tres colores que vamos a utilizar en nuestros estilos:</w:t>
      </w:r>
    </w:p>
    <w:p w:rsidR="00000000" w:rsidDel="00000000" w:rsidP="00000000" w:rsidRDefault="00000000" w:rsidRPr="00000000" w14:paraId="000000A9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$colors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(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twitter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#55acee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facebook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#3a5795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e9178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4ec9b0"/>
                <w:sz w:val="28"/>
                <w:szCs w:val="28"/>
                <w:rtl w:val="0"/>
              </w:rPr>
              <w:t xml:space="preserve">send-mail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#C25E30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Ahora utilizaremos la directiva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@each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para acceder a las llaves y valores de la variable </w:t>
      </w:r>
      <w:r w:rsidDel="00000000" w:rsidR="00000000" w:rsidRPr="00000000">
        <w:rPr>
          <w:rFonts w:ascii="Didact Gothic" w:cs="Didact Gothic" w:eastAsia="Didact Gothic" w:hAnsi="Didact Gothic"/>
          <w:i w:val="1"/>
          <w:sz w:val="24"/>
          <w:szCs w:val="24"/>
          <w:rtl w:val="0"/>
        </w:rPr>
        <w:t xml:space="preserve">$colors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y con ello generamos los estilos de los botones, de la siguiente manera:</w:t>
      </w:r>
      <w:r w:rsidDel="00000000" w:rsidR="00000000" w:rsidRPr="00000000">
        <w:rPr>
          <w:rtl w:val="0"/>
        </w:rPr>
      </w:r>
    </w:p>
    <w:tbl>
      <w:tblPr>
        <w:tblStyle w:val="Table10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@each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$name-color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$bgcolor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$colors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#{$name-color}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$bgcolor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9cdcfe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Didact Gothic" w:cs="Didact Gothic" w:eastAsia="Didact Gothic" w:hAnsi="Didact Gothic"/>
          <w:i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El CSS procesado por Sass será el siguiente:</w:t>
      </w:r>
      <w:r w:rsidDel="00000000" w:rsidR="00000000" w:rsidRPr="00000000">
        <w:rPr>
          <w:rtl w:val="0"/>
        </w:rPr>
      </w:r>
    </w:p>
    <w:tbl>
      <w:tblPr>
        <w:tblStyle w:val="Table11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.btn--twitter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#55acee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.btn--facebook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#3a5795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.btn--send-mail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e9178"/>
                <w:sz w:val="28"/>
                <w:szCs w:val="28"/>
                <w:rtl w:val="0"/>
              </w:rPr>
              <w:t xml:space="preserve">#C25E30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Los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Maps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, como los array o los objetos JSON, también pueden ser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multidimensionales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 Esto es muy poderoso, nos permite elaborar listas que solo cambien su valor dependiendo de las diferentes capas o llaves padres que implementemos</w:t>
      </w:r>
    </w:p>
    <w:p w:rsidR="00000000" w:rsidDel="00000000" w:rsidP="00000000" w:rsidRDefault="00000000" w:rsidRPr="00000000" w14:paraId="000000C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Para más información acerca de los 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Maps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:</w:t>
        <w:br w:type="textWrapping"/>
      </w:r>
      <w:hyperlink r:id="rId16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http://saulsolorzano.com/trabajando-con-mapas-de-sass/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7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https://aula301.com/sass-introduccion/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8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https://www.viget.com/articles/sass-maps-are-awesome/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19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https://www.sitepoint.com/using-sass-maps/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0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https://codepen.io/aldiarian/pen/gMPwag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1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https://styde.net/aprende-sass-tipo-de-dato-maps-y-funciones/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Title"/>
        <w:jc w:val="both"/>
        <w:rPr>
          <w:rFonts w:ascii="Anton" w:cs="Anton" w:eastAsia="Anton" w:hAnsi="Anton"/>
          <w:i w:val="1"/>
          <w:sz w:val="60"/>
          <w:szCs w:val="60"/>
        </w:rPr>
      </w:pPr>
      <w:bookmarkStart w:colFirst="0" w:colLast="0" w:name="_b11dk43s7w1d" w:id="9"/>
      <w:bookmarkEnd w:id="9"/>
      <w:r w:rsidDel="00000000" w:rsidR="00000000" w:rsidRPr="00000000">
        <w:rPr>
          <w:rFonts w:ascii="Anton" w:cs="Anton" w:eastAsia="Anton" w:hAnsi="Anton"/>
          <w:i w:val="1"/>
          <w:sz w:val="60"/>
          <w:szCs w:val="60"/>
          <w:rtl w:val="0"/>
        </w:rPr>
        <w:t xml:space="preserve">MIXINS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Nos permiten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definir estilos que puedan ser reutilizados en nuestro proyecto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3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Si se fijan, los conceptos de Extends y Mixins son muy parecidos. Por ello en un principio es posible confundirlos. Vamos a explicar dos diferencias entre ellos, que son claves para un entendimiento más claro:</w:t>
      </w:r>
    </w:p>
    <w:p w:rsidR="00000000" w:rsidDel="00000000" w:rsidP="00000000" w:rsidRDefault="00000000" w:rsidRPr="00000000" w14:paraId="000000D5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Una de las mayores diferencias con los Extends, es que 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los Mixins pueden recibir argumentos, los cuales te permitirán producir una gran variedad de estilos con unas simples líneas.</w:t>
      </w:r>
    </w:p>
    <w:p w:rsidR="00000000" w:rsidDel="00000000" w:rsidP="00000000" w:rsidRDefault="00000000" w:rsidRPr="00000000" w14:paraId="000000D7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La impresión en CSS de los Mixins no es la misma que tienen los Extends. Los Mixins se imprimen separados en cada uno de los lugares donde fueron declarados.</w:t>
      </w:r>
    </w:p>
    <w:p w:rsidR="00000000" w:rsidDel="00000000" w:rsidP="00000000" w:rsidRDefault="00000000" w:rsidRPr="00000000" w14:paraId="000000D8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Ya tenemos un poco más claro cuales son las diferencias entre estas importantes características de Sass. Recuerden, los Extends los usaremos para compartir fragmentos de estilos idénticos entre componentes y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los Mixins para reutilizar fragmentos de estilos que puedan tener un resultado diferente en cada lugar donde los declaremos.</w:t>
      </w:r>
    </w:p>
    <w:p w:rsidR="00000000" w:rsidDel="00000000" w:rsidP="00000000" w:rsidRDefault="00000000" w:rsidRPr="00000000" w14:paraId="000000DA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Veamos un ejemplo:</w:t>
      </w:r>
    </w:p>
    <w:p w:rsidR="00000000" w:rsidDel="00000000" w:rsidP="00000000" w:rsidRDefault="00000000" w:rsidRPr="00000000" w14:paraId="000000DC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¿Cuántas veces declaras el alto y ancho de un componente a lo largo de un proyecto? para evitar esta repetición,</w:t>
      </w: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 podemos crear un pequeño Mixin que transforme las habituales dos líneas de código en una sola:</w:t>
        <w:br w:type="textWrapping"/>
        <w:br w:type="textWrapping"/>
        <w:t xml:space="preserve">SCSS</w:t>
      </w:r>
    </w:p>
    <w:p w:rsidR="00000000" w:rsidDel="00000000" w:rsidP="00000000" w:rsidRDefault="00000000" w:rsidRPr="00000000" w14:paraId="000000DD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@mixin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sizes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$width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c586c0"/>
                <w:sz w:val="28"/>
                <w:szCs w:val="28"/>
                <w:rtl w:val="0"/>
              </w:rPr>
              <w:t xml:space="preserve">@include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cdcaa"/>
                <w:sz w:val="28"/>
                <w:szCs w:val="28"/>
                <w:rtl w:val="0"/>
              </w:rPr>
              <w:t xml:space="preserve">sizes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b w:val="1"/>
          <w:sz w:val="24"/>
          <w:szCs w:val="24"/>
          <w:rtl w:val="0"/>
        </w:rPr>
        <w:t xml:space="preserve">CSS</w:t>
        <w:br w:type="textWrapping"/>
      </w:r>
    </w:p>
    <w:tbl>
      <w:tblPr>
        <w:tblStyle w:val="Table13"/>
        <w:tblW w:w="8955.0" w:type="dxa"/>
        <w:jc w:val="left"/>
        <w:tblInd w:w="160.0" w:type="dxa"/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7ba7d"/>
                <w:sz w:val="28"/>
                <w:szCs w:val="28"/>
                <w:rtl w:val="0"/>
              </w:rPr>
              <w:t xml:space="preserve">.box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height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d4d4d4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9cdcfe"/>
                <w:sz w:val="28"/>
                <w:szCs w:val="28"/>
                <w:rtl w:val="0"/>
              </w:rPr>
              <w:t xml:space="preserve">width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b5cea8"/>
                <w:sz w:val="28"/>
                <w:szCs w:val="28"/>
                <w:rtl w:val="0"/>
              </w:rPr>
              <w:t xml:space="preserve">500px</w:t>
            </w: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325.71428571428567" w:lineRule="auto"/>
              <w:jc w:val="both"/>
              <w:rPr>
                <w:rFonts w:ascii="Didact Gothic" w:cs="Didact Gothic" w:eastAsia="Didact Gothic" w:hAnsi="Didact Gothic"/>
                <w:color w:val="c586c0"/>
                <w:sz w:val="28"/>
                <w:szCs w:val="28"/>
              </w:rPr>
            </w:pPr>
            <w:r w:rsidDel="00000000" w:rsidR="00000000" w:rsidRPr="00000000">
              <w:rPr>
                <w:rFonts w:ascii="Didact Gothic" w:cs="Didact Gothic" w:eastAsia="Didact Gothic" w:hAnsi="Didact Gothic"/>
                <w:color w:val="d4d4d4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continue"/>
            <w:shd w:fill="0c343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rFonts w:ascii="Didact Gothic" w:cs="Didact Gothic" w:eastAsia="Didact Gothic" w:hAnsi="Didact Gothic"/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Didact Gothic" w:cs="Didact Gothic" w:eastAsia="Didact Gothic" w:hAnsi="Didact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Información sobre los M</w:t>
      </w:r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ixins:</w:t>
        <w:br w:type="textWrapping"/>
      </w:r>
      <w:hyperlink r:id="rId22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https://styde.net/aprende-sass-operators-mixins-y-extends/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3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http://sass-lang.com/guide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4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http://librosweb.es/libro/sass/capitulo_9.html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Didact Gothic" w:cs="Didact Gothic" w:eastAsia="Didact Gothic" w:hAnsi="Didact Gothic"/>
          <w:sz w:val="24"/>
          <w:szCs w:val="24"/>
        </w:rPr>
      </w:pPr>
      <w:hyperlink r:id="rId25">
        <w:r w:rsidDel="00000000" w:rsidR="00000000" w:rsidRPr="00000000">
          <w:rPr>
            <w:rFonts w:ascii="Didact Gothic" w:cs="Didact Gothic" w:eastAsia="Didact Gothic" w:hAnsi="Didact Gothic"/>
            <w:color w:val="1155cc"/>
            <w:sz w:val="24"/>
            <w:szCs w:val="24"/>
            <w:u w:val="single"/>
            <w:rtl w:val="0"/>
          </w:rPr>
          <w:t xml:space="preserve">https://www.emenia.es/mixins-en-sass/</w:t>
        </w:r>
      </w:hyperlink>
      <w:r w:rsidDel="00000000" w:rsidR="00000000" w:rsidRPr="00000000">
        <w:rPr>
          <w:rFonts w:ascii="Didact Gothic" w:cs="Didact Gothic" w:eastAsia="Didact Gothic" w:hAnsi="Didact Gothi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Didact Gothic" w:cs="Didact Gothic" w:eastAsia="Didact Gothic" w:hAnsi="Didact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6838" w:w="11906" w:orient="portrait"/>
      <w:pgMar w:bottom="1700.787401574803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La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>
        <w:rFonts w:ascii="Lato" w:cs="Lato" w:eastAsia="Lato" w:hAnsi="Lato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5">
    <w:pPr>
      <w:rPr>
        <w:rFonts w:ascii="Lato" w:cs="Lato" w:eastAsia="Lato" w:hAnsi="Lato"/>
        <w:i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4745054</wp:posOffset>
          </wp:positionH>
          <wp:positionV relativeFrom="paragraph">
            <wp:posOffset>171049</wp:posOffset>
          </wp:positionV>
          <wp:extent cx="1073217" cy="296227"/>
          <wp:effectExtent b="0" l="0" r="0" t="0"/>
          <wp:wrapSquare wrapText="bothSides" distB="19050" distT="19050" distL="19050" distR="1905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217" cy="2962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6">
    <w:pPr>
      <w:rPr>
        <w:rFonts w:ascii="Didact Gothic" w:cs="Didact Gothic" w:eastAsia="Didact Gothic" w:hAnsi="Didact Gothic"/>
        <w:i w:val="1"/>
        <w:color w:val="434343"/>
      </w:rPr>
    </w:pPr>
    <w:r w:rsidDel="00000000" w:rsidR="00000000" w:rsidRPr="00000000">
      <w:rPr>
        <w:rFonts w:ascii="Didact Gothic" w:cs="Didact Gothic" w:eastAsia="Didact Gothic" w:hAnsi="Didact Gothic"/>
        <w:i w:val="1"/>
        <w:color w:val="434343"/>
        <w:rtl w:val="0"/>
      </w:rPr>
      <w:t xml:space="preserve">Desarrollo web - SASS II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ind w:left="-1440.0000000000002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20" w:line="360" w:lineRule="auto"/>
      <w:jc w:val="both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depen.io/aldiarian/pen/gMPwag" TargetMode="External"/><Relationship Id="rId22" Type="http://schemas.openxmlformats.org/officeDocument/2006/relationships/hyperlink" Target="https://styde.net/aprende-sass-operators-mixins-y-extends/" TargetMode="External"/><Relationship Id="rId21" Type="http://schemas.openxmlformats.org/officeDocument/2006/relationships/hyperlink" Target="https://styde.net/aprende-sass-tipo-de-dato-maps-y-funciones/" TargetMode="External"/><Relationship Id="rId24" Type="http://schemas.openxmlformats.org/officeDocument/2006/relationships/hyperlink" Target="http://librosweb.es/libro/sass/capitulo_9.html" TargetMode="External"/><Relationship Id="rId23" Type="http://schemas.openxmlformats.org/officeDocument/2006/relationships/hyperlink" Target="http://sass-lang.com/gui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hesassway.com/intermediate/if-for-each-while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www.emenia.es/mixins-en-sass/" TargetMode="External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1.jpg"/><Relationship Id="rId11" Type="http://schemas.openxmlformats.org/officeDocument/2006/relationships/hyperlink" Target="https://www.video2brain.com/mx/tutorial/bucles-e-iteraciones-en-sass" TargetMode="External"/><Relationship Id="rId10" Type="http://schemas.openxmlformats.org/officeDocument/2006/relationships/hyperlink" Target="http://librosweb.es/libro/sass/capitulo_8.html" TargetMode="External"/><Relationship Id="rId13" Type="http://schemas.openxmlformats.org/officeDocument/2006/relationships/hyperlink" Target="http://clubmate.fi/for-while-and-each-loops-in-sass/" TargetMode="External"/><Relationship Id="rId12" Type="http://schemas.openxmlformats.org/officeDocument/2006/relationships/hyperlink" Target="https://www.emm-gfx.net/2016/07/bucle-for-con-sass-o-scss/" TargetMode="External"/><Relationship Id="rId15" Type="http://schemas.openxmlformats.org/officeDocument/2006/relationships/hyperlink" Target="http://sass-lang.com/documentation/file.SASS_REFERENCE.html" TargetMode="External"/><Relationship Id="rId14" Type="http://schemas.openxmlformats.org/officeDocument/2006/relationships/hyperlink" Target="https://alfonsomarin.com/desarrollo-web/tutoriales/sass-iii-mixins-interpolacion-y-directivas-de-control" TargetMode="External"/><Relationship Id="rId17" Type="http://schemas.openxmlformats.org/officeDocument/2006/relationships/hyperlink" Target="https://aula301.com/sass-introduccion/" TargetMode="External"/><Relationship Id="rId16" Type="http://schemas.openxmlformats.org/officeDocument/2006/relationships/hyperlink" Target="http://saulsolorzano.com/trabajando-con-mapas-de-sass/" TargetMode="External"/><Relationship Id="rId19" Type="http://schemas.openxmlformats.org/officeDocument/2006/relationships/hyperlink" Target="https://www.sitepoint.com/using-sass-maps/" TargetMode="External"/><Relationship Id="rId18" Type="http://schemas.openxmlformats.org/officeDocument/2006/relationships/hyperlink" Target="https://www.viget.com/articles/sass-maps-are-awesom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Lato-regular.ttf"/><Relationship Id="rId3" Type="http://schemas.openxmlformats.org/officeDocument/2006/relationships/font" Target="fonts/Lato-bold.ttf"/><Relationship Id="rId4" Type="http://schemas.openxmlformats.org/officeDocument/2006/relationships/font" Target="fonts/Lato-italic.ttf"/><Relationship Id="rId5" Type="http://schemas.openxmlformats.org/officeDocument/2006/relationships/font" Target="fonts/Lato-boldItalic.ttf"/><Relationship Id="rId6" Type="http://schemas.openxmlformats.org/officeDocument/2006/relationships/font" Target="fonts/DidactGothic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