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A5225" w14:textId="77777777" w:rsidR="00710E5C" w:rsidRPr="0058177C" w:rsidRDefault="00710E5C" w:rsidP="00710E5C">
      <w:pPr>
        <w:pStyle w:val="ListParagraph"/>
        <w:numPr>
          <w:ilvl w:val="0"/>
          <w:numId w:val="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kịch bản triển khai hệ thống mạng</w:t>
      </w:r>
    </w:p>
    <w:p w14:paraId="448E10C9"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1: Phân vùng mạng (VLAN) và Định tuyến liên mạng</w:t>
      </w:r>
    </w:p>
    <w:p w14:paraId="1926C377"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Cô lập lưu lượng giữa các phòng ban (Giám đốc, Kỹ thuật, Dịch vụ, Kế toán) để giới hạn miền broadcast, dễ quản lý và tăng tính bảo mật ban đầu.</w:t>
      </w:r>
    </w:p>
    <w:p w14:paraId="7F257AE7"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các VLAN tương ứng trên toàn bộ Switch. Cấu hình giao diện ảo SVI (Switch Virtual Interface) trên Core Switch Layer 3 để định tuyến các VLAN. Thiết lập các đường Trunk (chuẩn 802.1Q) giữa Core Switch và Access Switch.</w:t>
      </w:r>
    </w:p>
    <w:p w14:paraId="5BE8E57B"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Các máy tính nhận đúng VLAN theo từng phòng ban. Định tuyến nội bộ thông suốt (có thể ping thấy nhau khi chưa áp dụng ACL chặn).</w:t>
      </w:r>
    </w:p>
    <w:p w14:paraId="10B87960"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2: Cấp phát IP tự động (DHCP) an toàn theo vùng</w:t>
      </w:r>
    </w:p>
    <w:p w14:paraId="10151B9D"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Triển khai cấp IP động cho các thiết bị đầu cuối để tránh xung đột địa chỉ IP và giảm thiểu công sức quản trị mạng.</w:t>
      </w:r>
    </w:p>
    <w:p w14:paraId="14D1114E"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DHCP Server trên Core Switch. Tạo các DHCP Pool riêng biệt cho từng VLAN. Loại trừ (Exclude) các IP tĩnh dành riêng cho Gateway, Tường lửa và các Server.</w:t>
      </w:r>
    </w:p>
    <w:p w14:paraId="3391AAD0"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Bất kỳ thiết bị nào cắm vào cổng mạng (Access port) tại văn phòng sẽ tự động nhận đúng dải IP, Subnet Mask và Default Gateway của phòng ban đó.</w:t>
      </w:r>
    </w:p>
    <w:p w14:paraId="7652C05B"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3: Đảm bảo tính sẵn sàng cao với dự phòng Gateway (HSRP)</w:t>
      </w:r>
    </w:p>
    <w:p w14:paraId="5FAA583F"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hiện tượng sập toàn bộ hệ thống mạng (Single Point of Failure) khi một thiết bị lõi (Core Switch) gặp sự cố chập cháy vật lý.</w:t>
      </w:r>
    </w:p>
    <w:p w14:paraId="25084606"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Cấu hình giao thức HSRP trên Core Switch 1 (đóng vai trò Active) và Core Switch 2 (đóng vai trò Standby). Khởi tạo một Virtual IP làm Default Gateway chung cho toàn bộ các PC nội bộ.</w:t>
      </w:r>
    </w:p>
    <w:p w14:paraId="4973258D"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Khi ngắt nguồn đột ngột Core Switch 1, Core Switch 2 sẽ tự động lên nắm quyền Active. Các máy trạm vẫn giữ được kết nối Internet mà không cần cấu hình lại Gateway.</w:t>
      </w:r>
    </w:p>
    <w:p w14:paraId="6174761A"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4: Tăng cường bảo mật mạng chuyển mạch (Layer 2 Security)</w:t>
      </w:r>
    </w:p>
    <w:p w14:paraId="4BE3A227"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các mối đe dọa vật lý từ bên trong như cắm thiết bị mạng lạ, phát tán IP giả mạo hoặc phá hoại cấu trúc mạng nội bộ.</w:t>
      </w:r>
    </w:p>
    <w:p w14:paraId="76D0A2C8"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Bật Port Security trên các cổng Access Switch, giới hạn chỉ nhận 1 địa chỉ MAC hợp lệ.</w:t>
      </w:r>
    </w:p>
    <w:p w14:paraId="3D01D315" w14:textId="77777777" w:rsidR="00710E5C" w:rsidRPr="00996128" w:rsidRDefault="00710E5C" w:rsidP="00710E5C">
      <w:pPr>
        <w:pStyle w:val="NormalWeb"/>
        <w:numPr>
          <w:ilvl w:val="1"/>
          <w:numId w:val="10"/>
        </w:numPr>
        <w:tabs>
          <w:tab w:val="clear" w:pos="1440"/>
        </w:tabs>
        <w:spacing w:before="120" w:beforeAutospacing="0" w:after="120" w:afterAutospacing="0" w:line="312" w:lineRule="auto"/>
        <w:ind w:left="2268"/>
        <w:jc w:val="both"/>
        <w:rPr>
          <w:sz w:val="26"/>
          <w:szCs w:val="26"/>
        </w:rPr>
      </w:pPr>
      <w:r w:rsidRPr="00996128">
        <w:rPr>
          <w:sz w:val="26"/>
          <w:szCs w:val="26"/>
        </w:rPr>
        <w:t>Bật DHCP Snooping để chống máy chủ DHCP giả mạo lừa người dùng.</w:t>
      </w:r>
    </w:p>
    <w:p w14:paraId="0A0BB35C" w14:textId="77777777" w:rsidR="00710E5C" w:rsidRPr="00996128" w:rsidRDefault="00710E5C" w:rsidP="00710E5C">
      <w:pPr>
        <w:pStyle w:val="NormalWeb"/>
        <w:numPr>
          <w:ilvl w:val="1"/>
          <w:numId w:val="10"/>
        </w:numPr>
        <w:tabs>
          <w:tab w:val="clear" w:pos="1440"/>
        </w:tabs>
        <w:spacing w:before="120" w:beforeAutospacing="0" w:after="120" w:afterAutospacing="0" w:line="312" w:lineRule="auto"/>
        <w:ind w:left="2268"/>
        <w:jc w:val="both"/>
        <w:rPr>
          <w:sz w:val="26"/>
          <w:szCs w:val="26"/>
        </w:rPr>
      </w:pPr>
      <w:r w:rsidRPr="00996128">
        <w:rPr>
          <w:sz w:val="26"/>
          <w:szCs w:val="26"/>
        </w:rPr>
        <w:t>Kích hoạt BPDU Guard để chống việc cắm Switch lạ vào hệ thống.</w:t>
      </w:r>
    </w:p>
    <w:p w14:paraId="7DEC8505"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Nếu nhân viên tự ý mang bộ phát Wifi cá nhân cắm vào cổng mạng của công ty, cổng Switch đó sẽ tự động bị khóa lập tức (chuyển sang trạng thái err-disable).</w:t>
      </w:r>
    </w:p>
    <w:p w14:paraId="75B7FE49"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5: Thiết lập Firewall kiểm soát vùng DMZ và Guest</w:t>
      </w:r>
    </w:p>
    <w:p w14:paraId="2EA31EE5"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Xây dựng chốt chặn an ninh, bảo vệ vùng máy chủ công khai (DMZ) và cô lập triệt để mạng Khách (Guest) khỏi hệ thống tài nguyên nội bộ.</w:t>
      </w:r>
    </w:p>
    <w:p w14:paraId="42E51214"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Khai báo cổng và các mức độ tin cậy (Security Level) trên Cisco ASA: Vùng Inside = 100, vùng DMZ = 50, vùng Guest = 10, vùng Outside = 0. Đặt Default Gateway của DMZ và Guest trên các cổng vật lý của Firewall để bắt buộc mọi luồng dữ liệu phải qua kiểm duyệt.</w:t>
      </w:r>
    </w:p>
    <w:p w14:paraId="68F36FC4"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Luồng dữ liệu mặc định chỉ được phép đi từ vùng tin cậy cao xuống vùng tin cậy thấp. Mạng Khách hoàn toàn không thể "nhìn thấy" hoặc truy cập vào bất kỳ IP nào thuộc mạng nội bộ.</w:t>
      </w:r>
    </w:p>
    <w:p w14:paraId="5E139E9F"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6: Thiết lập Kiểm soát truy cập nội bộ (Access Control List - ACL)</w:t>
      </w:r>
    </w:p>
    <w:p w14:paraId="31B93399"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Thực thi nguyên tắc "đặc quyền tối thiểu", phân quyền truy cập chéo giữa các phòng ban và ngăn chặn truy cập trái phép vào máy chủ dữ liệu.</w:t>
      </w:r>
    </w:p>
    <w:p w14:paraId="28FD3566"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Viết các bộ Extended ACL trực tiếp lên các giao diện SVI của Core Switch và trên các Interface của Firewall ASA.</w:t>
      </w:r>
    </w:p>
    <w:p w14:paraId="14F6421B"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Hệ thống sẽ thả (drop) các gói tin vi phạm chính sách. Ví dụ: PC phòng Kỹ thuật được phép SSH/FTP vào cụm Server; trong khi PC phòng Dịch vụ bị từ chối kết nối; PC Kế toán không bị truy cập chéo bởi các phòng ban khác.</w:t>
      </w:r>
    </w:p>
    <w:p w14:paraId="4652B430"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7: Chuyển đổi địa chỉ mạng (NAT) và Xuất bản dịch vụ (Publish Services)</w:t>
      </w:r>
    </w:p>
    <w:p w14:paraId="6DD77FFC"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Cung cấp kết nối Internet cho toàn bộ nhân sự công ty, đồng thời cho phép khách hàng/đối tác từ Internet truy cập vào Web Server giới thiệu dịch vụ.</w:t>
      </w:r>
    </w:p>
    <w:p w14:paraId="7F55CB9F"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Cấu hình Dynamic NAT/PAT trên Firewall để "ẩn" toàn bộ dải IP Private của mạng Inside khi ra Internet. Cấu hình Static NAT để đưa địa chỉ Web Server trong vùng DMZ ra một IP Public. Cấu hình ACL trên cổng Outside cho phép truy cập cổng 80/443 (HTTP/HTTPS) đi vào.</w:t>
      </w:r>
    </w:p>
    <w:p w14:paraId="19719451"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Các PC nội bộ duyệt web bình thường. Người dùng từ Internet truy cập thành công giao diện trang web của công ty, nhưng bị chặn lại nếu cố tình ping hoặc quét cổng (scan port) các dịch vụ khác.</w:t>
      </w:r>
    </w:p>
    <w:p w14:paraId="35539D26" w14:textId="77777777" w:rsidR="00710E5C" w:rsidRPr="00996128" w:rsidRDefault="00710E5C" w:rsidP="00710E5C">
      <w:pPr>
        <w:pStyle w:val="NormalWeb"/>
        <w:spacing w:before="120" w:beforeAutospacing="0" w:after="120" w:afterAutospacing="0" w:line="312" w:lineRule="auto"/>
        <w:ind w:firstLine="567"/>
        <w:jc w:val="both"/>
        <w:rPr>
          <w:sz w:val="26"/>
          <w:szCs w:val="26"/>
        </w:rPr>
      </w:pPr>
      <w:r w:rsidRPr="00996128">
        <w:rPr>
          <w:sz w:val="26"/>
          <w:szCs w:val="26"/>
        </w:rPr>
        <w:t>Kịch bản 8: Thiết lập kết nối từ xa an toàn (Remote Access VPN)</w:t>
      </w:r>
    </w:p>
    <w:p w14:paraId="63C09DB5"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Mô tả: Cung cấp môi trường kết nối an toàn để các kỹ sư của công ty làm việc tại hiện trường có thể lấy tài liệu, bản vẽ từ hệ thống nội bộ.</w:t>
      </w:r>
    </w:p>
    <w:p w14:paraId="6F6F1FF6"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giao thức VPN trên Tường lửa Cisco ASA. Thiết lập các bộ tham số mã hóa kênh truyền (IPsec/ISAKMP), tạo tài khoản xác thực cho kỹ sư và cấu hình dải IP ảo cấp phát cho kết nối VPN.</w:t>
      </w:r>
    </w:p>
    <w:p w14:paraId="152A2033" w14:textId="77777777" w:rsidR="00710E5C" w:rsidRPr="00996128" w:rsidRDefault="00710E5C" w:rsidP="00710E5C">
      <w:pPr>
        <w:pStyle w:val="NormalWeb"/>
        <w:numPr>
          <w:ilvl w:val="0"/>
          <w:numId w:val="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Kỹ sư sử dụng mạng Wifi công cộng ở công trường có thể thiết lập đường hầm VPN về Firewall công ty, qua đó truy cập thành công vào File Server nội bộ mà không sợ bị đánh cắp dữ liệu trên đường truyền.</w:t>
      </w:r>
    </w:p>
    <w:p w14:paraId="55A05182" w14:textId="77777777" w:rsidR="00594F28" w:rsidRPr="00710E5C" w:rsidRDefault="00594F28" w:rsidP="00710E5C"/>
    <w:sectPr w:rsidR="00594F28" w:rsidRPr="00710E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3732"/>
    <w:multiLevelType w:val="multilevel"/>
    <w:tmpl w:val="6E1A3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4447B6"/>
    <w:multiLevelType w:val="multilevel"/>
    <w:tmpl w:val="8BC8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E3675"/>
    <w:multiLevelType w:val="multilevel"/>
    <w:tmpl w:val="A5064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32C49"/>
    <w:multiLevelType w:val="multilevel"/>
    <w:tmpl w:val="35C6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15C4B"/>
    <w:multiLevelType w:val="multilevel"/>
    <w:tmpl w:val="F270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1A22B8"/>
    <w:multiLevelType w:val="multilevel"/>
    <w:tmpl w:val="5DF8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705398"/>
    <w:multiLevelType w:val="multilevel"/>
    <w:tmpl w:val="48F2F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61838"/>
    <w:multiLevelType w:val="multilevel"/>
    <w:tmpl w:val="907E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ED4422"/>
    <w:multiLevelType w:val="multilevel"/>
    <w:tmpl w:val="419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832400">
    <w:abstractNumId w:val="9"/>
  </w:num>
  <w:num w:numId="2" w16cid:durableId="370765239">
    <w:abstractNumId w:val="1"/>
  </w:num>
  <w:num w:numId="3" w16cid:durableId="609242208">
    <w:abstractNumId w:val="7"/>
  </w:num>
  <w:num w:numId="4" w16cid:durableId="643434070">
    <w:abstractNumId w:val="4"/>
  </w:num>
  <w:num w:numId="5" w16cid:durableId="2065789428">
    <w:abstractNumId w:val="5"/>
  </w:num>
  <w:num w:numId="6" w16cid:durableId="1378746692">
    <w:abstractNumId w:val="0"/>
  </w:num>
  <w:num w:numId="7" w16cid:durableId="1196037704">
    <w:abstractNumId w:val="6"/>
  </w:num>
  <w:num w:numId="8" w16cid:durableId="279068113">
    <w:abstractNumId w:val="8"/>
  </w:num>
  <w:num w:numId="9" w16cid:durableId="1094398673">
    <w:abstractNumId w:val="3"/>
  </w:num>
  <w:num w:numId="10" w16cid:durableId="13335348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976"/>
    <w:rsid w:val="00036084"/>
    <w:rsid w:val="000C39E0"/>
    <w:rsid w:val="002071A5"/>
    <w:rsid w:val="00557BA4"/>
    <w:rsid w:val="0056712D"/>
    <w:rsid w:val="00594F28"/>
    <w:rsid w:val="005E2738"/>
    <w:rsid w:val="00634976"/>
    <w:rsid w:val="006D5848"/>
    <w:rsid w:val="00710E5C"/>
    <w:rsid w:val="007A5BD1"/>
    <w:rsid w:val="00C93E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CADD996-F708-4486-8AAC-A83458161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497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497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497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497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3497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3497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497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497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497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497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497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497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497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3497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3497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497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497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497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49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49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497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497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4976"/>
    <w:pPr>
      <w:spacing w:before="160"/>
      <w:jc w:val="center"/>
    </w:pPr>
    <w:rPr>
      <w:i/>
      <w:iCs/>
      <w:color w:val="404040" w:themeColor="text1" w:themeTint="BF"/>
    </w:rPr>
  </w:style>
  <w:style w:type="character" w:customStyle="1" w:styleId="QuoteChar">
    <w:name w:val="Quote Char"/>
    <w:basedOn w:val="DefaultParagraphFont"/>
    <w:link w:val="Quote"/>
    <w:uiPriority w:val="29"/>
    <w:rsid w:val="00634976"/>
    <w:rPr>
      <w:i/>
      <w:iCs/>
      <w:color w:val="404040" w:themeColor="text1" w:themeTint="BF"/>
    </w:rPr>
  </w:style>
  <w:style w:type="paragraph" w:styleId="ListParagraph">
    <w:name w:val="List Paragraph"/>
    <w:basedOn w:val="Normal"/>
    <w:uiPriority w:val="34"/>
    <w:qFormat/>
    <w:rsid w:val="00634976"/>
    <w:pPr>
      <w:ind w:left="720"/>
      <w:contextualSpacing/>
    </w:pPr>
  </w:style>
  <w:style w:type="character" w:styleId="IntenseEmphasis">
    <w:name w:val="Intense Emphasis"/>
    <w:basedOn w:val="DefaultParagraphFont"/>
    <w:uiPriority w:val="21"/>
    <w:qFormat/>
    <w:rsid w:val="00634976"/>
    <w:rPr>
      <w:i/>
      <w:iCs/>
      <w:color w:val="2F5496" w:themeColor="accent1" w:themeShade="BF"/>
    </w:rPr>
  </w:style>
  <w:style w:type="paragraph" w:styleId="IntenseQuote">
    <w:name w:val="Intense Quote"/>
    <w:basedOn w:val="Normal"/>
    <w:next w:val="Normal"/>
    <w:link w:val="IntenseQuoteChar"/>
    <w:uiPriority w:val="30"/>
    <w:qFormat/>
    <w:rsid w:val="0063497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4976"/>
    <w:rPr>
      <w:i/>
      <w:iCs/>
      <w:color w:val="2F5496" w:themeColor="accent1" w:themeShade="BF"/>
    </w:rPr>
  </w:style>
  <w:style w:type="character" w:styleId="IntenseReference">
    <w:name w:val="Intense Reference"/>
    <w:basedOn w:val="DefaultParagraphFont"/>
    <w:uiPriority w:val="32"/>
    <w:qFormat/>
    <w:rsid w:val="00634976"/>
    <w:rPr>
      <w:b/>
      <w:bCs/>
      <w:smallCaps/>
      <w:color w:val="2F5496" w:themeColor="accent1" w:themeShade="BF"/>
      <w:spacing w:val="5"/>
    </w:rPr>
  </w:style>
  <w:style w:type="paragraph" w:styleId="NormalWeb">
    <w:name w:val="Normal (Web)"/>
    <w:basedOn w:val="Normal"/>
    <w:uiPriority w:val="99"/>
    <w:unhideWhenUsed/>
    <w:rsid w:val="00710E5C"/>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742</Words>
  <Characters>4233</Characters>
  <Application>Microsoft Office Word</Application>
  <DocSecurity>0</DocSecurity>
  <Lines>35</Lines>
  <Paragraphs>9</Paragraphs>
  <ScaleCrop>false</ScaleCrop>
  <Company/>
  <LinksUpToDate>false</LinksUpToDate>
  <CharactersWithSpaces>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3</cp:revision>
  <dcterms:created xsi:type="dcterms:W3CDTF">2026-06-02T16:59:00Z</dcterms:created>
  <dcterms:modified xsi:type="dcterms:W3CDTF">2026-06-02T17:28:00Z</dcterms:modified>
</cp:coreProperties>
</file>