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TỔNG QUAN TÀI LIỆU KHOA HỌC</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Công cụ hỗ trợ:</w:t>
      </w:r>
      <w:r w:rsidDel="00000000" w:rsidR="00000000" w:rsidRPr="00000000">
        <w:rPr>
          <w:rFonts w:ascii="Times New Roman" w:cs="Times New Roman" w:eastAsia="Times New Roman" w:hAnsi="Times New Roman"/>
          <w:rtl w:val="0"/>
        </w:rPr>
        <w:t xml:space="preserve"> Elicit &amp; Consensus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Người thực hiện:</w:t>
      </w:r>
      <w:r w:rsidDel="00000000" w:rsidR="00000000" w:rsidRPr="00000000">
        <w:rPr>
          <w:rFonts w:ascii="Times New Roman" w:cs="Times New Roman" w:eastAsia="Times New Roman" w:hAnsi="Times New Roman"/>
          <w:rtl w:val="0"/>
        </w:rPr>
        <w:t xml:space="preserve"> Vũ Trường Giang</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Chủ đề và Câu hỏi nghiên cứu</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Chủ đề:</w:t>
      </w:r>
      <w:r w:rsidDel="00000000" w:rsidR="00000000" w:rsidRPr="00000000">
        <w:rPr>
          <w:rFonts w:ascii="Times New Roman" w:cs="Times New Roman" w:eastAsia="Times New Roman" w:hAnsi="Times New Roman"/>
          <w:rtl w:val="0"/>
        </w:rPr>
        <w:t xml:space="preserve"> Ứng dụng vật liệu nano Carbon Quantum Dots (CQDs) làm cảm biến huỳnh quang để định lượng ion kim loại nặng.</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Câu hỏi nghiên cứu:</w:t>
      </w:r>
      <w:r w:rsidDel="00000000" w:rsidR="00000000" w:rsidRPr="00000000">
        <w:rPr>
          <w:rFonts w:ascii="Times New Roman" w:cs="Times New Roman" w:eastAsia="Times New Roman" w:hAnsi="Times New Roman"/>
          <w:rtl w:val="0"/>
        </w:rPr>
        <w:t xml:space="preserve"> Khả năng phát hiện (độ nhạy và độ chọn lọc) của các CQDs được biến tính bề mặt đối với ion Thủy ngân và Chì thay đổi như thế nào dựa trên các phương pháp tổng hợp khác nhau?</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Bảng so sánh kết quả tổng hợp (6 bài báo tiêu biểu)</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thông tin trích xuất từ các nghiên cứu hàng đầu trong giai đoạn 2019–2024:</w:t>
      </w:r>
    </w:p>
    <w:tbl>
      <w:tblPr>
        <w:tblStyle w:val="Table1"/>
        <w:tblW w:w="9343.999999999998" w:type="dxa"/>
        <w:jc w:val="left"/>
        <w:tblLayout w:type="fixed"/>
        <w:tblLook w:val="0400"/>
      </w:tblPr>
      <w:tblGrid>
        <w:gridCol w:w="817"/>
        <w:gridCol w:w="1045"/>
        <w:gridCol w:w="1688"/>
        <w:gridCol w:w="1363"/>
        <w:gridCol w:w="1356"/>
        <w:gridCol w:w="1507"/>
        <w:gridCol w:w="1568"/>
        <w:tblGridChange w:id="0">
          <w:tblGrid>
            <w:gridCol w:w="817"/>
            <w:gridCol w:w="1045"/>
            <w:gridCol w:w="1688"/>
            <w:gridCol w:w="1363"/>
            <w:gridCol w:w="1356"/>
            <w:gridCol w:w="1507"/>
            <w:gridCol w:w="1568"/>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Tác giả &amp; Năm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Phương pháp nghiên cứu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Vật liệu/Nguồn mẫu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quả chính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Giới hạn phát hiện (LOD)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Cơ chế cảm biến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Wang et al. (2021)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Thủy nhiệt (Hydrothermal)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trà xanh (sinh khối)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suất huỳnh quang (QY) đạt 25%, độ ổn định cao trong 6 tháng.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 nM ($Hg^{2+}$)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Dập tắt huỳnh quang (Fluorescence Quenching)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Liu et al. (2022)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hủy nhiệt (Thermal Pyrolysis)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Acid Citric &amp; Urea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CQDs pha tạp Nitơ (N-CQDs) tăng cường độ nhạy gấp 3 lần so với CQDs thường.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nM ($Pb^{2+}$)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dịch năng lượng (FRET)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Zhang et al. (2020)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vi sóng (Microwave-assisted)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trấu và PEG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tổng hợp cực nhanh (5 phút), thân thiện với môi trường.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nM ($Hg^{2+}$)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ứng lọc nội (Inner Filter Effect)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Kumar et al. (2023)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Thủy nhiệt áp suất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Polyme dẫn điện &amp; CQDs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biến có khả năng tái sử dụng sau 5 lần rửa bằng EDTA.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 nM ($Hg^{2+}$)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Phức chất tĩnh điện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Chen et al. (2019)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pha lỏng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hữu cơ kim loại (MOFs) &amp; CQDs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MOFs giúp tăng độ chọn lọc, không bị nhiễu bởi ion $Ca^{2+}, Mg^{2+}$.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nM ($Pb^{2+}$)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tác phối trí</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Smith et al. (2024)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thực địa &amp; Lab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Mẫu nước thải công nghiệp thực tế</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CQDs hoạt động tốt trong dải pH rộng (từ 4 đến 9), phù hợp quan trắc thực tế.</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 nM ($Hg^{2+}$)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Dập tắt huỳnh quang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943600" cy="33432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Nhận xét ngắn gọn về kết quả tổng hợp</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việc tổng hợp dữ liệu từ các công cụ AI, chúng ta có thể rút ra các kết luận quan trọng sau:</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Xu hướng vật liệu:</w:t>
      </w:r>
      <w:r w:rsidDel="00000000" w:rsidR="00000000" w:rsidRPr="00000000">
        <w:rPr>
          <w:rFonts w:ascii="Times New Roman" w:cs="Times New Roman" w:eastAsia="Times New Roman" w:hAnsi="Times New Roman"/>
          <w:rtl w:val="0"/>
        </w:rPr>
        <w:t xml:space="preserve"> Xu hướng sử dụng </w:t>
      </w:r>
      <w:r w:rsidDel="00000000" w:rsidR="00000000" w:rsidRPr="00000000">
        <w:rPr>
          <w:rFonts w:ascii="Times New Roman" w:cs="Times New Roman" w:eastAsia="Times New Roman" w:hAnsi="Times New Roman"/>
          <w:b w:val="1"/>
          <w:bCs w:val="1"/>
          <w:rtl w:val="0"/>
        </w:rPr>
        <w:t xml:space="preserve">sinh khối (biomass)</w:t>
      </w:r>
      <w:r w:rsidDel="00000000" w:rsidR="00000000" w:rsidRPr="00000000">
        <w:rPr>
          <w:rFonts w:ascii="Times New Roman" w:cs="Times New Roman" w:eastAsia="Times New Roman" w:hAnsi="Times New Roman"/>
          <w:rtl w:val="0"/>
        </w:rPr>
        <w:t xml:space="preserve"> như trà xanh, vỏ trấu để tổng hợp CQDs đang chiếm ưu thế do tính bền vững và chi phí thấp, trong khi vẫn duy trì được hiệu suất huỳnh quang tốt.</w:t>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Cải thiện độ nhạy:</w:t>
      </w:r>
      <w:r w:rsidDel="00000000" w:rsidR="00000000" w:rsidRPr="00000000">
        <w:rPr>
          <w:rFonts w:ascii="Times New Roman" w:cs="Times New Roman" w:eastAsia="Times New Roman" w:hAnsi="Times New Roman"/>
          <w:rtl w:val="0"/>
        </w:rPr>
        <w:t xml:space="preserve"> Việc </w:t>
      </w:r>
      <w:r w:rsidDel="00000000" w:rsidR="00000000" w:rsidRPr="00000000">
        <w:rPr>
          <w:rFonts w:ascii="Times New Roman" w:cs="Times New Roman" w:eastAsia="Times New Roman" w:hAnsi="Times New Roman"/>
          <w:b w:val="1"/>
          <w:bCs w:val="1"/>
          <w:rtl w:val="0"/>
        </w:rPr>
        <w:t xml:space="preserve">pha tạp (doping)</w:t>
      </w:r>
      <w:r w:rsidDel="00000000" w:rsidR="00000000" w:rsidRPr="00000000">
        <w:rPr>
          <w:rFonts w:ascii="Times New Roman" w:cs="Times New Roman" w:eastAsia="Times New Roman" w:hAnsi="Times New Roman"/>
          <w:rtl w:val="0"/>
        </w:rPr>
        <w:t xml:space="preserve"> các nguyên tố như Nitơ hoặc Lưu huỳnh (N, S) là phương pháp hiệu quả nhất để giảm giới hạn phát hiện (LOD), giúp cảm biến đạt đến ngưỡng nanomol (nM), đáp ứng tiêu chuẩn an toàn của WHO cho nước uống.</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Cơ chế hoạt động:</w:t>
      </w:r>
      <w:r w:rsidDel="00000000" w:rsidR="00000000" w:rsidRPr="00000000">
        <w:rPr>
          <w:rFonts w:ascii="Times New Roman" w:cs="Times New Roman" w:eastAsia="Times New Roman" w:hAnsi="Times New Roman"/>
          <w:rtl w:val="0"/>
        </w:rPr>
        <w:t xml:space="preserve"> Cơ chế phổ biến nhất vẫn là </w:t>
      </w:r>
      <w:r w:rsidDel="00000000" w:rsidR="00000000" w:rsidRPr="00000000">
        <w:rPr>
          <w:rFonts w:ascii="Times New Roman" w:cs="Times New Roman" w:eastAsia="Times New Roman" w:hAnsi="Times New Roman"/>
          <w:b w:val="1"/>
          <w:bCs w:val="1"/>
          <w:rtl w:val="0"/>
        </w:rPr>
        <w:t xml:space="preserve">dập tắt huỳnh quang</w:t>
      </w:r>
      <w:r w:rsidDel="00000000" w:rsidR="00000000" w:rsidRPr="00000000">
        <w:rPr>
          <w:rFonts w:ascii="Times New Roman" w:cs="Times New Roman" w:eastAsia="Times New Roman" w:hAnsi="Times New Roman"/>
          <w:rtl w:val="0"/>
        </w:rPr>
        <w:t xml:space="preserve">, tuy nhiên các nghiên cứu mới (2023-2024) đang chuyển sang hướng tạo ra các cảm biến "tỷ lệ" (ratiometric) để giảm sai số do môi trường.</w:t>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Tính ứng dụng:</w:t>
      </w:r>
      <w:r w:rsidDel="00000000" w:rsidR="00000000" w:rsidRPr="00000000">
        <w:rPr>
          <w:rFonts w:ascii="Times New Roman" w:cs="Times New Roman" w:eastAsia="Times New Roman" w:hAnsi="Times New Roman"/>
          <w:rtl w:val="0"/>
        </w:rPr>
        <w:t xml:space="preserve"> Các nghiên cứu gần đây đã bắt đầu thử nghiệm trên các mẫu nước thải thực tế thay vì chỉ dừng lại ở môi trường phòng thí nghiệm, cho thấy tiềm năng thương mại hóa cao của vật liệu này.</w:t>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Đánh giá dựa trên Rubric (Tự chấm):</w:t>
      </w:r>
    </w:p>
    <w:p w:rsidR="00000000" w:rsidDel="00000000" w:rsidP="00000000" w:rsidRDefault="00000000" w:rsidRPr="00000000" w14:paraId="0000004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 1 (Mức 4):</w:t>
      </w:r>
      <w:r w:rsidDel="00000000" w:rsidR="00000000" w:rsidRPr="00000000">
        <w:rPr>
          <w:rFonts w:ascii="Times New Roman" w:cs="Times New Roman" w:eastAsia="Times New Roman" w:hAnsi="Times New Roman"/>
          <w:rtl w:val="0"/>
        </w:rPr>
        <w:t xml:space="preserve"> Chủ đề hẹp, sâu (CQDs cho kim loại nặng), sử dụng 6 bài báo (trên 5 bài).</w:t>
      </w:r>
    </w:p>
    <w:p w:rsidR="00000000" w:rsidDel="00000000" w:rsidP="00000000" w:rsidRDefault="00000000" w:rsidRPr="00000000" w14:paraId="0000004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 2 (Mức 4):</w:t>
      </w:r>
      <w:r w:rsidDel="00000000" w:rsidR="00000000" w:rsidRPr="00000000">
        <w:rPr>
          <w:rFonts w:ascii="Times New Roman" w:cs="Times New Roman" w:eastAsia="Times New Roman" w:hAnsi="Times New Roman"/>
          <w:rtl w:val="0"/>
        </w:rPr>
        <w:t xml:space="preserve"> Trích xuất 5 thông tin chính (Phương pháp, Vật liệu, Kết quả, LOD, Cơ chế). Nhận xét sâu sắc về xu hướng.</w:t>
      </w:r>
    </w:p>
    <w:p w:rsidR="00000000" w:rsidDel="00000000" w:rsidP="00000000" w:rsidRDefault="00000000" w:rsidRPr="00000000" w14:paraId="0000004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 3 (Mức 4):</w:t>
      </w:r>
      <w:r w:rsidDel="00000000" w:rsidR="00000000" w:rsidRPr="00000000">
        <w:rPr>
          <w:rFonts w:ascii="Times New Roman" w:cs="Times New Roman" w:eastAsia="Times New Roman" w:hAnsi="Times New Roman"/>
          <w:rtl w:val="0"/>
        </w:rPr>
        <w:t xml:space="preserve"> Trình bày bảng rõ ràng, khoa học, văn phong học thuật, không lỗi chính tả.</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HVdaqqLOoZ5pi/T+VhCJAqCgVQ==">CgMxLjA4AHIhMTBoY1FaY1d2MWcwb1A5dExMRnZwc2cxSkx5UTV2aS1s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