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antagoat-live---architettura"/>
    <w:p>
      <w:pPr>
        <w:pStyle w:val="Heading1"/>
      </w:pPr>
      <w:r>
        <w:t xml:space="preserve">FantaGOAT Live - Architettura</w:t>
      </w:r>
    </w:p>
    <w:bookmarkStart w:id="20" w:name="obiettivo-del-progetto"/>
    <w:p>
      <w:pPr>
        <w:pStyle w:val="Heading2"/>
      </w:pPr>
      <w:r>
        <w:t xml:space="preserve">Obiettivo del progetto</w:t>
      </w:r>
    </w:p>
    <w:p>
      <w:pPr>
        <w:pStyle w:val="FirstParagraph"/>
      </w:pPr>
      <w:r>
        <w:t xml:space="preserve">FantaGOAT Live è una piattaforma fantasy dedicata alle competizioni internazionali.</w:t>
      </w:r>
    </w:p>
    <w:p>
      <w:pPr>
        <w:pStyle w:val="BodyText"/>
      </w:pPr>
      <w:r>
        <w:t xml:space="preserve">Il sistema consente di:</w:t>
      </w:r>
    </w:p>
    <w:p>
      <w:pPr>
        <w:pStyle w:val="Compact"/>
        <w:numPr>
          <w:ilvl w:val="0"/>
          <w:numId w:val="1001"/>
        </w:numPr>
      </w:pPr>
      <w:r>
        <w:t xml:space="preserve">gestire partecipanti e competizioni</w:t>
      </w:r>
    </w:p>
    <w:p>
      <w:pPr>
        <w:pStyle w:val="Compact"/>
        <w:numPr>
          <w:ilvl w:val="0"/>
          <w:numId w:val="1001"/>
        </w:numPr>
      </w:pPr>
      <w:r>
        <w:t xml:space="preserve">creare rose</w:t>
      </w:r>
    </w:p>
    <w:p>
      <w:pPr>
        <w:pStyle w:val="Compact"/>
        <w:numPr>
          <w:ilvl w:val="0"/>
          <w:numId w:val="1001"/>
        </w:numPr>
      </w:pPr>
      <w:r>
        <w:t xml:space="preserve">creare formazioni</w:t>
      </w:r>
    </w:p>
    <w:p>
      <w:pPr>
        <w:pStyle w:val="Compact"/>
        <w:numPr>
          <w:ilvl w:val="0"/>
          <w:numId w:val="1001"/>
        </w:numPr>
      </w:pPr>
      <w:r>
        <w:t xml:space="preserve">importare voti ufficiali</w:t>
      </w:r>
    </w:p>
    <w:p>
      <w:pPr>
        <w:pStyle w:val="Compact"/>
        <w:numPr>
          <w:ilvl w:val="0"/>
          <w:numId w:val="1001"/>
        </w:numPr>
      </w:pPr>
      <w:r>
        <w:t xml:space="preserve">calcolare punteggi live e definitivi</w:t>
      </w:r>
    </w:p>
    <w:p>
      <w:pPr>
        <w:pStyle w:val="Compact"/>
        <w:numPr>
          <w:ilvl w:val="0"/>
          <w:numId w:val="1001"/>
        </w:numPr>
      </w:pPr>
      <w:r>
        <w:t xml:space="preserve">generare classifiche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stack-tecnologico"/>
    <w:p>
      <w:pPr>
        <w:pStyle w:val="Heading1"/>
      </w:pPr>
      <w:r>
        <w:t xml:space="preserve">Stack tecnologico</w:t>
      </w:r>
    </w:p>
    <w:bookmarkStart w:id="22" w:name="excel"/>
    <w:p>
      <w:pPr>
        <w:pStyle w:val="Heading2"/>
      </w:pPr>
      <w:r>
        <w:t xml:space="preserve">Excel</w:t>
      </w:r>
    </w:p>
    <w:p>
      <w:pPr>
        <w:pStyle w:val="FirstParagraph"/>
      </w:pPr>
      <w:r>
        <w:t xml:space="preserve">Excel rappresenta la fonte operativa dei dati esterni.</w:t>
      </w:r>
    </w:p>
    <w:p>
      <w:pPr>
        <w:pStyle w:val="BodyText"/>
      </w:pPr>
      <w:r>
        <w:t xml:space="preserve">Viene utilizzato per:</w:t>
      </w:r>
    </w:p>
    <w:p>
      <w:pPr>
        <w:pStyle w:val="Compact"/>
        <w:numPr>
          <w:ilvl w:val="0"/>
          <w:numId w:val="1002"/>
        </w:numPr>
      </w:pPr>
      <w:r>
        <w:t xml:space="preserve">voti Gazzetta</w:t>
      </w:r>
    </w:p>
    <w:p>
      <w:pPr>
        <w:pStyle w:val="Compact"/>
        <w:numPr>
          <w:ilvl w:val="0"/>
          <w:numId w:val="1002"/>
        </w:numPr>
      </w:pPr>
      <w:r>
        <w:t xml:space="preserve">fantapunti Gazzetta</w:t>
      </w:r>
    </w:p>
    <w:p>
      <w:pPr>
        <w:pStyle w:val="Compact"/>
        <w:numPr>
          <w:ilvl w:val="0"/>
          <w:numId w:val="1002"/>
        </w:numPr>
      </w:pPr>
      <w:r>
        <w:t xml:space="preserve">gol decisivi</w:t>
      </w:r>
    </w:p>
    <w:p>
      <w:pPr>
        <w:pStyle w:val="FirstParagraph"/>
      </w:pPr>
      <w:r>
        <w:t xml:space="preserve">I file Excel non costituiscono il database ufficiale ma sono utilizzati come sorgente di import.</w:t>
      </w:r>
    </w:p>
    <w:p>
      <w:r>
        <w:pict>
          <v:rect style="width:0;height:1.5pt" o:hralign="center" o:hrstd="t" o:hr="t"/>
        </w:pict>
      </w:r>
    </w:p>
    <w:bookmarkEnd w:id="22"/>
    <w:bookmarkStart w:id="23" w:name="typescript-scripts"/>
    <w:p>
      <w:pPr>
        <w:pStyle w:val="Heading2"/>
      </w:pPr>
      <w:r>
        <w:t xml:space="preserve">TypeScript Scripts</w:t>
      </w:r>
    </w:p>
    <w:p>
      <w:pPr>
        <w:pStyle w:val="FirstParagraph"/>
      </w:pPr>
      <w:r>
        <w:t xml:space="preserve">Cartella:</w:t>
      </w:r>
    </w:p>
    <w:p>
      <w:pPr>
        <w:pStyle w:val="SourceCode"/>
      </w:pPr>
      <w:r>
        <w:rPr>
          <w:rStyle w:val="NormalTok"/>
        </w:rPr>
        <w:t xml:space="preserve">scripts/</w:t>
      </w:r>
    </w:p>
    <w:p>
      <w:pPr>
        <w:pStyle w:val="FirstParagraph"/>
      </w:pPr>
      <w:r>
        <w:t xml:space="preserve">Gestiscono l’importazione dei dati da Excel verso Supabase.</w:t>
      </w:r>
    </w:p>
    <w:p>
      <w:pPr>
        <w:pStyle w:val="BodyText"/>
      </w:pPr>
      <w:r>
        <w:t xml:space="preserve">Principali script:</w:t>
      </w:r>
    </w:p>
    <w:p>
      <w:pPr>
        <w:pStyle w:val="SourceCode"/>
      </w:pPr>
      <w:r>
        <w:rPr>
          <w:rStyle w:val="NormalTok"/>
        </w:rPr>
        <w:t xml:space="preserve">import-punteggi.ts</w:t>
      </w:r>
      <w:r>
        <w:br/>
      </w:r>
      <w:r>
        <w:rPr>
          <w:rStyle w:val="NormalTok"/>
        </w:rPr>
        <w:t xml:space="preserve">import-gol-decisivi.ts</w:t>
      </w:r>
    </w:p>
    <w:p>
      <w:r>
        <w:pict>
          <v:rect style="width:0;height:1.5pt" o:hralign="center" o:hrstd="t" o:hr="t"/>
        </w:pict>
      </w:r>
    </w:p>
    <w:bookmarkEnd w:id="23"/>
    <w:bookmarkStart w:id="24" w:name="supabase"/>
    <w:p>
      <w:pPr>
        <w:pStyle w:val="Heading2"/>
      </w:pPr>
      <w:r>
        <w:t xml:space="preserve">Supabase</w:t>
      </w:r>
    </w:p>
    <w:p>
      <w:pPr>
        <w:pStyle w:val="FirstParagraph"/>
      </w:pPr>
      <w:r>
        <w:t xml:space="preserve">Supabase rappresenta il database ufficiale del progetto.</w:t>
      </w:r>
    </w:p>
    <w:p>
      <w:pPr>
        <w:pStyle w:val="BodyText"/>
      </w:pPr>
      <w:r>
        <w:t xml:space="preserve">Contiene:</w:t>
      </w:r>
    </w:p>
    <w:p>
      <w:pPr>
        <w:pStyle w:val="Compact"/>
        <w:numPr>
          <w:ilvl w:val="0"/>
          <w:numId w:val="1003"/>
        </w:numPr>
      </w:pPr>
      <w:r>
        <w:t xml:space="preserve">giocatori</w:t>
      </w:r>
    </w:p>
    <w:p>
      <w:pPr>
        <w:pStyle w:val="Compact"/>
        <w:numPr>
          <w:ilvl w:val="0"/>
          <w:numId w:val="1003"/>
        </w:numPr>
      </w:pPr>
      <w:r>
        <w:t xml:space="preserve">partecipanti</w:t>
      </w:r>
    </w:p>
    <w:p>
      <w:pPr>
        <w:pStyle w:val="Compact"/>
        <w:numPr>
          <w:ilvl w:val="0"/>
          <w:numId w:val="1003"/>
        </w:numPr>
      </w:pPr>
      <w:r>
        <w:t xml:space="preserve">competizioni</w:t>
      </w:r>
    </w:p>
    <w:p>
      <w:pPr>
        <w:pStyle w:val="Compact"/>
        <w:numPr>
          <w:ilvl w:val="0"/>
          <w:numId w:val="1003"/>
        </w:numPr>
      </w:pPr>
      <w:r>
        <w:t xml:space="preserve">rose</w:t>
      </w:r>
    </w:p>
    <w:p>
      <w:pPr>
        <w:pStyle w:val="Compact"/>
        <w:numPr>
          <w:ilvl w:val="0"/>
          <w:numId w:val="1003"/>
        </w:numPr>
      </w:pPr>
      <w:r>
        <w:t xml:space="preserve">formazioni</w:t>
      </w:r>
    </w:p>
    <w:p>
      <w:pPr>
        <w:pStyle w:val="Compact"/>
        <w:numPr>
          <w:ilvl w:val="0"/>
          <w:numId w:val="1003"/>
        </w:numPr>
      </w:pPr>
      <w:r>
        <w:t xml:space="preserve">punteggi</w:t>
      </w:r>
    </w:p>
    <w:p>
      <w:pPr>
        <w:pStyle w:val="Compact"/>
        <w:numPr>
          <w:ilvl w:val="0"/>
          <w:numId w:val="1003"/>
        </w:numPr>
      </w:pPr>
      <w:r>
        <w:t xml:space="preserve">gol decisivi</w:t>
      </w:r>
    </w:p>
    <w:p>
      <w:pPr>
        <w:pStyle w:val="Compact"/>
        <w:numPr>
          <w:ilvl w:val="0"/>
          <w:numId w:val="1003"/>
        </w:numPr>
      </w:pPr>
      <w:r>
        <w:t xml:space="preserve">classifiche</w:t>
      </w:r>
    </w:p>
    <w:p>
      <w:pPr>
        <w:pStyle w:val="Compact"/>
        <w:numPr>
          <w:ilvl w:val="0"/>
          <w:numId w:val="1003"/>
        </w:numPr>
      </w:pPr>
      <w:r>
        <w:t xml:space="preserve">view operative</w:t>
      </w:r>
    </w:p>
    <w:p>
      <w:r>
        <w:pict>
          <v:rect style="width:0;height:1.5pt" o:hralign="center" o:hrstd="t" o:hr="t"/>
        </w:pict>
      </w:r>
    </w:p>
    <w:bookmarkEnd w:id="24"/>
    <w:bookmarkStart w:id="25" w:name="next.js"/>
    <w:p>
      <w:pPr>
        <w:pStyle w:val="Heading2"/>
      </w:pPr>
      <w:r>
        <w:t xml:space="preserve">Next.js</w:t>
      </w:r>
    </w:p>
    <w:p>
      <w:pPr>
        <w:pStyle w:val="FirstParagraph"/>
      </w:pPr>
      <w:r>
        <w:t xml:space="preserve">Applicazione web.</w:t>
      </w:r>
    </w:p>
    <w:p>
      <w:pPr>
        <w:pStyle w:val="BodyText"/>
      </w:pPr>
      <w:r>
        <w:t xml:space="preserve">Cartella principale:</w:t>
      </w:r>
    </w:p>
    <w:p>
      <w:pPr>
        <w:pStyle w:val="SourceCode"/>
      </w:pPr>
      <w:r>
        <w:rPr>
          <w:rStyle w:val="NormalTok"/>
        </w:rPr>
        <w:t xml:space="preserve">src/app/</w:t>
      </w:r>
    </w:p>
    <w:p>
      <w:pPr>
        <w:pStyle w:val="FirstParagraph"/>
      </w:pPr>
      <w:r>
        <w:t xml:space="preserve">Gestisce:</w:t>
      </w:r>
    </w:p>
    <w:p>
      <w:pPr>
        <w:pStyle w:val="Compact"/>
        <w:numPr>
          <w:ilvl w:val="0"/>
          <w:numId w:val="1004"/>
        </w:numPr>
      </w:pPr>
      <w:r>
        <w:t xml:space="preserve">homepage</w:t>
      </w:r>
    </w:p>
    <w:p>
      <w:pPr>
        <w:pStyle w:val="Compact"/>
        <w:numPr>
          <w:ilvl w:val="0"/>
          <w:numId w:val="1004"/>
        </w:numPr>
      </w:pPr>
      <w:r>
        <w:t xml:space="preserve">classifiche</w:t>
      </w:r>
    </w:p>
    <w:p>
      <w:pPr>
        <w:pStyle w:val="Compact"/>
        <w:numPr>
          <w:ilvl w:val="0"/>
          <w:numId w:val="1004"/>
        </w:numPr>
      </w:pPr>
      <w:r>
        <w:t xml:space="preserve">rose</w:t>
      </w:r>
    </w:p>
    <w:p>
      <w:pPr>
        <w:pStyle w:val="Compact"/>
        <w:numPr>
          <w:ilvl w:val="0"/>
          <w:numId w:val="1004"/>
        </w:numPr>
      </w:pPr>
      <w:r>
        <w:t xml:space="preserve">formazioni</w:t>
      </w:r>
    </w:p>
    <w:p>
      <w:pPr>
        <w:pStyle w:val="Compact"/>
        <w:numPr>
          <w:ilvl w:val="0"/>
          <w:numId w:val="1004"/>
        </w:numPr>
      </w:pPr>
      <w:r>
        <w:t xml:space="preserve">amministrazione dati</w:t>
      </w:r>
    </w:p>
    <w:p>
      <w:r>
        <w:pict>
          <v:rect style="width:0;height:1.5pt" o:hralign="center" o:hrstd="t" o:hr="t"/>
        </w:pict>
      </w:r>
    </w:p>
    <w:bookmarkEnd w:id="25"/>
    <w:bookmarkStart w:id="26" w:name="github"/>
    <w:p>
      <w:pPr>
        <w:pStyle w:val="Heading2"/>
      </w:pPr>
      <w:r>
        <w:t xml:space="preserve">GitHub</w:t>
      </w:r>
    </w:p>
    <w:p>
      <w:pPr>
        <w:pStyle w:val="FirstParagraph"/>
      </w:pPr>
      <w:r>
        <w:t xml:space="preserve">Repository ufficiale del progetto.</w:t>
      </w:r>
    </w:p>
    <w:p>
      <w:pPr>
        <w:pStyle w:val="BodyText"/>
      </w:pPr>
      <w:r>
        <w:t xml:space="preserve">Serve a:</w:t>
      </w:r>
    </w:p>
    <w:p>
      <w:pPr>
        <w:pStyle w:val="Compact"/>
        <w:numPr>
          <w:ilvl w:val="0"/>
          <w:numId w:val="1005"/>
        </w:numPr>
      </w:pPr>
      <w:r>
        <w:t xml:space="preserve">versionare il codice</w:t>
      </w:r>
    </w:p>
    <w:p>
      <w:pPr>
        <w:pStyle w:val="Compact"/>
        <w:numPr>
          <w:ilvl w:val="0"/>
          <w:numId w:val="1005"/>
        </w:numPr>
      </w:pPr>
      <w:r>
        <w:t xml:space="preserve">mantenere lo storico modifiche</w:t>
      </w:r>
    </w:p>
    <w:p>
      <w:pPr>
        <w:pStyle w:val="Compact"/>
        <w:numPr>
          <w:ilvl w:val="0"/>
          <w:numId w:val="1005"/>
        </w:numPr>
      </w:pPr>
      <w:r>
        <w:t xml:space="preserve">consentire rollback</w:t>
      </w:r>
    </w:p>
    <w:p>
      <w:r>
        <w:pict>
          <v:rect style="width:0;height:1.5pt" o:hralign="center" o:hrstd="t" o:hr="t"/>
        </w:pict>
      </w:r>
    </w:p>
    <w:bookmarkEnd w:id="26"/>
    <w:bookmarkStart w:id="27" w:name="vercel"/>
    <w:p>
      <w:pPr>
        <w:pStyle w:val="Heading2"/>
      </w:pPr>
      <w:r>
        <w:t xml:space="preserve">Vercel</w:t>
      </w:r>
    </w:p>
    <w:p>
      <w:pPr>
        <w:pStyle w:val="FirstParagraph"/>
      </w:pPr>
      <w:r>
        <w:t xml:space="preserve">Piattaforma di deploy.</w:t>
      </w:r>
    </w:p>
    <w:p>
      <w:pPr>
        <w:pStyle w:val="BodyText"/>
      </w:pPr>
      <w:r>
        <w:t xml:space="preserve">Flusso:</w:t>
      </w:r>
    </w:p>
    <w:p>
      <w:pPr>
        <w:pStyle w:val="SourceCode"/>
      </w:pPr>
      <w:r>
        <w:rPr>
          <w:rStyle w:val="NormalTok"/>
        </w:rPr>
        <w:t xml:space="preserve">Codice locale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GitHub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Vercel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Produzione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lusso-generale-dei-dati"/>
    <w:p>
      <w:pPr>
        <w:pStyle w:val="Heading1"/>
      </w:pPr>
      <w:r>
        <w:t xml:space="preserve">Flusso generale dei dati</w:t>
      </w:r>
    </w:p>
    <w:p>
      <w:pPr>
        <w:pStyle w:val="SourceCode"/>
      </w:pPr>
      <w:r>
        <w:rPr>
          <w:rStyle w:val="NormalTok"/>
        </w:rPr>
        <w:t xml:space="preserve">Excel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Script Import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Supabase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View SQL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Motore di Calcolo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Pagine Web</w:t>
      </w:r>
    </w:p>
    <w:p>
      <w:r>
        <w:pict>
          <v:rect style="width:0;height:1.5pt" o:hralign="center" o:hrstd="t" o:hr="t"/>
        </w:pict>
      </w:r>
    </w:p>
    <w:bookmarkEnd w:id="29"/>
    <w:bookmarkStart w:id="32" w:name="dati-sorgente"/>
    <w:p>
      <w:pPr>
        <w:pStyle w:val="Heading1"/>
      </w:pPr>
      <w:r>
        <w:t xml:space="preserve">Dati sorgente</w:t>
      </w:r>
    </w:p>
    <w:bookmarkStart w:id="30" w:name="punteggi-ufficiali"/>
    <w:p>
      <w:pPr>
        <w:pStyle w:val="Heading2"/>
      </w:pPr>
      <w:r>
        <w:t xml:space="preserve">Punteggi ufficiali</w:t>
      </w:r>
    </w:p>
    <w:p>
      <w:pPr>
        <w:pStyle w:val="FirstParagraph"/>
      </w:pPr>
      <w:r>
        <w:t xml:space="preserve">Tabella:</w:t>
      </w:r>
    </w:p>
    <w:p>
      <w:pPr>
        <w:pStyle w:val="SourceCode"/>
      </w:pPr>
      <w:r>
        <w:rPr>
          <w:rStyle w:val="NormalTok"/>
        </w:rPr>
        <w:t xml:space="preserve">punteggi_giocatori</w:t>
      </w:r>
    </w:p>
    <w:p>
      <w:pPr>
        <w:pStyle w:val="FirstParagraph"/>
      </w:pPr>
      <w:r>
        <w:t xml:space="preserve">Origine:</w:t>
      </w:r>
    </w:p>
    <w:p>
      <w:pPr>
        <w:pStyle w:val="SourceCode"/>
      </w:pPr>
      <w:r>
        <w:rPr>
          <w:rStyle w:val="NormalTok"/>
        </w:rPr>
        <w:t xml:space="preserve">G1AF.xlsx</w:t>
      </w:r>
      <w:r>
        <w:br/>
      </w:r>
      <w:r>
        <w:rPr>
          <w:rStyle w:val="NormalTok"/>
        </w:rPr>
        <w:t xml:space="preserve">G1GL.xlsx</w:t>
      </w:r>
      <w:r>
        <w:br/>
      </w:r>
      <w:r>
        <w:rPr>
          <w:rStyle w:val="NormalTok"/>
        </w:rPr>
        <w:t xml:space="preserve">G2AF.xlsx</w:t>
      </w:r>
      <w:r>
        <w:br/>
      </w:r>
      <w:r>
        <w:rPr>
          <w:rStyle w:val="NormalTok"/>
        </w:rPr>
        <w:t xml:space="preserve">G2GL.xlsx</w:t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6"/>
        </w:numPr>
      </w:pPr>
      <w:r>
        <w:t xml:space="preserve">voto</w:t>
      </w:r>
    </w:p>
    <w:p>
      <w:pPr>
        <w:pStyle w:val="Compact"/>
        <w:numPr>
          <w:ilvl w:val="0"/>
          <w:numId w:val="1006"/>
        </w:numPr>
      </w:pPr>
      <w:r>
        <w:t xml:space="preserve">fantapunti</w:t>
      </w:r>
    </w:p>
    <w:p>
      <w:pPr>
        <w:pStyle w:val="FirstParagraph"/>
      </w:pPr>
      <w:r>
        <w:t xml:space="preserve">Regola fondamentale:</w:t>
      </w:r>
    </w:p>
    <w:p>
      <w:pPr>
        <w:pStyle w:val="BodyText"/>
      </w:pPr>
      <w:r>
        <w:t xml:space="preserve">I dati devono rimanere identici alla fonte Gazzetta.</w:t>
      </w:r>
    </w:p>
    <w:p>
      <w:pPr>
        <w:pStyle w:val="BodyText"/>
      </w:pPr>
      <w:r>
        <w:t xml:space="preserve">Non devono contenere bonus Fantagoat.</w:t>
      </w:r>
    </w:p>
    <w:p>
      <w:r>
        <w:pict>
          <v:rect style="width:0;height:1.5pt" o:hralign="center" o:hrstd="t" o:hr="t"/>
        </w:pict>
      </w:r>
    </w:p>
    <w:bookmarkEnd w:id="30"/>
    <w:bookmarkStart w:id="31" w:name="gol-decisivi"/>
    <w:p>
      <w:pPr>
        <w:pStyle w:val="Heading2"/>
      </w:pPr>
      <w:r>
        <w:t xml:space="preserve">Gol decisivi</w:t>
      </w:r>
    </w:p>
    <w:p>
      <w:pPr>
        <w:pStyle w:val="FirstParagraph"/>
      </w:pPr>
      <w:r>
        <w:t xml:space="preserve">Tabella:</w:t>
      </w:r>
    </w:p>
    <w:p>
      <w:pPr>
        <w:pStyle w:val="SourceCode"/>
      </w:pPr>
      <w:r>
        <w:rPr>
          <w:rStyle w:val="NormalTok"/>
        </w:rPr>
        <w:t xml:space="preserve">gol_decisivi</w:t>
      </w:r>
    </w:p>
    <w:p>
      <w:pPr>
        <w:pStyle w:val="FirstParagraph"/>
      </w:pPr>
      <w:r>
        <w:t xml:space="preserve">Origine:</w:t>
      </w:r>
    </w:p>
    <w:p>
      <w:pPr>
        <w:pStyle w:val="SourceCode"/>
      </w:pPr>
      <w:r>
        <w:rPr>
          <w:rStyle w:val="NormalTok"/>
        </w:rPr>
        <w:t xml:space="preserve">gol_decisivi.xlsx</w:t>
      </w:r>
    </w:p>
    <w:p>
      <w:pPr>
        <w:pStyle w:val="FirstParagraph"/>
      </w:pPr>
      <w:r>
        <w:t xml:space="preserve">Ogni record vale:</w:t>
      </w:r>
    </w:p>
    <w:p>
      <w:pPr>
        <w:pStyle w:val="SourceCode"/>
      </w:pPr>
      <w:r>
        <w:rPr>
          <w:rStyle w:val="NormalTok"/>
        </w:rPr>
        <w:t xml:space="preserve">+1</w:t>
      </w:r>
    </w:p>
    <w:p>
      <w:pPr>
        <w:pStyle w:val="FirstParagraph"/>
      </w:pPr>
      <w:r>
        <w:t xml:space="preserve">Regola fondamentale:</w:t>
      </w:r>
    </w:p>
    <w:p>
      <w:pPr>
        <w:pStyle w:val="BodyText"/>
      </w:pPr>
      <w:r>
        <w:t xml:space="preserve">Il bonus è associato al giocatore e non alla squadra.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ose"/>
    <w:p>
      <w:pPr>
        <w:pStyle w:val="Heading1"/>
      </w:pPr>
      <w:r>
        <w:t xml:space="preserve">Rose</w:t>
      </w:r>
    </w:p>
    <w:p>
      <w:pPr>
        <w:pStyle w:val="FirstParagraph"/>
      </w:pPr>
      <w:r>
        <w:t xml:space="preserve">Tabella principale:</w:t>
      </w:r>
    </w:p>
    <w:p>
      <w:pPr>
        <w:pStyle w:val="SourceCode"/>
      </w:pPr>
      <w:r>
        <w:rPr>
          <w:rStyle w:val="NormalTok"/>
        </w:rPr>
        <w:t xml:space="preserve">rose_competizione</w:t>
      </w:r>
    </w:p>
    <w:p>
      <w:pPr>
        <w:pStyle w:val="FirstParagraph"/>
      </w:pPr>
      <w:r>
        <w:t xml:space="preserve">Ogni partecipante possiede:</w:t>
      </w:r>
    </w:p>
    <w:p>
      <w:pPr>
        <w:pStyle w:val="SourceCode"/>
      </w:pPr>
      <w:r>
        <w:rPr>
          <w:rStyle w:val="NormalTok"/>
        </w:rPr>
        <w:t xml:space="preserve">16 giocatori</w:t>
      </w:r>
    </w:p>
    <w:p>
      <w:pPr>
        <w:pStyle w:val="FirstParagraph"/>
      </w:pPr>
      <w:r>
        <w:t xml:space="preserve">Vincoli definiti dal regolamento della competizione.</w:t>
      </w:r>
    </w:p>
    <w:p>
      <w:r>
        <w:pict>
          <v:rect style="width:0;height:1.5pt" o:hralign="center" o:hrstd="t" o:hr="t"/>
        </w:pict>
      </w:r>
    </w:p>
    <w:bookmarkEnd w:id="33"/>
    <w:bookmarkStart w:id="34" w:name="formazioni"/>
    <w:p>
      <w:pPr>
        <w:pStyle w:val="Heading1"/>
      </w:pPr>
      <w:r>
        <w:t xml:space="preserve">Formazioni</w:t>
      </w:r>
    </w:p>
    <w:p>
      <w:pPr>
        <w:pStyle w:val="FirstParagraph"/>
      </w:pPr>
      <w:r>
        <w:t xml:space="preserve">Tabella principale:</w:t>
      </w:r>
    </w:p>
    <w:p>
      <w:pPr>
        <w:pStyle w:val="SourceCode"/>
      </w:pPr>
      <w:r>
        <w:rPr>
          <w:rStyle w:val="NormalTok"/>
        </w:rPr>
        <w:t xml:space="preserve">formazioni_competizione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7"/>
        </w:numPr>
      </w:pPr>
      <w:r>
        <w:t xml:space="preserve">titolari</w:t>
      </w:r>
    </w:p>
    <w:p>
      <w:pPr>
        <w:pStyle w:val="Compact"/>
        <w:numPr>
          <w:ilvl w:val="0"/>
          <w:numId w:val="1007"/>
        </w:numPr>
      </w:pPr>
      <w:r>
        <w:t xml:space="preserve">panchina</w:t>
      </w:r>
    </w:p>
    <w:p>
      <w:pPr>
        <w:pStyle w:val="Compact"/>
        <w:numPr>
          <w:ilvl w:val="0"/>
          <w:numId w:val="1007"/>
        </w:numPr>
      </w:pPr>
      <w:r>
        <w:t xml:space="preserve">capitano</w:t>
      </w:r>
    </w:p>
    <w:p>
      <w:pPr>
        <w:pStyle w:val="Compact"/>
        <w:numPr>
          <w:ilvl w:val="0"/>
          <w:numId w:val="1007"/>
        </w:numPr>
      </w:pPr>
      <w:r>
        <w:t xml:space="preserve">vice</w:t>
      </w:r>
    </w:p>
    <w:p>
      <w:pPr>
        <w:pStyle w:val="Compact"/>
        <w:numPr>
          <w:ilvl w:val="0"/>
          <w:numId w:val="1007"/>
        </w:numPr>
      </w:pPr>
      <w:r>
        <w:t xml:space="preserve">modulo</w:t>
      </w:r>
    </w:p>
    <w:p>
      <w:r>
        <w:pict>
          <v:rect style="width:0;height:1.5pt" o:hralign="center" o:hrstd="t" o:hr="t"/>
        </w:pict>
      </w:r>
    </w:p>
    <w:bookmarkEnd w:id="34"/>
    <w:bookmarkStart w:id="36" w:name="view-operative"/>
    <w:p>
      <w:pPr>
        <w:pStyle w:val="Heading1"/>
      </w:pPr>
      <w:r>
        <w:t xml:space="preserve">View operative</w:t>
      </w:r>
    </w:p>
    <w:bookmarkStart w:id="35" w:name="v_formazioni_dettaglio_live"/>
    <w:p>
      <w:pPr>
        <w:pStyle w:val="Heading2"/>
      </w:pPr>
      <w:r>
        <w:t xml:space="preserve">v_formazioni_dettaglio_live</w:t>
      </w:r>
    </w:p>
    <w:p>
      <w:pPr>
        <w:pStyle w:val="FirstParagraph"/>
      </w:pPr>
      <w:r>
        <w:t xml:space="preserve">È la view centrale del sistema.</w:t>
      </w:r>
    </w:p>
    <w:p>
      <w:pPr>
        <w:pStyle w:val="BodyText"/>
      </w:pPr>
      <w:r>
        <w:t xml:space="preserve">Unisce:</w:t>
      </w:r>
    </w:p>
    <w:p>
      <w:pPr>
        <w:pStyle w:val="Compact"/>
        <w:numPr>
          <w:ilvl w:val="0"/>
          <w:numId w:val="1008"/>
        </w:numPr>
      </w:pPr>
      <w:r>
        <w:t xml:space="preserve">formazioni</w:t>
      </w:r>
    </w:p>
    <w:p>
      <w:pPr>
        <w:pStyle w:val="Compact"/>
        <w:numPr>
          <w:ilvl w:val="0"/>
          <w:numId w:val="1008"/>
        </w:numPr>
      </w:pPr>
      <w:r>
        <w:t xml:space="preserve">punteggi</w:t>
      </w:r>
    </w:p>
    <w:p>
      <w:pPr>
        <w:pStyle w:val="Compact"/>
        <w:numPr>
          <w:ilvl w:val="0"/>
          <w:numId w:val="1008"/>
        </w:numPr>
      </w:pPr>
      <w:r>
        <w:t xml:space="preserve">calendario</w:t>
      </w:r>
    </w:p>
    <w:p>
      <w:pPr>
        <w:pStyle w:val="Compact"/>
        <w:numPr>
          <w:ilvl w:val="0"/>
          <w:numId w:val="1008"/>
        </w:numPr>
      </w:pPr>
      <w:r>
        <w:t xml:space="preserve">gol decisivi</w:t>
      </w:r>
    </w:p>
    <w:p>
      <w:pPr>
        <w:pStyle w:val="FirstParagraph"/>
      </w:pPr>
      <w:r>
        <w:t xml:space="preserve">Espone:</w:t>
      </w:r>
    </w:p>
    <w:p>
      <w:pPr>
        <w:pStyle w:val="Compact"/>
        <w:numPr>
          <w:ilvl w:val="0"/>
          <w:numId w:val="1009"/>
        </w:numPr>
      </w:pPr>
      <w:r>
        <w:t xml:space="preserve">voto_live</w:t>
      </w:r>
    </w:p>
    <w:p>
      <w:pPr>
        <w:pStyle w:val="Compact"/>
        <w:numPr>
          <w:ilvl w:val="0"/>
          <w:numId w:val="1009"/>
        </w:numPr>
      </w:pPr>
      <w:r>
        <w:t xml:space="preserve">fantapunti_live</w:t>
      </w:r>
    </w:p>
    <w:p>
      <w:pPr>
        <w:pStyle w:val="Compact"/>
        <w:numPr>
          <w:ilvl w:val="0"/>
          <w:numId w:val="1009"/>
        </w:numPr>
      </w:pPr>
      <w:r>
        <w:t xml:space="preserve">bonus_gol_decisivo</w:t>
      </w:r>
    </w:p>
    <w:p>
      <w:pPr>
        <w:pStyle w:val="Compact"/>
        <w:numPr>
          <w:ilvl w:val="0"/>
          <w:numId w:val="1009"/>
        </w:numPr>
      </w:pPr>
      <w:r>
        <w:t xml:space="preserve">stato_giocatore</w:t>
      </w:r>
    </w:p>
    <w:p>
      <w:pPr>
        <w:pStyle w:val="FirstParagraph"/>
      </w:pPr>
      <w:r>
        <w:t xml:space="preserve">Regola:</w:t>
      </w:r>
    </w:p>
    <w:p>
      <w:pPr>
        <w:pStyle w:val="SourceCode"/>
      </w:pPr>
      <w:r>
        <w:rPr>
          <w:rStyle w:val="NormalTok"/>
        </w:rPr>
        <w:t xml:space="preserve">fantapunti_live =</w:t>
      </w:r>
      <w:r>
        <w:br/>
      </w:r>
      <w:r>
        <w:rPr>
          <w:rStyle w:val="NormalTok"/>
        </w:rPr>
        <w:t xml:space="preserve">fantapunti +</w:t>
      </w:r>
      <w:r>
        <w:br/>
      </w:r>
      <w:r>
        <w:rPr>
          <w:rStyle w:val="NormalTok"/>
        </w:rPr>
        <w:t xml:space="preserve">bonus_gol_decisivo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otore-di-calcolo"/>
    <w:p>
      <w:pPr>
        <w:pStyle w:val="Heading1"/>
      </w:pPr>
      <w:r>
        <w:t xml:space="preserve">Motore di calcolo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NormalTok"/>
        </w:rPr>
        <w:t xml:space="preserve">src/lib/calcoloFormazione.ts</w:t>
      </w:r>
    </w:p>
    <w:p>
      <w:pPr>
        <w:pStyle w:val="FirstParagraph"/>
      </w:pPr>
      <w:r>
        <w:t xml:space="preserve">Funzione principale:</w:t>
      </w:r>
    </w:p>
    <w:p>
      <w:pPr>
        <w:pStyle w:val="SourceCode"/>
      </w:pPr>
      <w:r>
        <w:rPr>
          <w:rStyle w:val="FunctionTok"/>
        </w:rPr>
        <w:t xml:space="preserve">calcolaTotaleFormazione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Responsabilità:</w:t>
      </w:r>
    </w:p>
    <w:p>
      <w:pPr>
        <w:pStyle w:val="Compact"/>
        <w:numPr>
          <w:ilvl w:val="0"/>
          <w:numId w:val="1010"/>
        </w:numPr>
      </w:pPr>
      <w:r>
        <w:t xml:space="preserve">sostituzioni</w:t>
      </w:r>
    </w:p>
    <w:p>
      <w:pPr>
        <w:pStyle w:val="Compact"/>
        <w:numPr>
          <w:ilvl w:val="0"/>
          <w:numId w:val="1010"/>
        </w:numPr>
      </w:pPr>
      <w:r>
        <w:t xml:space="preserve">modulo finale</w:t>
      </w:r>
    </w:p>
    <w:p>
      <w:pPr>
        <w:pStyle w:val="Compact"/>
        <w:numPr>
          <w:ilvl w:val="0"/>
          <w:numId w:val="1010"/>
        </w:numPr>
      </w:pPr>
      <w:r>
        <w:t xml:space="preserve">modificatori</w:t>
      </w:r>
    </w:p>
    <w:p>
      <w:pPr>
        <w:pStyle w:val="Compact"/>
        <w:numPr>
          <w:ilvl w:val="0"/>
          <w:numId w:val="1010"/>
        </w:numPr>
      </w:pPr>
      <w:r>
        <w:t xml:space="preserve">bonus capitano</w:t>
      </w:r>
    </w:p>
    <w:p>
      <w:pPr>
        <w:pStyle w:val="Compact"/>
        <w:numPr>
          <w:ilvl w:val="0"/>
          <w:numId w:val="1010"/>
        </w:numPr>
      </w:pPr>
      <w:r>
        <w:t xml:space="preserve">totale squadra</w:t>
      </w:r>
    </w:p>
    <w:p>
      <w:r>
        <w:pict>
          <v:rect style="width:0;height:1.5pt" o:hralign="center" o:hrstd="t" o:hr="t"/>
        </w:pict>
      </w:r>
    </w:p>
    <w:bookmarkEnd w:id="37"/>
    <w:bookmarkStart w:id="38" w:name="formula-ufficiale"/>
    <w:p>
      <w:pPr>
        <w:pStyle w:val="Heading1"/>
      </w:pPr>
      <w:r>
        <w:t xml:space="preserve">Formula ufficiale</w:t>
      </w:r>
    </w:p>
    <w:p>
      <w:pPr>
        <w:pStyle w:val="SourceCode"/>
      </w:pPr>
      <w:r>
        <w:rPr>
          <w:rStyle w:val="NormalTok"/>
        </w:rPr>
        <w:t xml:space="preserve">Totale squadra =</w:t>
      </w:r>
      <w:r>
        <w:br/>
      </w:r>
      <w:r>
        <w:rPr>
          <w:rStyle w:val="NormalTok"/>
        </w:rPr>
        <w:t xml:space="preserve">Totale giocatori</w:t>
      </w:r>
      <w:r>
        <w:br/>
      </w:r>
      <w:r>
        <w:rPr>
          <w:rStyle w:val="NormalTok"/>
        </w:rPr>
        <w:t xml:space="preserve">+</w:t>
      </w:r>
      <w:r>
        <w:br/>
      </w:r>
      <w:r>
        <w:rPr>
          <w:rStyle w:val="NormalTok"/>
        </w:rPr>
        <w:t xml:space="preserve">Bonus Capitano</w:t>
      </w:r>
      <w:r>
        <w:br/>
      </w:r>
      <w:r>
        <w:rPr>
          <w:rStyle w:val="NormalTok"/>
        </w:rPr>
        <w:t xml:space="preserve">+</w:t>
      </w:r>
      <w:r>
        <w:br/>
      </w:r>
      <w:r>
        <w:rPr>
          <w:rStyle w:val="NormalTok"/>
        </w:rPr>
        <w:t xml:space="preserve">Modificatore Difesa</w:t>
      </w:r>
      <w:r>
        <w:br/>
      </w:r>
      <w:r>
        <w:rPr>
          <w:rStyle w:val="NormalTok"/>
        </w:rPr>
        <w:t xml:space="preserve">+</w:t>
      </w:r>
      <w:r>
        <w:br/>
      </w:r>
      <w:r>
        <w:rPr>
          <w:rStyle w:val="NormalTok"/>
        </w:rPr>
        <w:t xml:space="preserve">Modificatore Centrocampo</w:t>
      </w:r>
      <w:r>
        <w:br/>
      </w:r>
      <w:r>
        <w:rPr>
          <w:rStyle w:val="NormalTok"/>
        </w:rPr>
        <w:t xml:space="preserve">+</w:t>
      </w:r>
      <w:r>
        <w:br/>
      </w:r>
      <w:r>
        <w:rPr>
          <w:rStyle w:val="NormalTok"/>
        </w:rPr>
        <w:t xml:space="preserve">Bonus/Malus Modulo</w:t>
      </w:r>
    </w:p>
    <w:p>
      <w:r>
        <w:pict>
          <v:rect style="width:0;height:1.5pt" o:hralign="center" o:hrstd="t" o:hr="t"/>
        </w:pict>
      </w:r>
    </w:p>
    <w:bookmarkEnd w:id="38"/>
    <w:bookmarkStart w:id="39" w:name="principio-fondamentale"/>
    <w:p>
      <w:pPr>
        <w:pStyle w:val="Heading1"/>
      </w:pPr>
      <w:r>
        <w:t xml:space="preserve">Principio fondamentale</w:t>
      </w:r>
    </w:p>
    <w:p>
      <w:pPr>
        <w:pStyle w:val="FirstParagraph"/>
      </w:pPr>
      <w:r>
        <w:t xml:space="preserve">Fonte ufficiale dei dati:</w:t>
      </w:r>
    </w:p>
    <w:p>
      <w:pPr>
        <w:pStyle w:val="SourceCode"/>
      </w:pPr>
      <w:r>
        <w:rPr>
          <w:rStyle w:val="NormalTok"/>
        </w:rPr>
        <w:t xml:space="preserve">Punteggi Gazzetta</w:t>
      </w:r>
      <w:r>
        <w:br/>
      </w:r>
      <w:r>
        <w:rPr>
          <w:rStyle w:val="NormalTok"/>
        </w:rPr>
        <w:t xml:space="preserve">+</w:t>
      </w:r>
      <w:r>
        <w:br/>
      </w:r>
      <w:r>
        <w:rPr>
          <w:rStyle w:val="NormalTok"/>
        </w:rPr>
        <w:t xml:space="preserve">Gol Decisivi</w:t>
      </w:r>
    </w:p>
    <w:p>
      <w:pPr>
        <w:pStyle w:val="FirstParagraph"/>
      </w:pPr>
      <w:r>
        <w:t xml:space="preserve">Tutti gli altri risultati devono essere derivati da queste fonti.</w:t>
      </w:r>
    </w:p>
    <w:p>
      <w:pPr>
        <w:pStyle w:val="BodyText"/>
      </w:pPr>
      <w:r>
        <w:t xml:space="preserve">Non modificare manualmente i fantapunti Gazzetta.</w:t>
      </w:r>
    </w:p>
    <w:bookmarkEnd w:id="39"/>
    <w:p>
      <w:r>
        <w:br w:type="page"/>
      </w:r>
    </w:p>
    <w:p>
      <w:pPr>
        <w:pStyle w:val="Heading1"/>
      </w:pPr>
      <w:r>
        <w:t>Aggiornamento architetturale - Audit live e PWA</w:t>
      </w:r>
    </w:p>
    <w:p>
      <w:pPr>
        <w:pStyle w:val="Heading2"/>
      </w:pPr>
      <w:r>
        <w:t>Motore unico di calcolo</w:t>
      </w:r>
    </w:p>
    <w:p>
      <w:pPr>
        <w:pStyle w:val="FirstParagraph"/>
      </w:pPr>
      <w:r>
        <w:t>Il sistema utilizza un solo motore ufficiale per il calcolo dei punteggi squadra:</w:t>
      </w:r>
    </w:p>
    <w:p>
      <w:pPr>
        <w:pStyle w:val="SourceCode"/>
      </w:pPr>
      <w:r>
        <w:t>src/lib/calcoloFormazione.ts</w:t>
      </w:r>
    </w:p>
    <w:p>
      <w:pPr>
        <w:pStyle w:val="BodyText"/>
      </w:pPr>
      <w:r>
        <w:t>La funzione principale resta:</w:t>
      </w:r>
    </w:p>
    <w:p>
      <w:pPr>
        <w:pStyle w:val="SourceCode"/>
      </w:pPr>
      <w:r>
        <w:t>calcolaTotaleFormazione()</w:t>
      </w:r>
    </w:p>
    <w:p>
      <w:pPr>
        <w:pStyle w:val="BodyText"/>
      </w:pPr>
      <w:r>
        <w:t>Tutti i punteggi squadra mostrati da homepage, classifiche e dettaglio formazione devono passare da questa funzione. Le pagine non devono effettuare somme locali di fantapunti, fantapunti_live o bonus modulo.</w:t>
      </w:r>
    </w:p>
    <w:p>
      <w:pPr>
        <w:pStyle w:val="Heading2"/>
      </w:pPr>
      <w:r>
        <w:t>Responsabilità consolidate del motore</w:t>
      </w:r>
    </w:p>
    <w:p>
      <w:pPr>
        <w:pStyle w:val="Compact"/>
      </w:pPr>
      <w:r>
        <w:t>gol decisivi tramite fantapunti_live</w:t>
      </w:r>
    </w:p>
    <w:p>
      <w:pPr>
        <w:pStyle w:val="Compact"/>
      </w:pPr>
      <w:r>
        <w:t>voto e fantapunti live</w:t>
      </w:r>
    </w:p>
    <w:p>
      <w:pPr>
        <w:pStyle w:val="Compact"/>
      </w:pPr>
      <w:r>
        <w:t>sostituzioni live</w:t>
      </w:r>
    </w:p>
    <w:p>
      <w:pPr>
        <w:pStyle w:val="Compact"/>
      </w:pPr>
      <w:r>
        <w:t>modulo finale</w:t>
      </w:r>
    </w:p>
    <w:p>
      <w:pPr>
        <w:pStyle w:val="Compact"/>
      </w:pPr>
      <w:r>
        <w:t>capitano e vice capitano</w:t>
      </w:r>
    </w:p>
    <w:p>
      <w:pPr>
        <w:pStyle w:val="Compact"/>
      </w:pPr>
      <w:r>
        <w:t>modificatore difesa</w:t>
      </w:r>
    </w:p>
    <w:p>
      <w:pPr>
        <w:pStyle w:val="Compact"/>
      </w:pPr>
      <w:r>
        <w:t>modificatore centrocampo</w:t>
      </w:r>
    </w:p>
    <w:p>
      <w:pPr>
        <w:pStyle w:val="Compact"/>
      </w:pPr>
      <w:r>
        <w:t>bonus/malus modulo</w:t>
      </w:r>
    </w:p>
    <w:p>
      <w:pPr>
        <w:pStyle w:val="Compact"/>
      </w:pPr>
      <w:r>
        <w:t>punti d'ufficio quando non esiste sostituto valido</w:t>
      </w:r>
    </w:p>
    <w:p>
      <w:pPr>
        <w:pStyle w:val="Heading2"/>
      </w:pPr>
      <w:r>
        <w:t>Logica live ufficiale</w:t>
      </w:r>
    </w:p>
    <w:p>
      <w:pPr>
        <w:pStyle w:val="FirstParagraph"/>
      </w:pPr>
      <w:r>
        <w:t>La proiezione live segue queste regole operative:</w:t>
      </w:r>
    </w:p>
    <w:p>
      <w:pPr>
        <w:pStyle w:val="Compact"/>
      </w:pPr>
      <w:r>
        <w:t>partita_da_giocare, in_campo e in_attesa_voto valgono 6 provvisorio</w:t>
      </w:r>
    </w:p>
    <w:p>
      <w:pPr>
        <w:pStyle w:val="Compact"/>
      </w:pPr>
      <w:r>
        <w:t>ha_voto usa voto e fantapunti reali</w:t>
      </w:r>
    </w:p>
    <w:p>
      <w:pPr>
        <w:pStyle w:val="Compact"/>
      </w:pPr>
      <w:r>
        <w:t>non_ha_giocato attiva immediatamente la ricerca di un sostituto</w:t>
      </w:r>
    </w:p>
    <w:p>
      <w:pPr>
        <w:pStyle w:val="Compact"/>
      </w:pPr>
      <w:r>
        <w:t>un panchinaro puo entrare in proiezione live se ha voto o se deve ancora completare la propria partita</w:t>
      </w:r>
    </w:p>
    <w:p>
      <w:pPr>
        <w:pStyle w:val="Compact"/>
      </w:pPr>
      <w:r>
        <w:t>i panchinari non ancora valutati vengono mostrati con 6 provvisorio, in modo coerente con i titolari</w:t>
      </w:r>
    </w:p>
    <w:p>
      <w:pPr>
        <w:pStyle w:val="Heading2"/>
      </w:pPr>
      <w:r>
        <w:t>Pagine allineate al motore unico</w:t>
      </w:r>
    </w:p>
    <w:p>
      <w:pPr>
        <w:pStyle w:val="Compact"/>
      </w:pPr>
      <w:r>
        <w:t>Homepage: classifica generale e classifica live usano calcolaTotaleFormazione()</w:t>
      </w:r>
    </w:p>
    <w:p>
      <w:pPr>
        <w:pStyle w:val="Compact"/>
      </w:pPr>
      <w:r>
        <w:t>Classifiche: generale e competizione singola usano calcolaTotaleFormazione()</w:t>
      </w:r>
    </w:p>
    <w:p>
      <w:pPr>
        <w:pStyle w:val="Compact"/>
      </w:pPr>
      <w:r>
        <w:t>Dettaglio formazione: usa il motore centrale e non contiene piu una copia locale della logica di calcolo</w:t>
      </w:r>
    </w:p>
    <w:p>
      <w:pPr>
        <w:pStyle w:val="Heading2"/>
      </w:pPr>
      <w:r>
        <w:t>Dettaglio partecipante</w:t>
      </w:r>
    </w:p>
    <w:p>
      <w:pPr>
        <w:pStyle w:val="FirstParagraph"/>
      </w:pPr>
      <w:r>
        <w:t>La pagina del partecipante mostra il dettaglio dei punteggi che compongono la classifica generale.</w:t>
      </w:r>
    </w:p>
    <w:p>
      <w:pPr>
        <w:pStyle w:val="SourceCode"/>
      </w:pPr>
      <w:r>
        <w:t>src/app/partecipanti/[nome]/page.tsx</w:t>
      </w:r>
    </w:p>
    <w:p>
      <w:pPr>
        <w:pStyle w:val="BodyText"/>
      </w:pPr>
      <w:r>
        <w:t>Per ogni competizione conclusa vengono mostrati nome competizione, punti ottenuti e link alla formazione relativa. La pagina contiene anche link rapidi alle rose A-F e G-L.</w:t>
      </w:r>
    </w:p>
    <w:p>
      <w:pPr>
        <w:pStyle w:val="Heading2"/>
      </w:pPr>
      <w:r>
        <w:t>Progressive Web App e branding</w:t>
      </w:r>
    </w:p>
    <w:p>
      <w:pPr>
        <w:pStyle w:val="FirstParagraph"/>
      </w:pPr>
      <w:r>
        <w:t>FantaGOAT Live dispone di branding visuale e configurazione PWA minimale.</w:t>
      </w:r>
    </w:p>
    <w:p>
      <w:pPr>
        <w:pStyle w:val="Compact"/>
      </w:pPr>
      <w:r>
        <w:t>logo FantaGOAT 2026 nella testata della homepage</w:t>
      </w:r>
    </w:p>
    <w:p>
      <w:pPr>
        <w:pStyle w:val="Compact"/>
      </w:pPr>
      <w:r>
        <w:t>manifest.json pubblicato in public</w:t>
      </w:r>
    </w:p>
    <w:p>
      <w:pPr>
        <w:pStyle w:val="Compact"/>
      </w:pPr>
      <w:r>
        <w:t>icone icon-192.png, icon-512.png e apple-touch-icon.png</w:t>
      </w:r>
    </w:p>
    <w:p>
      <w:pPr>
        <w:pStyle w:val="Compact"/>
      </w:pPr>
      <w:r>
        <w:t>metadata PWA definiti in src/app/layout.tsx</w:t>
      </w:r>
    </w:p>
    <w:p>
      <w:pPr>
        <w:pStyle w:val="Compact"/>
      </w:pPr>
      <w:r>
        <w:t>installazione mobile tramite Aggiungi alla schermata Home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2026-06-23T15:18:53Z</dcterms:created>
  <dcterms:modified xsi:type="dcterms:W3CDTF">2026-06-23T15:18:53Z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